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744" w:rsidRDefault="00265744">
      <w:pPr>
        <w:pStyle w:val="Zhlav"/>
      </w:pPr>
    </w:p>
    <w:p w:rsidR="003D4172" w:rsidRPr="003D4172" w:rsidRDefault="003D4172" w:rsidP="003D4172">
      <w:pPr>
        <w:suppressAutoHyphens w:val="0"/>
        <w:jc w:val="center"/>
        <w:rPr>
          <w:rFonts w:ascii="Times New Roman" w:eastAsia="Calibri" w:hAnsi="Times New Roman" w:cs="Times New Roman"/>
          <w:b/>
          <w:i/>
          <w:szCs w:val="22"/>
          <w:lang w:eastAsia="en-US" w:bidi="ar-SA"/>
        </w:rPr>
      </w:pPr>
      <w:r w:rsidRPr="003D4172">
        <w:rPr>
          <w:rFonts w:ascii="Times New Roman" w:eastAsia="Calibri" w:hAnsi="Times New Roman" w:cs="Times New Roman"/>
          <w:b/>
          <w:i/>
          <w:szCs w:val="22"/>
          <w:lang w:eastAsia="en-US" w:bidi="ar-SA"/>
        </w:rPr>
        <w:t>Parlament České republiky</w:t>
      </w:r>
    </w:p>
    <w:p w:rsidR="003D4172" w:rsidRPr="003D4172" w:rsidRDefault="003D4172" w:rsidP="003D4172">
      <w:pPr>
        <w:suppressAutoHyphens w:val="0"/>
        <w:jc w:val="center"/>
        <w:rPr>
          <w:rFonts w:ascii="Times New Roman" w:eastAsia="Calibri" w:hAnsi="Times New Roman" w:cs="Times New Roman"/>
          <w:b/>
          <w:i/>
          <w:caps/>
          <w:sz w:val="36"/>
          <w:szCs w:val="22"/>
          <w:lang w:eastAsia="en-US" w:bidi="ar-SA"/>
        </w:rPr>
      </w:pPr>
      <w:r w:rsidRPr="003D4172">
        <w:rPr>
          <w:rFonts w:ascii="Times New Roman" w:eastAsia="Calibri" w:hAnsi="Times New Roman" w:cs="Times New Roman"/>
          <w:b/>
          <w:i/>
          <w:caps/>
          <w:sz w:val="36"/>
          <w:szCs w:val="22"/>
          <w:lang w:eastAsia="en-US" w:bidi="ar-SA"/>
        </w:rPr>
        <w:t>POSLANECKÁ SNĚMOVNA</w:t>
      </w:r>
    </w:p>
    <w:p w:rsidR="003D4172" w:rsidRPr="003D4172" w:rsidRDefault="003D4172" w:rsidP="003D4172">
      <w:pPr>
        <w:suppressAutoHyphens w:val="0"/>
        <w:jc w:val="center"/>
        <w:rPr>
          <w:rFonts w:ascii="Times New Roman" w:eastAsia="Calibri" w:hAnsi="Times New Roman" w:cs="Times New Roman"/>
          <w:b/>
          <w:i/>
          <w:caps/>
          <w:sz w:val="36"/>
          <w:szCs w:val="22"/>
          <w:lang w:eastAsia="en-US" w:bidi="ar-SA"/>
        </w:rPr>
      </w:pPr>
      <w:r w:rsidRPr="003D4172">
        <w:rPr>
          <w:rFonts w:ascii="Times New Roman" w:eastAsia="Calibri" w:hAnsi="Times New Roman" w:cs="Times New Roman"/>
          <w:b/>
          <w:i/>
          <w:caps/>
          <w:sz w:val="36"/>
          <w:szCs w:val="22"/>
          <w:lang w:eastAsia="en-US" w:bidi="ar-SA"/>
        </w:rPr>
        <w:t>2020</w:t>
      </w:r>
    </w:p>
    <w:p w:rsidR="003D4172" w:rsidRPr="003D4172" w:rsidRDefault="003D4172" w:rsidP="003D4172">
      <w:pPr>
        <w:suppressAutoHyphens w:val="0"/>
        <w:jc w:val="center"/>
        <w:rPr>
          <w:rFonts w:ascii="Times New Roman" w:eastAsia="Calibri" w:hAnsi="Times New Roman" w:cs="Times New Roman"/>
          <w:b/>
          <w:i/>
          <w:szCs w:val="22"/>
          <w:lang w:eastAsia="en-US" w:bidi="ar-SA"/>
        </w:rPr>
      </w:pPr>
      <w:r w:rsidRPr="003D4172">
        <w:rPr>
          <w:rFonts w:ascii="Times New Roman" w:eastAsia="Calibri" w:hAnsi="Times New Roman" w:cs="Times New Roman"/>
          <w:b/>
          <w:i/>
          <w:szCs w:val="22"/>
          <w:lang w:eastAsia="en-US" w:bidi="ar-SA"/>
        </w:rPr>
        <w:t>8. volební období</w:t>
      </w:r>
    </w:p>
    <w:p w:rsidR="003D4172" w:rsidRPr="003D4172" w:rsidRDefault="003D4172" w:rsidP="003D4172">
      <w:pPr>
        <w:suppressAutoHyphens w:val="0"/>
        <w:spacing w:before="360" w:after="360"/>
        <w:jc w:val="center"/>
        <w:rPr>
          <w:rFonts w:ascii="Times New Roman" w:eastAsia="Calibri" w:hAnsi="Times New Roman" w:cs="Times New Roman"/>
          <w:b/>
          <w:i/>
          <w:szCs w:val="22"/>
          <w:lang w:eastAsia="en-US" w:bidi="ar-SA"/>
        </w:rPr>
      </w:pPr>
      <w:r w:rsidRPr="003D4172">
        <w:rPr>
          <w:rFonts w:ascii="Times New Roman" w:eastAsia="Calibri" w:hAnsi="Times New Roman" w:cs="Times New Roman"/>
          <w:b/>
          <w:i/>
          <w:szCs w:val="22"/>
          <w:lang w:eastAsia="en-US" w:bidi="ar-SA"/>
        </w:rPr>
        <w:t>1336</w:t>
      </w:r>
    </w:p>
    <w:p w:rsidR="003D4172" w:rsidRPr="003D4172" w:rsidRDefault="003D4172" w:rsidP="003D4172">
      <w:pPr>
        <w:suppressAutoHyphens w:val="0"/>
        <w:jc w:val="center"/>
        <w:rPr>
          <w:rFonts w:ascii="Times New Roman" w:eastAsia="Calibri" w:hAnsi="Times New Roman" w:cs="Times New Roman"/>
          <w:b/>
          <w:i/>
          <w:caps/>
          <w:sz w:val="32"/>
          <w:szCs w:val="22"/>
          <w:lang w:eastAsia="en-US" w:bidi="ar-SA"/>
        </w:rPr>
      </w:pPr>
      <w:r w:rsidRPr="003D4172">
        <w:rPr>
          <w:rFonts w:ascii="Times New Roman" w:eastAsia="Calibri" w:hAnsi="Times New Roman" w:cs="Times New Roman"/>
          <w:b/>
          <w:i/>
          <w:caps/>
          <w:sz w:val="32"/>
          <w:szCs w:val="22"/>
          <w:lang w:eastAsia="en-US" w:bidi="ar-SA"/>
        </w:rPr>
        <w:t>USNESENÍ</w:t>
      </w:r>
    </w:p>
    <w:p w:rsidR="003D4172" w:rsidRPr="003D4172" w:rsidRDefault="003D4172" w:rsidP="003D4172">
      <w:pPr>
        <w:suppressAutoHyphens w:val="0"/>
        <w:jc w:val="center"/>
        <w:rPr>
          <w:rFonts w:ascii="Times New Roman" w:eastAsia="Calibri" w:hAnsi="Times New Roman" w:cs="Times New Roman"/>
          <w:b/>
          <w:i/>
          <w:szCs w:val="22"/>
          <w:lang w:eastAsia="en-US" w:bidi="ar-SA"/>
        </w:rPr>
      </w:pPr>
      <w:r w:rsidRPr="003D4172">
        <w:rPr>
          <w:rFonts w:ascii="Times New Roman" w:eastAsia="Calibri" w:hAnsi="Times New Roman" w:cs="Times New Roman"/>
          <w:b/>
          <w:i/>
          <w:szCs w:val="22"/>
          <w:lang w:eastAsia="en-US" w:bidi="ar-SA"/>
        </w:rPr>
        <w:t>Poslanecké sněmovny</w:t>
      </w:r>
    </w:p>
    <w:p w:rsidR="003D4172" w:rsidRPr="003D4172" w:rsidRDefault="003D4172" w:rsidP="003D4172">
      <w:pPr>
        <w:suppressAutoHyphens w:val="0"/>
        <w:jc w:val="center"/>
        <w:rPr>
          <w:rFonts w:ascii="Times New Roman" w:eastAsia="Calibri" w:hAnsi="Times New Roman" w:cs="Times New Roman"/>
          <w:b/>
          <w:i/>
          <w:szCs w:val="22"/>
          <w:lang w:eastAsia="en-US" w:bidi="ar-SA"/>
        </w:rPr>
      </w:pPr>
      <w:r w:rsidRPr="003D4172">
        <w:rPr>
          <w:rFonts w:ascii="Times New Roman" w:eastAsia="Calibri" w:hAnsi="Times New Roman" w:cs="Times New Roman"/>
          <w:b/>
          <w:i/>
          <w:szCs w:val="22"/>
          <w:lang w:eastAsia="en-US" w:bidi="ar-SA"/>
        </w:rPr>
        <w:t>z 62. schůze</w:t>
      </w:r>
    </w:p>
    <w:p w:rsidR="003D4172" w:rsidRPr="003D4172" w:rsidRDefault="003D4172" w:rsidP="003D4172">
      <w:pPr>
        <w:suppressAutoHyphens w:val="0"/>
        <w:jc w:val="center"/>
        <w:rPr>
          <w:rFonts w:ascii="Times New Roman" w:eastAsia="Calibri" w:hAnsi="Times New Roman" w:cs="Times New Roman"/>
          <w:b/>
          <w:i/>
          <w:szCs w:val="22"/>
          <w:lang w:eastAsia="en-US" w:bidi="ar-SA"/>
        </w:rPr>
      </w:pPr>
      <w:r w:rsidRPr="003D4172">
        <w:rPr>
          <w:rFonts w:ascii="Times New Roman" w:eastAsia="Calibri" w:hAnsi="Times New Roman" w:cs="Times New Roman"/>
          <w:b/>
          <w:i/>
          <w:szCs w:val="22"/>
          <w:lang w:eastAsia="en-US" w:bidi="ar-SA"/>
        </w:rPr>
        <w:t>ze dne 11. listopadu 2020</w:t>
      </w:r>
    </w:p>
    <w:p w:rsidR="003D4172" w:rsidRPr="003D4172" w:rsidRDefault="003D4172" w:rsidP="003D4172">
      <w:pPr>
        <w:suppressAutoHyphens w:val="0"/>
        <w:spacing w:before="1000" w:line="259" w:lineRule="auto"/>
        <w:jc w:val="both"/>
        <w:rPr>
          <w:rFonts w:ascii="Times New Roman" w:eastAsia="Calibri" w:hAnsi="Times New Roman" w:cs="Times New Roman"/>
          <w:szCs w:val="22"/>
          <w:lang w:eastAsia="en-US" w:bidi="ar-SA"/>
        </w:rPr>
      </w:pPr>
      <w:r w:rsidRPr="003D4172">
        <w:rPr>
          <w:rFonts w:ascii="Times New Roman" w:eastAsia="Calibri" w:hAnsi="Times New Roman" w:cs="Times New Roman"/>
          <w:szCs w:val="22"/>
          <w:lang w:eastAsia="en-US" w:bidi="ar-SA"/>
        </w:rPr>
        <w:t>k vládnímu návrhu zákona o státním rozpočtu České republiky na rok 2021 /sněmovní tisk 1067/ – prvé čtení</w:t>
      </w:r>
    </w:p>
    <w:p w:rsidR="003D4172" w:rsidRPr="003D4172" w:rsidRDefault="003D4172" w:rsidP="003D4172">
      <w:pPr>
        <w:suppressAutoHyphens w:val="0"/>
        <w:spacing w:after="160" w:line="259" w:lineRule="auto"/>
        <w:rPr>
          <w:rFonts w:ascii="Times New Roman" w:eastAsia="Calibri" w:hAnsi="Times New Roman" w:cs="Times New Roman"/>
          <w:szCs w:val="22"/>
          <w:lang w:eastAsia="en-US" w:bidi="ar-SA"/>
        </w:rPr>
      </w:pPr>
      <w:r w:rsidRPr="003D4172">
        <w:rPr>
          <w:rFonts w:ascii="Times New Roman" w:eastAsia="Calibri" w:hAnsi="Times New Roman" w:cs="Times New Roman"/>
          <w:szCs w:val="22"/>
          <w:lang w:eastAsia="en-US" w:bidi="ar-SA"/>
        </w:rPr>
        <w:t>__________________________________________________________________________</w:t>
      </w:r>
    </w:p>
    <w:p w:rsidR="003D4172" w:rsidRDefault="003D4172" w:rsidP="003D4172">
      <w:pPr>
        <w:pStyle w:val="PS-uvodnodstavec"/>
        <w:spacing w:after="0"/>
      </w:pPr>
      <w:r>
        <w:t>Poslanecká sněmovna</w:t>
      </w:r>
    </w:p>
    <w:p w:rsidR="00265744" w:rsidRDefault="00265744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3D4172" w:rsidRPr="003D4172" w:rsidRDefault="003D4172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</w:p>
    <w:p w:rsidR="003D4172" w:rsidRDefault="003D4172" w:rsidP="003D4172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Cs/>
          <w:szCs w:val="24"/>
          <w:lang w:eastAsia="cs-CZ" w:bidi="ar-SA"/>
        </w:rPr>
      </w:pPr>
      <w:r w:rsidRPr="003D4172">
        <w:rPr>
          <w:rFonts w:ascii="Times New Roman" w:eastAsia="Calibri" w:hAnsi="Times New Roman" w:cs="Times New Roman"/>
          <w:b/>
          <w:bCs/>
          <w:iCs/>
          <w:szCs w:val="24"/>
          <w:lang w:eastAsia="cs-CZ" w:bidi="ar-SA"/>
        </w:rPr>
        <w:t xml:space="preserve">I. schvaluje </w:t>
      </w:r>
      <w:r w:rsidRPr="003D4172">
        <w:rPr>
          <w:rFonts w:ascii="Times New Roman" w:eastAsia="Calibri" w:hAnsi="Times New Roman" w:cs="Times New Roman"/>
          <w:iCs/>
          <w:szCs w:val="24"/>
          <w:lang w:eastAsia="cs-CZ" w:bidi="ar-SA"/>
        </w:rPr>
        <w:t>základní údaje návrhu zákona o státním rozpočtu České republiky na rok 2021 podle sněmovního tisku 1067 (dále zákon), kterými jsou:</w:t>
      </w:r>
    </w:p>
    <w:p w:rsidR="003D4172" w:rsidRPr="003D4172" w:rsidRDefault="003D4172" w:rsidP="003D4172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Cs/>
          <w:szCs w:val="24"/>
          <w:lang w:eastAsia="cs-CZ" w:bidi="ar-SA"/>
        </w:rPr>
      </w:pPr>
    </w:p>
    <w:p w:rsidR="00265744" w:rsidRPr="003D4172" w:rsidRDefault="0059191E" w:rsidP="003D4172">
      <w:pPr>
        <w:pStyle w:val="Odstavecseseznamem"/>
        <w:keepNext/>
        <w:keepLines/>
        <w:tabs>
          <w:tab w:val="left" w:pos="-720"/>
        </w:tabs>
        <w:ind w:left="0"/>
        <w:jc w:val="both"/>
        <w:rPr>
          <w:rFonts w:ascii="Times New Roman" w:hAnsi="Times New Roman" w:cs="Times New Roman"/>
          <w:spacing w:val="-3"/>
        </w:rPr>
      </w:pPr>
      <w:r w:rsidRPr="003D4172">
        <w:rPr>
          <w:rFonts w:ascii="Times New Roman" w:hAnsi="Times New Roman" w:cs="Times New Roman"/>
          <w:spacing w:val="-3"/>
        </w:rPr>
        <w:t>A.</w:t>
      </w:r>
    </w:p>
    <w:p w:rsidR="00265744" w:rsidRPr="003D4172" w:rsidRDefault="0059191E" w:rsidP="001572D3">
      <w:pPr>
        <w:keepNext/>
        <w:keepLines/>
        <w:tabs>
          <w:tab w:val="left" w:pos="-720"/>
          <w:tab w:val="left" w:pos="142"/>
          <w:tab w:val="left" w:pos="6379"/>
          <w:tab w:val="left" w:pos="6946"/>
          <w:tab w:val="left" w:pos="7230"/>
        </w:tabs>
      </w:pPr>
      <w:r w:rsidRPr="003D4172">
        <w:rPr>
          <w:rFonts w:ascii="Times New Roman" w:hAnsi="Times New Roman" w:cs="Times New Roman"/>
          <w:spacing w:val="-3"/>
        </w:rPr>
        <w:t>Výše příjmů stanovená částkou</w:t>
      </w:r>
      <w:r w:rsidRPr="003D4172">
        <w:rPr>
          <w:rFonts w:ascii="Times New Roman" w:hAnsi="Times New Roman" w:cs="Times New Roman"/>
          <w:spacing w:val="-3"/>
        </w:rPr>
        <w:tab/>
        <w:t xml:space="preserve">        </w:t>
      </w:r>
      <w:r w:rsidR="00BA7564" w:rsidRPr="003D4172">
        <w:rPr>
          <w:rFonts w:ascii="Times New Roman" w:hAnsi="Times New Roman" w:cs="Times New Roman"/>
          <w:spacing w:val="-3"/>
        </w:rPr>
        <w:t>1 48</w:t>
      </w:r>
      <w:r w:rsidR="006030A7" w:rsidRPr="003D4172">
        <w:rPr>
          <w:rFonts w:ascii="Times New Roman" w:hAnsi="Times New Roman" w:cs="Times New Roman"/>
          <w:spacing w:val="-3"/>
        </w:rPr>
        <w:t>8</w:t>
      </w:r>
      <w:r w:rsidR="00BA7564" w:rsidRPr="003D4172">
        <w:rPr>
          <w:rFonts w:ascii="Times New Roman" w:hAnsi="Times New Roman" w:cs="Times New Roman"/>
          <w:spacing w:val="-3"/>
        </w:rPr>
        <w:t> </w:t>
      </w:r>
      <w:r w:rsidR="006030A7" w:rsidRPr="003D4172">
        <w:rPr>
          <w:rFonts w:ascii="Times New Roman" w:hAnsi="Times New Roman" w:cs="Times New Roman"/>
          <w:spacing w:val="-3"/>
        </w:rPr>
        <w:t>336</w:t>
      </w:r>
      <w:r w:rsidR="00BA7564" w:rsidRPr="003D4172">
        <w:rPr>
          <w:rFonts w:ascii="Times New Roman" w:hAnsi="Times New Roman" w:cs="Times New Roman"/>
          <w:spacing w:val="-3"/>
        </w:rPr>
        <w:t xml:space="preserve"> 029 </w:t>
      </w:r>
      <w:r w:rsidR="007F0EC3" w:rsidRPr="003D4172">
        <w:rPr>
          <w:rFonts w:ascii="Times New Roman" w:hAnsi="Times New Roman" w:cs="Times New Roman"/>
          <w:spacing w:val="-3"/>
        </w:rPr>
        <w:t>79</w:t>
      </w:r>
      <w:r w:rsidR="00BA7564" w:rsidRPr="003D4172">
        <w:rPr>
          <w:rFonts w:ascii="Times New Roman" w:hAnsi="Times New Roman" w:cs="Times New Roman"/>
          <w:spacing w:val="-3"/>
        </w:rPr>
        <w:t>0 Kč</w:t>
      </w:r>
      <w:r w:rsidRPr="003D4172">
        <w:rPr>
          <w:rFonts w:ascii="Times New Roman" w:hAnsi="Times New Roman" w:cs="Times New Roman"/>
          <w:spacing w:val="-3"/>
        </w:rPr>
        <w:t>,</w:t>
      </w:r>
    </w:p>
    <w:p w:rsidR="00265744" w:rsidRPr="003D4172" w:rsidRDefault="00265744" w:rsidP="001572D3">
      <w:pPr>
        <w:keepNext/>
        <w:keepLines/>
        <w:tabs>
          <w:tab w:val="left" w:pos="-720"/>
          <w:tab w:val="left" w:pos="6237"/>
        </w:tabs>
        <w:jc w:val="right"/>
        <w:rPr>
          <w:rFonts w:ascii="Times New Roman" w:hAnsi="Times New Roman" w:cs="Times New Roman"/>
          <w:spacing w:val="-3"/>
        </w:rPr>
      </w:pPr>
    </w:p>
    <w:p w:rsidR="00265744" w:rsidRPr="003D4172" w:rsidRDefault="0059191E" w:rsidP="001572D3">
      <w:pPr>
        <w:keepNext/>
        <w:keepLines/>
        <w:tabs>
          <w:tab w:val="left" w:pos="-720"/>
          <w:tab w:val="left" w:pos="142"/>
          <w:tab w:val="left" w:pos="6379"/>
        </w:tabs>
      </w:pPr>
      <w:r w:rsidRPr="003D4172">
        <w:rPr>
          <w:rFonts w:ascii="Times New Roman" w:hAnsi="Times New Roman" w:cs="Times New Roman"/>
          <w:spacing w:val="-3"/>
        </w:rPr>
        <w:t xml:space="preserve">výše výdajů </w:t>
      </w:r>
      <w:r w:rsidR="008D0EAA" w:rsidRPr="003D4172">
        <w:rPr>
          <w:rFonts w:ascii="Times New Roman" w:hAnsi="Times New Roman" w:cs="Times New Roman"/>
          <w:spacing w:val="-3"/>
        </w:rPr>
        <w:t xml:space="preserve">stanovená částkou    </w:t>
      </w:r>
      <w:r w:rsidR="008D0EAA" w:rsidRPr="003D4172">
        <w:rPr>
          <w:rFonts w:ascii="Times New Roman" w:hAnsi="Times New Roman" w:cs="Times New Roman"/>
          <w:spacing w:val="-3"/>
        </w:rPr>
        <w:tab/>
        <w:t xml:space="preserve">       </w:t>
      </w:r>
      <w:r w:rsidRPr="003D4172">
        <w:rPr>
          <w:rFonts w:ascii="Times New Roman" w:hAnsi="Times New Roman" w:cs="Times New Roman"/>
          <w:spacing w:val="-3"/>
        </w:rPr>
        <w:t xml:space="preserve"> </w:t>
      </w:r>
      <w:r w:rsidR="00BA7564" w:rsidRPr="003D4172">
        <w:rPr>
          <w:rFonts w:ascii="Times New Roman" w:hAnsi="Times New Roman" w:cs="Times New Roman"/>
          <w:spacing w:val="-3"/>
        </w:rPr>
        <w:t>1 80</w:t>
      </w:r>
      <w:r w:rsidR="006030A7" w:rsidRPr="003D4172">
        <w:rPr>
          <w:rFonts w:ascii="Times New Roman" w:hAnsi="Times New Roman" w:cs="Times New Roman"/>
          <w:spacing w:val="-3"/>
        </w:rPr>
        <w:t>8</w:t>
      </w:r>
      <w:r w:rsidR="00BA7564" w:rsidRPr="003D4172">
        <w:rPr>
          <w:rFonts w:ascii="Times New Roman" w:hAnsi="Times New Roman" w:cs="Times New Roman"/>
          <w:spacing w:val="-3"/>
        </w:rPr>
        <w:t> </w:t>
      </w:r>
      <w:r w:rsidR="006030A7" w:rsidRPr="003D4172">
        <w:rPr>
          <w:rFonts w:ascii="Times New Roman" w:hAnsi="Times New Roman" w:cs="Times New Roman"/>
          <w:spacing w:val="-3"/>
        </w:rPr>
        <w:t>336</w:t>
      </w:r>
      <w:r w:rsidR="00BA7564" w:rsidRPr="003D4172">
        <w:rPr>
          <w:rFonts w:ascii="Times New Roman" w:hAnsi="Times New Roman" w:cs="Times New Roman"/>
          <w:spacing w:val="-3"/>
        </w:rPr>
        <w:t> 029 790 Kč</w:t>
      </w:r>
      <w:r w:rsidRPr="003D4172">
        <w:rPr>
          <w:rFonts w:ascii="Times New Roman" w:hAnsi="Times New Roman" w:cs="Times New Roman"/>
          <w:spacing w:val="-3"/>
        </w:rPr>
        <w:t>,</w:t>
      </w:r>
    </w:p>
    <w:p w:rsidR="00265744" w:rsidRPr="003D4172" w:rsidRDefault="00265744" w:rsidP="001572D3">
      <w:pPr>
        <w:keepNext/>
        <w:keepLines/>
        <w:tabs>
          <w:tab w:val="left" w:pos="-720"/>
          <w:tab w:val="left" w:pos="6379"/>
        </w:tabs>
        <w:ind w:left="567"/>
        <w:rPr>
          <w:rFonts w:ascii="Times New Roman" w:hAnsi="Times New Roman" w:cs="Times New Roman"/>
          <w:spacing w:val="-3"/>
        </w:rPr>
      </w:pPr>
    </w:p>
    <w:p w:rsidR="00265744" w:rsidRPr="003D4172" w:rsidRDefault="0059191E" w:rsidP="001572D3">
      <w:pPr>
        <w:pStyle w:val="Zkladntext2"/>
        <w:keepNext/>
        <w:keepLines/>
        <w:tabs>
          <w:tab w:val="left" w:pos="142"/>
          <w:tab w:val="left" w:pos="6379"/>
        </w:tabs>
        <w:rPr>
          <w:i w:val="0"/>
          <w:spacing w:val="-3"/>
        </w:rPr>
      </w:pPr>
      <w:r w:rsidRPr="003D4172">
        <w:rPr>
          <w:i w:val="0"/>
          <w:spacing w:val="-3"/>
        </w:rPr>
        <w:t xml:space="preserve">rozdíl mezi příjmy a výdaji (saldo)     </w:t>
      </w:r>
      <w:r w:rsidRPr="003D4172">
        <w:rPr>
          <w:i w:val="0"/>
          <w:spacing w:val="-3"/>
        </w:rPr>
        <w:tab/>
      </w:r>
    </w:p>
    <w:p w:rsidR="00265744" w:rsidRPr="003D4172" w:rsidRDefault="00BA7564" w:rsidP="00BA7564">
      <w:pPr>
        <w:keepNext/>
        <w:keepLines/>
        <w:tabs>
          <w:tab w:val="left" w:pos="-720"/>
          <w:tab w:val="left" w:pos="142"/>
          <w:tab w:val="left" w:pos="6804"/>
          <w:tab w:val="left" w:pos="7230"/>
          <w:tab w:val="left" w:pos="7938"/>
          <w:tab w:val="left" w:pos="8505"/>
        </w:tabs>
        <w:ind w:left="142" w:hanging="142"/>
      </w:pPr>
      <w:r w:rsidRPr="003D4172">
        <w:rPr>
          <w:rFonts w:ascii="Times New Roman" w:hAnsi="Times New Roman" w:cs="Times New Roman"/>
          <w:spacing w:val="-3"/>
        </w:rPr>
        <w:t xml:space="preserve">stanovený částkou  </w:t>
      </w:r>
      <w:r w:rsidRPr="003D4172">
        <w:rPr>
          <w:rFonts w:ascii="Times New Roman" w:hAnsi="Times New Roman" w:cs="Times New Roman"/>
          <w:spacing w:val="-3"/>
        </w:rPr>
        <w:tab/>
        <w:t xml:space="preserve"> - 320 000 000 000 Kč</w:t>
      </w:r>
      <w:r w:rsidR="00660498" w:rsidRPr="003D4172">
        <w:rPr>
          <w:rFonts w:ascii="Times New Roman" w:hAnsi="Times New Roman" w:cs="Times New Roman"/>
          <w:spacing w:val="-3"/>
        </w:rPr>
        <w:t>,</w:t>
      </w:r>
    </w:p>
    <w:p w:rsidR="00265744" w:rsidRPr="003D4172" w:rsidRDefault="00265744" w:rsidP="001572D3">
      <w:pPr>
        <w:tabs>
          <w:tab w:val="left" w:pos="-720"/>
          <w:tab w:val="left" w:pos="142"/>
          <w:tab w:val="left" w:pos="6237"/>
        </w:tabs>
        <w:jc w:val="both"/>
        <w:rPr>
          <w:rFonts w:ascii="Times New Roman" w:hAnsi="Times New Roman" w:cs="Times New Roman"/>
          <w:spacing w:val="-3"/>
        </w:rPr>
      </w:pPr>
    </w:p>
    <w:p w:rsidR="004C7B9D" w:rsidRPr="003D4172" w:rsidRDefault="004C7B9D">
      <w:pPr>
        <w:keepNext/>
        <w:keepLines/>
        <w:tabs>
          <w:tab w:val="left" w:pos="-720"/>
          <w:tab w:val="left" w:pos="6237"/>
        </w:tabs>
        <w:jc w:val="both"/>
        <w:rPr>
          <w:rFonts w:ascii="Times New Roman" w:hAnsi="Times New Roman" w:cs="Times New Roman"/>
          <w:spacing w:val="-3"/>
        </w:rPr>
      </w:pPr>
    </w:p>
    <w:p w:rsidR="001572D3" w:rsidRPr="003D4172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</w:rPr>
      </w:pPr>
      <w:r w:rsidRPr="003D4172">
        <w:rPr>
          <w:rFonts w:ascii="Times New Roman" w:hAnsi="Times New Roman" w:cs="Times New Roman"/>
        </w:rPr>
        <w:t xml:space="preserve">B. </w:t>
      </w:r>
    </w:p>
    <w:p w:rsidR="001572D3" w:rsidRPr="003D4172" w:rsidRDefault="001572D3" w:rsidP="001572D3">
      <w:pPr>
        <w:keepNext/>
        <w:keepLines/>
        <w:tabs>
          <w:tab w:val="left" w:pos="-720"/>
          <w:tab w:val="left" w:pos="142"/>
        </w:tabs>
        <w:jc w:val="both"/>
        <w:rPr>
          <w:rFonts w:ascii="Times New Roman" w:hAnsi="Times New Roman" w:cs="Times New Roman"/>
        </w:rPr>
      </w:pPr>
      <w:r w:rsidRPr="003D4172">
        <w:rPr>
          <w:rFonts w:ascii="Times New Roman" w:hAnsi="Times New Roman" w:cs="Times New Roman"/>
        </w:rPr>
        <w:t>Způsob vypořádání salda těmito financujícími položkami</w:t>
      </w:r>
    </w:p>
    <w:p w:rsidR="001572D3" w:rsidRPr="003D4172" w:rsidRDefault="001572D3" w:rsidP="001572D3">
      <w:pPr>
        <w:keepNext/>
        <w:keepLines/>
        <w:tabs>
          <w:tab w:val="left" w:pos="-720"/>
          <w:tab w:val="left" w:pos="142"/>
        </w:tabs>
        <w:jc w:val="both"/>
        <w:rPr>
          <w:rFonts w:ascii="Times New Roman" w:hAnsi="Times New Roman" w:cs="Times New Roman"/>
        </w:rPr>
      </w:pPr>
    </w:p>
    <w:p w:rsidR="001572D3" w:rsidRPr="003D4172" w:rsidRDefault="001572D3" w:rsidP="00BA7564">
      <w:pPr>
        <w:keepLines/>
        <w:tabs>
          <w:tab w:val="left" w:pos="-720"/>
          <w:tab w:val="left" w:pos="284"/>
          <w:tab w:val="left" w:pos="6663"/>
        </w:tabs>
        <w:rPr>
          <w:rFonts w:ascii="Times New Roman" w:hAnsi="Times New Roman" w:cs="Times New Roman"/>
        </w:rPr>
      </w:pPr>
      <w:r w:rsidRPr="003D4172">
        <w:rPr>
          <w:rFonts w:ascii="Times New Roman" w:hAnsi="Times New Roman" w:cs="Times New Roman"/>
          <w:spacing w:val="-3"/>
        </w:rPr>
        <w:t>a) zvýšením stavu na účt</w:t>
      </w:r>
      <w:r w:rsidR="00BA7564" w:rsidRPr="003D4172">
        <w:rPr>
          <w:rFonts w:ascii="Times New Roman" w:hAnsi="Times New Roman" w:cs="Times New Roman"/>
          <w:spacing w:val="-3"/>
        </w:rPr>
        <w:t>ech státních finančních aktiv o</w:t>
      </w:r>
      <w:r w:rsidR="00BA7564" w:rsidRPr="003D4172">
        <w:rPr>
          <w:rFonts w:ascii="Times New Roman" w:hAnsi="Times New Roman" w:cs="Times New Roman"/>
          <w:spacing w:val="-3"/>
        </w:rPr>
        <w:tab/>
      </w:r>
      <w:r w:rsidR="00BA7564" w:rsidRPr="003D4172">
        <w:rPr>
          <w:rFonts w:ascii="Times New Roman" w:hAnsi="Times New Roman" w:cs="Times New Roman"/>
          <w:spacing w:val="-3"/>
        </w:rPr>
        <w:tab/>
        <w:t xml:space="preserve">18  783 830 871 </w:t>
      </w:r>
      <w:r w:rsidRPr="003D4172">
        <w:rPr>
          <w:rFonts w:ascii="Times New Roman" w:hAnsi="Times New Roman" w:cs="Times New Roman"/>
          <w:spacing w:val="-3"/>
        </w:rPr>
        <w:t>Kč,</w:t>
      </w:r>
    </w:p>
    <w:p w:rsidR="001572D3" w:rsidRPr="003D4172" w:rsidRDefault="001572D3" w:rsidP="001572D3">
      <w:pPr>
        <w:ind w:left="426"/>
        <w:rPr>
          <w:rFonts w:ascii="Times New Roman" w:hAnsi="Times New Roman" w:cs="Times New Roman"/>
        </w:rPr>
      </w:pPr>
    </w:p>
    <w:p w:rsidR="001572D3" w:rsidRPr="003D4172" w:rsidRDefault="001572D3" w:rsidP="001572D3">
      <w:pPr>
        <w:tabs>
          <w:tab w:val="left" w:pos="284"/>
          <w:tab w:val="left" w:pos="6379"/>
          <w:tab w:val="left" w:pos="7230"/>
        </w:tabs>
        <w:rPr>
          <w:rFonts w:ascii="Times New Roman" w:hAnsi="Times New Roman" w:cs="Times New Roman"/>
        </w:rPr>
      </w:pPr>
      <w:r w:rsidRPr="003D4172">
        <w:rPr>
          <w:rFonts w:ascii="Times New Roman" w:hAnsi="Times New Roman" w:cs="Times New Roman"/>
        </w:rPr>
        <w:t xml:space="preserve">b) změnou stavu státního dluhu o </w:t>
      </w:r>
      <w:r w:rsidRPr="003D4172">
        <w:rPr>
          <w:rFonts w:ascii="Times New Roman" w:hAnsi="Times New Roman" w:cs="Times New Roman"/>
        </w:rPr>
        <w:tab/>
        <w:t xml:space="preserve">          </w:t>
      </w:r>
      <w:r w:rsidR="00BA7564" w:rsidRPr="003D4172">
        <w:rPr>
          <w:rFonts w:ascii="Times New Roman" w:hAnsi="Times New Roman" w:cs="Times New Roman"/>
        </w:rPr>
        <w:t>301 216 169 129 Kč</w:t>
      </w:r>
      <w:r w:rsidR="00660498" w:rsidRPr="003D4172">
        <w:rPr>
          <w:rFonts w:ascii="Times New Roman" w:hAnsi="Times New Roman" w:cs="Times New Roman"/>
        </w:rPr>
        <w:t>,</w:t>
      </w:r>
    </w:p>
    <w:p w:rsidR="001572D3" w:rsidRPr="003D4172" w:rsidRDefault="001572D3" w:rsidP="001572D3">
      <w:pPr>
        <w:tabs>
          <w:tab w:val="left" w:pos="709"/>
          <w:tab w:val="left" w:pos="6379"/>
        </w:tabs>
        <w:ind w:left="284"/>
        <w:jc w:val="right"/>
        <w:rPr>
          <w:rFonts w:ascii="Times New Roman" w:hAnsi="Times New Roman" w:cs="Times New Roman"/>
        </w:rPr>
      </w:pPr>
    </w:p>
    <w:p w:rsidR="001572D3" w:rsidRPr="003D4172" w:rsidRDefault="001572D3" w:rsidP="001572D3">
      <w:pPr>
        <w:keepLines/>
        <w:tabs>
          <w:tab w:val="left" w:pos="-720"/>
          <w:tab w:val="left" w:pos="709"/>
        </w:tabs>
        <w:ind w:left="284"/>
        <w:rPr>
          <w:rFonts w:ascii="Times New Roman" w:hAnsi="Times New Roman" w:cs="Times New Roman"/>
          <w:spacing w:val="-3"/>
        </w:rPr>
      </w:pPr>
    </w:p>
    <w:p w:rsidR="001572D3" w:rsidRPr="003D4172" w:rsidRDefault="001572D3" w:rsidP="001572D3">
      <w:pPr>
        <w:keepLines/>
        <w:tabs>
          <w:tab w:val="left" w:pos="-720"/>
          <w:tab w:val="left" w:pos="709"/>
          <w:tab w:val="left" w:pos="6379"/>
        </w:tabs>
        <w:ind w:left="709" w:hanging="283"/>
        <w:jc w:val="both"/>
        <w:rPr>
          <w:rFonts w:ascii="Times New Roman" w:hAnsi="Times New Roman" w:cs="Times New Roman"/>
          <w:spacing w:val="-3"/>
        </w:rPr>
      </w:pPr>
    </w:p>
    <w:p w:rsidR="001572D3" w:rsidRPr="003D4172" w:rsidRDefault="001572D3" w:rsidP="001572D3">
      <w:pPr>
        <w:keepLines/>
        <w:tabs>
          <w:tab w:val="left" w:pos="-720"/>
          <w:tab w:val="left" w:pos="709"/>
          <w:tab w:val="left" w:pos="6379"/>
        </w:tabs>
        <w:ind w:left="709" w:hanging="283"/>
        <w:jc w:val="both"/>
        <w:rPr>
          <w:rFonts w:ascii="Times New Roman" w:hAnsi="Times New Roman" w:cs="Times New Roman"/>
          <w:spacing w:val="-3"/>
        </w:rPr>
      </w:pPr>
    </w:p>
    <w:p w:rsidR="001572D3" w:rsidRPr="003D4172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  <w:r w:rsidRPr="003D4172">
        <w:rPr>
          <w:rFonts w:ascii="Times New Roman" w:hAnsi="Times New Roman" w:cs="Times New Roman"/>
          <w:spacing w:val="-3"/>
        </w:rPr>
        <w:lastRenderedPageBreak/>
        <w:t>C.</w:t>
      </w:r>
    </w:p>
    <w:p w:rsidR="001572D3" w:rsidRPr="003D4172" w:rsidRDefault="001572D3" w:rsidP="001572D3">
      <w:pPr>
        <w:keepNext/>
        <w:keepLines/>
        <w:tabs>
          <w:tab w:val="left" w:pos="-720"/>
          <w:tab w:val="left" w:pos="284"/>
          <w:tab w:val="left" w:pos="7088"/>
        </w:tabs>
        <w:jc w:val="both"/>
        <w:rPr>
          <w:rFonts w:ascii="Times New Roman" w:hAnsi="Times New Roman" w:cs="Times New Roman"/>
          <w:spacing w:val="-3"/>
        </w:rPr>
      </w:pPr>
      <w:r w:rsidRPr="003D4172">
        <w:rPr>
          <w:rFonts w:ascii="Times New Roman" w:hAnsi="Times New Roman" w:cs="Times New Roman"/>
          <w:spacing w:val="-3"/>
        </w:rPr>
        <w:t xml:space="preserve">Finanční vztahy státního rozpočtu k rozpočtům krajů, s výjimkou </w:t>
      </w:r>
    </w:p>
    <w:p w:rsidR="001572D3" w:rsidRPr="003D4172" w:rsidRDefault="001572D3" w:rsidP="001572D3">
      <w:pPr>
        <w:keepNext/>
        <w:keepLines/>
        <w:tabs>
          <w:tab w:val="left" w:pos="284"/>
        </w:tabs>
        <w:ind w:left="284" w:hanging="284"/>
        <w:rPr>
          <w:rFonts w:ascii="Times New Roman" w:hAnsi="Times New Roman" w:cs="Times New Roman"/>
        </w:rPr>
      </w:pPr>
      <w:r w:rsidRPr="003D4172">
        <w:rPr>
          <w:rFonts w:ascii="Times New Roman" w:hAnsi="Times New Roman" w:cs="Times New Roman"/>
          <w:spacing w:val="-3"/>
        </w:rPr>
        <w:t>hlavního města Prahy, a to příspěvky v celkové výši</w:t>
      </w:r>
      <w:r w:rsidRPr="003D4172">
        <w:rPr>
          <w:rFonts w:ascii="Times New Roman" w:hAnsi="Times New Roman" w:cs="Times New Roman"/>
          <w:spacing w:val="-3"/>
        </w:rPr>
        <w:tab/>
      </w:r>
      <w:r w:rsidRPr="003D4172">
        <w:rPr>
          <w:rFonts w:ascii="Times New Roman" w:hAnsi="Times New Roman" w:cs="Times New Roman"/>
          <w:spacing w:val="-3"/>
        </w:rPr>
        <w:tab/>
      </w:r>
      <w:r w:rsidRPr="003D4172">
        <w:rPr>
          <w:rFonts w:ascii="Times New Roman" w:hAnsi="Times New Roman" w:cs="Times New Roman"/>
          <w:spacing w:val="-3"/>
        </w:rPr>
        <w:tab/>
      </w:r>
      <w:r w:rsidRPr="003D4172">
        <w:rPr>
          <w:rFonts w:ascii="Times New Roman" w:hAnsi="Times New Roman" w:cs="Times New Roman"/>
          <w:spacing w:val="-3"/>
        </w:rPr>
        <w:tab/>
      </w:r>
      <w:r w:rsidR="007F0EC3" w:rsidRPr="003D4172">
        <w:rPr>
          <w:rFonts w:ascii="Times New Roman" w:hAnsi="Times New Roman" w:cs="Times New Roman"/>
          <w:spacing w:val="-3"/>
        </w:rPr>
        <w:t xml:space="preserve">    1 660 631 400 Kč</w:t>
      </w:r>
      <w:r w:rsidR="00660498" w:rsidRPr="003D4172">
        <w:rPr>
          <w:rFonts w:ascii="Times New Roman" w:hAnsi="Times New Roman" w:cs="Times New Roman"/>
          <w:spacing w:val="-3"/>
        </w:rPr>
        <w:t>,</w:t>
      </w:r>
    </w:p>
    <w:p w:rsidR="001572D3" w:rsidRPr="003D4172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</w:p>
    <w:p w:rsidR="001572D3" w:rsidRPr="003D4172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</w:p>
    <w:p w:rsidR="001572D3" w:rsidRPr="003D4172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  <w:r w:rsidRPr="003D4172">
        <w:rPr>
          <w:rFonts w:ascii="Times New Roman" w:hAnsi="Times New Roman" w:cs="Times New Roman"/>
          <w:spacing w:val="-3"/>
        </w:rPr>
        <w:t>D.</w:t>
      </w:r>
    </w:p>
    <w:p w:rsidR="001572D3" w:rsidRPr="003D4172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  <w:r w:rsidRPr="003D4172">
        <w:rPr>
          <w:rFonts w:ascii="Times New Roman" w:hAnsi="Times New Roman" w:cs="Times New Roman"/>
          <w:spacing w:val="-3"/>
        </w:rPr>
        <w:t>Finanční vztahy státního rozpočtu k rozpočtům obcí, s výjimkou</w:t>
      </w:r>
    </w:p>
    <w:p w:rsidR="001572D3" w:rsidRPr="003D4172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  <w:r w:rsidRPr="003D4172">
        <w:rPr>
          <w:rFonts w:ascii="Times New Roman" w:hAnsi="Times New Roman" w:cs="Times New Roman"/>
          <w:spacing w:val="-3"/>
        </w:rPr>
        <w:t>hlavního města Prahy, v úhrnech po jednotlivých krajích,</w:t>
      </w:r>
    </w:p>
    <w:p w:rsidR="001572D3" w:rsidRPr="003D4172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  <w:r w:rsidRPr="003D4172">
        <w:rPr>
          <w:rFonts w:ascii="Times New Roman" w:hAnsi="Times New Roman" w:cs="Times New Roman"/>
          <w:spacing w:val="-3"/>
        </w:rPr>
        <w:t>a to příspěvky v celkové výši</w:t>
      </w:r>
      <w:r w:rsidRPr="003D4172">
        <w:rPr>
          <w:rFonts w:ascii="Times New Roman" w:hAnsi="Times New Roman" w:cs="Times New Roman"/>
          <w:spacing w:val="-3"/>
        </w:rPr>
        <w:tab/>
      </w:r>
      <w:r w:rsidRPr="003D4172">
        <w:rPr>
          <w:rFonts w:ascii="Times New Roman" w:hAnsi="Times New Roman" w:cs="Times New Roman"/>
          <w:spacing w:val="-3"/>
        </w:rPr>
        <w:tab/>
      </w:r>
      <w:r w:rsidRPr="003D4172">
        <w:rPr>
          <w:rFonts w:ascii="Times New Roman" w:hAnsi="Times New Roman" w:cs="Times New Roman"/>
          <w:spacing w:val="-3"/>
        </w:rPr>
        <w:tab/>
      </w:r>
      <w:r w:rsidRPr="003D4172">
        <w:rPr>
          <w:rFonts w:ascii="Times New Roman" w:hAnsi="Times New Roman" w:cs="Times New Roman"/>
          <w:spacing w:val="-3"/>
        </w:rPr>
        <w:tab/>
        <w:t xml:space="preserve">                           </w:t>
      </w:r>
      <w:r w:rsidRPr="003D4172">
        <w:rPr>
          <w:rFonts w:ascii="Times New Roman" w:hAnsi="Times New Roman" w:cs="Times New Roman"/>
          <w:spacing w:val="-3"/>
        </w:rPr>
        <w:tab/>
      </w:r>
      <w:r w:rsidR="007F0EC3" w:rsidRPr="003D4172">
        <w:rPr>
          <w:rFonts w:ascii="Times New Roman" w:hAnsi="Times New Roman" w:cs="Times New Roman"/>
          <w:spacing w:val="-3"/>
        </w:rPr>
        <w:t xml:space="preserve">   10 251 683 200 Kč</w:t>
      </w:r>
      <w:r w:rsidR="00660498" w:rsidRPr="003D4172">
        <w:rPr>
          <w:rFonts w:ascii="Times New Roman" w:hAnsi="Times New Roman" w:cs="Times New Roman"/>
          <w:spacing w:val="-3"/>
        </w:rPr>
        <w:t>,</w:t>
      </w:r>
    </w:p>
    <w:p w:rsidR="001572D3" w:rsidRPr="003D4172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</w:p>
    <w:p w:rsidR="001572D3" w:rsidRPr="003D4172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</w:p>
    <w:p w:rsidR="001572D3" w:rsidRPr="003D4172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  <w:r w:rsidRPr="003D4172">
        <w:rPr>
          <w:rFonts w:ascii="Times New Roman" w:hAnsi="Times New Roman" w:cs="Times New Roman"/>
          <w:spacing w:val="-3"/>
        </w:rPr>
        <w:t>E.</w:t>
      </w:r>
    </w:p>
    <w:p w:rsidR="001572D3" w:rsidRPr="003D4172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  <w:r w:rsidRPr="003D4172">
        <w:rPr>
          <w:rFonts w:ascii="Times New Roman" w:hAnsi="Times New Roman" w:cs="Times New Roman"/>
          <w:spacing w:val="-3"/>
        </w:rPr>
        <w:t>Finanční vztah státního rozpočtu k rozpočtu hlavního města Prahy,</w:t>
      </w:r>
    </w:p>
    <w:p w:rsidR="001572D3" w:rsidRPr="003D4172" w:rsidRDefault="001572D3" w:rsidP="001572D3">
      <w:pPr>
        <w:keepNext/>
        <w:keepLines/>
        <w:tabs>
          <w:tab w:val="left" w:pos="-720"/>
        </w:tabs>
        <w:rPr>
          <w:rFonts w:ascii="Times New Roman" w:hAnsi="Times New Roman" w:cs="Times New Roman"/>
          <w:spacing w:val="-3"/>
        </w:rPr>
      </w:pPr>
      <w:r w:rsidRPr="003D4172">
        <w:rPr>
          <w:rFonts w:ascii="Times New Roman" w:hAnsi="Times New Roman" w:cs="Times New Roman"/>
          <w:spacing w:val="-3"/>
        </w:rPr>
        <w:t>a to příspěvek v celkové výši</w:t>
      </w:r>
      <w:r w:rsidRPr="003D4172">
        <w:rPr>
          <w:rFonts w:ascii="Times New Roman" w:hAnsi="Times New Roman" w:cs="Times New Roman"/>
          <w:spacing w:val="-3"/>
        </w:rPr>
        <w:tab/>
        <w:t xml:space="preserve">   </w:t>
      </w:r>
      <w:r w:rsidRPr="003D4172">
        <w:rPr>
          <w:rFonts w:ascii="Times New Roman" w:hAnsi="Times New Roman" w:cs="Times New Roman"/>
          <w:spacing w:val="-3"/>
        </w:rPr>
        <w:tab/>
      </w:r>
      <w:r w:rsidRPr="003D4172">
        <w:rPr>
          <w:rFonts w:ascii="Times New Roman" w:hAnsi="Times New Roman" w:cs="Times New Roman"/>
          <w:spacing w:val="-3"/>
        </w:rPr>
        <w:tab/>
      </w:r>
      <w:r w:rsidRPr="003D4172">
        <w:rPr>
          <w:rFonts w:ascii="Times New Roman" w:hAnsi="Times New Roman" w:cs="Times New Roman"/>
          <w:spacing w:val="-3"/>
        </w:rPr>
        <w:tab/>
      </w:r>
      <w:r w:rsidRPr="003D4172">
        <w:rPr>
          <w:rFonts w:ascii="Times New Roman" w:hAnsi="Times New Roman" w:cs="Times New Roman"/>
          <w:spacing w:val="-3"/>
        </w:rPr>
        <w:tab/>
      </w:r>
      <w:r w:rsidRPr="003D4172">
        <w:rPr>
          <w:rFonts w:ascii="Times New Roman" w:hAnsi="Times New Roman" w:cs="Times New Roman"/>
          <w:spacing w:val="-3"/>
        </w:rPr>
        <w:tab/>
      </w:r>
      <w:r w:rsidRPr="003D4172">
        <w:rPr>
          <w:rFonts w:ascii="Times New Roman" w:hAnsi="Times New Roman" w:cs="Times New Roman"/>
          <w:spacing w:val="-3"/>
        </w:rPr>
        <w:tab/>
      </w:r>
      <w:r w:rsidR="007F0EC3" w:rsidRPr="003D4172">
        <w:rPr>
          <w:rFonts w:ascii="Times New Roman" w:hAnsi="Times New Roman" w:cs="Times New Roman"/>
          <w:spacing w:val="-3"/>
        </w:rPr>
        <w:t xml:space="preserve">   1 210 478 100 Kč</w:t>
      </w:r>
      <w:r w:rsidR="00660498" w:rsidRPr="003D4172">
        <w:rPr>
          <w:rFonts w:ascii="Times New Roman" w:hAnsi="Times New Roman" w:cs="Times New Roman"/>
          <w:spacing w:val="-3"/>
        </w:rPr>
        <w:t>,</w:t>
      </w:r>
    </w:p>
    <w:p w:rsidR="001572D3" w:rsidRPr="003D4172" w:rsidRDefault="001572D3" w:rsidP="001572D3">
      <w:pPr>
        <w:keepNext/>
        <w:keepLines/>
        <w:tabs>
          <w:tab w:val="left" w:pos="-720"/>
        </w:tabs>
        <w:rPr>
          <w:rFonts w:ascii="Times New Roman" w:hAnsi="Times New Roman" w:cs="Times New Roman"/>
          <w:spacing w:val="-3"/>
        </w:rPr>
      </w:pPr>
    </w:p>
    <w:p w:rsidR="001572D3" w:rsidRPr="003D4172" w:rsidRDefault="001572D3" w:rsidP="001572D3">
      <w:pPr>
        <w:keepNext/>
        <w:keepLines/>
        <w:tabs>
          <w:tab w:val="left" w:pos="-720"/>
        </w:tabs>
        <w:rPr>
          <w:rFonts w:ascii="Times New Roman" w:hAnsi="Times New Roman" w:cs="Times New Roman"/>
          <w:b/>
          <w:bCs/>
          <w:spacing w:val="-3"/>
        </w:rPr>
      </w:pPr>
    </w:p>
    <w:p w:rsidR="001572D3" w:rsidRPr="003D4172" w:rsidRDefault="001572D3" w:rsidP="001572D3">
      <w:pPr>
        <w:keepNext/>
        <w:keepLines/>
        <w:tabs>
          <w:tab w:val="left" w:pos="-720"/>
        </w:tabs>
        <w:rPr>
          <w:rFonts w:ascii="Times New Roman" w:hAnsi="Times New Roman" w:cs="Times New Roman"/>
          <w:spacing w:val="-3"/>
        </w:rPr>
      </w:pPr>
      <w:r w:rsidRPr="003D4172">
        <w:rPr>
          <w:rFonts w:ascii="Times New Roman" w:hAnsi="Times New Roman" w:cs="Times New Roman"/>
          <w:spacing w:val="-3"/>
        </w:rPr>
        <w:t xml:space="preserve">F. </w:t>
      </w:r>
    </w:p>
    <w:p w:rsidR="001572D3" w:rsidRPr="003D4172" w:rsidRDefault="001572D3" w:rsidP="00220638">
      <w:pPr>
        <w:keepLines/>
        <w:tabs>
          <w:tab w:val="left" w:pos="-720"/>
        </w:tabs>
        <w:jc w:val="both"/>
        <w:rPr>
          <w:rFonts w:ascii="Times New Roman" w:hAnsi="Times New Roman" w:cs="Times New Roman"/>
          <w:b/>
          <w:bCs/>
          <w:color w:val="000000"/>
        </w:rPr>
      </w:pPr>
      <w:r w:rsidRPr="003D4172">
        <w:rPr>
          <w:rFonts w:ascii="Times New Roman" w:hAnsi="Times New Roman" w:cs="Times New Roman"/>
          <w:spacing w:val="-3"/>
        </w:rPr>
        <w:t xml:space="preserve">Zmocnění ministryni financí </w:t>
      </w:r>
      <w:r w:rsidR="00FE6674" w:rsidRPr="003D4172">
        <w:rPr>
          <w:rFonts w:ascii="Times New Roman" w:hAnsi="Times New Roman" w:cs="Times New Roman"/>
          <w:spacing w:val="-3"/>
        </w:rPr>
        <w:t xml:space="preserve">podle </w:t>
      </w:r>
      <w:r w:rsidRPr="003D4172">
        <w:rPr>
          <w:rFonts w:ascii="Times New Roman" w:hAnsi="Times New Roman" w:cs="Times New Roman"/>
          <w:spacing w:val="-3"/>
        </w:rPr>
        <w:t xml:space="preserve">§4 </w:t>
      </w:r>
      <w:r w:rsidR="00FE6674" w:rsidRPr="003D4172">
        <w:rPr>
          <w:rFonts w:ascii="Times New Roman" w:hAnsi="Times New Roman" w:cs="Times New Roman"/>
          <w:spacing w:val="-3"/>
        </w:rPr>
        <w:t xml:space="preserve">zákona a </w:t>
      </w:r>
      <w:r w:rsidRPr="003D4172">
        <w:rPr>
          <w:rFonts w:ascii="Times New Roman" w:hAnsi="Times New Roman" w:cs="Times New Roman"/>
          <w:spacing w:val="-3"/>
        </w:rPr>
        <w:t xml:space="preserve">zmocnění Ministerstvu financí postupovat </w:t>
      </w:r>
      <w:r w:rsidR="007133CA">
        <w:rPr>
          <w:rFonts w:ascii="Times New Roman" w:hAnsi="Times New Roman" w:cs="Times New Roman"/>
          <w:spacing w:val="-3"/>
        </w:rPr>
        <w:br/>
      </w:r>
      <w:r w:rsidRPr="003D4172">
        <w:rPr>
          <w:rFonts w:ascii="Times New Roman" w:hAnsi="Times New Roman" w:cs="Times New Roman"/>
          <w:spacing w:val="-3"/>
        </w:rPr>
        <w:t xml:space="preserve">při stanovení výše příspěvku na výkon státní správy </w:t>
      </w:r>
      <w:r w:rsidR="00F33208" w:rsidRPr="003D4172">
        <w:rPr>
          <w:rFonts w:ascii="Times New Roman" w:hAnsi="Times New Roman" w:cs="Times New Roman"/>
          <w:spacing w:val="-3"/>
        </w:rPr>
        <w:t xml:space="preserve">krajům postupem uvedeným v příloze č. 5, </w:t>
      </w:r>
      <w:r w:rsidR="00220638" w:rsidRPr="003D4172">
        <w:rPr>
          <w:rFonts w:ascii="Times New Roman" w:hAnsi="Times New Roman" w:cs="Times New Roman"/>
          <w:spacing w:val="-3"/>
        </w:rPr>
        <w:t xml:space="preserve">hlavnímu městu Praze postupem uvedeným v příloze č. 7 a </w:t>
      </w:r>
      <w:r w:rsidRPr="003D4172">
        <w:rPr>
          <w:rFonts w:ascii="Times New Roman" w:hAnsi="Times New Roman" w:cs="Times New Roman"/>
          <w:spacing w:val="-3"/>
        </w:rPr>
        <w:t>jednotlivý</w:t>
      </w:r>
      <w:r w:rsidR="00FE6674" w:rsidRPr="003D4172">
        <w:rPr>
          <w:rFonts w:ascii="Times New Roman" w:hAnsi="Times New Roman" w:cs="Times New Roman"/>
          <w:spacing w:val="-3"/>
        </w:rPr>
        <w:t xml:space="preserve">m obcím postupem uvedeným </w:t>
      </w:r>
      <w:r w:rsidR="00220638" w:rsidRPr="003D4172">
        <w:rPr>
          <w:rFonts w:ascii="Times New Roman" w:hAnsi="Times New Roman" w:cs="Times New Roman"/>
          <w:spacing w:val="-3"/>
        </w:rPr>
        <w:t>v příloze č. 8 zákona</w:t>
      </w:r>
      <w:r w:rsidR="008F2493">
        <w:rPr>
          <w:rFonts w:ascii="Times New Roman" w:hAnsi="Times New Roman" w:cs="Times New Roman"/>
          <w:spacing w:val="-3"/>
        </w:rPr>
        <w:t>;</w:t>
      </w:r>
    </w:p>
    <w:p w:rsidR="004C7B9D" w:rsidRPr="003D4172" w:rsidRDefault="004C7B9D" w:rsidP="001572D3">
      <w:pPr>
        <w:tabs>
          <w:tab w:val="left" w:pos="-72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242EF" w:rsidRPr="003D4172" w:rsidRDefault="008242EF" w:rsidP="001572D3">
      <w:pPr>
        <w:keepNext/>
        <w:keepLines/>
        <w:tabs>
          <w:tab w:val="left" w:pos="-720"/>
          <w:tab w:val="left" w:pos="708"/>
        </w:tabs>
        <w:ind w:left="708"/>
        <w:jc w:val="both"/>
        <w:outlineLvl w:val="5"/>
        <w:rPr>
          <w:rFonts w:ascii="Times New Roman" w:hAnsi="Times New Roman" w:cs="Times New Roman"/>
          <w:b/>
          <w:bCs/>
          <w:color w:val="000000"/>
        </w:rPr>
      </w:pPr>
    </w:p>
    <w:p w:rsidR="001572D3" w:rsidRPr="003D4172" w:rsidRDefault="003D4172" w:rsidP="003D4172">
      <w:pPr>
        <w:keepNext/>
        <w:keepLines/>
        <w:tabs>
          <w:tab w:val="left" w:pos="-720"/>
          <w:tab w:val="left" w:pos="708"/>
        </w:tabs>
        <w:ind w:left="708" w:firstLine="1"/>
        <w:jc w:val="both"/>
        <w:outlineLvl w:val="5"/>
        <w:rPr>
          <w:rFonts w:ascii="Times New Roman" w:hAnsi="Times New Roman" w:cs="Times New Roman"/>
          <w:b/>
          <w:color w:val="FF0000"/>
          <w:spacing w:val="-3"/>
        </w:rPr>
      </w:pPr>
      <w:r>
        <w:rPr>
          <w:rFonts w:ascii="Times New Roman" w:hAnsi="Times New Roman" w:cs="Times New Roman"/>
          <w:b/>
          <w:color w:val="000000"/>
          <w:spacing w:val="-3"/>
        </w:rPr>
        <w:t xml:space="preserve">II. </w:t>
      </w:r>
      <w:r w:rsidR="001572D3" w:rsidRPr="003D4172">
        <w:rPr>
          <w:rFonts w:ascii="Times New Roman" w:hAnsi="Times New Roman" w:cs="Times New Roman"/>
          <w:b/>
          <w:color w:val="000000"/>
          <w:spacing w:val="-3"/>
        </w:rPr>
        <w:t>bere na vědomí</w:t>
      </w:r>
      <w:r w:rsidR="001572D3" w:rsidRPr="003D4172">
        <w:rPr>
          <w:rFonts w:ascii="Times New Roman" w:hAnsi="Times New Roman" w:cs="Times New Roman"/>
          <w:color w:val="000000"/>
          <w:spacing w:val="-3"/>
        </w:rPr>
        <w:t xml:space="preserve">, že návrh státního rozpočtu </w:t>
      </w:r>
      <w:r w:rsidR="00011A7B">
        <w:rPr>
          <w:rFonts w:ascii="Times New Roman" w:hAnsi="Times New Roman" w:cs="Times New Roman"/>
          <w:color w:val="000000"/>
          <w:spacing w:val="-3"/>
        </w:rPr>
        <w:t xml:space="preserve">České republiky </w:t>
      </w:r>
      <w:r w:rsidR="001572D3" w:rsidRPr="003D4172">
        <w:rPr>
          <w:rFonts w:ascii="Times New Roman" w:hAnsi="Times New Roman" w:cs="Times New Roman"/>
          <w:color w:val="000000"/>
          <w:spacing w:val="-3"/>
        </w:rPr>
        <w:t xml:space="preserve">na rok </w:t>
      </w:r>
      <w:r w:rsidR="001572D3" w:rsidRPr="003D4172">
        <w:rPr>
          <w:rFonts w:ascii="Times New Roman" w:hAnsi="Times New Roman" w:cs="Times New Roman"/>
          <w:spacing w:val="-3"/>
        </w:rPr>
        <w:t>202</w:t>
      </w:r>
      <w:r w:rsidR="00802B1E" w:rsidRPr="003D4172">
        <w:rPr>
          <w:rFonts w:ascii="Times New Roman" w:hAnsi="Times New Roman" w:cs="Times New Roman"/>
          <w:spacing w:val="-3"/>
        </w:rPr>
        <w:t>1</w:t>
      </w:r>
    </w:p>
    <w:p w:rsidR="001572D3" w:rsidRPr="003D4172" w:rsidRDefault="001572D3" w:rsidP="001572D3">
      <w:pPr>
        <w:jc w:val="both"/>
        <w:rPr>
          <w:rFonts w:ascii="Times New Roman" w:hAnsi="Times New Roman" w:cs="Times New Roman"/>
          <w:color w:val="000000"/>
        </w:rPr>
      </w:pPr>
    </w:p>
    <w:p w:rsidR="001572D3" w:rsidRPr="003D4172" w:rsidRDefault="001572D3" w:rsidP="008242EF">
      <w:pPr>
        <w:keepNext/>
        <w:keepLines/>
        <w:numPr>
          <w:ilvl w:val="0"/>
          <w:numId w:val="2"/>
        </w:numPr>
        <w:tabs>
          <w:tab w:val="clear" w:pos="360"/>
          <w:tab w:val="left" w:pos="-720"/>
          <w:tab w:val="num" w:pos="709"/>
        </w:tabs>
        <w:ind w:left="709" w:hanging="709"/>
        <w:jc w:val="both"/>
        <w:outlineLvl w:val="5"/>
        <w:rPr>
          <w:rFonts w:ascii="Times New Roman" w:hAnsi="Times New Roman" w:cs="Times New Roman"/>
          <w:b/>
          <w:spacing w:val="-3"/>
        </w:rPr>
      </w:pPr>
      <w:r w:rsidRPr="003D4172">
        <w:rPr>
          <w:rFonts w:ascii="Times New Roman" w:hAnsi="Times New Roman" w:cs="Times New Roman"/>
          <w:color w:val="000000"/>
          <w:spacing w:val="-3"/>
        </w:rPr>
        <w:t xml:space="preserve">obsahuje finanční vztahy k rozpočtu Evropské unie, a to očekávané příjmy z rozpočtu Evropské unie v celkové výši </w:t>
      </w:r>
      <w:r w:rsidR="006976C1" w:rsidRPr="003D4172">
        <w:rPr>
          <w:rFonts w:ascii="Times New Roman" w:hAnsi="Times New Roman" w:cs="Times New Roman"/>
          <w:color w:val="000000"/>
          <w:spacing w:val="-3"/>
        </w:rPr>
        <w:t>156 747 379 625 Kč</w:t>
      </w:r>
      <w:r w:rsidRPr="003D4172">
        <w:rPr>
          <w:rFonts w:ascii="Times New Roman" w:hAnsi="Times New Roman" w:cs="Times New Roman"/>
          <w:color w:val="000000"/>
          <w:spacing w:val="-3"/>
        </w:rPr>
        <w:t xml:space="preserve"> a odvody do rozpočtu Evropské unie v celkové výši </w:t>
      </w:r>
      <w:r w:rsidR="006976C1" w:rsidRPr="003D4172">
        <w:rPr>
          <w:rFonts w:ascii="Times New Roman" w:hAnsi="Times New Roman" w:cs="Times New Roman"/>
          <w:color w:val="000000"/>
          <w:spacing w:val="-3"/>
        </w:rPr>
        <w:t>55 000 000 000 Kč</w:t>
      </w:r>
      <w:r w:rsidRPr="003D4172">
        <w:rPr>
          <w:rFonts w:ascii="Times New Roman" w:hAnsi="Times New Roman" w:cs="Times New Roman"/>
          <w:color w:val="000000"/>
          <w:spacing w:val="-3"/>
        </w:rPr>
        <w:t>,</w:t>
      </w:r>
    </w:p>
    <w:p w:rsidR="001572D3" w:rsidRPr="003D4172" w:rsidRDefault="001572D3" w:rsidP="001572D3">
      <w:pPr>
        <w:jc w:val="both"/>
        <w:rPr>
          <w:rFonts w:ascii="Times New Roman" w:hAnsi="Times New Roman" w:cs="Times New Roman"/>
          <w:color w:val="000000"/>
        </w:rPr>
      </w:pPr>
    </w:p>
    <w:p w:rsidR="001572D3" w:rsidRPr="003D4172" w:rsidRDefault="001572D3" w:rsidP="008242EF">
      <w:pPr>
        <w:numPr>
          <w:ilvl w:val="0"/>
          <w:numId w:val="2"/>
        </w:numPr>
        <w:tabs>
          <w:tab w:val="clear" w:pos="360"/>
          <w:tab w:val="num" w:pos="709"/>
        </w:tabs>
        <w:ind w:left="709" w:hanging="709"/>
        <w:jc w:val="both"/>
        <w:rPr>
          <w:rFonts w:ascii="Times New Roman" w:hAnsi="Times New Roman" w:cs="Times New Roman"/>
          <w:b/>
          <w:spacing w:val="-3"/>
        </w:rPr>
      </w:pPr>
      <w:r w:rsidRPr="003D4172">
        <w:rPr>
          <w:rFonts w:ascii="Times New Roman" w:hAnsi="Times New Roman" w:cs="Times New Roman"/>
          <w:color w:val="000000"/>
        </w:rPr>
        <w:t xml:space="preserve">stanoví rozsah pojistné kapacity Exportní garanční a pojišťovací společnosti, a.s., ve výši </w:t>
      </w:r>
      <w:r w:rsidR="006976C1" w:rsidRPr="003D4172">
        <w:rPr>
          <w:rFonts w:ascii="Times New Roman" w:hAnsi="Times New Roman" w:cs="Times New Roman"/>
          <w:color w:val="000000"/>
        </w:rPr>
        <w:t>330 000 000 000 Kč</w:t>
      </w:r>
      <w:r w:rsidRPr="003D4172">
        <w:rPr>
          <w:rFonts w:ascii="Times New Roman" w:hAnsi="Times New Roman" w:cs="Times New Roman"/>
          <w:color w:val="000000"/>
        </w:rPr>
        <w:t>,</w:t>
      </w:r>
    </w:p>
    <w:p w:rsidR="001572D3" w:rsidRPr="003D4172" w:rsidRDefault="001572D3" w:rsidP="004C7B9D">
      <w:pPr>
        <w:ind w:firstLine="720"/>
        <w:contextualSpacing/>
        <w:jc w:val="both"/>
        <w:rPr>
          <w:rFonts w:ascii="Times New Roman" w:hAnsi="Times New Roman" w:cs="Times New Roman"/>
          <w:b/>
          <w:spacing w:val="-3"/>
        </w:rPr>
      </w:pPr>
    </w:p>
    <w:p w:rsidR="001572D3" w:rsidRPr="003D4172" w:rsidRDefault="001572D3" w:rsidP="004C7B9D">
      <w:pPr>
        <w:numPr>
          <w:ilvl w:val="0"/>
          <w:numId w:val="2"/>
        </w:numPr>
        <w:tabs>
          <w:tab w:val="clear" w:pos="360"/>
          <w:tab w:val="left" w:pos="709"/>
        </w:tabs>
        <w:ind w:left="709" w:hanging="709"/>
        <w:contextualSpacing/>
        <w:jc w:val="both"/>
        <w:rPr>
          <w:rFonts w:ascii="Times New Roman" w:hAnsi="Times New Roman" w:cs="Times New Roman"/>
          <w:b/>
          <w:spacing w:val="-3"/>
        </w:rPr>
      </w:pPr>
      <w:r w:rsidRPr="003D4172">
        <w:rPr>
          <w:rFonts w:ascii="Times New Roman" w:hAnsi="Times New Roman" w:cs="Times New Roman"/>
          <w:spacing w:val="-3"/>
        </w:rPr>
        <w:t xml:space="preserve">obsahuje </w:t>
      </w:r>
      <w:r w:rsidR="00586096" w:rsidRPr="003D4172">
        <w:rPr>
          <w:rFonts w:ascii="Times New Roman" w:hAnsi="Times New Roman" w:cs="Times New Roman"/>
          <w:spacing w:val="-3"/>
        </w:rPr>
        <w:t xml:space="preserve">v příloze </w:t>
      </w:r>
      <w:r w:rsidR="001A5BDD" w:rsidRPr="003D4172">
        <w:rPr>
          <w:rFonts w:ascii="Times New Roman" w:hAnsi="Times New Roman" w:cs="Times New Roman"/>
          <w:spacing w:val="-3"/>
        </w:rPr>
        <w:t xml:space="preserve">č. </w:t>
      </w:r>
      <w:r w:rsidR="00586096" w:rsidRPr="003D4172">
        <w:rPr>
          <w:rFonts w:ascii="Times New Roman" w:hAnsi="Times New Roman" w:cs="Times New Roman"/>
          <w:spacing w:val="-3"/>
        </w:rPr>
        <w:t xml:space="preserve">9 zákona seznam </w:t>
      </w:r>
      <w:r w:rsidRPr="003D4172">
        <w:rPr>
          <w:rFonts w:ascii="Times New Roman" w:hAnsi="Times New Roman" w:cs="Times New Roman"/>
          <w:spacing w:val="-3"/>
        </w:rPr>
        <w:t>dotac</w:t>
      </w:r>
      <w:r w:rsidR="00586096" w:rsidRPr="003D4172">
        <w:rPr>
          <w:rFonts w:ascii="Times New Roman" w:hAnsi="Times New Roman" w:cs="Times New Roman"/>
          <w:spacing w:val="-3"/>
        </w:rPr>
        <w:t>í z</w:t>
      </w:r>
      <w:r w:rsidRPr="003D4172">
        <w:rPr>
          <w:rFonts w:ascii="Times New Roman" w:hAnsi="Times New Roman" w:cs="Times New Roman"/>
          <w:spacing w:val="-3"/>
        </w:rPr>
        <w:t xml:space="preserve"> vyjmenovaný</w:t>
      </w:r>
      <w:r w:rsidR="00586096" w:rsidRPr="003D4172">
        <w:rPr>
          <w:rFonts w:ascii="Times New Roman" w:hAnsi="Times New Roman" w:cs="Times New Roman"/>
          <w:spacing w:val="-3"/>
        </w:rPr>
        <w:t>ch</w:t>
      </w:r>
      <w:r w:rsidRPr="003D4172">
        <w:rPr>
          <w:rFonts w:ascii="Times New Roman" w:hAnsi="Times New Roman" w:cs="Times New Roman"/>
          <w:spacing w:val="-3"/>
        </w:rPr>
        <w:t xml:space="preserve"> kapito</w:t>
      </w:r>
      <w:r w:rsidR="00586096" w:rsidRPr="003D4172">
        <w:rPr>
          <w:rFonts w:ascii="Times New Roman" w:hAnsi="Times New Roman" w:cs="Times New Roman"/>
          <w:spacing w:val="-3"/>
        </w:rPr>
        <w:t>l</w:t>
      </w:r>
      <w:r w:rsidRPr="003D4172">
        <w:rPr>
          <w:rFonts w:ascii="Times New Roman" w:hAnsi="Times New Roman" w:cs="Times New Roman"/>
          <w:spacing w:val="-3"/>
        </w:rPr>
        <w:t xml:space="preserve"> státního rozpočtu</w:t>
      </w:r>
      <w:r w:rsidR="00CE2268" w:rsidRPr="003D4172">
        <w:rPr>
          <w:rFonts w:ascii="Times New Roman" w:hAnsi="Times New Roman" w:cs="Times New Roman"/>
          <w:spacing w:val="-3"/>
        </w:rPr>
        <w:t xml:space="preserve"> </w:t>
      </w:r>
      <w:r w:rsidR="006976C1" w:rsidRPr="003D4172">
        <w:rPr>
          <w:rFonts w:ascii="Times New Roman" w:hAnsi="Times New Roman" w:cs="Times New Roman"/>
          <w:spacing w:val="-3"/>
        </w:rPr>
        <w:t xml:space="preserve">poskytovaných </w:t>
      </w:r>
      <w:r w:rsidR="00CE2268" w:rsidRPr="003D4172">
        <w:rPr>
          <w:rFonts w:ascii="Times New Roman" w:hAnsi="Times New Roman" w:cs="Times New Roman"/>
          <w:spacing w:val="-3"/>
        </w:rPr>
        <w:t>v roce 202</w:t>
      </w:r>
      <w:r w:rsidR="00802B1E" w:rsidRPr="003D4172">
        <w:rPr>
          <w:rFonts w:ascii="Times New Roman" w:hAnsi="Times New Roman" w:cs="Times New Roman"/>
          <w:spacing w:val="-3"/>
        </w:rPr>
        <w:t>1</w:t>
      </w:r>
      <w:r w:rsidR="00EF2D27" w:rsidRPr="003D4172">
        <w:rPr>
          <w:rFonts w:ascii="Times New Roman" w:hAnsi="Times New Roman" w:cs="Times New Roman"/>
          <w:spacing w:val="-3"/>
        </w:rPr>
        <w:t xml:space="preserve"> </w:t>
      </w:r>
      <w:r w:rsidRPr="003D4172">
        <w:rPr>
          <w:rFonts w:ascii="Times New Roman" w:hAnsi="Times New Roman" w:cs="Times New Roman"/>
          <w:spacing w:val="-3"/>
        </w:rPr>
        <w:t>s</w:t>
      </w:r>
      <w:r w:rsidR="00586096" w:rsidRPr="003D4172">
        <w:rPr>
          <w:rFonts w:ascii="Times New Roman" w:hAnsi="Times New Roman" w:cs="Times New Roman"/>
          <w:spacing w:val="-3"/>
        </w:rPr>
        <w:t> </w:t>
      </w:r>
      <w:r w:rsidRPr="003D4172">
        <w:rPr>
          <w:rFonts w:ascii="Times New Roman" w:hAnsi="Times New Roman" w:cs="Times New Roman"/>
          <w:spacing w:val="-3"/>
        </w:rPr>
        <w:t xml:space="preserve">označením jejich příjemců a uvedením jejich výše, které nepodléhají </w:t>
      </w:r>
      <w:r w:rsidR="00586096" w:rsidRPr="003D4172">
        <w:rPr>
          <w:rFonts w:ascii="Times New Roman" w:hAnsi="Times New Roman" w:cs="Times New Roman"/>
          <w:spacing w:val="-3"/>
        </w:rPr>
        <w:t>povinnosti vyhlásit výzvu k podání žádostí o poskytnutí dotace p</w:t>
      </w:r>
      <w:r w:rsidRPr="003D4172">
        <w:rPr>
          <w:rFonts w:ascii="Times New Roman" w:hAnsi="Times New Roman" w:cs="Times New Roman"/>
          <w:spacing w:val="-3"/>
        </w:rPr>
        <w:t>odle rozpočtových pravidel</w:t>
      </w:r>
      <w:r w:rsidR="008F2493">
        <w:rPr>
          <w:rFonts w:ascii="Times New Roman" w:hAnsi="Times New Roman" w:cs="Times New Roman"/>
          <w:spacing w:val="-3"/>
        </w:rPr>
        <w:t>;</w:t>
      </w:r>
    </w:p>
    <w:p w:rsidR="001572D3" w:rsidRPr="003D4172" w:rsidRDefault="001572D3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spacing w:val="-3"/>
        </w:rPr>
      </w:pPr>
    </w:p>
    <w:p w:rsidR="00DD582E" w:rsidRPr="003D4172" w:rsidRDefault="00DD582E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spacing w:val="-3"/>
        </w:rPr>
      </w:pPr>
    </w:p>
    <w:p w:rsidR="00586096" w:rsidRPr="003D4172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spacing w:val="-3"/>
        </w:rPr>
      </w:pPr>
    </w:p>
    <w:p w:rsidR="00265744" w:rsidRPr="003D4172" w:rsidRDefault="004C7B9D" w:rsidP="003D4172">
      <w:pPr>
        <w:keepLines/>
        <w:tabs>
          <w:tab w:val="left" w:pos="-720"/>
        </w:tabs>
        <w:ind w:firstLine="709"/>
        <w:jc w:val="both"/>
        <w:rPr>
          <w:rFonts w:ascii="Times New Roman" w:hAnsi="Times New Roman" w:cs="Times New Roman"/>
          <w:color w:val="FF0000"/>
          <w:spacing w:val="-3"/>
        </w:rPr>
      </w:pPr>
      <w:r w:rsidRPr="003D4172">
        <w:rPr>
          <w:rFonts w:ascii="Times New Roman" w:hAnsi="Times New Roman" w:cs="Times New Roman"/>
          <w:b/>
          <w:spacing w:val="-3"/>
        </w:rPr>
        <w:t>III.</w:t>
      </w:r>
      <w:r w:rsidR="003D4172" w:rsidRPr="003D4172">
        <w:rPr>
          <w:rFonts w:ascii="Times New Roman" w:hAnsi="Times New Roman" w:cs="Times New Roman"/>
          <w:b/>
          <w:spacing w:val="-3"/>
        </w:rPr>
        <w:t xml:space="preserve"> </w:t>
      </w:r>
      <w:r w:rsidR="001572D3" w:rsidRPr="003D4172">
        <w:rPr>
          <w:rFonts w:ascii="Times New Roman" w:hAnsi="Times New Roman" w:cs="Times New Roman"/>
          <w:b/>
          <w:spacing w:val="-3"/>
        </w:rPr>
        <w:t>přikazuje</w:t>
      </w:r>
      <w:r w:rsidR="001572D3" w:rsidRPr="003D4172">
        <w:rPr>
          <w:rFonts w:ascii="Times New Roman" w:hAnsi="Times New Roman" w:cs="Times New Roman"/>
          <w:spacing w:val="-3"/>
        </w:rPr>
        <w:t xml:space="preserve"> k projednání kapitoly a okruhy vládního návrhu státního rozpočtu </w:t>
      </w:r>
      <w:r w:rsidR="00011A7B">
        <w:rPr>
          <w:rFonts w:ascii="Times New Roman" w:hAnsi="Times New Roman" w:cs="Times New Roman"/>
          <w:spacing w:val="-3"/>
        </w:rPr>
        <w:t xml:space="preserve">České republiky </w:t>
      </w:r>
      <w:r w:rsidR="001572D3" w:rsidRPr="003D4172">
        <w:rPr>
          <w:rFonts w:ascii="Times New Roman" w:hAnsi="Times New Roman" w:cs="Times New Roman"/>
          <w:spacing w:val="-3"/>
        </w:rPr>
        <w:t>na rok 202</w:t>
      </w:r>
      <w:r w:rsidR="00802B1E" w:rsidRPr="003D4172">
        <w:rPr>
          <w:rFonts w:ascii="Times New Roman" w:hAnsi="Times New Roman" w:cs="Times New Roman"/>
          <w:spacing w:val="-3"/>
        </w:rPr>
        <w:t>1</w:t>
      </w:r>
      <w:r w:rsidR="001572D3" w:rsidRPr="003D4172">
        <w:rPr>
          <w:rFonts w:ascii="Times New Roman" w:hAnsi="Times New Roman" w:cs="Times New Roman"/>
          <w:spacing w:val="-3"/>
        </w:rPr>
        <w:t xml:space="preserve"> takto:</w:t>
      </w:r>
    </w:p>
    <w:tbl>
      <w:tblPr>
        <w:tblW w:w="9310" w:type="dxa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9594"/>
        <w:gridCol w:w="290"/>
      </w:tblGrid>
      <w:tr w:rsidR="00265744" w:rsidRPr="003D4172">
        <w:tc>
          <w:tcPr>
            <w:tcW w:w="4512" w:type="dxa"/>
            <w:shd w:val="clear" w:color="auto" w:fill="auto"/>
          </w:tcPr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</w:rPr>
            </w:pPr>
          </w:p>
          <w:p w:rsidR="00011A7B" w:rsidRPr="003D4172" w:rsidRDefault="00011A7B">
            <w:pPr>
              <w:tabs>
                <w:tab w:val="left" w:pos="-720"/>
              </w:tabs>
              <w:rPr>
                <w:rFonts w:ascii="Times New Roman" w:hAnsi="Times New Roman" w:cs="Times New Roman"/>
              </w:rPr>
            </w:pPr>
          </w:p>
          <w:tbl>
            <w:tblPr>
              <w:tblW w:w="9310" w:type="dxa"/>
              <w:tblCellMar>
                <w:left w:w="142" w:type="dxa"/>
                <w:right w:w="142" w:type="dxa"/>
              </w:tblCellMar>
              <w:tblLook w:val="0000" w:firstRow="0" w:lastRow="0" w:firstColumn="0" w:lastColumn="0" w:noHBand="0" w:noVBand="0"/>
            </w:tblPr>
            <w:tblGrid>
              <w:gridCol w:w="4512"/>
              <w:gridCol w:w="4798"/>
            </w:tblGrid>
            <w:tr w:rsidR="00027F00" w:rsidRPr="003D4172" w:rsidTr="00C445DB">
              <w:tc>
                <w:tcPr>
                  <w:tcW w:w="4512" w:type="dxa"/>
                  <w:shd w:val="clear" w:color="auto" w:fill="auto"/>
                </w:tcPr>
                <w:p w:rsidR="00027F00" w:rsidRPr="003D4172" w:rsidRDefault="00027F00" w:rsidP="00027F00">
                  <w:pPr>
                    <w:keepNext/>
                    <w:numPr>
                      <w:ilvl w:val="1"/>
                      <w:numId w:val="0"/>
                    </w:numPr>
                    <w:tabs>
                      <w:tab w:val="left" w:pos="-720"/>
                      <w:tab w:val="num" w:pos="576"/>
                    </w:tabs>
                    <w:ind w:left="576" w:hanging="576"/>
                    <w:outlineLvl w:val="1"/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b/>
                      <w:szCs w:val="24"/>
                    </w:rPr>
                    <w:t>Výbor Poslanecké sněmovny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petiční výbor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lastRenderedPageBreak/>
                    <w:t>rozpočtový výbor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kontrolní výbor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výbor pro evropské záležitosti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183E9F" w:rsidRPr="003D4172" w:rsidRDefault="00183E9F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515B06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hospodářský výbor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515B06" w:rsidRDefault="00515B06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183E9F" w:rsidRPr="003D4172" w:rsidRDefault="00515B06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ústavně právní výbo</w:t>
                  </w:r>
                  <w:r>
                    <w:rPr>
                      <w:rFonts w:ascii="Times New Roman" w:hAnsi="Times New Roman" w:cs="Times New Roman"/>
                      <w:szCs w:val="24"/>
                    </w:rPr>
                    <w:t>r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3D4172" w:rsidRPr="003D4172" w:rsidRDefault="003D4172" w:rsidP="003D4172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515B06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výbor pro obranu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CD7AF0" w:rsidRDefault="00CD7AF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A40F2" w:rsidRDefault="000A40F2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A40F2" w:rsidRDefault="000A40F2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A40F2" w:rsidRDefault="000A40F2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515B06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lastRenderedPageBreak/>
                    <w:t>výbor pro bezpečnost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515B06" w:rsidRDefault="00515B06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výbor pro sociální politiku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výbor pro zdravotnictví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výbor pro vědu, vzdělání, kulturu, mládež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a tělovýchovu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BE3021" w:rsidRPr="003D4172" w:rsidRDefault="00BE3021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volební výbor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výbor pro veřejnou správu a regionální rozvoj 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výbor pro životní prostředí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zahraniční výbor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zemědělský výbor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4798" w:type="dxa"/>
                  <w:shd w:val="clear" w:color="auto" w:fill="auto"/>
                </w:tcPr>
                <w:p w:rsidR="00027F00" w:rsidRPr="003D4172" w:rsidRDefault="00027F00" w:rsidP="008C6B64">
                  <w:pPr>
                    <w:tabs>
                      <w:tab w:val="left" w:pos="-720"/>
                    </w:tabs>
                    <w:jc w:val="both"/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b/>
                      <w:szCs w:val="24"/>
                    </w:rPr>
                    <w:lastRenderedPageBreak/>
                    <w:t>přikázaná kapito</w:t>
                  </w:r>
                  <w:r w:rsidR="00F74C0A" w:rsidRPr="003D4172">
                    <w:rPr>
                      <w:rFonts w:ascii="Times New Roman" w:hAnsi="Times New Roman" w:cs="Times New Roman"/>
                      <w:b/>
                      <w:szCs w:val="24"/>
                    </w:rPr>
                    <w:t>la (okruh) vládního návrhu SR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  <w:tab w:val="left" w:pos="591"/>
                    </w:tabs>
                    <w:ind w:left="594" w:hanging="594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304 – Úřad vlády 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309 – Kancelář Veřejného ochránce práv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343 – Úřad pro ochranu osobních údajů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lastRenderedPageBreak/>
                    <w:t xml:space="preserve">301 – Kancelář prezidenta republiky 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302 – Poslanecká sněmovna Parlamentu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303 – Senát Parlamentu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312 – Ministerstvo financí 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345 – Český statistický úřad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359 – Úřad Národní rozpočtové rady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396 – Státní dluh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397 – Operace státních finančních aktiv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ind w:left="594" w:right="284" w:hanging="594"/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398 – Všeobecná pokladní správa 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C54419">
                  <w:pPr>
                    <w:tabs>
                      <w:tab w:val="left" w:pos="-720"/>
                    </w:tabs>
                    <w:jc w:val="both"/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371 – Úřad pro dohled nad hospodařením</w:t>
                  </w:r>
                </w:p>
                <w:p w:rsidR="00027F00" w:rsidRPr="003D4172" w:rsidRDefault="00027F00" w:rsidP="008C6B64">
                  <w:pPr>
                    <w:tabs>
                      <w:tab w:val="left" w:pos="-720"/>
                    </w:tabs>
                    <w:ind w:left="733" w:hanging="142"/>
                    <w:jc w:val="both"/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politických stran a politických hnutí</w:t>
                  </w:r>
                </w:p>
                <w:p w:rsidR="00027F00" w:rsidRPr="003D4172" w:rsidRDefault="00027F00" w:rsidP="00CD7AF0">
                  <w:pPr>
                    <w:numPr>
                      <w:ilvl w:val="0"/>
                      <w:numId w:val="7"/>
                    </w:numPr>
                    <w:tabs>
                      <w:tab w:val="left" w:pos="-720"/>
                    </w:tabs>
                    <w:ind w:hanging="408"/>
                    <w:contextualSpacing/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– Nejvyšší kontrolní úřad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  <w:tab w:val="left" w:pos="308"/>
                      <w:tab w:val="left" w:pos="591"/>
                    </w:tabs>
                    <w:ind w:left="591" w:hanging="567"/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ind w:left="284" w:right="284" w:hanging="284"/>
                    <w:jc w:val="both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398 – </w:t>
                  </w:r>
                  <w:r w:rsidRPr="003D417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Všeobecná pokladní správa</w:t>
                  </w:r>
                </w:p>
                <w:p w:rsidR="00027F00" w:rsidRPr="003D4172" w:rsidRDefault="00027F00" w:rsidP="000A40F2">
                  <w:pPr>
                    <w:tabs>
                      <w:tab w:val="left" w:pos="-720"/>
                      <w:tab w:val="left" w:pos="591"/>
                    </w:tabs>
                    <w:ind w:left="587" w:hanging="127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– </w:t>
                  </w:r>
                  <w:r w:rsidRPr="003D4172">
                    <w:rPr>
                      <w:rFonts w:ascii="Times New Roman" w:hAnsi="Times New Roman" w:cs="Times New Roman"/>
                      <w:iCs/>
                      <w:color w:val="000000" w:themeColor="text1"/>
                      <w:szCs w:val="24"/>
                    </w:rPr>
                    <w:t>f</w:t>
                  </w:r>
                  <w:r w:rsidRPr="003D417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inanční vztahy k rozpočtu EU, EHP, Norsku a Švýcarsku </w:t>
                  </w:r>
                  <w:r w:rsidRPr="003D4172">
                    <w:rPr>
                      <w:rFonts w:ascii="Times New Roman" w:hAnsi="Times New Roman" w:cs="Times New Roman"/>
                      <w:iCs/>
                      <w:color w:val="000000" w:themeColor="text1"/>
                      <w:szCs w:val="24"/>
                    </w:rPr>
                    <w:t>vyjma zemědělské politiky</w:t>
                  </w:r>
                  <w:r w:rsidR="003704F9" w:rsidRPr="003D417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 (viz sešit B</w:t>
                  </w:r>
                  <w:r w:rsidRPr="003D417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), v tom: Souhrnné rozpočtové vztahy k EU a finančním mechanismům</w:t>
                  </w:r>
                  <w:r w:rsidR="00DF1226" w:rsidRPr="003D417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 (FM)</w:t>
                  </w:r>
                  <w:r w:rsidRPr="003D417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, </w:t>
                  </w:r>
                  <w:r w:rsidR="00AF6EA7" w:rsidRPr="003D417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p</w:t>
                  </w:r>
                  <w:r w:rsidR="000A40F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říjmy státního rozpočtu </w:t>
                  </w:r>
                  <w:r w:rsidRPr="003D417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– transfery</w:t>
                  </w:r>
                  <w:r w:rsidR="00DF1226" w:rsidRPr="003D417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 na krytí předfina</w:t>
                  </w:r>
                  <w:r w:rsidR="005722A0" w:rsidRPr="003D417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n</w:t>
                  </w:r>
                  <w:r w:rsidR="00DF1226" w:rsidRPr="003D417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cování</w:t>
                  </w:r>
                  <w:r w:rsidRPr="003D417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, </w:t>
                  </w:r>
                  <w:r w:rsidR="00AF6EA7" w:rsidRPr="003D417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v</w:t>
                  </w:r>
                  <w:r w:rsidR="000A40F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ýdaje státního rozpočtu </w:t>
                  </w:r>
                  <w:r w:rsidRPr="003D417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– programy a</w:t>
                  </w:r>
                  <w:r w:rsidR="008C6B64" w:rsidRPr="003D417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 </w:t>
                  </w:r>
                  <w:r w:rsidRPr="003D417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projekty</w:t>
                  </w:r>
                  <w:r w:rsidR="00DF1226" w:rsidRPr="003D417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 spolufinancované z rozpočtu EU a FM</w:t>
                  </w:r>
                  <w:r w:rsidRPr="003D417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 a</w:t>
                  </w:r>
                  <w:r w:rsidR="00183E9F" w:rsidRPr="003D417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 </w:t>
                  </w:r>
                  <w:r w:rsidRPr="003D417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odvod vlastních</w:t>
                  </w:r>
                  <w:r w:rsidR="000A40F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 zdrojů EU ze státního rozpočtu </w:t>
                  </w:r>
                  <w:r w:rsidRPr="003D4172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do rozpočtu EU </w:t>
                  </w:r>
                </w:p>
                <w:p w:rsidR="000A40F2" w:rsidRDefault="000A40F2" w:rsidP="00CD7AF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CD7AF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322 – Ministerstvo průmyslu a obchodu </w:t>
                  </w:r>
                </w:p>
                <w:p w:rsidR="00027F00" w:rsidRPr="003D4172" w:rsidRDefault="00027F00" w:rsidP="00CD7AF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327 – Ministerstvo dopravy 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328 – Český telekomunikační úřad 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344 – Úřad průmyslového vlastnictví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349 – Energetický regulační úřad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353 – Úřad pro ochranu hospodářské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          soutěže 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ind w:left="591" w:hanging="567"/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373 – Úřad pro přístup k dopravní infrastruktuře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374 – Správa státních hmotných rezerv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375 – Státní úřad pro jadernou bezpečnost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A40F2">
                  <w:pPr>
                    <w:tabs>
                      <w:tab w:val="left" w:pos="-720"/>
                    </w:tabs>
                    <w:ind w:left="602" w:hanging="602"/>
                    <w:jc w:val="both"/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336 – Ministerstvo spravedlnosti – část </w:t>
                  </w:r>
                  <w:r w:rsidR="008C6B64" w:rsidRPr="003D4172">
                    <w:rPr>
                      <w:rFonts w:ascii="Times New Roman" w:hAnsi="Times New Roman" w:cs="Times New Roman"/>
                      <w:szCs w:val="24"/>
                    </w:rPr>
                    <w:t>správní a</w:t>
                  </w: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 dále souhrn celé kapitoly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355 – Ústav pro studium totalitních režimů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358 – Ústavní soud</w:t>
                  </w:r>
                </w:p>
                <w:p w:rsidR="00027F00" w:rsidRPr="003D4172" w:rsidRDefault="00027F00" w:rsidP="00027F00">
                  <w:pPr>
                    <w:tabs>
                      <w:tab w:val="left" w:pos="24"/>
                      <w:tab w:val="left" w:pos="5103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737"/>
                      <w:tab w:val="left" w:pos="5103"/>
                    </w:tabs>
                    <w:ind w:left="595" w:hanging="567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307 – Ministerstvo obrany 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ind w:left="591" w:hanging="567"/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308 – Národní bezpečnostní úřad 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ind w:left="591" w:hanging="591"/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CD7AF0" w:rsidRDefault="00CD7AF0" w:rsidP="00027F00">
                  <w:pPr>
                    <w:tabs>
                      <w:tab w:val="left" w:pos="-720"/>
                    </w:tabs>
                    <w:ind w:left="591" w:hanging="591"/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A40F2" w:rsidRDefault="000A40F2" w:rsidP="000A40F2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A40F2" w:rsidRDefault="000A40F2" w:rsidP="000A40F2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A40F2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lastRenderedPageBreak/>
                    <w:t>305 – Bezpečnostní informační služba</w:t>
                  </w:r>
                </w:p>
                <w:p w:rsidR="000A711F" w:rsidRDefault="00027F00" w:rsidP="00CD7AF0">
                  <w:pPr>
                    <w:tabs>
                      <w:tab w:val="left" w:pos="-720"/>
                    </w:tabs>
                    <w:ind w:left="602" w:hanging="602"/>
                    <w:jc w:val="both"/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314 – Ministerstvo vnitra </w:t>
                  </w:r>
                  <w:r w:rsidR="00CD7AF0">
                    <w:rPr>
                      <w:rFonts w:ascii="Times New Roman" w:hAnsi="Times New Roman" w:cs="Times New Roman"/>
                      <w:szCs w:val="24"/>
                    </w:rPr>
                    <w:t>–</w:t>
                  </w: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 část bezpečnostní, požární ochrana a souhrn celé kapitoly </w:t>
                  </w:r>
                </w:p>
                <w:p w:rsidR="000A711F" w:rsidRDefault="00027F00" w:rsidP="00CD7AF0">
                  <w:pPr>
                    <w:tabs>
                      <w:tab w:val="left" w:pos="-720"/>
                    </w:tabs>
                    <w:jc w:val="both"/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336 – Ministerstvo spravedlnosti – část</w:t>
                  </w:r>
                </w:p>
                <w:p w:rsidR="00027F00" w:rsidRPr="003D4172" w:rsidRDefault="00027F00" w:rsidP="000A711F">
                  <w:pPr>
                    <w:tabs>
                      <w:tab w:val="left" w:pos="-720"/>
                    </w:tabs>
                    <w:ind w:left="1169" w:hanging="567"/>
                    <w:jc w:val="both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vězeňství 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376 – Generální inspekce bezpečnostních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          sborů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ind w:left="591" w:hanging="591"/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378 – Národní úřad pro kybernetickou a informační bezpečnost</w:t>
                  </w:r>
                </w:p>
                <w:p w:rsidR="00CD7AF0" w:rsidRDefault="00CD7AF0" w:rsidP="00CD7AF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313 – Ministerstvo práce a sociálních věcí 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594"/>
                    </w:tabs>
                    <w:ind w:left="595" w:hanging="595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335 – Ministerstvo zdravotnictví 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321 – Grantová agentura České republiky 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  <w:tab w:val="left" w:pos="597"/>
                    </w:tabs>
                    <w:ind w:left="594" w:hanging="594"/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333 – Ministerstvo školství, mládeže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         a tělovýchovy 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ind w:left="591" w:hanging="591"/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334 – Ministerstvo kultury </w:t>
                  </w:r>
                </w:p>
                <w:p w:rsidR="009E7B91" w:rsidRPr="003D4172" w:rsidRDefault="009E7B91" w:rsidP="00027F00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361</w:t>
                  </w:r>
                  <w:r w:rsidR="00854702" w:rsidRPr="003D4172">
                    <w:rPr>
                      <w:rFonts w:ascii="Times New Roman" w:hAnsi="Times New Roman" w:cs="Times New Roman"/>
                      <w:szCs w:val="24"/>
                    </w:rPr>
                    <w:t xml:space="preserve"> – </w:t>
                  </w: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Akademie věd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362 – Národní sportovní agentura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ind w:left="591" w:hanging="591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377 – Technologická agentura České republiky 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BE3021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372 – Rada</w:t>
                  </w:r>
                  <w:r w:rsidR="00027F00" w:rsidRPr="003D4172">
                    <w:rPr>
                      <w:rFonts w:ascii="Times New Roman" w:hAnsi="Times New Roman" w:cs="Times New Roman"/>
                      <w:szCs w:val="24"/>
                    </w:rPr>
                    <w:t xml:space="preserve"> pro rozhlasové a televizní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          vysílání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314 – Ministerstvo vnitra – část správní </w:t>
                  </w:r>
                </w:p>
                <w:p w:rsidR="00027F00" w:rsidRPr="003D4172" w:rsidRDefault="00027F00" w:rsidP="008C6B64">
                  <w:pPr>
                    <w:tabs>
                      <w:tab w:val="left" w:pos="-720"/>
                    </w:tabs>
                    <w:ind w:left="594" w:hanging="567"/>
                    <w:jc w:val="both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317 – Ministerstvo pro místní rozvoj </w:t>
                  </w:r>
                </w:p>
                <w:p w:rsidR="00027F00" w:rsidRPr="003D4172" w:rsidRDefault="00027F00" w:rsidP="008C6B64">
                  <w:pPr>
                    <w:tabs>
                      <w:tab w:val="left" w:pos="-720"/>
                      <w:tab w:val="left" w:pos="591"/>
                    </w:tabs>
                    <w:ind w:left="591" w:hanging="141"/>
                    <w:jc w:val="both"/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 – finanční vztahy k rozpočtům územních samosprávných celků, dobrovolných svazků obcí a regionálních rad regionů soudržnosti (viz sešit G)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315 – Ministerstvo životního </w:t>
                  </w:r>
                  <w:r w:rsidR="00AF6EA7" w:rsidRPr="003D4172">
                    <w:rPr>
                      <w:rFonts w:ascii="Times New Roman" w:hAnsi="Times New Roman" w:cs="Times New Roman"/>
                      <w:szCs w:val="24"/>
                    </w:rPr>
                    <w:t>prostředí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348 – Český báňský úřad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027F00" w:rsidRPr="003D4172" w:rsidRDefault="00027F00" w:rsidP="00027F00">
                  <w:pPr>
                    <w:tabs>
                      <w:tab w:val="left" w:pos="586"/>
                    </w:tabs>
                    <w:ind w:left="595" w:hanging="595"/>
                    <w:rPr>
                      <w:rFonts w:ascii="Times New Roman" w:hAnsi="Times New Roman" w:cs="Times New Roman"/>
                      <w:color w:val="FF0000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306 – Ministerstvo zahraničních věcí </w:t>
                  </w:r>
                </w:p>
                <w:p w:rsidR="00027F00" w:rsidRPr="003D4172" w:rsidRDefault="00027F00" w:rsidP="00027F00">
                  <w:pPr>
                    <w:ind w:left="708"/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183E9F" w:rsidRPr="003D4172" w:rsidRDefault="00027F00" w:rsidP="00183E9F">
                  <w:pPr>
                    <w:tabs>
                      <w:tab w:val="left" w:pos="-720"/>
                    </w:tabs>
                    <w:ind w:left="591" w:hanging="567"/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329 – Ministerstvo zemědělství </w:t>
                  </w:r>
                </w:p>
                <w:p w:rsidR="00027F00" w:rsidRPr="000A711F" w:rsidRDefault="00183E9F" w:rsidP="000A711F">
                  <w:pPr>
                    <w:tabs>
                      <w:tab w:val="left" w:pos="-720"/>
                    </w:tabs>
                    <w:ind w:left="591" w:hanging="567"/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       – </w:t>
                  </w:r>
                  <w:r w:rsidR="00027F00" w:rsidRPr="003D4172">
                    <w:rPr>
                      <w:rFonts w:ascii="Times New Roman" w:hAnsi="Times New Roman" w:cs="Times New Roman"/>
                      <w:szCs w:val="24"/>
                    </w:rPr>
                    <w:t xml:space="preserve">dále společná zemědělská politika </w:t>
                  </w:r>
                  <w:r w:rsidR="000A711F">
                    <w:rPr>
                      <w:rFonts w:ascii="Times New Roman" w:hAnsi="Times New Roman" w:cs="Times New Roman"/>
                      <w:szCs w:val="24"/>
                    </w:rPr>
                    <w:t>–</w:t>
                  </w:r>
                  <w:r w:rsidR="00027F00" w:rsidRPr="003D4172">
                    <w:rPr>
                      <w:rFonts w:ascii="Times New Roman" w:hAnsi="Times New Roman" w:cs="Times New Roman"/>
                      <w:szCs w:val="24"/>
                    </w:rPr>
                    <w:t xml:space="preserve"> vazba na státní rozpočet (přímé platby, dorovnání přímých plateb z národních zdrojů, podpora rozvoje venkova, opatření společné organizace trhu)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>346 – Český úřad zeměměřický</w:t>
                  </w:r>
                </w:p>
                <w:p w:rsidR="00027F00" w:rsidRPr="003D4172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          a katastrální</w:t>
                  </w:r>
                  <w:r w:rsidR="000A711F">
                    <w:rPr>
                      <w:rFonts w:ascii="Times New Roman" w:hAnsi="Times New Roman" w:cs="Times New Roman"/>
                      <w:szCs w:val="24"/>
                    </w:rPr>
                    <w:t>;</w:t>
                  </w:r>
                </w:p>
                <w:p w:rsidR="00027F00" w:rsidRPr="003D4172" w:rsidRDefault="00027F00" w:rsidP="00027F00">
                  <w:pPr>
                    <w:tabs>
                      <w:tab w:val="left" w:pos="709"/>
                    </w:tabs>
                    <w:ind w:left="591"/>
                    <w:jc w:val="both"/>
                    <w:rPr>
                      <w:rFonts w:ascii="Times New Roman" w:hAnsi="Times New Roman" w:cs="Times New Roman"/>
                      <w:szCs w:val="24"/>
                    </w:rPr>
                  </w:pPr>
                  <w:r w:rsidRPr="003D4172">
                    <w:rPr>
                      <w:rFonts w:ascii="Times New Roman" w:hAnsi="Times New Roman" w:cs="Times New Roman"/>
                      <w:szCs w:val="24"/>
                    </w:rPr>
                    <w:t xml:space="preserve">       </w:t>
                  </w:r>
                </w:p>
              </w:tc>
            </w:tr>
            <w:tr w:rsidR="000A711F" w:rsidRPr="003D4172" w:rsidTr="00C445DB">
              <w:tc>
                <w:tcPr>
                  <w:tcW w:w="4512" w:type="dxa"/>
                  <w:shd w:val="clear" w:color="auto" w:fill="auto"/>
                </w:tcPr>
                <w:p w:rsidR="000A711F" w:rsidRDefault="000A711F" w:rsidP="00CD7AF0">
                  <w:pPr>
                    <w:keepNext/>
                    <w:numPr>
                      <w:ilvl w:val="1"/>
                      <w:numId w:val="0"/>
                    </w:numPr>
                    <w:tabs>
                      <w:tab w:val="left" w:pos="-720"/>
                      <w:tab w:val="num" w:pos="576"/>
                    </w:tabs>
                    <w:outlineLvl w:val="1"/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</w:p>
                <w:p w:rsidR="000A711F" w:rsidRPr="003D4172" w:rsidRDefault="000A711F" w:rsidP="00027F00">
                  <w:pPr>
                    <w:keepNext/>
                    <w:numPr>
                      <w:ilvl w:val="1"/>
                      <w:numId w:val="0"/>
                    </w:numPr>
                    <w:tabs>
                      <w:tab w:val="left" w:pos="-720"/>
                      <w:tab w:val="num" w:pos="576"/>
                    </w:tabs>
                    <w:ind w:left="576" w:hanging="576"/>
                    <w:outlineLvl w:val="1"/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</w:p>
              </w:tc>
              <w:tc>
                <w:tcPr>
                  <w:tcW w:w="4798" w:type="dxa"/>
                  <w:shd w:val="clear" w:color="auto" w:fill="auto"/>
                </w:tcPr>
                <w:p w:rsidR="000A711F" w:rsidRPr="003D4172" w:rsidRDefault="000A711F" w:rsidP="008C6B64">
                  <w:pPr>
                    <w:tabs>
                      <w:tab w:val="left" w:pos="-720"/>
                    </w:tabs>
                    <w:jc w:val="both"/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</w:p>
              </w:tc>
            </w:tr>
          </w:tbl>
          <w:p w:rsidR="00027F00" w:rsidRPr="003D4172" w:rsidRDefault="00027F00">
            <w:pPr>
              <w:tabs>
                <w:tab w:val="left" w:pos="-72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  <w:shd w:val="clear" w:color="auto" w:fill="auto"/>
          </w:tcPr>
          <w:p w:rsidR="00265744" w:rsidRPr="003D4172" w:rsidRDefault="00265744" w:rsidP="002C10A7">
            <w:pPr>
              <w:pStyle w:val="Odsazentlatextu"/>
              <w:ind w:left="591" w:hanging="591"/>
            </w:pPr>
          </w:p>
        </w:tc>
      </w:tr>
    </w:tbl>
    <w:p w:rsidR="000A711F" w:rsidRPr="003D4172" w:rsidRDefault="000A711F" w:rsidP="00CD7AF0">
      <w:pPr>
        <w:tabs>
          <w:tab w:val="left" w:pos="709"/>
        </w:tabs>
        <w:jc w:val="both"/>
        <w:rPr>
          <w:rFonts w:ascii="Times New Roman" w:hAnsi="Times New Roman" w:cs="Times New Roman"/>
          <w:b/>
          <w:color w:val="FF0000"/>
          <w:spacing w:val="-3"/>
        </w:rPr>
      </w:pPr>
    </w:p>
    <w:p w:rsidR="009C57C8" w:rsidRPr="003D4172" w:rsidRDefault="000A711F" w:rsidP="000A711F">
      <w:pPr>
        <w:ind w:firstLine="993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b/>
          <w:spacing w:val="-3"/>
        </w:rPr>
        <w:t xml:space="preserve">IV. </w:t>
      </w:r>
      <w:r w:rsidR="00CF0FCD" w:rsidRPr="003D4172">
        <w:rPr>
          <w:rFonts w:ascii="Times New Roman" w:hAnsi="Times New Roman" w:cs="Times New Roman"/>
          <w:b/>
          <w:spacing w:val="-3"/>
        </w:rPr>
        <w:t xml:space="preserve">přikazuje </w:t>
      </w:r>
      <w:r w:rsidR="00CF0FCD" w:rsidRPr="003D4172">
        <w:rPr>
          <w:rFonts w:ascii="Times New Roman" w:hAnsi="Times New Roman" w:cs="Times New Roman"/>
          <w:spacing w:val="-3"/>
        </w:rPr>
        <w:t xml:space="preserve">dále střednědobý výhled státního rozpočtu České republiky na léta </w:t>
      </w:r>
      <w:r w:rsidR="00FC7553" w:rsidRPr="003D4172">
        <w:rPr>
          <w:rFonts w:ascii="Times New Roman" w:hAnsi="Times New Roman" w:cs="Times New Roman"/>
          <w:spacing w:val="-3"/>
        </w:rPr>
        <w:t>202</w:t>
      </w:r>
      <w:r w:rsidR="00802B1E" w:rsidRPr="003D4172">
        <w:rPr>
          <w:rFonts w:ascii="Times New Roman" w:hAnsi="Times New Roman" w:cs="Times New Roman"/>
          <w:spacing w:val="-3"/>
        </w:rPr>
        <w:t>2</w:t>
      </w:r>
      <w:r w:rsidR="00CF0FCD" w:rsidRPr="003D4172">
        <w:rPr>
          <w:rFonts w:ascii="Times New Roman" w:hAnsi="Times New Roman" w:cs="Times New Roman"/>
          <w:spacing w:val="-3"/>
        </w:rPr>
        <w:t xml:space="preserve"> a 202</w:t>
      </w:r>
      <w:r w:rsidR="00802B1E" w:rsidRPr="003D4172">
        <w:rPr>
          <w:rFonts w:ascii="Times New Roman" w:hAnsi="Times New Roman" w:cs="Times New Roman"/>
          <w:spacing w:val="-3"/>
        </w:rPr>
        <w:t>3</w:t>
      </w:r>
      <w:r w:rsidR="00CF0FCD" w:rsidRPr="003D4172">
        <w:rPr>
          <w:rFonts w:ascii="Times New Roman" w:hAnsi="Times New Roman" w:cs="Times New Roman"/>
          <w:spacing w:val="-3"/>
        </w:rPr>
        <w:t xml:space="preserve"> (sněmovní tisk </w:t>
      </w:r>
      <w:r w:rsidR="000A4BE7" w:rsidRPr="003D4172">
        <w:rPr>
          <w:rFonts w:ascii="Times New Roman" w:hAnsi="Times New Roman" w:cs="Times New Roman"/>
          <w:spacing w:val="-3"/>
        </w:rPr>
        <w:t>1068</w:t>
      </w:r>
      <w:r w:rsidR="00CF0FCD" w:rsidRPr="003D4172">
        <w:rPr>
          <w:rFonts w:ascii="Times New Roman" w:hAnsi="Times New Roman" w:cs="Times New Roman"/>
          <w:spacing w:val="-3"/>
        </w:rPr>
        <w:t>) rozpočtovému výboru</w:t>
      </w:r>
      <w:r>
        <w:rPr>
          <w:rFonts w:ascii="Times New Roman" w:hAnsi="Times New Roman" w:cs="Times New Roman"/>
          <w:spacing w:val="-3"/>
        </w:rPr>
        <w:t>;</w:t>
      </w:r>
    </w:p>
    <w:p w:rsidR="009C57C8" w:rsidRPr="003D4172" w:rsidRDefault="009C57C8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pacing w:val="-3"/>
        </w:rPr>
      </w:pPr>
    </w:p>
    <w:p w:rsidR="00DD582E" w:rsidRPr="003D4172" w:rsidRDefault="00DD582E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pacing w:val="-3"/>
        </w:rPr>
      </w:pPr>
    </w:p>
    <w:p w:rsidR="00265744" w:rsidRPr="003D4172" w:rsidRDefault="009C57C8" w:rsidP="000A711F">
      <w:pPr>
        <w:ind w:firstLine="993"/>
        <w:jc w:val="both"/>
        <w:rPr>
          <w:rFonts w:ascii="Times New Roman" w:hAnsi="Times New Roman" w:cs="Times New Roman"/>
          <w:spacing w:val="-3"/>
        </w:rPr>
      </w:pPr>
      <w:r w:rsidRPr="003D4172">
        <w:rPr>
          <w:rFonts w:ascii="Times New Roman" w:hAnsi="Times New Roman" w:cs="Times New Roman"/>
          <w:b/>
          <w:spacing w:val="-3"/>
        </w:rPr>
        <w:t>V.</w:t>
      </w:r>
      <w:r w:rsidR="000A711F">
        <w:rPr>
          <w:rFonts w:ascii="Times New Roman" w:hAnsi="Times New Roman" w:cs="Times New Roman"/>
          <w:b/>
          <w:spacing w:val="-3"/>
        </w:rPr>
        <w:t xml:space="preserve"> </w:t>
      </w:r>
      <w:r w:rsidRPr="003D4172">
        <w:rPr>
          <w:rFonts w:ascii="Times New Roman" w:hAnsi="Times New Roman" w:cs="Times New Roman"/>
          <w:b/>
          <w:spacing w:val="-3"/>
        </w:rPr>
        <w:t xml:space="preserve">doporučuje </w:t>
      </w:r>
      <w:r w:rsidRPr="003D4172">
        <w:rPr>
          <w:rFonts w:ascii="Times New Roman" w:hAnsi="Times New Roman" w:cs="Times New Roman"/>
          <w:spacing w:val="-3"/>
        </w:rPr>
        <w:t>výborům Poslanecké sněmovny, v jejichž kapitolách jsou rozpočtovány prostředky pro činnost neziskových a obdobných organizací, aby se příspěvky na tuto činnost zabývaly</w:t>
      </w:r>
      <w:r w:rsidR="00031A1F" w:rsidRPr="003D4172">
        <w:rPr>
          <w:rFonts w:ascii="Times New Roman" w:hAnsi="Times New Roman" w:cs="Times New Roman"/>
          <w:spacing w:val="-3"/>
        </w:rPr>
        <w:t>.</w:t>
      </w:r>
    </w:p>
    <w:p w:rsidR="00265744" w:rsidRPr="003D4172" w:rsidRDefault="00265744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b/>
          <w:spacing w:val="-3"/>
        </w:rPr>
      </w:pPr>
    </w:p>
    <w:p w:rsidR="00265744" w:rsidRPr="003D4172" w:rsidRDefault="00265744">
      <w:pPr>
        <w:tabs>
          <w:tab w:val="left" w:pos="709"/>
        </w:tabs>
        <w:jc w:val="both"/>
        <w:rPr>
          <w:rFonts w:ascii="Times New Roman" w:hAnsi="Times New Roman" w:cs="Times New Roman"/>
          <w:b/>
          <w:spacing w:val="-3"/>
        </w:rPr>
      </w:pPr>
    </w:p>
    <w:p w:rsidR="00B2610D" w:rsidRDefault="00B2610D" w:rsidP="00B2610D">
      <w:pPr>
        <w:tabs>
          <w:tab w:val="left" w:pos="0"/>
        </w:tabs>
        <w:rPr>
          <w:rFonts w:ascii="Times New Roman" w:hAnsi="Times New Roman" w:cs="Times New Roman"/>
          <w:color w:val="000000" w:themeColor="text1"/>
          <w:spacing w:val="-3"/>
        </w:rPr>
      </w:pPr>
    </w:p>
    <w:p w:rsidR="00265744" w:rsidRDefault="00B2610D" w:rsidP="00DB6B77">
      <w:pPr>
        <w:tabs>
          <w:tab w:val="left" w:pos="142"/>
        </w:tabs>
        <w:ind w:left="720" w:hanging="578"/>
        <w:rPr>
          <w:rFonts w:ascii="Times New Roman" w:hAnsi="Times New Roman" w:cs="Times New Roman"/>
          <w:color w:val="000000" w:themeColor="text1"/>
          <w:spacing w:val="-3"/>
        </w:rPr>
      </w:pPr>
      <w:r>
        <w:rPr>
          <w:rFonts w:ascii="Times New Roman" w:hAnsi="Times New Roman" w:cs="Times New Roman"/>
          <w:color w:val="000000" w:themeColor="text1"/>
          <w:spacing w:val="-3"/>
        </w:rPr>
        <w:tab/>
        <w:t xml:space="preserve">  </w:t>
      </w:r>
    </w:p>
    <w:p w:rsidR="00515B06" w:rsidRDefault="00515B06" w:rsidP="00DB6B77">
      <w:pPr>
        <w:tabs>
          <w:tab w:val="left" w:pos="142"/>
        </w:tabs>
        <w:ind w:left="720" w:hanging="578"/>
        <w:rPr>
          <w:rFonts w:ascii="Times New Roman" w:hAnsi="Times New Roman" w:cs="Times New Roman"/>
          <w:color w:val="000000" w:themeColor="text1"/>
          <w:spacing w:val="-3"/>
        </w:rPr>
      </w:pPr>
    </w:p>
    <w:p w:rsidR="000A711F" w:rsidRDefault="000A711F" w:rsidP="00DB6B77">
      <w:pPr>
        <w:tabs>
          <w:tab w:val="left" w:pos="142"/>
        </w:tabs>
        <w:ind w:left="720" w:hanging="578"/>
        <w:rPr>
          <w:rFonts w:ascii="Times New Roman" w:hAnsi="Times New Roman" w:cs="Times New Roman"/>
          <w:i/>
          <w:color w:val="FF00FF"/>
          <w:spacing w:val="-3"/>
        </w:rPr>
      </w:pPr>
    </w:p>
    <w:p w:rsidR="00265744" w:rsidRPr="00DD582E" w:rsidRDefault="00265744">
      <w:pPr>
        <w:pStyle w:val="Nadpis"/>
        <w:tabs>
          <w:tab w:val="center" w:pos="142"/>
          <w:tab w:val="center" w:pos="567"/>
        </w:tabs>
        <w:ind w:left="567"/>
        <w:jc w:val="left"/>
        <w:rPr>
          <w:b/>
          <w:color w:val="000000" w:themeColor="text1"/>
          <w:sz w:val="24"/>
        </w:rPr>
      </w:pPr>
    </w:p>
    <w:p w:rsidR="00265744" w:rsidRDefault="00265744">
      <w:pPr>
        <w:pStyle w:val="Nadpis"/>
        <w:tabs>
          <w:tab w:val="center" w:pos="142"/>
          <w:tab w:val="center" w:pos="567"/>
        </w:tabs>
        <w:ind w:left="567"/>
        <w:jc w:val="left"/>
        <w:rPr>
          <w:b/>
          <w:sz w:val="24"/>
        </w:rPr>
      </w:pPr>
    </w:p>
    <w:p w:rsidR="00265744" w:rsidRDefault="00265744">
      <w:pPr>
        <w:pStyle w:val="Nadpis"/>
        <w:tabs>
          <w:tab w:val="center" w:pos="142"/>
          <w:tab w:val="center" w:pos="567"/>
        </w:tabs>
        <w:ind w:left="567"/>
        <w:jc w:val="left"/>
        <w:rPr>
          <w:b/>
          <w:sz w:val="24"/>
        </w:rPr>
      </w:pPr>
    </w:p>
    <w:p w:rsidR="00265744" w:rsidRPr="00B0353C" w:rsidRDefault="00B0353C" w:rsidP="00B0353C">
      <w:pPr>
        <w:pStyle w:val="Nadpis"/>
        <w:tabs>
          <w:tab w:val="center" w:pos="0"/>
          <w:tab w:val="center" w:pos="142"/>
        </w:tabs>
        <w:rPr>
          <w:sz w:val="24"/>
          <w:szCs w:val="24"/>
        </w:rPr>
      </w:pPr>
      <w:bookmarkStart w:id="0" w:name="_GoBack"/>
      <w:r w:rsidRPr="00B0353C">
        <w:rPr>
          <w:sz w:val="24"/>
          <w:szCs w:val="24"/>
        </w:rPr>
        <w:t>Radek Vondráček v. r.</w:t>
      </w:r>
    </w:p>
    <w:p w:rsidR="000A711F" w:rsidRPr="00B0353C" w:rsidRDefault="00AD0217" w:rsidP="00B0353C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iCs/>
          <w:szCs w:val="24"/>
          <w:lang w:eastAsia="cs-CZ" w:bidi="ar-SA"/>
        </w:rPr>
      </w:pPr>
      <w:r>
        <w:rPr>
          <w:rFonts w:ascii="Times New Roman" w:eastAsia="Calibri" w:hAnsi="Times New Roman" w:cs="Times New Roman"/>
          <w:iCs/>
          <w:szCs w:val="24"/>
          <w:lang w:eastAsia="cs-CZ" w:bidi="ar-SA"/>
        </w:rPr>
        <w:t>p</w:t>
      </w:r>
      <w:r w:rsidR="000A711F" w:rsidRPr="00B0353C">
        <w:rPr>
          <w:rFonts w:ascii="Times New Roman" w:eastAsia="Calibri" w:hAnsi="Times New Roman" w:cs="Times New Roman"/>
          <w:iCs/>
          <w:szCs w:val="24"/>
          <w:lang w:eastAsia="cs-CZ" w:bidi="ar-SA"/>
        </w:rPr>
        <w:t>ředseda Poslanecké sněmovny</w:t>
      </w:r>
    </w:p>
    <w:p w:rsidR="000A711F" w:rsidRPr="00B0353C" w:rsidRDefault="000A711F" w:rsidP="00B0353C">
      <w:pPr>
        <w:suppressAutoHyphens w:val="0"/>
        <w:autoSpaceDE w:val="0"/>
        <w:autoSpaceDN w:val="0"/>
        <w:adjustRightInd w:val="0"/>
        <w:ind w:firstLine="708"/>
        <w:jc w:val="center"/>
        <w:rPr>
          <w:rFonts w:ascii="Times New Roman" w:eastAsia="Calibri" w:hAnsi="Times New Roman" w:cs="Times New Roman"/>
          <w:iCs/>
          <w:szCs w:val="24"/>
          <w:lang w:eastAsia="cs-CZ" w:bidi="ar-SA"/>
        </w:rPr>
      </w:pPr>
    </w:p>
    <w:p w:rsidR="000A711F" w:rsidRPr="00B0353C" w:rsidRDefault="000A711F" w:rsidP="00B0353C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iCs/>
          <w:szCs w:val="24"/>
          <w:lang w:eastAsia="cs-CZ" w:bidi="ar-SA"/>
        </w:rPr>
      </w:pPr>
    </w:p>
    <w:p w:rsidR="000A711F" w:rsidRPr="00B0353C" w:rsidRDefault="000A711F" w:rsidP="00B0353C">
      <w:pPr>
        <w:suppressAutoHyphens w:val="0"/>
        <w:autoSpaceDE w:val="0"/>
        <w:autoSpaceDN w:val="0"/>
        <w:adjustRightInd w:val="0"/>
        <w:ind w:firstLine="708"/>
        <w:jc w:val="center"/>
        <w:rPr>
          <w:rFonts w:ascii="Times New Roman" w:eastAsia="Calibri" w:hAnsi="Times New Roman" w:cs="Times New Roman"/>
          <w:iCs/>
          <w:szCs w:val="24"/>
          <w:lang w:eastAsia="cs-CZ" w:bidi="ar-SA"/>
        </w:rPr>
      </w:pPr>
    </w:p>
    <w:p w:rsidR="000A711F" w:rsidRPr="00B0353C" w:rsidRDefault="000A711F" w:rsidP="00B0353C">
      <w:pPr>
        <w:suppressAutoHyphens w:val="0"/>
        <w:autoSpaceDE w:val="0"/>
        <w:autoSpaceDN w:val="0"/>
        <w:adjustRightInd w:val="0"/>
        <w:ind w:firstLine="708"/>
        <w:jc w:val="center"/>
        <w:rPr>
          <w:rFonts w:ascii="Times New Roman" w:eastAsia="Calibri" w:hAnsi="Times New Roman" w:cs="Times New Roman"/>
          <w:iCs/>
          <w:szCs w:val="24"/>
          <w:lang w:eastAsia="cs-CZ" w:bidi="ar-SA"/>
        </w:rPr>
      </w:pPr>
    </w:p>
    <w:p w:rsidR="000A711F" w:rsidRPr="00B0353C" w:rsidRDefault="00B0353C" w:rsidP="00B0353C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iCs/>
          <w:szCs w:val="24"/>
          <w:lang w:eastAsia="cs-CZ" w:bidi="ar-SA"/>
        </w:rPr>
      </w:pPr>
      <w:r>
        <w:rPr>
          <w:rFonts w:ascii="Times New Roman" w:eastAsia="Calibri" w:hAnsi="Times New Roman" w:cs="Times New Roman"/>
          <w:iCs/>
          <w:szCs w:val="24"/>
          <w:lang w:eastAsia="cs-CZ" w:bidi="ar-SA"/>
        </w:rPr>
        <w:t xml:space="preserve">Markéta </w:t>
      </w:r>
      <w:proofErr w:type="spellStart"/>
      <w:r>
        <w:rPr>
          <w:rFonts w:ascii="Times New Roman" w:eastAsia="Calibri" w:hAnsi="Times New Roman" w:cs="Times New Roman"/>
          <w:iCs/>
          <w:szCs w:val="24"/>
          <w:lang w:eastAsia="cs-CZ" w:bidi="ar-SA"/>
        </w:rPr>
        <w:t>Pekarová</w:t>
      </w:r>
      <w:proofErr w:type="spellEnd"/>
      <w:r>
        <w:rPr>
          <w:rFonts w:ascii="Times New Roman" w:eastAsia="Calibri" w:hAnsi="Times New Roman" w:cs="Times New Roman"/>
          <w:iCs/>
          <w:szCs w:val="24"/>
          <w:lang w:eastAsia="cs-CZ" w:bidi="ar-SA"/>
        </w:rPr>
        <w:t xml:space="preserve"> Adamová v. r.  </w:t>
      </w:r>
    </w:p>
    <w:p w:rsidR="000A711F" w:rsidRPr="00B0353C" w:rsidRDefault="000A711F" w:rsidP="00B0353C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iCs/>
          <w:szCs w:val="24"/>
          <w:lang w:eastAsia="cs-CZ" w:bidi="ar-SA"/>
        </w:rPr>
      </w:pPr>
      <w:r w:rsidRPr="00B0353C">
        <w:rPr>
          <w:rFonts w:ascii="Times New Roman" w:eastAsia="Calibri" w:hAnsi="Times New Roman" w:cs="Times New Roman"/>
          <w:iCs/>
          <w:szCs w:val="24"/>
          <w:lang w:eastAsia="cs-CZ" w:bidi="ar-SA"/>
        </w:rPr>
        <w:t>ověřovatel</w:t>
      </w:r>
      <w:r w:rsidR="00B0353C">
        <w:rPr>
          <w:rFonts w:ascii="Times New Roman" w:eastAsia="Calibri" w:hAnsi="Times New Roman" w:cs="Times New Roman"/>
          <w:iCs/>
          <w:szCs w:val="24"/>
          <w:lang w:eastAsia="cs-CZ" w:bidi="ar-SA"/>
        </w:rPr>
        <w:t>ka</w:t>
      </w:r>
      <w:r w:rsidRPr="00B0353C">
        <w:rPr>
          <w:rFonts w:ascii="Times New Roman" w:eastAsia="Calibri" w:hAnsi="Times New Roman" w:cs="Times New Roman"/>
          <w:iCs/>
          <w:szCs w:val="24"/>
          <w:lang w:eastAsia="cs-CZ" w:bidi="ar-SA"/>
        </w:rPr>
        <w:t xml:space="preserve"> Poslanecké sněmovny</w:t>
      </w:r>
    </w:p>
    <w:bookmarkEnd w:id="0"/>
    <w:p w:rsidR="00265744" w:rsidRPr="00B0353C" w:rsidRDefault="00265744" w:rsidP="00B0353C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Cs w:val="24"/>
        </w:rPr>
      </w:pPr>
    </w:p>
    <w:sectPr w:rsidR="00265744" w:rsidRPr="00B0353C" w:rsidSect="00F94461">
      <w:headerReference w:type="default" r:id="rId8"/>
      <w:footerReference w:type="default" r:id="rId9"/>
      <w:pgSz w:w="11906" w:h="16838"/>
      <w:pgMar w:top="1417" w:right="1417" w:bottom="1417" w:left="1417" w:header="720" w:footer="0" w:gutter="0"/>
      <w:pgNumType w:fmt="numberInDash"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C00" w:rsidRDefault="003D1C00">
      <w:r>
        <w:separator/>
      </w:r>
    </w:p>
  </w:endnote>
  <w:endnote w:type="continuationSeparator" w:id="0">
    <w:p w:rsidR="003D1C00" w:rsidRDefault="003D1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12341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F94461" w:rsidRPr="00F94461" w:rsidRDefault="00F94461">
        <w:pPr>
          <w:pStyle w:val="Zpat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F94461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F94461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F94461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AD0217">
          <w:rPr>
            <w:rFonts w:ascii="Times New Roman" w:hAnsi="Times New Roman" w:cs="Times New Roman"/>
            <w:noProof/>
            <w:sz w:val="22"/>
            <w:szCs w:val="22"/>
          </w:rPr>
          <w:t>- 4 -</w:t>
        </w:r>
        <w:r w:rsidRPr="00F94461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F94461" w:rsidRDefault="00F944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C00" w:rsidRDefault="003D1C00">
      <w:r>
        <w:separator/>
      </w:r>
    </w:p>
  </w:footnote>
  <w:footnote w:type="continuationSeparator" w:id="0">
    <w:p w:rsidR="003D1C00" w:rsidRDefault="003D1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744" w:rsidRDefault="00265744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11D76"/>
    <w:multiLevelType w:val="hybridMultilevel"/>
    <w:tmpl w:val="EAEE755E"/>
    <w:lvl w:ilvl="0" w:tplc="2C229118">
      <w:start w:val="39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434E0"/>
    <w:multiLevelType w:val="multilevel"/>
    <w:tmpl w:val="8878D96C"/>
    <w:lvl w:ilvl="0">
      <w:start w:val="1"/>
      <w:numFmt w:val="bullet"/>
      <w:lvlText w:val="–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BA648E"/>
    <w:multiLevelType w:val="multilevel"/>
    <w:tmpl w:val="CD943BBA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3110017A"/>
    <w:multiLevelType w:val="hybridMultilevel"/>
    <w:tmpl w:val="0B5E7404"/>
    <w:lvl w:ilvl="0" w:tplc="6CD25696">
      <w:start w:val="343"/>
      <w:numFmt w:val="bullet"/>
      <w:lvlText w:val="–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3B5355F"/>
    <w:multiLevelType w:val="hybridMultilevel"/>
    <w:tmpl w:val="8306F392"/>
    <w:lvl w:ilvl="0" w:tplc="C664722C">
      <w:start w:val="381"/>
      <w:numFmt w:val="decimal"/>
      <w:lvlText w:val="%1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5" w15:restartNumberingAfterBreak="0">
    <w:nsid w:val="4AB241BC"/>
    <w:multiLevelType w:val="hybridMultilevel"/>
    <w:tmpl w:val="9594DD88"/>
    <w:lvl w:ilvl="0" w:tplc="2B7C8916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1633CD"/>
    <w:multiLevelType w:val="hybridMultilevel"/>
    <w:tmpl w:val="2EFE3F16"/>
    <w:lvl w:ilvl="0" w:tplc="F560225A">
      <w:start w:val="32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511718AA"/>
    <w:multiLevelType w:val="multilevel"/>
    <w:tmpl w:val="CAFCBF5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8C079EA"/>
    <w:multiLevelType w:val="multilevel"/>
    <w:tmpl w:val="B678AE4A"/>
    <w:lvl w:ilvl="0">
      <w:start w:val="4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AD200A6"/>
    <w:multiLevelType w:val="hybridMultilevel"/>
    <w:tmpl w:val="E2B6E35C"/>
    <w:lvl w:ilvl="0" w:tplc="57B8C2CE">
      <w:start w:val="329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 w15:restartNumberingAfterBreak="0">
    <w:nsid w:val="6AFD38BC"/>
    <w:multiLevelType w:val="hybridMultilevel"/>
    <w:tmpl w:val="7CFE9C1C"/>
    <w:lvl w:ilvl="0" w:tplc="D7C41650">
      <w:start w:val="1"/>
      <w:numFmt w:val="upperRoman"/>
      <w:lvlText w:val="%1."/>
      <w:lvlJc w:val="left"/>
      <w:pPr>
        <w:ind w:left="1288" w:hanging="720"/>
      </w:pPr>
      <w:rPr>
        <w:rFonts w:ascii="Times New Roman" w:hAnsi="Times New Roman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75BD3802"/>
    <w:multiLevelType w:val="multilevel"/>
    <w:tmpl w:val="77F68ACE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/>
        <w:i w:val="0"/>
        <w:spacing w:val="-3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8"/>
  </w:num>
  <w:num w:numId="5">
    <w:abstractNumId w:val="11"/>
  </w:num>
  <w:num w:numId="6">
    <w:abstractNumId w:val="3"/>
  </w:num>
  <w:num w:numId="7">
    <w:abstractNumId w:val="4"/>
  </w:num>
  <w:num w:numId="8">
    <w:abstractNumId w:val="0"/>
  </w:num>
  <w:num w:numId="9">
    <w:abstractNumId w:val="9"/>
  </w:num>
  <w:num w:numId="10">
    <w:abstractNumId w:val="6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744"/>
    <w:rsid w:val="000069AB"/>
    <w:rsid w:val="00011A7B"/>
    <w:rsid w:val="000175F9"/>
    <w:rsid w:val="00027F00"/>
    <w:rsid w:val="00031A1F"/>
    <w:rsid w:val="000727AD"/>
    <w:rsid w:val="000A40F2"/>
    <w:rsid w:val="000A4BE7"/>
    <w:rsid w:val="000A711F"/>
    <w:rsid w:val="000C5885"/>
    <w:rsid w:val="000C6C51"/>
    <w:rsid w:val="000D55A3"/>
    <w:rsid w:val="000E6B0E"/>
    <w:rsid w:val="00131749"/>
    <w:rsid w:val="001345CA"/>
    <w:rsid w:val="001572D3"/>
    <w:rsid w:val="00174BDB"/>
    <w:rsid w:val="00183E9F"/>
    <w:rsid w:val="00184BAD"/>
    <w:rsid w:val="001A5BDD"/>
    <w:rsid w:val="001B65CA"/>
    <w:rsid w:val="00204418"/>
    <w:rsid w:val="00220638"/>
    <w:rsid w:val="00264BC1"/>
    <w:rsid w:val="00265744"/>
    <w:rsid w:val="00274D0D"/>
    <w:rsid w:val="002A4EB7"/>
    <w:rsid w:val="002C10A7"/>
    <w:rsid w:val="00352D90"/>
    <w:rsid w:val="00363EED"/>
    <w:rsid w:val="003704F9"/>
    <w:rsid w:val="00374231"/>
    <w:rsid w:val="003C09C3"/>
    <w:rsid w:val="003C5012"/>
    <w:rsid w:val="003D1C00"/>
    <w:rsid w:val="003D4172"/>
    <w:rsid w:val="003E4B40"/>
    <w:rsid w:val="0041085C"/>
    <w:rsid w:val="00424397"/>
    <w:rsid w:val="0042479A"/>
    <w:rsid w:val="0043301A"/>
    <w:rsid w:val="00433557"/>
    <w:rsid w:val="00435100"/>
    <w:rsid w:val="00441404"/>
    <w:rsid w:val="00447C05"/>
    <w:rsid w:val="004724BF"/>
    <w:rsid w:val="004859B5"/>
    <w:rsid w:val="00494D3D"/>
    <w:rsid w:val="004A2F94"/>
    <w:rsid w:val="004B0F5E"/>
    <w:rsid w:val="004B3BE1"/>
    <w:rsid w:val="004B585C"/>
    <w:rsid w:val="004C2E54"/>
    <w:rsid w:val="004C7B9D"/>
    <w:rsid w:val="004D1107"/>
    <w:rsid w:val="004E012F"/>
    <w:rsid w:val="004F4247"/>
    <w:rsid w:val="00510B67"/>
    <w:rsid w:val="00515B06"/>
    <w:rsid w:val="005248C8"/>
    <w:rsid w:val="005340AC"/>
    <w:rsid w:val="00540895"/>
    <w:rsid w:val="00541059"/>
    <w:rsid w:val="005465A7"/>
    <w:rsid w:val="00551AEC"/>
    <w:rsid w:val="00562695"/>
    <w:rsid w:val="00565050"/>
    <w:rsid w:val="00566B93"/>
    <w:rsid w:val="005722A0"/>
    <w:rsid w:val="00586096"/>
    <w:rsid w:val="0059191E"/>
    <w:rsid w:val="005A14A5"/>
    <w:rsid w:val="005B343C"/>
    <w:rsid w:val="005B43B5"/>
    <w:rsid w:val="005B4E0F"/>
    <w:rsid w:val="005C7710"/>
    <w:rsid w:val="005D387D"/>
    <w:rsid w:val="005E503A"/>
    <w:rsid w:val="00601B32"/>
    <w:rsid w:val="00602B82"/>
    <w:rsid w:val="006030A7"/>
    <w:rsid w:val="0061032C"/>
    <w:rsid w:val="00611AD0"/>
    <w:rsid w:val="00614E8F"/>
    <w:rsid w:val="0062111A"/>
    <w:rsid w:val="006361E1"/>
    <w:rsid w:val="006446BD"/>
    <w:rsid w:val="00651EA9"/>
    <w:rsid w:val="00660498"/>
    <w:rsid w:val="00680C90"/>
    <w:rsid w:val="006976C1"/>
    <w:rsid w:val="006A7F41"/>
    <w:rsid w:val="006B0F67"/>
    <w:rsid w:val="006C3DCB"/>
    <w:rsid w:val="00711151"/>
    <w:rsid w:val="007133CA"/>
    <w:rsid w:val="00714728"/>
    <w:rsid w:val="00765969"/>
    <w:rsid w:val="00782395"/>
    <w:rsid w:val="007967DD"/>
    <w:rsid w:val="007B1BBC"/>
    <w:rsid w:val="007C2DC2"/>
    <w:rsid w:val="007D3D0A"/>
    <w:rsid w:val="007D45D7"/>
    <w:rsid w:val="007E0798"/>
    <w:rsid w:val="007F0EC3"/>
    <w:rsid w:val="00802B1E"/>
    <w:rsid w:val="008112A5"/>
    <w:rsid w:val="008242EF"/>
    <w:rsid w:val="008379BD"/>
    <w:rsid w:val="008501BE"/>
    <w:rsid w:val="0085381A"/>
    <w:rsid w:val="00854702"/>
    <w:rsid w:val="0086245D"/>
    <w:rsid w:val="00864605"/>
    <w:rsid w:val="00864657"/>
    <w:rsid w:val="00871BDB"/>
    <w:rsid w:val="0088240C"/>
    <w:rsid w:val="00891141"/>
    <w:rsid w:val="008C6B64"/>
    <w:rsid w:val="008D0EAA"/>
    <w:rsid w:val="008D63E8"/>
    <w:rsid w:val="008E64B9"/>
    <w:rsid w:val="008F1C08"/>
    <w:rsid w:val="008F2493"/>
    <w:rsid w:val="00911A54"/>
    <w:rsid w:val="00932D63"/>
    <w:rsid w:val="009341F4"/>
    <w:rsid w:val="00956387"/>
    <w:rsid w:val="00956686"/>
    <w:rsid w:val="00966114"/>
    <w:rsid w:val="00985DCA"/>
    <w:rsid w:val="00992F08"/>
    <w:rsid w:val="009A597F"/>
    <w:rsid w:val="009A6489"/>
    <w:rsid w:val="009A70CF"/>
    <w:rsid w:val="009B3435"/>
    <w:rsid w:val="009C155D"/>
    <w:rsid w:val="009C57C8"/>
    <w:rsid w:val="009D38E0"/>
    <w:rsid w:val="009D681F"/>
    <w:rsid w:val="009D68EF"/>
    <w:rsid w:val="009E7B91"/>
    <w:rsid w:val="009F3A20"/>
    <w:rsid w:val="009F3D85"/>
    <w:rsid w:val="00A35FB7"/>
    <w:rsid w:val="00A43E31"/>
    <w:rsid w:val="00A56F24"/>
    <w:rsid w:val="00A57A5F"/>
    <w:rsid w:val="00A65EF3"/>
    <w:rsid w:val="00A80953"/>
    <w:rsid w:val="00A95214"/>
    <w:rsid w:val="00AA09DA"/>
    <w:rsid w:val="00AA4151"/>
    <w:rsid w:val="00AB102F"/>
    <w:rsid w:val="00AD0217"/>
    <w:rsid w:val="00AF4ECF"/>
    <w:rsid w:val="00AF6EA7"/>
    <w:rsid w:val="00B0353C"/>
    <w:rsid w:val="00B17D8D"/>
    <w:rsid w:val="00B2133A"/>
    <w:rsid w:val="00B21DC3"/>
    <w:rsid w:val="00B2610D"/>
    <w:rsid w:val="00B360A8"/>
    <w:rsid w:val="00B5066B"/>
    <w:rsid w:val="00BA7564"/>
    <w:rsid w:val="00BB6D42"/>
    <w:rsid w:val="00BD404D"/>
    <w:rsid w:val="00BE3021"/>
    <w:rsid w:val="00C13FD5"/>
    <w:rsid w:val="00C175DF"/>
    <w:rsid w:val="00C235D0"/>
    <w:rsid w:val="00C27245"/>
    <w:rsid w:val="00C2765D"/>
    <w:rsid w:val="00C336A1"/>
    <w:rsid w:val="00C461B4"/>
    <w:rsid w:val="00C47FB9"/>
    <w:rsid w:val="00C50DE4"/>
    <w:rsid w:val="00C54419"/>
    <w:rsid w:val="00C556E5"/>
    <w:rsid w:val="00C73346"/>
    <w:rsid w:val="00CB4AFE"/>
    <w:rsid w:val="00CC0AB4"/>
    <w:rsid w:val="00CD3BB1"/>
    <w:rsid w:val="00CD7AF0"/>
    <w:rsid w:val="00CE2268"/>
    <w:rsid w:val="00CF0FCD"/>
    <w:rsid w:val="00D042AF"/>
    <w:rsid w:val="00D37FF2"/>
    <w:rsid w:val="00D42D08"/>
    <w:rsid w:val="00D61D4E"/>
    <w:rsid w:val="00D925E4"/>
    <w:rsid w:val="00DB6B77"/>
    <w:rsid w:val="00DC14E2"/>
    <w:rsid w:val="00DC3E64"/>
    <w:rsid w:val="00DD582E"/>
    <w:rsid w:val="00DD6229"/>
    <w:rsid w:val="00DF1226"/>
    <w:rsid w:val="00E02AC1"/>
    <w:rsid w:val="00E248B0"/>
    <w:rsid w:val="00E25821"/>
    <w:rsid w:val="00E3567C"/>
    <w:rsid w:val="00E512A2"/>
    <w:rsid w:val="00E57405"/>
    <w:rsid w:val="00EB07BD"/>
    <w:rsid w:val="00EC4629"/>
    <w:rsid w:val="00EE0958"/>
    <w:rsid w:val="00EE0EA2"/>
    <w:rsid w:val="00EF16F1"/>
    <w:rsid w:val="00EF2D27"/>
    <w:rsid w:val="00EF6598"/>
    <w:rsid w:val="00F12ABA"/>
    <w:rsid w:val="00F17DD5"/>
    <w:rsid w:val="00F33208"/>
    <w:rsid w:val="00F43425"/>
    <w:rsid w:val="00F66523"/>
    <w:rsid w:val="00F74C0A"/>
    <w:rsid w:val="00F94461"/>
    <w:rsid w:val="00FA64F3"/>
    <w:rsid w:val="00FC7553"/>
    <w:rsid w:val="00FD0B8A"/>
    <w:rsid w:val="00FE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335A4"/>
  <w15:docId w15:val="{F8A99DCD-46A6-47F6-8A94-1B5170A45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Arial" w:eastAsia="Times New Roman" w:hAnsi="Arial" w:cs="Arial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tabs>
        <w:tab w:val="left" w:pos="993"/>
      </w:tabs>
      <w:jc w:val="both"/>
      <w:outlineLvl w:val="0"/>
    </w:pPr>
    <w:rPr>
      <w:rFonts w:ascii="Times New Roman" w:hAnsi="Times New Roman" w:cs="Times New Roman"/>
      <w:b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spacing w:before="240" w:after="60"/>
      <w:outlineLvl w:val="1"/>
    </w:pPr>
    <w:rPr>
      <w:b/>
      <w:i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tabs>
        <w:tab w:val="clear" w:pos="720"/>
        <w:tab w:val="left" w:pos="709"/>
      </w:tabs>
      <w:spacing w:before="240" w:after="60"/>
      <w:ind w:left="709" w:firstLine="0"/>
      <w:jc w:val="both"/>
      <w:outlineLvl w:val="2"/>
    </w:pPr>
    <w:rPr>
      <w:rFonts w:ascii="Times New Roman" w:hAnsi="Times New Roman" w:cs="Times New Roman"/>
      <w:b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outlineLvl w:val="3"/>
    </w:pPr>
    <w:rPr>
      <w:rFonts w:ascii="Times New Roman" w:hAnsi="Times New Roman" w:cs="Times New Roman"/>
      <w:b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tabs>
        <w:tab w:val="left" w:pos="0"/>
      </w:tabs>
      <w:outlineLvl w:val="4"/>
    </w:pPr>
    <w:rPr>
      <w:rFonts w:ascii="Times New Roman" w:hAnsi="Times New Roman" w:cs="Times New Roman"/>
      <w:b/>
      <w:i/>
      <w:spacing w:val="-4"/>
      <w:sz w:val="32"/>
    </w:rPr>
  </w:style>
  <w:style w:type="paragraph" w:styleId="Nadpis6">
    <w:name w:val="heading 6"/>
    <w:basedOn w:val="Normln"/>
    <w:next w:val="Normln"/>
    <w:pPr>
      <w:keepNext/>
      <w:keepLines/>
      <w:numPr>
        <w:ilvl w:val="5"/>
        <w:numId w:val="1"/>
      </w:numPr>
      <w:tabs>
        <w:tab w:val="left" w:pos="-720"/>
      </w:tabs>
      <w:jc w:val="both"/>
      <w:outlineLvl w:val="5"/>
    </w:pPr>
    <w:rPr>
      <w:rFonts w:ascii="Times New Roman" w:hAnsi="Times New Roman" w:cs="Times New Roman"/>
      <w:b/>
      <w:i/>
      <w:spacing w:val="-3"/>
    </w:rPr>
  </w:style>
  <w:style w:type="paragraph" w:styleId="Nadpis7">
    <w:name w:val="heading 7"/>
    <w:basedOn w:val="Normln"/>
    <w:next w:val="Normln"/>
    <w:pPr>
      <w:keepNext/>
      <w:numPr>
        <w:ilvl w:val="6"/>
        <w:numId w:val="1"/>
      </w:numPr>
      <w:tabs>
        <w:tab w:val="left" w:pos="0"/>
      </w:tabs>
      <w:jc w:val="center"/>
      <w:outlineLvl w:val="6"/>
    </w:pPr>
    <w:rPr>
      <w:rFonts w:ascii="Times New Roman" w:hAnsi="Times New Roman" w:cs="Times New Roman"/>
      <w:b/>
      <w:i/>
      <w:spacing w:val="-3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Times New Roman" w:hAnsi="Times New Roman"/>
      <w:i/>
      <w:i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Arial" w:hAnsi="Arial" w:cs="Arial"/>
      <w:i w:val="0"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</w:rPr>
  </w:style>
  <w:style w:type="character" w:customStyle="1" w:styleId="WW8Num21z0">
    <w:name w:val="WW8Num21z0"/>
  </w:style>
  <w:style w:type="character" w:customStyle="1" w:styleId="WW8Num22z0">
    <w:name w:val="WW8Num2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z0">
    <w:name w:val="WW8Num23z0"/>
    <w:rPr>
      <w:rFonts w:ascii="Symbol" w:hAnsi="Symbol" w:cs="Symbol"/>
      <w:color w:val="auto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1z0">
    <w:name w:val="WW8Num31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32z0">
    <w:name w:val="WW8Num32z0"/>
  </w:style>
  <w:style w:type="character" w:customStyle="1" w:styleId="WW8Num33z0">
    <w:name w:val="WW8Num33z0"/>
    <w:rPr>
      <w:rFonts w:ascii="Times New Roman" w:hAnsi="Times New Roman" w:cs="Times New Roman"/>
      <w:b/>
      <w:i/>
      <w:spacing w:val="-3"/>
    </w:rPr>
  </w:style>
  <w:style w:type="character" w:customStyle="1" w:styleId="WW8Num34z0">
    <w:name w:val="WW8Num34z0"/>
    <w:rPr>
      <w:rFonts w:ascii="Symbol" w:hAnsi="Symbol" w:cs="Symbol"/>
    </w:rPr>
  </w:style>
  <w:style w:type="character" w:styleId="slostrnky">
    <w:name w:val="page number"/>
    <w:basedOn w:val="Standardnpsmoodstavce"/>
  </w:style>
  <w:style w:type="paragraph" w:customStyle="1" w:styleId="Nadpis">
    <w:name w:val="Nadpis"/>
    <w:basedOn w:val="Normln"/>
    <w:next w:val="Tlotextu"/>
    <w:pPr>
      <w:jc w:val="center"/>
    </w:pPr>
    <w:rPr>
      <w:rFonts w:ascii="Times New Roman" w:hAnsi="Times New Roman" w:cs="Times New Roman"/>
      <w:sz w:val="28"/>
    </w:rPr>
  </w:style>
  <w:style w:type="paragraph" w:customStyle="1" w:styleId="Tlotextu">
    <w:name w:val="Tělo textu"/>
    <w:basedOn w:val="Normln"/>
    <w:pPr>
      <w:keepLines/>
      <w:tabs>
        <w:tab w:val="left" w:pos="-720"/>
      </w:tabs>
      <w:jc w:val="both"/>
    </w:pPr>
    <w:rPr>
      <w:rFonts w:ascii="Times New Roman" w:hAnsi="Times New Roman" w:cs="Times New Roman"/>
      <w:spacing w:val="-3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Seznam2">
    <w:name w:val="List 2"/>
    <w:basedOn w:val="Normln"/>
    <w:pPr>
      <w:ind w:left="566" w:hanging="283"/>
    </w:pPr>
    <w:rPr>
      <w:rFonts w:ascii="Times New Roman" w:hAnsi="Times New Roman" w:cs="Times New Roman"/>
      <w:sz w:val="20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rFonts w:eastAsia="Times New Roman" w:cs="Times New Roman"/>
      <w:spacing w:val="-3"/>
      <w:sz w:val="24"/>
      <w:szCs w:val="20"/>
    </w:rPr>
  </w:style>
  <w:style w:type="paragraph" w:customStyle="1" w:styleId="Odsazentlatextu">
    <w:name w:val="Odsazení těla textu"/>
    <w:basedOn w:val="Normln"/>
    <w:pPr>
      <w:tabs>
        <w:tab w:val="left" w:pos="709"/>
      </w:tabs>
      <w:ind w:left="709" w:hanging="709"/>
      <w:jc w:val="both"/>
    </w:pPr>
    <w:rPr>
      <w:rFonts w:ascii="Times New Roman" w:hAnsi="Times New Roman" w:cs="Times New Roman"/>
    </w:rPr>
  </w:style>
  <w:style w:type="paragraph" w:styleId="Zhlav">
    <w:name w:val="header"/>
    <w:basedOn w:val="Normln"/>
    <w:pPr>
      <w:overflowPunct w:val="0"/>
      <w:autoSpaceDE w:val="0"/>
      <w:jc w:val="center"/>
      <w:textAlignment w:val="baseline"/>
    </w:pPr>
    <w:rPr>
      <w:rFonts w:ascii="Times New Roman" w:hAnsi="Times New Roman" w:cs="Times New Roman"/>
    </w:rPr>
  </w:style>
  <w:style w:type="paragraph" w:styleId="Prosttext">
    <w:name w:val="Plain Text"/>
    <w:basedOn w:val="Normln"/>
    <w:pPr>
      <w:overflowPunct w:val="0"/>
      <w:autoSpaceDE w:val="0"/>
      <w:spacing w:line="360" w:lineRule="auto"/>
      <w:jc w:val="both"/>
      <w:textAlignment w:val="baseline"/>
    </w:pPr>
    <w:rPr>
      <w:rFonts w:ascii="Courier New" w:hAnsi="Courier New" w:cs="Courier New"/>
      <w:sz w:val="20"/>
    </w:rPr>
  </w:style>
  <w:style w:type="paragraph" w:styleId="Zkladntextodsazen2">
    <w:name w:val="Body Text Indent 2"/>
    <w:basedOn w:val="Normln"/>
    <w:pPr>
      <w:ind w:left="709"/>
    </w:pPr>
    <w:rPr>
      <w:rFonts w:ascii="Times New Roman" w:hAnsi="Times New Roman" w:cs="Times New Roman"/>
    </w:rPr>
  </w:style>
  <w:style w:type="paragraph" w:styleId="Zkladntextodsazen3">
    <w:name w:val="Body Text Indent 3"/>
    <w:basedOn w:val="Normln"/>
    <w:pPr>
      <w:ind w:left="708"/>
    </w:pPr>
    <w:rPr>
      <w:rFonts w:ascii="Times New Roman" w:hAnsi="Times New Roman" w:cs="Times New Roman"/>
    </w:rPr>
  </w:style>
  <w:style w:type="paragraph" w:styleId="Zkladntext2">
    <w:name w:val="Body Text 2"/>
    <w:basedOn w:val="Normln"/>
    <w:pPr>
      <w:tabs>
        <w:tab w:val="left" w:pos="-720"/>
      </w:tabs>
    </w:pPr>
    <w:rPr>
      <w:rFonts w:ascii="Times New Roman" w:hAnsi="Times New Roman" w:cs="Times New Roman"/>
      <w:i/>
    </w:rPr>
  </w:style>
  <w:style w:type="paragraph" w:styleId="Zkladntext3">
    <w:name w:val="Body Text 3"/>
    <w:basedOn w:val="Normln"/>
    <w:pPr>
      <w:jc w:val="both"/>
    </w:pPr>
    <w:rPr>
      <w:rFonts w:ascii="Times New Roman" w:hAnsi="Times New Roman" w:cs="Times New Roman"/>
      <w:i/>
      <w:spacing w:val="-3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paragraph" w:styleId="Textbubliny">
    <w:name w:val="Balloon Text"/>
    <w:basedOn w:val="Normln"/>
    <w:link w:val="TextbublinyChar"/>
    <w:uiPriority w:val="99"/>
    <w:semiHidden/>
    <w:unhideWhenUsed/>
    <w:rsid w:val="00F94461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4461"/>
    <w:rPr>
      <w:rFonts w:ascii="Segoe UI" w:eastAsia="Times New Roman" w:hAnsi="Segoe UI"/>
      <w:sz w:val="18"/>
      <w:szCs w:val="16"/>
    </w:rPr>
  </w:style>
  <w:style w:type="paragraph" w:styleId="Zpat">
    <w:name w:val="footer"/>
    <w:basedOn w:val="Normln"/>
    <w:link w:val="ZpatChar"/>
    <w:uiPriority w:val="99"/>
    <w:unhideWhenUsed/>
    <w:rsid w:val="00F94461"/>
    <w:pPr>
      <w:tabs>
        <w:tab w:val="center" w:pos="4536"/>
        <w:tab w:val="right" w:pos="9072"/>
      </w:tabs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rsid w:val="00F94461"/>
    <w:rPr>
      <w:rFonts w:ascii="Arial" w:eastAsia="Times New Roman" w:hAnsi="Arial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5B43B5"/>
    <w:pPr>
      <w:ind w:left="720"/>
      <w:contextualSpacing/>
    </w:pPr>
    <w:rPr>
      <w:rFonts w:cs="Mangal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0F67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0F67"/>
    <w:rPr>
      <w:rFonts w:ascii="Arial" w:eastAsia="Times New Roman" w:hAnsi="Arial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6B0F67"/>
    <w:rPr>
      <w:vertAlign w:val="superscript"/>
    </w:rPr>
  </w:style>
  <w:style w:type="paragraph" w:customStyle="1" w:styleId="PS-uvodnodstavec">
    <w:name w:val="PS-uvodní odstavec"/>
    <w:basedOn w:val="Normln"/>
    <w:next w:val="Normln"/>
    <w:qFormat/>
    <w:rsid w:val="003D4172"/>
    <w:pPr>
      <w:suppressAutoHyphens w:val="0"/>
      <w:spacing w:before="1000" w:after="360" w:line="259" w:lineRule="auto"/>
      <w:jc w:val="both"/>
    </w:pPr>
    <w:rPr>
      <w:rFonts w:ascii="Times New Roman" w:eastAsia="Calibri" w:hAnsi="Times New Roman" w:cs="Times New Roman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50D7F-4978-4F73-B329-7D7D179C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900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Menouskova Helena</dc:creator>
  <cp:lastModifiedBy>Martina Spurna</cp:lastModifiedBy>
  <cp:revision>13</cp:revision>
  <cp:lastPrinted>2020-11-19T08:06:00Z</cp:lastPrinted>
  <dcterms:created xsi:type="dcterms:W3CDTF">2020-11-16T11:40:00Z</dcterms:created>
  <dcterms:modified xsi:type="dcterms:W3CDTF">2020-11-19T08:07:00Z</dcterms:modified>
  <dc:language>cs-CZ</dc:language>
</cp:coreProperties>
</file>