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8D209B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>k</w:t>
      </w:r>
      <w:r w:rsidR="008D209B" w:rsidRPr="008D209B">
        <w:rPr>
          <w:b/>
          <w:color w:val="000000"/>
          <w:sz w:val="24"/>
          <w:szCs w:val="24"/>
        </w:rPr>
        <w:t xml:space="preserve"> vládnímu návrhu zákona, kterým se mění některé zákony v souvislosti s přijetím zákona o Sbírce právních předpisů územních samosprávných celků a některých správních úřadů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8D209B">
        <w:rPr>
          <w:b/>
          <w:bCs/>
          <w:sz w:val="24"/>
        </w:rPr>
        <w:t>576)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8D209B">
        <w:t>pro veřejnou správu a regionální rozvoj</w:t>
      </w:r>
      <w:r>
        <w:t xml:space="preserve"> č. </w:t>
      </w:r>
      <w:r w:rsidR="008D209B">
        <w:t>207</w:t>
      </w:r>
      <w:r>
        <w:t xml:space="preserve"> z </w:t>
      </w:r>
      <w:r w:rsidR="008D209B">
        <w:t>38</w:t>
      </w:r>
      <w:r>
        <w:t xml:space="preserve">. schůze konané dne  </w:t>
      </w:r>
      <w:r w:rsidR="008D209B">
        <w:t>14. května 2020</w:t>
      </w:r>
      <w:r>
        <w:t xml:space="preserve"> (tisk </w:t>
      </w:r>
      <w:r w:rsidR="008D209B">
        <w:t>576</w:t>
      </w:r>
      <w:r>
        <w:t>/</w:t>
      </w:r>
      <w:r w:rsidR="008D209B">
        <w:t>2</w:t>
      </w:r>
      <w:r>
        <w:t>)</w:t>
      </w:r>
    </w:p>
    <w:p w:rsidR="008D209B" w:rsidRDefault="008D209B" w:rsidP="008D209B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A1.</w:t>
      </w:r>
      <w:r>
        <w:rPr>
          <w:rFonts w:ascii="Times New Roman" w:hAnsi="Times New Roman"/>
          <w:sz w:val="24"/>
          <w:szCs w:val="24"/>
        </w:rPr>
        <w:t>V části čtvrté čl. IV (</w:t>
      </w:r>
      <w:r w:rsidRPr="00ED11C9">
        <w:rPr>
          <w:rFonts w:ascii="Times New Roman" w:hAnsi="Times New Roman"/>
          <w:b/>
          <w:sz w:val="24"/>
          <w:szCs w:val="24"/>
        </w:rPr>
        <w:t>změna zákona o svobodném přístupu k</w:t>
      </w:r>
      <w:r>
        <w:rPr>
          <w:rFonts w:ascii="Times New Roman" w:hAnsi="Times New Roman"/>
          <w:b/>
          <w:sz w:val="24"/>
          <w:szCs w:val="24"/>
        </w:rPr>
        <w:t> </w:t>
      </w:r>
      <w:r w:rsidRPr="00ED11C9">
        <w:rPr>
          <w:rFonts w:ascii="Times New Roman" w:hAnsi="Times New Roman"/>
          <w:b/>
          <w:sz w:val="24"/>
          <w:szCs w:val="24"/>
        </w:rPr>
        <w:t>informacím</w:t>
      </w:r>
      <w:r>
        <w:rPr>
          <w:rFonts w:ascii="Times New Roman" w:hAnsi="Times New Roman"/>
          <w:sz w:val="24"/>
          <w:szCs w:val="24"/>
        </w:rPr>
        <w:t>) bod 1 zní:</w:t>
      </w:r>
    </w:p>
    <w:p w:rsidR="008D209B" w:rsidRDefault="008D209B" w:rsidP="008D209B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D209B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„1. V § 5 odstavec 2 zní:</w:t>
      </w:r>
    </w:p>
    <w:p w:rsidR="008D209B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D209B" w:rsidRPr="009B5E7E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9B5E7E">
        <w:rPr>
          <w:rFonts w:ascii="Times New Roman" w:hAnsi="Times New Roman"/>
          <w:sz w:val="24"/>
          <w:szCs w:val="24"/>
        </w:rPr>
        <w:t>(2) Povinné subjekty jsou ve svém sídle povinny v</w:t>
      </w:r>
      <w:r>
        <w:rPr>
          <w:rFonts w:ascii="Times New Roman" w:hAnsi="Times New Roman"/>
          <w:sz w:val="24"/>
          <w:szCs w:val="24"/>
        </w:rPr>
        <w:t> </w:t>
      </w:r>
      <w:r w:rsidRPr="009B5E7E">
        <w:rPr>
          <w:rFonts w:ascii="Times New Roman" w:hAnsi="Times New Roman"/>
          <w:sz w:val="24"/>
          <w:szCs w:val="24"/>
        </w:rPr>
        <w:t>úředních hodinách zpřístupnit</w:t>
      </w:r>
    </w:p>
    <w:p w:rsidR="008D209B" w:rsidRPr="009B5E7E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9B5E7E">
        <w:rPr>
          <w:rFonts w:ascii="Times New Roman" w:hAnsi="Times New Roman"/>
          <w:sz w:val="24"/>
          <w:szCs w:val="24"/>
        </w:rPr>
        <w:t xml:space="preserve"> </w:t>
      </w:r>
    </w:p>
    <w:p w:rsidR="008D209B" w:rsidRDefault="008D209B" w:rsidP="008D209B">
      <w:pPr>
        <w:autoSpaceDE w:val="0"/>
        <w:autoSpaceDN w:val="0"/>
        <w:adjustRightInd w:val="0"/>
        <w:ind w:left="1275" w:hanging="141"/>
      </w:pPr>
      <w:r>
        <w:t>a) seznamy hlavních dokumentů, zejména koncepční, strategické a programové povahy,</w:t>
      </w:r>
    </w:p>
    <w:p w:rsidR="008D209B" w:rsidRDefault="008D209B" w:rsidP="008D209B">
      <w:pPr>
        <w:autoSpaceDE w:val="0"/>
        <w:autoSpaceDN w:val="0"/>
        <w:adjustRightInd w:val="0"/>
        <w:ind w:left="1275" w:hanging="141"/>
      </w:pPr>
      <w:r>
        <w:t>které mohou být poskytnuty podle tohoto zákona včetně případných návrhů licenčních</w:t>
      </w:r>
    </w:p>
    <w:p w:rsidR="008D209B" w:rsidRPr="009B5E7E" w:rsidRDefault="008D209B" w:rsidP="008D209B">
      <w:pPr>
        <w:pStyle w:val="Odstavecseseznamem"/>
        <w:spacing w:after="0" w:line="240" w:lineRule="auto"/>
        <w:ind w:left="1275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smluv podle § 14a</w:t>
      </w:r>
      <w:r w:rsidRPr="009B5E7E">
        <w:rPr>
          <w:rFonts w:ascii="Times New Roman" w:hAnsi="Times New Roman"/>
          <w:sz w:val="24"/>
          <w:szCs w:val="24"/>
        </w:rPr>
        <w:t>,</w:t>
      </w:r>
    </w:p>
    <w:p w:rsidR="008D209B" w:rsidRPr="009B5E7E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9B5E7E">
        <w:rPr>
          <w:rFonts w:ascii="Times New Roman" w:hAnsi="Times New Roman"/>
          <w:sz w:val="24"/>
          <w:szCs w:val="24"/>
        </w:rPr>
        <w:t xml:space="preserve"> </w:t>
      </w:r>
    </w:p>
    <w:p w:rsidR="008D209B" w:rsidRPr="009B5E7E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9B5E7E">
        <w:rPr>
          <w:rFonts w:ascii="Times New Roman" w:hAnsi="Times New Roman"/>
          <w:sz w:val="24"/>
          <w:szCs w:val="24"/>
        </w:rPr>
        <w:t>) postup, který musí povinný subjekt podle § 2 odst. 1 dodržovat při vyřizování podání nebo podnětů, zveřejněný Ministerstvem vnitra na portálu veřejné správy v</w:t>
      </w:r>
      <w:r>
        <w:rPr>
          <w:rFonts w:ascii="Times New Roman" w:hAnsi="Times New Roman"/>
          <w:sz w:val="24"/>
          <w:szCs w:val="24"/>
        </w:rPr>
        <w:t> </w:t>
      </w:r>
      <w:r w:rsidRPr="009B5E7E">
        <w:rPr>
          <w:rFonts w:ascii="Times New Roman" w:hAnsi="Times New Roman"/>
          <w:sz w:val="24"/>
          <w:szCs w:val="24"/>
        </w:rPr>
        <w:t>podobě popisu úkonů orgánu veřejné moci vedeného v</w:t>
      </w:r>
      <w:r>
        <w:rPr>
          <w:rFonts w:ascii="Times New Roman" w:hAnsi="Times New Roman"/>
          <w:sz w:val="24"/>
          <w:szCs w:val="24"/>
        </w:rPr>
        <w:t> </w:t>
      </w:r>
      <w:r w:rsidRPr="009B5E7E">
        <w:rPr>
          <w:rFonts w:ascii="Times New Roman" w:hAnsi="Times New Roman"/>
          <w:sz w:val="24"/>
          <w:szCs w:val="24"/>
        </w:rPr>
        <w:t>základním registru agend, orgánů veřejné moci, soukromoprávních uživatelů údajů a některých práv a povinností</w:t>
      </w:r>
      <w:r>
        <w:rPr>
          <w:rFonts w:ascii="Times New Roman" w:hAnsi="Times New Roman"/>
          <w:sz w:val="24"/>
          <w:szCs w:val="24"/>
        </w:rPr>
        <w:t>,</w:t>
      </w:r>
    </w:p>
    <w:p w:rsidR="008D209B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D209B" w:rsidRDefault="008D209B" w:rsidP="008D209B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9B5E7E">
        <w:rPr>
          <w:rFonts w:ascii="Times New Roman" w:hAnsi="Times New Roman"/>
          <w:sz w:val="24"/>
          <w:szCs w:val="24"/>
        </w:rPr>
        <w:t>a to tak, aby do nich mohl každý nahlédnout a pořídit si opis, výpis nebo kopii.</w:t>
      </w:r>
      <w:r>
        <w:rPr>
          <w:rFonts w:ascii="Times New Roman" w:hAnsi="Times New Roman"/>
          <w:sz w:val="24"/>
          <w:szCs w:val="24"/>
        </w:rPr>
        <w:t>“.“.</w:t>
      </w:r>
    </w:p>
    <w:p w:rsidR="008D209B" w:rsidRDefault="008D209B" w:rsidP="008D209B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D209B" w:rsidRDefault="008D209B" w:rsidP="008D209B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D209B" w:rsidRDefault="008D209B" w:rsidP="008D209B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D209B" w:rsidRPr="00651F69" w:rsidRDefault="008D209B" w:rsidP="008D209B">
      <w:pPr>
        <w:pStyle w:val="Odstavecseseznamem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8D209B">
        <w:rPr>
          <w:rFonts w:ascii="Times New Roman" w:hAnsi="Times New Roman"/>
          <w:b/>
          <w:sz w:val="24"/>
          <w:szCs w:val="24"/>
        </w:rPr>
        <w:t>A2.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1F69">
        <w:rPr>
          <w:rFonts w:ascii="Times New Roman" w:hAnsi="Times New Roman"/>
          <w:sz w:val="24"/>
          <w:szCs w:val="24"/>
        </w:rPr>
        <w:t>V části osmé</w:t>
      </w:r>
      <w:r>
        <w:rPr>
          <w:rFonts w:ascii="Times New Roman" w:hAnsi="Times New Roman"/>
          <w:sz w:val="24"/>
          <w:szCs w:val="24"/>
        </w:rPr>
        <w:t xml:space="preserve"> čl. VIII (</w:t>
      </w:r>
      <w:r w:rsidRPr="00ED11C9">
        <w:rPr>
          <w:rFonts w:ascii="Times New Roman" w:hAnsi="Times New Roman"/>
          <w:b/>
          <w:sz w:val="24"/>
          <w:szCs w:val="24"/>
        </w:rPr>
        <w:t xml:space="preserve">změna zákona o </w:t>
      </w:r>
      <w:proofErr w:type="spellStart"/>
      <w:proofErr w:type="gramStart"/>
      <w:r w:rsidRPr="00ED11C9">
        <w:rPr>
          <w:rFonts w:ascii="Times New Roman" w:hAnsi="Times New Roman"/>
          <w:b/>
          <w:sz w:val="24"/>
          <w:szCs w:val="24"/>
        </w:rPr>
        <w:t>hl.m</w:t>
      </w:r>
      <w:proofErr w:type="spellEnd"/>
      <w:r w:rsidRPr="00ED11C9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D11C9">
        <w:rPr>
          <w:rFonts w:ascii="Times New Roman" w:hAnsi="Times New Roman"/>
          <w:b/>
          <w:sz w:val="24"/>
          <w:szCs w:val="24"/>
        </w:rPr>
        <w:t xml:space="preserve"> Praze</w:t>
      </w:r>
      <w:r>
        <w:rPr>
          <w:rFonts w:ascii="Times New Roman" w:hAnsi="Times New Roman"/>
          <w:sz w:val="24"/>
          <w:szCs w:val="24"/>
        </w:rPr>
        <w:t>)</w:t>
      </w:r>
      <w:r w:rsidRPr="00651F69">
        <w:rPr>
          <w:rFonts w:ascii="Times New Roman" w:hAnsi="Times New Roman"/>
          <w:sz w:val="24"/>
          <w:szCs w:val="24"/>
        </w:rPr>
        <w:t>, bodu 1 se v § 45 za slova „platnosti a účinnosti právních předpisů“ vkládají slova „hlavního města Prahy“.</w:t>
      </w:r>
    </w:p>
    <w:p w:rsidR="008D209B" w:rsidRDefault="008D209B" w:rsidP="008D209B">
      <w:pPr>
        <w:pStyle w:val="Zhlav"/>
        <w:jc w:val="both"/>
        <w:rPr>
          <w:rFonts w:cs="Times New Roman"/>
        </w:rPr>
      </w:pPr>
    </w:p>
    <w:p w:rsidR="008D209B" w:rsidRDefault="008D209B" w:rsidP="008D209B">
      <w:pPr>
        <w:pStyle w:val="Zhlav"/>
        <w:jc w:val="both"/>
        <w:rPr>
          <w:rFonts w:cs="Times New Roman"/>
        </w:rPr>
      </w:pPr>
    </w:p>
    <w:p w:rsidR="008D209B" w:rsidRDefault="008D209B" w:rsidP="008D209B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D209B">
        <w:rPr>
          <w:rFonts w:ascii="Times New Roman" w:hAnsi="Times New Roman"/>
          <w:b/>
          <w:sz w:val="24"/>
          <w:szCs w:val="24"/>
        </w:rPr>
        <w:t>A3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3573D"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ást dvanáctá </w:t>
      </w:r>
      <w:r w:rsidRPr="0043573D">
        <w:rPr>
          <w:rFonts w:ascii="Times New Roman" w:hAnsi="Times New Roman"/>
          <w:sz w:val="24"/>
          <w:szCs w:val="24"/>
        </w:rPr>
        <w:t>zní: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992" w:firstLine="424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„ČÁST DVANÁCTÁ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</w:rPr>
        <w:t>Změna zákona o základních registrech</w:t>
      </w:r>
    </w:p>
    <w:p w:rsidR="008D209B" w:rsidRPr="0043573D" w:rsidRDefault="008D209B" w:rsidP="008D209B">
      <w:pPr>
        <w:pStyle w:val="Odstavecseseznamem"/>
        <w:spacing w:after="0" w:line="240" w:lineRule="auto"/>
        <w:ind w:left="992" w:firstLine="142"/>
        <w:jc w:val="center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992" w:firstLine="14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Čl. XII</w:t>
      </w:r>
    </w:p>
    <w:p w:rsidR="008D209B" w:rsidRPr="0043573D" w:rsidRDefault="008D209B" w:rsidP="008D209B">
      <w:pPr>
        <w:pStyle w:val="Odstavecseseznamem"/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1134" w:firstLine="708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Zákon č. 111/2009 Sb., o základních registrech, ve znění zákona č. 100/2010 Sb., zákona č. 424/2010 Sb., zákona č. 263/2011 Sb., zákona č. 167/2012 Sb., zákona č. 303/2013 Sb., zákona č. 312/2013 Sb., zákona č. 192/2016 Sb., zákona č. 298/2016 Sb., zákona č. 456/2016 Sb., zákona č. 460/2016 Sb., zákona č. 251/2017 Sb., zákona </w:t>
      </w:r>
      <w:r w:rsidRPr="0043573D">
        <w:rPr>
          <w:rFonts w:ascii="Times New Roman" w:hAnsi="Times New Roman"/>
          <w:sz w:val="24"/>
          <w:szCs w:val="24"/>
        </w:rPr>
        <w:lastRenderedPageBreak/>
        <w:t>č. 303/2017 Sb., zákona č. 279/2019 Sb., zákona č. 12/2020 Sb., zákona č. 33/2020 Sb., zákona č. 47/202</w:t>
      </w:r>
      <w:r>
        <w:rPr>
          <w:rFonts w:ascii="Times New Roman" w:hAnsi="Times New Roman"/>
          <w:sz w:val="24"/>
          <w:szCs w:val="24"/>
        </w:rPr>
        <w:t xml:space="preserve">0 Sb. a zákona č. 51/2020 Sb., </w:t>
      </w:r>
      <w:r w:rsidRPr="0043573D">
        <w:rPr>
          <w:rFonts w:ascii="Times New Roman" w:hAnsi="Times New Roman"/>
          <w:sz w:val="24"/>
          <w:szCs w:val="24"/>
        </w:rPr>
        <w:t>se mění takto:</w:t>
      </w:r>
    </w:p>
    <w:p w:rsidR="008D209B" w:rsidRPr="0043573D" w:rsidRDefault="008D209B" w:rsidP="008D209B">
      <w:pPr>
        <w:pStyle w:val="Odstavecseseznamem"/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numPr>
          <w:ilvl w:val="0"/>
          <w:numId w:val="3"/>
        </w:numPr>
        <w:spacing w:after="0" w:line="240" w:lineRule="auto"/>
        <w:ind w:left="992" w:firstLine="142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§ 52d včetně nadpisu zní: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ind w:left="1065"/>
        <w:jc w:val="center"/>
      </w:pPr>
      <w:r w:rsidRPr="0043573D">
        <w:t>„§ 52</w:t>
      </w:r>
      <w:r>
        <w:t>d</w:t>
      </w:r>
    </w:p>
    <w:p w:rsidR="008D209B" w:rsidRPr="0043573D" w:rsidRDefault="008D209B" w:rsidP="008D209B">
      <w:pPr>
        <w:ind w:left="1065"/>
        <w:jc w:val="center"/>
        <w:rPr>
          <w:b/>
        </w:rPr>
      </w:pPr>
    </w:p>
    <w:p w:rsidR="008D209B" w:rsidRPr="0043573D" w:rsidRDefault="008D209B" w:rsidP="008D209B">
      <w:pPr>
        <w:ind w:left="1065"/>
        <w:jc w:val="center"/>
        <w:rPr>
          <w:b/>
        </w:rPr>
      </w:pPr>
      <w:r w:rsidRPr="0043573D">
        <w:rPr>
          <w:b/>
        </w:rPr>
        <w:t>Rejstřík převodů agend orgánů veřejné moci</w:t>
      </w:r>
    </w:p>
    <w:p w:rsidR="008D209B" w:rsidRPr="0043573D" w:rsidRDefault="008D209B" w:rsidP="008D209B">
      <w:pPr>
        <w:ind w:left="1065"/>
        <w:jc w:val="center"/>
      </w:pPr>
    </w:p>
    <w:p w:rsidR="008D209B" w:rsidRPr="0043573D" w:rsidRDefault="008D209B" w:rsidP="008D209B">
      <w:pPr>
        <w:ind w:left="1417" w:firstLine="709"/>
        <w:jc w:val="both"/>
      </w:pPr>
      <w:r w:rsidRPr="0043573D">
        <w:t>(1) Ministerstvo vnitra vede v informačním systému registru práv a povinností rejstřík převodů agend orgánů veřejné moci. V rejstříku převodů agend orgánů veřejné moci jsou vedeny dokumenty obsahující úkon nebo právní jednání o převedení výkonu agendy orgánu veřejné moci nebo její části na jiný orgán veřejné moci, kterými jsou</w:t>
      </w:r>
    </w:p>
    <w:p w:rsidR="008D209B" w:rsidRPr="0043573D" w:rsidRDefault="008D209B" w:rsidP="008D209B">
      <w:pPr>
        <w:ind w:left="1417" w:firstLine="425"/>
        <w:jc w:val="both"/>
      </w:pPr>
    </w:p>
    <w:p w:rsidR="008D209B" w:rsidRPr="0043573D" w:rsidRDefault="008D209B" w:rsidP="008D209B">
      <w:pPr>
        <w:ind w:left="1417"/>
        <w:jc w:val="both"/>
      </w:pPr>
      <w:r w:rsidRPr="0043573D">
        <w:t>a) veřejnoprávní smlouva a úkon nebo právní jednání vedoucí k její změně nebo k pozbytí její platnosti,</w:t>
      </w:r>
    </w:p>
    <w:p w:rsidR="008D209B" w:rsidRPr="0043573D" w:rsidRDefault="008D209B" w:rsidP="008D209B">
      <w:pPr>
        <w:ind w:left="1417"/>
        <w:jc w:val="both"/>
      </w:pPr>
    </w:p>
    <w:p w:rsidR="008D209B" w:rsidRPr="0043573D" w:rsidRDefault="008D209B" w:rsidP="008D209B">
      <w:pPr>
        <w:ind w:left="1417"/>
        <w:jc w:val="both"/>
      </w:pPr>
      <w:r w:rsidRPr="0043573D">
        <w:t>b) dohoda mezi organizačními složkami státu a úkon nebo právní jednání vedoucí k její změně nebo k pozbytí její platnosti,</w:t>
      </w:r>
    </w:p>
    <w:p w:rsidR="008D209B" w:rsidRPr="0043573D" w:rsidRDefault="008D209B" w:rsidP="008D209B">
      <w:pPr>
        <w:ind w:left="1417"/>
        <w:jc w:val="both"/>
      </w:pPr>
    </w:p>
    <w:p w:rsidR="008D209B" w:rsidRPr="0043573D" w:rsidRDefault="008D209B" w:rsidP="008D209B">
      <w:pPr>
        <w:ind w:left="1417"/>
        <w:jc w:val="both"/>
      </w:pPr>
      <w:r w:rsidRPr="0043573D">
        <w:t>c) rozhodnutí orgánu veřejné moci a úkon vedoucí k jeho změně nebo k pozbytí jeho právních účinků,</w:t>
      </w:r>
    </w:p>
    <w:p w:rsidR="008D209B" w:rsidRPr="0043573D" w:rsidRDefault="008D209B" w:rsidP="008D209B">
      <w:pPr>
        <w:ind w:left="1417"/>
        <w:jc w:val="both"/>
      </w:pPr>
    </w:p>
    <w:p w:rsidR="008D209B" w:rsidRPr="0043573D" w:rsidRDefault="008D209B" w:rsidP="008D209B">
      <w:pPr>
        <w:ind w:left="1417"/>
        <w:jc w:val="both"/>
      </w:pPr>
      <w:r w:rsidRPr="0043573D">
        <w:t>d) pravomocné rozhodnutí orgánu veřejné moci o přezkoumání souladu veřejnoprávní smlouvy podle písmene a) nebo dohody mezi organizačními složkami státu podle písmene b) s právními předpisy a</w:t>
      </w:r>
    </w:p>
    <w:p w:rsidR="008D209B" w:rsidRPr="0043573D" w:rsidRDefault="008D209B" w:rsidP="008D209B">
      <w:pPr>
        <w:ind w:left="1417"/>
        <w:jc w:val="both"/>
      </w:pPr>
    </w:p>
    <w:p w:rsidR="008D209B" w:rsidRPr="0043573D" w:rsidRDefault="008D209B" w:rsidP="008D209B">
      <w:pPr>
        <w:ind w:left="1417"/>
        <w:jc w:val="both"/>
      </w:pPr>
      <w:r w:rsidRPr="0043573D">
        <w:t>e) pravomocné rozhodnutí orgánu veřejné moci o odvolání proti rozhodnutí podle písmene d).</w:t>
      </w:r>
    </w:p>
    <w:p w:rsidR="008D209B" w:rsidRPr="0043573D" w:rsidRDefault="008D209B" w:rsidP="008D209B">
      <w:pPr>
        <w:ind w:left="1417" w:firstLine="709"/>
        <w:jc w:val="both"/>
      </w:pPr>
    </w:p>
    <w:p w:rsidR="008D209B" w:rsidRPr="0043573D" w:rsidRDefault="008D209B" w:rsidP="008D209B">
      <w:pPr>
        <w:ind w:left="1417" w:firstLine="709"/>
        <w:jc w:val="both"/>
      </w:pPr>
      <w:r w:rsidRPr="0043573D">
        <w:t>(2) Orgán veřejné moci, který vydal rozhodnutí podle odstavce 1 písm. c) až e), strana veřejnoprávní smlouvy podle odstavce 1 písm. a) nebo strana dohody mezi organizačními složkami státu podle odstavce 1 písm. b) oznámí neprodleně učinění úkonu nebo právního jednání obsažených v dokumentu podle odstavce 1 Ministerstvu vnitra v elektronické podobě ve struktuře, kterou Ministerstvo vnitra zveřejní způsobem umožňujícím dálkový přístup.</w:t>
      </w:r>
    </w:p>
    <w:p w:rsidR="008D209B" w:rsidRPr="0043573D" w:rsidRDefault="008D209B" w:rsidP="008D209B">
      <w:pPr>
        <w:ind w:left="1417" w:firstLine="709"/>
        <w:jc w:val="both"/>
      </w:pPr>
    </w:p>
    <w:p w:rsidR="008D209B" w:rsidRPr="0043573D" w:rsidRDefault="008D209B" w:rsidP="008D209B">
      <w:pPr>
        <w:ind w:left="1417" w:firstLine="709"/>
        <w:jc w:val="both"/>
      </w:pPr>
      <w:r w:rsidRPr="0043573D">
        <w:t>(3) Oznámení podle odstavce 2 obsahuje</w:t>
      </w:r>
    </w:p>
    <w:p w:rsidR="008D209B" w:rsidRPr="0043573D" w:rsidRDefault="008D209B" w:rsidP="008D209B">
      <w:pPr>
        <w:ind w:left="1417" w:firstLine="709"/>
        <w:jc w:val="both"/>
      </w:pPr>
    </w:p>
    <w:p w:rsidR="008D209B" w:rsidRPr="0043573D" w:rsidRDefault="008D209B" w:rsidP="008D209B">
      <w:pPr>
        <w:ind w:left="708" w:firstLine="708"/>
        <w:jc w:val="both"/>
      </w:pPr>
      <w:r w:rsidRPr="0043573D">
        <w:t>a) identifikátor orgánu veřejné moci, který činí oznámení,</w:t>
      </w:r>
    </w:p>
    <w:p w:rsidR="008D209B" w:rsidRPr="0043573D" w:rsidRDefault="008D209B" w:rsidP="008D209B">
      <w:pPr>
        <w:ind w:left="708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 xml:space="preserve">b) identifikátor orgánu veřejné moci, jehož výkon agendy nebo její části se na základě úkonu nebo právního jednání obsažených v dokumentu podle odstavce 1 převádí na jiný orgán veřejné moci, </w:t>
      </w:r>
    </w:p>
    <w:p w:rsidR="008D209B" w:rsidRPr="0043573D" w:rsidRDefault="008D209B" w:rsidP="008D209B">
      <w:pPr>
        <w:ind w:left="1416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c) identifikátor orgánu veřejné moci, na který se výkon agendy nebo její části na základě úkonu nebo právního jednání obsažených v dokumentu podle odstavce 1 převádí,</w:t>
      </w:r>
    </w:p>
    <w:p w:rsidR="008D209B" w:rsidRPr="0043573D" w:rsidRDefault="008D209B" w:rsidP="008D209B">
      <w:pPr>
        <w:ind w:left="708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d) identifikátor orgánu veřejné moci, který úkon nebo právní jednání obsažené v dokumentu podle odstavce 1 schválil,</w:t>
      </w:r>
    </w:p>
    <w:p w:rsidR="008D209B" w:rsidRPr="0043573D" w:rsidRDefault="008D209B" w:rsidP="008D209B">
      <w:pPr>
        <w:ind w:left="708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 xml:space="preserve">e) dobu trvání převodu výkonu agendy orgánu veřejné moci nebo její části na jiný orgán veřejné moci na základě úkonu nebo právního jednání obsažených v dokumentu podle odstavce 1, </w:t>
      </w:r>
    </w:p>
    <w:p w:rsidR="008D209B" w:rsidRPr="0043573D" w:rsidRDefault="008D209B" w:rsidP="008D209B">
      <w:pPr>
        <w:ind w:left="708" w:firstLine="708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 xml:space="preserve">f) identifikátor dokumentu podle odstavce 1 obsahujícího měněný úkon nebo právní jednání, pokud úkon nebo právní jednání obsažené v tomto dokumentu mění úkon nebo právní jednání obsažené v tomto dokumentu, </w:t>
      </w:r>
    </w:p>
    <w:p w:rsidR="008D209B" w:rsidRPr="0043573D" w:rsidRDefault="008D209B" w:rsidP="008D209B">
      <w:pPr>
        <w:ind w:left="708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g) identifikátor dokumentu podle odstavce 1 obsahujícího úkon, který pozbývá právních účinků, nebo právní jednání, které pozbývá platnosti, pokud úkon nebo právní jednání obsažené v tomto dokumentu ruší právní účinky úkonu nebo platnost právního jednání obsažených v tomto dokumentu,</w:t>
      </w:r>
    </w:p>
    <w:p w:rsidR="008D209B" w:rsidRPr="0043573D" w:rsidRDefault="008D209B" w:rsidP="008D209B">
      <w:pPr>
        <w:ind w:left="708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 xml:space="preserve">h) typ úkonu nebo právního jednání obsažených v dokumentu podle odstavce 1 a </w:t>
      </w:r>
    </w:p>
    <w:p w:rsidR="008D209B" w:rsidRPr="0043573D" w:rsidRDefault="008D209B" w:rsidP="008D209B">
      <w:pPr>
        <w:ind w:left="1416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i) text dokumentu podle odstavce 1 v otevřeném a strojově čitelném formátu.</w:t>
      </w:r>
    </w:p>
    <w:p w:rsidR="008D209B" w:rsidRPr="0043573D" w:rsidRDefault="008D209B" w:rsidP="008D209B">
      <w:pPr>
        <w:pStyle w:val="Odstavecseseznamem"/>
        <w:spacing w:after="0" w:line="240" w:lineRule="auto"/>
        <w:ind w:left="1417" w:firstLine="425"/>
        <w:jc w:val="center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(4) Ministerstvo vnitra na základě oznámení podle odstavce 2 zapíše dokument podle odstavce 1 do rejstříku převodů agend orgánů veřejné moci a přidělí dokumentu jednoznačný identifikátor, který zapíše do rejstříku převodů agend orgánů veřejné moci.“.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numPr>
          <w:ilvl w:val="0"/>
          <w:numId w:val="3"/>
        </w:numPr>
        <w:spacing w:after="0" w:line="240" w:lineRule="auto"/>
        <w:ind w:left="992" w:firstLine="142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Za § 52d se vkládá nový § 52e, který včetně nadpisu zní: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ind w:left="1065" w:firstLine="352"/>
        <w:jc w:val="center"/>
      </w:pPr>
      <w:r w:rsidRPr="0043573D">
        <w:t>„§ 52</w:t>
      </w:r>
      <w:r>
        <w:t>e</w:t>
      </w:r>
    </w:p>
    <w:p w:rsidR="008D209B" w:rsidRPr="0043573D" w:rsidRDefault="008D209B" w:rsidP="008D209B">
      <w:pPr>
        <w:ind w:left="1417"/>
        <w:jc w:val="center"/>
        <w:rPr>
          <w:b/>
        </w:rPr>
      </w:pPr>
    </w:p>
    <w:p w:rsidR="008D209B" w:rsidRPr="0043573D" w:rsidRDefault="008D209B" w:rsidP="008D209B">
      <w:pPr>
        <w:ind w:left="1417"/>
        <w:jc w:val="center"/>
        <w:rPr>
          <w:b/>
        </w:rPr>
      </w:pPr>
      <w:r w:rsidRPr="0043573D">
        <w:rPr>
          <w:b/>
        </w:rPr>
        <w:t xml:space="preserve">Využívání údajů z jiných informačních systémů veřejné správy </w:t>
      </w:r>
    </w:p>
    <w:p w:rsidR="008D209B" w:rsidRPr="0043573D" w:rsidRDefault="008D209B" w:rsidP="008D209B">
      <w:pPr>
        <w:ind w:left="1417"/>
        <w:jc w:val="center"/>
        <w:rPr>
          <w:b/>
        </w:rPr>
      </w:pPr>
      <w:r w:rsidRPr="0043573D">
        <w:rPr>
          <w:b/>
        </w:rPr>
        <w:t>při správě nebo užívání registru práv a povinností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416" w:firstLine="710"/>
        <w:jc w:val="both"/>
      </w:pPr>
      <w:r w:rsidRPr="0043573D">
        <w:t>(1) Ministerstvo vnitra, ohlašovatel agendy, orgán veřejné moci podle § 52 odst. 4 a orgán příslušný podle § 52b odst. 2 za účelem správy a užívání registru práv a povinností využívají z registru obyvatel referenční údaje</w:t>
      </w:r>
    </w:p>
    <w:p w:rsidR="008D209B" w:rsidRPr="0043573D" w:rsidRDefault="008D209B" w:rsidP="008D209B">
      <w:pPr>
        <w:ind w:left="1065" w:firstLine="351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a) příjmení,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b) jméno, popřípadě jména,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c) adresa místa pobytu, případně též adresa, na kterou mají být doručovány písemnosti podle jiného právního předpisu,</w:t>
      </w:r>
    </w:p>
    <w:p w:rsidR="008D209B" w:rsidRPr="0043573D" w:rsidRDefault="008D209B" w:rsidP="008D209B">
      <w:pPr>
        <w:ind w:left="1416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d) datum, místo a okres narození; u subjektu údajů, který se narodil v cizině, datum, místo a stát, kde se narodil,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e) datum, místo a okres úmrtí; jde-li o úmrtí subjektu údajů mimo území České republiky, datum úmrtí, místo a stát, na jehož území k úmrtí došlo; je-li vydáno rozhodnutí soudu o prohlášení za mrtvého, den, který je v rozhodnutí uveden jako den smrti nebo den, který subjekt údajů prohlášený za mrtvého nepřežil, a datum nabytí právní moci tohoto rozhodnutí, a</w:t>
      </w:r>
    </w:p>
    <w:p w:rsidR="008D209B" w:rsidRPr="0043573D" w:rsidRDefault="008D209B" w:rsidP="008D209B">
      <w:pPr>
        <w:ind w:left="1065" w:firstLine="351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f) státní občanství.</w:t>
      </w:r>
    </w:p>
    <w:p w:rsidR="008D209B" w:rsidRPr="0043573D" w:rsidRDefault="008D209B" w:rsidP="008D209B">
      <w:pPr>
        <w:ind w:left="1416" w:firstLine="710"/>
        <w:jc w:val="both"/>
      </w:pPr>
    </w:p>
    <w:p w:rsidR="008D209B" w:rsidRPr="0043573D" w:rsidRDefault="008D209B" w:rsidP="008D209B">
      <w:pPr>
        <w:ind w:left="1416" w:firstLine="710"/>
        <w:jc w:val="both"/>
      </w:pPr>
      <w:r w:rsidRPr="0043573D">
        <w:t>(2) Ministerstvo vnitra, ohlašovatel agendy, orgán veřejné moci podle § 52 odst.</w:t>
      </w:r>
      <w:r>
        <w:t> </w:t>
      </w:r>
      <w:r w:rsidRPr="0043573D">
        <w:t xml:space="preserve">4 a orgán příslušný podle § 52b odst. 2 za účelem správy a užívání registru práv a povinností využívají z </w:t>
      </w:r>
      <w:proofErr w:type="spellStart"/>
      <w:r w:rsidRPr="0043573D">
        <w:t>agendového</w:t>
      </w:r>
      <w:proofErr w:type="spellEnd"/>
      <w:r w:rsidRPr="0043573D">
        <w:t xml:space="preserve"> informačního systému evidence obyvatel údaje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a) jméno, popřípadě jména, příjmení, rodné příjmení,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b) datum, místo a okres narození; u občana, který se narodil v cizině, datum, místo a stát, kde se narodil,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c) rodné číslo,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d) státní občanství, popřípadě více státních občanství,</w:t>
      </w:r>
    </w:p>
    <w:p w:rsidR="008D209B" w:rsidRPr="0043573D" w:rsidRDefault="008D209B" w:rsidP="008D209B">
      <w:pPr>
        <w:ind w:left="1416"/>
        <w:jc w:val="both"/>
      </w:pPr>
      <w:r w:rsidRPr="0043573D">
        <w:t>e) adresa místa trvalého pobytu, případně též adresa, na kterou mají být doručovány písemnosti podle jiného právního předpisu,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f) datum, místo a okres úmrtí; jde-li o úmrtí mimo území České republiky, datum, místo a stát, na jehož území k úmrtí došlo, a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g) den, který byl v rozhodnutí soudu o prohlášení za mrtvého uveden jako den smrti nebo den, který subjekt údajů prohlášený za mrtvého nepřežil.</w:t>
      </w:r>
    </w:p>
    <w:p w:rsidR="008D209B" w:rsidRPr="0043573D" w:rsidRDefault="008D209B" w:rsidP="008D209B">
      <w:pPr>
        <w:ind w:left="1065" w:firstLine="636"/>
        <w:jc w:val="both"/>
      </w:pPr>
    </w:p>
    <w:p w:rsidR="008D209B" w:rsidRPr="0043573D" w:rsidRDefault="008D209B" w:rsidP="008D209B">
      <w:pPr>
        <w:ind w:left="1416" w:firstLine="710"/>
        <w:jc w:val="both"/>
      </w:pPr>
      <w:r w:rsidRPr="0043573D">
        <w:t>(3) Ministerstvo vnitra, ohlašovatel agendy, orgán veřejné moci podle § 52 odst.</w:t>
      </w:r>
      <w:r>
        <w:t> </w:t>
      </w:r>
      <w:r w:rsidRPr="0043573D">
        <w:t xml:space="preserve">4 a orgán příslušný podle § 52b odst. 2 za účelem správy a užívání registru práv a povinností využívají z </w:t>
      </w:r>
      <w:proofErr w:type="spellStart"/>
      <w:r w:rsidRPr="0043573D">
        <w:t>agendového</w:t>
      </w:r>
      <w:proofErr w:type="spellEnd"/>
      <w:r w:rsidRPr="0043573D">
        <w:t xml:space="preserve"> informačního systému cizinců tyto údaje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a) jméno, popřípadě jména, příjmení, rodné příjmení,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b) datum, místo a okres narození; u cizince, který se narodil v cizině, datum, místo a stát, kde se narodil,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c) rodné číslo,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d) státní občanství,</w:t>
      </w:r>
    </w:p>
    <w:p w:rsidR="008D209B" w:rsidRPr="0043573D" w:rsidRDefault="008D209B" w:rsidP="008D209B">
      <w:pPr>
        <w:ind w:left="1065"/>
        <w:jc w:val="both"/>
      </w:pPr>
    </w:p>
    <w:p w:rsidR="008D209B" w:rsidRPr="0043573D" w:rsidRDefault="008D209B" w:rsidP="008D209B">
      <w:pPr>
        <w:ind w:left="1065" w:firstLine="351"/>
        <w:jc w:val="both"/>
      </w:pPr>
      <w:r w:rsidRPr="0043573D">
        <w:t>e) druh a adresa místa pobytu,</w:t>
      </w:r>
    </w:p>
    <w:p w:rsidR="008D209B" w:rsidRPr="0043573D" w:rsidRDefault="008D209B" w:rsidP="008D209B">
      <w:pPr>
        <w:ind w:left="1416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f) datum, místo a okres úmrtí; jde-li o úmrtí mimo území České republiky, stát, na jehož území k úmrtí došlo, popřípadě datum úmrtí, a</w:t>
      </w:r>
    </w:p>
    <w:p w:rsidR="008D209B" w:rsidRPr="0043573D" w:rsidRDefault="008D209B" w:rsidP="008D209B">
      <w:pPr>
        <w:ind w:left="1416"/>
        <w:jc w:val="both"/>
      </w:pPr>
    </w:p>
    <w:p w:rsidR="008D209B" w:rsidRPr="0043573D" w:rsidRDefault="008D209B" w:rsidP="008D209B">
      <w:pPr>
        <w:ind w:left="1416"/>
        <w:jc w:val="both"/>
      </w:pPr>
      <w:r w:rsidRPr="0043573D">
        <w:t>g) den, který byl v rozhodnutí soudu o prohlášení za mrtvého uveden jako den smrti nebo den, který subjekt údajů prohlášený za mrtvého nepřežil.</w:t>
      </w:r>
    </w:p>
    <w:p w:rsidR="008D209B" w:rsidRPr="0043573D" w:rsidRDefault="008D209B" w:rsidP="008D209B">
      <w:pPr>
        <w:ind w:left="1065" w:firstLine="636"/>
        <w:jc w:val="both"/>
      </w:pPr>
    </w:p>
    <w:p w:rsidR="008D209B" w:rsidRPr="0043573D" w:rsidRDefault="008D209B" w:rsidP="008D209B">
      <w:pPr>
        <w:ind w:left="1416" w:firstLine="710"/>
        <w:jc w:val="both"/>
      </w:pPr>
      <w:r w:rsidRPr="0043573D">
        <w:t xml:space="preserve">(4) Údaje, které jsou vedeny jako referenční údaje v registru obyvatel, se využijí z </w:t>
      </w:r>
      <w:proofErr w:type="spellStart"/>
      <w:r w:rsidRPr="0043573D">
        <w:t>agendového</w:t>
      </w:r>
      <w:proofErr w:type="spellEnd"/>
      <w:r w:rsidRPr="0043573D">
        <w:t xml:space="preserve"> informačního systému evidence obyvatel nebo </w:t>
      </w:r>
      <w:proofErr w:type="spellStart"/>
      <w:r w:rsidRPr="0043573D">
        <w:t>agendového</w:t>
      </w:r>
      <w:proofErr w:type="spellEnd"/>
      <w:r w:rsidRPr="0043573D">
        <w:t xml:space="preserve"> informačního systému cizinců, pouze pokud jsou ve tvaru předcházejícím současný stav.</w:t>
      </w:r>
    </w:p>
    <w:p w:rsidR="008D209B" w:rsidRPr="0043573D" w:rsidRDefault="008D209B" w:rsidP="008D209B">
      <w:pPr>
        <w:pStyle w:val="Odstavecseseznamem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(5) Z údajů podle odstavců 1 až 3 lze v konkrétním případě </w:t>
      </w:r>
      <w:r>
        <w:rPr>
          <w:rFonts w:ascii="Times New Roman" w:hAnsi="Times New Roman"/>
          <w:sz w:val="24"/>
          <w:szCs w:val="24"/>
        </w:rPr>
        <w:t>využít</w:t>
      </w:r>
      <w:r w:rsidRPr="0043573D">
        <w:rPr>
          <w:rFonts w:ascii="Times New Roman" w:hAnsi="Times New Roman"/>
          <w:sz w:val="24"/>
          <w:szCs w:val="24"/>
        </w:rPr>
        <w:t xml:space="preserve"> vždy jen takové údaje, které jsou nezbytné ke splnění daného úkolu.“.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numPr>
          <w:ilvl w:val="0"/>
          <w:numId w:val="3"/>
        </w:numPr>
        <w:spacing w:after="0" w:line="240" w:lineRule="auto"/>
        <w:ind w:left="992" w:firstLine="142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§ 52e se zrušuje.“.</w:t>
      </w:r>
    </w:p>
    <w:p w:rsidR="008D209B" w:rsidRDefault="008D209B" w:rsidP="008D209B">
      <w:pPr>
        <w:ind w:left="992"/>
        <w:jc w:val="both"/>
      </w:pPr>
    </w:p>
    <w:p w:rsidR="008D209B" w:rsidRPr="0043573D" w:rsidRDefault="008D209B" w:rsidP="008D209B">
      <w:pPr>
        <w:ind w:left="992"/>
        <w:jc w:val="both"/>
      </w:pPr>
    </w:p>
    <w:p w:rsidR="008D209B" w:rsidRPr="0043573D" w:rsidRDefault="008D209B" w:rsidP="008D209B">
      <w:pPr>
        <w:pStyle w:val="Odstavecseseznamem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8D209B">
        <w:rPr>
          <w:rFonts w:ascii="Times New Roman" w:hAnsi="Times New Roman"/>
          <w:b/>
          <w:sz w:val="24"/>
          <w:szCs w:val="24"/>
        </w:rPr>
        <w:t xml:space="preserve">A4. </w:t>
      </w:r>
      <w:r w:rsidRPr="0043573D">
        <w:rPr>
          <w:rFonts w:ascii="Times New Roman" w:hAnsi="Times New Roman"/>
          <w:sz w:val="24"/>
          <w:szCs w:val="24"/>
        </w:rPr>
        <w:t>Část patnáctá zní: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„ČÁST PATNÁCTÁ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ind w:left="992"/>
        <w:jc w:val="center"/>
        <w:rPr>
          <w:b/>
        </w:rPr>
      </w:pPr>
      <w:r w:rsidRPr="0043573D">
        <w:rPr>
          <w:b/>
        </w:rPr>
        <w:t>Změna zákona o právu na digitální služby</w:t>
      </w:r>
    </w:p>
    <w:p w:rsidR="008D209B" w:rsidRPr="0043573D" w:rsidRDefault="008D209B" w:rsidP="008D209B">
      <w:pPr>
        <w:ind w:left="992"/>
        <w:jc w:val="center"/>
        <w:rPr>
          <w:b/>
        </w:rPr>
      </w:pPr>
    </w:p>
    <w:p w:rsidR="008D209B" w:rsidRPr="0043573D" w:rsidRDefault="008D209B" w:rsidP="008D209B">
      <w:pPr>
        <w:ind w:left="992"/>
        <w:jc w:val="center"/>
      </w:pPr>
      <w:r w:rsidRPr="0043573D">
        <w:t>Čl. XV</w:t>
      </w:r>
    </w:p>
    <w:p w:rsidR="008D209B" w:rsidRPr="0043573D" w:rsidRDefault="008D209B" w:rsidP="008D209B">
      <w:pPr>
        <w:ind w:left="992"/>
      </w:pPr>
    </w:p>
    <w:p w:rsidR="008D209B" w:rsidRDefault="008D209B" w:rsidP="008D209B">
      <w:pPr>
        <w:ind w:left="992" w:firstLine="850"/>
      </w:pPr>
      <w:r w:rsidRPr="0043573D">
        <w:t xml:space="preserve">V zákonu č. 12/2020 Sb., o právu na digitální služby a o změně některých zákonů, se </w:t>
      </w:r>
      <w:r>
        <w:t xml:space="preserve">v </w:t>
      </w:r>
      <w:r w:rsidRPr="0043573D">
        <w:t>§ 22 bod 91 zrušuje.“.</w:t>
      </w:r>
    </w:p>
    <w:p w:rsidR="008D209B" w:rsidRDefault="008D209B" w:rsidP="008D209B">
      <w:pPr>
        <w:ind w:left="992" w:firstLine="850"/>
      </w:pPr>
    </w:p>
    <w:p w:rsidR="008D209B" w:rsidRPr="0043573D" w:rsidRDefault="008D209B" w:rsidP="008D209B">
      <w:pPr>
        <w:ind w:left="992" w:firstLine="850"/>
      </w:pPr>
    </w:p>
    <w:p w:rsidR="008D209B" w:rsidRDefault="008D209B" w:rsidP="008D209B">
      <w:pPr>
        <w:pStyle w:val="Odstavecseseznamem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8D209B">
        <w:rPr>
          <w:rFonts w:ascii="Times New Roman" w:hAnsi="Times New Roman"/>
          <w:b/>
          <w:sz w:val="24"/>
          <w:szCs w:val="24"/>
        </w:rPr>
        <w:t>A5.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573D">
        <w:rPr>
          <w:rFonts w:ascii="Times New Roman" w:hAnsi="Times New Roman"/>
          <w:sz w:val="24"/>
          <w:szCs w:val="24"/>
        </w:rPr>
        <w:t>Za část patnáctou se doplňuje část šestnáctá, která zní: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„ČÁST ŠESTNÁCTÁ</w:t>
      </w:r>
    </w:p>
    <w:p w:rsidR="008D209B" w:rsidRPr="0043573D" w:rsidRDefault="008D209B" w:rsidP="008D209B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</w:p>
    <w:p w:rsidR="008D209B" w:rsidRPr="0043573D" w:rsidRDefault="008D209B" w:rsidP="008D209B">
      <w:pPr>
        <w:ind w:left="708" w:firstLine="284"/>
        <w:jc w:val="center"/>
        <w:rPr>
          <w:b/>
        </w:rPr>
      </w:pPr>
      <w:r w:rsidRPr="0043573D">
        <w:rPr>
          <w:b/>
        </w:rPr>
        <w:t>ÚČINNOST</w:t>
      </w:r>
    </w:p>
    <w:p w:rsidR="008D209B" w:rsidRPr="0043573D" w:rsidRDefault="008D209B" w:rsidP="008D209B">
      <w:pPr>
        <w:ind w:left="708" w:firstLine="284"/>
        <w:jc w:val="center"/>
        <w:rPr>
          <w:b/>
        </w:rPr>
      </w:pPr>
    </w:p>
    <w:p w:rsidR="008D209B" w:rsidRPr="0043573D" w:rsidRDefault="008D209B" w:rsidP="008D209B">
      <w:pPr>
        <w:ind w:left="708" w:firstLine="284"/>
        <w:jc w:val="center"/>
      </w:pPr>
      <w:r w:rsidRPr="0043573D">
        <w:t>Čl. XVI</w:t>
      </w:r>
    </w:p>
    <w:p w:rsidR="008D209B" w:rsidRPr="0043573D" w:rsidRDefault="008D209B" w:rsidP="008D209B">
      <w:pPr>
        <w:ind w:left="708"/>
        <w:jc w:val="center"/>
      </w:pPr>
    </w:p>
    <w:p w:rsidR="008D209B" w:rsidRDefault="008D209B" w:rsidP="008D209B">
      <w:pPr>
        <w:ind w:left="992" w:firstLine="709"/>
        <w:jc w:val="both"/>
      </w:pPr>
      <w:r w:rsidRPr="0043573D">
        <w:t>Tento zákon nabývá účinnosti dnem 1. ledna 2022, s výjimkou část</w:t>
      </w:r>
      <w:r w:rsidRPr="001E3462">
        <w:t>í</w:t>
      </w:r>
      <w:r w:rsidRPr="0043573D">
        <w:t xml:space="preserve"> druhé a třetí, které nabývají účinnosti dnem 1. ledna 2024</w:t>
      </w:r>
      <w:r w:rsidRPr="001E3462">
        <w:t>,</w:t>
      </w:r>
      <w:r w:rsidRPr="0043573D">
        <w:t xml:space="preserve"> a s výjimkou části </w:t>
      </w:r>
      <w:r>
        <w:t>dva</w:t>
      </w:r>
      <w:r w:rsidRPr="0043573D">
        <w:t>nácté čl. XII bodu 3, který nabývá účinnosti dnem 1. února 2022.“.</w:t>
      </w:r>
    </w:p>
    <w:p w:rsidR="000C6893" w:rsidRDefault="000C6893" w:rsidP="008D209B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8D209B">
        <w:rPr>
          <w:b/>
        </w:rPr>
        <w:t>23. října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8D209B">
        <w:t xml:space="preserve">kyně Jana </w:t>
      </w:r>
      <w:proofErr w:type="spellStart"/>
      <w:r w:rsidR="008D209B">
        <w:t>Krutáková</w:t>
      </w:r>
      <w:proofErr w:type="spellEnd"/>
    </w:p>
    <w:p w:rsidR="000C6893" w:rsidRPr="00B65593" w:rsidRDefault="008D209B">
      <w:pPr>
        <w:rPr>
          <w:i/>
        </w:rPr>
      </w:pPr>
      <w:r w:rsidRPr="00B65593">
        <w:rPr>
          <w:i/>
        </w:rPr>
        <w:t xml:space="preserve">SD </w:t>
      </w:r>
      <w:r w:rsidR="00B65593" w:rsidRPr="00B65593">
        <w:rPr>
          <w:i/>
        </w:rPr>
        <w:t>5388 (</w:t>
      </w:r>
      <w:proofErr w:type="spellStart"/>
      <w:r w:rsidR="00B65593" w:rsidRPr="00B65593">
        <w:rPr>
          <w:i/>
        </w:rPr>
        <w:t>posl</w:t>
      </w:r>
      <w:proofErr w:type="spellEnd"/>
      <w:r w:rsidR="00B65593" w:rsidRPr="00B65593">
        <w:rPr>
          <w:i/>
        </w:rPr>
        <w:t>. Kovářová)</w:t>
      </w:r>
    </w:p>
    <w:p w:rsidR="00B65593" w:rsidRDefault="00B65593" w:rsidP="00B65593">
      <w:pPr>
        <w:widowControl/>
        <w:suppressAutoHyphens w:val="0"/>
        <w:spacing w:after="240"/>
        <w:jc w:val="both"/>
      </w:pPr>
      <w:r w:rsidRPr="00B65593">
        <w:rPr>
          <w:b/>
        </w:rPr>
        <w:t>B1.</w:t>
      </w:r>
      <w:r>
        <w:t xml:space="preserve"> V části šesté (</w:t>
      </w:r>
      <w:r w:rsidRPr="00C200D0">
        <w:rPr>
          <w:b/>
        </w:rPr>
        <w:t>změna obecního zřízení</w:t>
      </w:r>
      <w:r>
        <w:t>) čl. VI bod 1 zní:</w:t>
      </w:r>
    </w:p>
    <w:p w:rsidR="00B65593" w:rsidRDefault="00B65593" w:rsidP="00B65593">
      <w:pPr>
        <w:spacing w:after="240"/>
        <w:ind w:left="720"/>
        <w:jc w:val="both"/>
      </w:pPr>
      <w:r>
        <w:t>„1. V § 12 odstavec 6 včetně poznámky pod čarou č. 57 zní:</w:t>
      </w:r>
    </w:p>
    <w:p w:rsidR="00B65593" w:rsidRPr="001D38B6" w:rsidRDefault="00B65593" w:rsidP="00B65593">
      <w:pPr>
        <w:spacing w:after="240"/>
        <w:ind w:left="720"/>
        <w:jc w:val="both"/>
        <w:rPr>
          <w:i/>
        </w:rPr>
      </w:pPr>
      <w:r>
        <w:rPr>
          <w:i/>
        </w:rPr>
        <w:t xml:space="preserve">„(6) </w:t>
      </w:r>
      <w:r w:rsidRPr="001D38B6">
        <w:rPr>
          <w:i/>
        </w:rPr>
        <w:t xml:space="preserve">Způsob </w:t>
      </w:r>
      <w:r>
        <w:rPr>
          <w:i/>
        </w:rPr>
        <w:t>zveřejnění</w:t>
      </w:r>
      <w:r w:rsidRPr="001D38B6">
        <w:rPr>
          <w:i/>
        </w:rPr>
        <w:t xml:space="preserve"> právní</w:t>
      </w:r>
      <w:r>
        <w:rPr>
          <w:i/>
        </w:rPr>
        <w:t>ch</w:t>
      </w:r>
      <w:r w:rsidRPr="001D38B6">
        <w:rPr>
          <w:i/>
        </w:rPr>
        <w:t xml:space="preserve"> předpis</w:t>
      </w:r>
      <w:r>
        <w:rPr>
          <w:i/>
        </w:rPr>
        <w:t>ů obce</w:t>
      </w:r>
      <w:r w:rsidRPr="001D38B6">
        <w:rPr>
          <w:i/>
        </w:rPr>
        <w:t xml:space="preserve"> stanoví zákon o Sbírce právních předpisů územních samosprávných celků a některých správních úřadů</w:t>
      </w:r>
      <w:r w:rsidRPr="001D38B6">
        <w:rPr>
          <w:i/>
          <w:vertAlign w:val="superscript"/>
        </w:rPr>
        <w:t>57)</w:t>
      </w:r>
      <w:r w:rsidRPr="001D38B6">
        <w:rPr>
          <w:i/>
        </w:rPr>
        <w:t>.</w:t>
      </w:r>
    </w:p>
    <w:p w:rsidR="00B65593" w:rsidRPr="001D38B6" w:rsidRDefault="00B65593" w:rsidP="00B65593">
      <w:pPr>
        <w:spacing w:after="240"/>
        <w:ind w:left="720"/>
        <w:jc w:val="both"/>
        <w:rPr>
          <w:i/>
        </w:rPr>
      </w:pPr>
      <w:r w:rsidRPr="001D38B6">
        <w:rPr>
          <w:i/>
        </w:rPr>
        <w:t>_______________</w:t>
      </w:r>
    </w:p>
    <w:p w:rsidR="00B65593" w:rsidRPr="001D38B6" w:rsidRDefault="00B65593" w:rsidP="00B65593">
      <w:pPr>
        <w:spacing w:after="240"/>
        <w:ind w:left="720"/>
        <w:jc w:val="both"/>
      </w:pPr>
      <w:r w:rsidRPr="001D38B6">
        <w:rPr>
          <w:i/>
          <w:vertAlign w:val="superscript"/>
        </w:rPr>
        <w:t>57)</w:t>
      </w:r>
      <w:r>
        <w:rPr>
          <w:i/>
        </w:rPr>
        <w:t xml:space="preserve"> Zákon č. …/2020</w:t>
      </w:r>
      <w:r w:rsidRPr="001D38B6">
        <w:rPr>
          <w:i/>
        </w:rPr>
        <w:t xml:space="preserve"> Sb., </w:t>
      </w:r>
      <w:r w:rsidRPr="001D38B6">
        <w:rPr>
          <w:bCs/>
          <w:i/>
        </w:rPr>
        <w:t xml:space="preserve">o </w:t>
      </w:r>
      <w:r w:rsidRPr="001D38B6">
        <w:rPr>
          <w:i/>
        </w:rPr>
        <w:t>Sbírce právních předpisů územních samosprávných celků a některých správních úřadů</w:t>
      </w:r>
      <w:r w:rsidRPr="001D38B6">
        <w:rPr>
          <w:bCs/>
          <w:i/>
        </w:rPr>
        <w:t>.“.</w:t>
      </w:r>
      <w:r>
        <w:rPr>
          <w:bCs/>
        </w:rPr>
        <w:t>“</w:t>
      </w:r>
    </w:p>
    <w:p w:rsidR="00B65593" w:rsidRDefault="00B65593" w:rsidP="00B65593">
      <w:pPr>
        <w:widowControl/>
        <w:suppressAutoHyphens w:val="0"/>
        <w:spacing w:after="240"/>
        <w:jc w:val="both"/>
      </w:pPr>
      <w:r w:rsidRPr="00B65593">
        <w:rPr>
          <w:b/>
        </w:rPr>
        <w:t xml:space="preserve">B2. </w:t>
      </w:r>
      <w:r>
        <w:t>V části sedmé (</w:t>
      </w:r>
      <w:r w:rsidRPr="00C200D0">
        <w:rPr>
          <w:b/>
        </w:rPr>
        <w:t>změna krajského zřízení</w:t>
      </w:r>
      <w:r>
        <w:t>) čl. VII bod 1 zní:</w:t>
      </w:r>
    </w:p>
    <w:p w:rsidR="00B65593" w:rsidRDefault="00B65593" w:rsidP="00B65593">
      <w:pPr>
        <w:spacing w:after="240"/>
        <w:ind w:left="720"/>
        <w:jc w:val="both"/>
      </w:pPr>
      <w:r>
        <w:t>„1. V § 8 odstavec 9 včetně poznámky pod čarou č. 37 zní:</w:t>
      </w:r>
    </w:p>
    <w:p w:rsidR="00B65593" w:rsidRPr="001D38B6" w:rsidRDefault="00B65593" w:rsidP="00B65593">
      <w:pPr>
        <w:spacing w:after="240"/>
        <w:ind w:left="720"/>
        <w:jc w:val="both"/>
        <w:rPr>
          <w:i/>
        </w:rPr>
      </w:pPr>
      <w:r>
        <w:rPr>
          <w:i/>
        </w:rPr>
        <w:t xml:space="preserve">„(9) </w:t>
      </w:r>
      <w:r w:rsidRPr="001D38B6">
        <w:rPr>
          <w:i/>
        </w:rPr>
        <w:t xml:space="preserve">Způsob </w:t>
      </w:r>
      <w:r>
        <w:rPr>
          <w:i/>
        </w:rPr>
        <w:t>zveřejnění</w:t>
      </w:r>
      <w:r w:rsidRPr="001D38B6">
        <w:rPr>
          <w:i/>
        </w:rPr>
        <w:t xml:space="preserve"> právní</w:t>
      </w:r>
      <w:r>
        <w:rPr>
          <w:i/>
        </w:rPr>
        <w:t>ch</w:t>
      </w:r>
      <w:r w:rsidRPr="001D38B6">
        <w:rPr>
          <w:i/>
        </w:rPr>
        <w:t xml:space="preserve"> předpis</w:t>
      </w:r>
      <w:r>
        <w:rPr>
          <w:i/>
        </w:rPr>
        <w:t>ů kraje</w:t>
      </w:r>
      <w:r w:rsidRPr="001D38B6">
        <w:rPr>
          <w:i/>
        </w:rPr>
        <w:t xml:space="preserve"> stanoví zákon o Sbírce právních předpisů územních samosprávných celků a některých správních úřadů</w:t>
      </w:r>
      <w:r w:rsidRPr="001D38B6">
        <w:rPr>
          <w:i/>
          <w:vertAlign w:val="superscript"/>
        </w:rPr>
        <w:t>37)</w:t>
      </w:r>
      <w:r w:rsidRPr="001D38B6">
        <w:rPr>
          <w:i/>
        </w:rPr>
        <w:t>.</w:t>
      </w:r>
    </w:p>
    <w:p w:rsidR="007B3DB4" w:rsidRDefault="007B3DB4" w:rsidP="00B65593">
      <w:pPr>
        <w:spacing w:after="240"/>
        <w:ind w:left="720"/>
        <w:jc w:val="both"/>
        <w:rPr>
          <w:i/>
        </w:rPr>
      </w:pPr>
    </w:p>
    <w:p w:rsidR="00B65593" w:rsidRPr="001D38B6" w:rsidRDefault="00B65593" w:rsidP="00B65593">
      <w:pPr>
        <w:spacing w:after="240"/>
        <w:ind w:left="720"/>
        <w:jc w:val="both"/>
        <w:rPr>
          <w:i/>
        </w:rPr>
      </w:pPr>
      <w:r w:rsidRPr="001D38B6">
        <w:rPr>
          <w:i/>
        </w:rPr>
        <w:t>_______________</w:t>
      </w:r>
    </w:p>
    <w:p w:rsidR="00B65593" w:rsidRPr="001D38B6" w:rsidRDefault="00B65593" w:rsidP="00B65593">
      <w:pPr>
        <w:spacing w:after="240"/>
        <w:ind w:left="720"/>
        <w:jc w:val="both"/>
      </w:pPr>
      <w:r w:rsidRPr="001D38B6">
        <w:rPr>
          <w:i/>
          <w:vertAlign w:val="superscript"/>
        </w:rPr>
        <w:t>37)</w:t>
      </w:r>
      <w:r w:rsidRPr="001D38B6">
        <w:rPr>
          <w:i/>
        </w:rPr>
        <w:t xml:space="preserve"> Zákon č.</w:t>
      </w:r>
      <w:r>
        <w:rPr>
          <w:i/>
        </w:rPr>
        <w:t xml:space="preserve"> …/2020</w:t>
      </w:r>
      <w:r w:rsidRPr="001D38B6">
        <w:rPr>
          <w:i/>
        </w:rPr>
        <w:t xml:space="preserve"> Sb., </w:t>
      </w:r>
      <w:r w:rsidRPr="001D38B6">
        <w:rPr>
          <w:bCs/>
          <w:i/>
        </w:rPr>
        <w:t xml:space="preserve">o </w:t>
      </w:r>
      <w:r w:rsidRPr="001D38B6">
        <w:rPr>
          <w:i/>
        </w:rPr>
        <w:t>Sbírce právních předpisů územních samosprávných celků a některých správních úřadů</w:t>
      </w:r>
      <w:r w:rsidRPr="001D38B6">
        <w:rPr>
          <w:bCs/>
          <w:i/>
        </w:rPr>
        <w:t>.“.</w:t>
      </w:r>
      <w:r>
        <w:rPr>
          <w:bCs/>
        </w:rPr>
        <w:t>“</w:t>
      </w:r>
    </w:p>
    <w:p w:rsidR="00B65593" w:rsidRDefault="00B65593" w:rsidP="00B65593">
      <w:pPr>
        <w:widowControl/>
        <w:suppressAutoHyphens w:val="0"/>
        <w:spacing w:after="240"/>
        <w:jc w:val="both"/>
        <w:rPr>
          <w:rFonts w:eastAsia="Calibri"/>
        </w:rPr>
      </w:pPr>
      <w:r w:rsidRPr="00B65593">
        <w:rPr>
          <w:rFonts w:eastAsia="Calibri"/>
          <w:b/>
        </w:rPr>
        <w:t xml:space="preserve">B3. </w:t>
      </w:r>
      <w:r>
        <w:rPr>
          <w:rFonts w:eastAsia="Calibri"/>
        </w:rPr>
        <w:t>V části osmé (</w:t>
      </w:r>
      <w:r w:rsidRPr="00C200D0">
        <w:rPr>
          <w:rFonts w:eastAsia="Calibri"/>
          <w:b/>
        </w:rPr>
        <w:t>změna zákona o hlavním městě Praze</w:t>
      </w:r>
      <w:r>
        <w:rPr>
          <w:rFonts w:eastAsia="Calibri"/>
        </w:rPr>
        <w:t>) čl. VIII bod 1 zní:</w:t>
      </w:r>
    </w:p>
    <w:p w:rsidR="00B65593" w:rsidRDefault="00B65593" w:rsidP="00B65593">
      <w:pPr>
        <w:spacing w:after="240"/>
        <w:ind w:left="720"/>
        <w:jc w:val="both"/>
        <w:rPr>
          <w:rFonts w:eastAsia="Calibri"/>
        </w:rPr>
      </w:pPr>
      <w:r>
        <w:rPr>
          <w:rFonts w:eastAsia="Calibri"/>
        </w:rPr>
        <w:t>„1. V § 45 odstavec 12 včetně poznámky pod čarou č. 40 zní:</w:t>
      </w:r>
    </w:p>
    <w:p w:rsidR="00B65593" w:rsidRPr="000228DE" w:rsidRDefault="00B65593" w:rsidP="00B65593">
      <w:pPr>
        <w:spacing w:after="240"/>
        <w:ind w:left="720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„(12) </w:t>
      </w:r>
      <w:r w:rsidRPr="000228DE">
        <w:rPr>
          <w:rFonts w:eastAsia="Calibri"/>
          <w:i/>
        </w:rPr>
        <w:t xml:space="preserve">Způsob </w:t>
      </w:r>
      <w:r>
        <w:rPr>
          <w:rFonts w:eastAsia="Calibri"/>
          <w:i/>
        </w:rPr>
        <w:t>zveřejnění</w:t>
      </w:r>
      <w:r w:rsidRPr="000228DE">
        <w:rPr>
          <w:rFonts w:eastAsia="Calibri"/>
          <w:i/>
        </w:rPr>
        <w:t xml:space="preserve"> právní</w:t>
      </w:r>
      <w:r>
        <w:rPr>
          <w:rFonts w:eastAsia="Calibri"/>
          <w:i/>
        </w:rPr>
        <w:t>ch</w:t>
      </w:r>
      <w:r w:rsidRPr="000228DE">
        <w:rPr>
          <w:rFonts w:eastAsia="Calibri"/>
          <w:i/>
        </w:rPr>
        <w:t xml:space="preserve"> předpis</w:t>
      </w:r>
      <w:r>
        <w:rPr>
          <w:rFonts w:eastAsia="Calibri"/>
          <w:i/>
        </w:rPr>
        <w:t>ů</w:t>
      </w:r>
      <w:r w:rsidRPr="000228DE">
        <w:rPr>
          <w:rFonts w:eastAsia="Calibri"/>
          <w:i/>
        </w:rPr>
        <w:t xml:space="preserve"> hlavního města Prahy stanoví </w:t>
      </w:r>
      <w:r>
        <w:rPr>
          <w:rFonts w:eastAsia="Calibri"/>
          <w:i/>
        </w:rPr>
        <w:t>zákon o </w:t>
      </w:r>
      <w:r w:rsidRPr="000228DE">
        <w:rPr>
          <w:rFonts w:eastAsia="Calibri"/>
          <w:i/>
        </w:rPr>
        <w:t>Sbírce právních předpisů územních samosprávných celků a některých správních úřadů</w:t>
      </w:r>
      <w:r w:rsidRPr="000228DE">
        <w:rPr>
          <w:rFonts w:eastAsia="Calibri"/>
          <w:i/>
          <w:vertAlign w:val="superscript"/>
        </w:rPr>
        <w:t>40)</w:t>
      </w:r>
      <w:r w:rsidRPr="000228DE">
        <w:rPr>
          <w:rFonts w:eastAsia="Calibri"/>
          <w:i/>
        </w:rPr>
        <w:t>.</w:t>
      </w:r>
    </w:p>
    <w:p w:rsidR="00B65593" w:rsidRPr="000228DE" w:rsidRDefault="00B65593" w:rsidP="00B65593">
      <w:pPr>
        <w:spacing w:after="240"/>
        <w:ind w:left="720"/>
        <w:jc w:val="both"/>
        <w:rPr>
          <w:rFonts w:eastAsia="Calibri"/>
          <w:i/>
        </w:rPr>
      </w:pPr>
      <w:r w:rsidRPr="000228DE">
        <w:rPr>
          <w:rFonts w:eastAsia="Calibri"/>
          <w:i/>
        </w:rPr>
        <w:t>_______________</w:t>
      </w:r>
    </w:p>
    <w:p w:rsidR="00B65593" w:rsidRPr="000228DE" w:rsidRDefault="00B65593" w:rsidP="00B65593">
      <w:pPr>
        <w:spacing w:after="240"/>
        <w:ind w:left="720"/>
        <w:jc w:val="both"/>
        <w:rPr>
          <w:rFonts w:eastAsia="Calibri"/>
        </w:rPr>
      </w:pPr>
      <w:r w:rsidRPr="000228DE">
        <w:rPr>
          <w:rFonts w:eastAsia="Calibri"/>
          <w:i/>
          <w:vertAlign w:val="superscript"/>
        </w:rPr>
        <w:t>40)</w:t>
      </w:r>
      <w:r>
        <w:rPr>
          <w:rFonts w:eastAsia="Calibri"/>
          <w:i/>
        </w:rPr>
        <w:t xml:space="preserve"> Zákon č. …/2020</w:t>
      </w:r>
      <w:r w:rsidRPr="000228DE">
        <w:rPr>
          <w:rFonts w:eastAsia="Calibri"/>
          <w:i/>
        </w:rPr>
        <w:t xml:space="preserve"> Sb., </w:t>
      </w:r>
      <w:r w:rsidRPr="000228DE">
        <w:rPr>
          <w:rFonts w:eastAsia="Calibri"/>
          <w:bCs/>
          <w:i/>
        </w:rPr>
        <w:t xml:space="preserve">o </w:t>
      </w:r>
      <w:r w:rsidRPr="000228DE">
        <w:rPr>
          <w:rFonts w:eastAsia="Calibri"/>
          <w:i/>
        </w:rPr>
        <w:t>Sbírce právních předpisů územních samosprávných celků a některých správních úřadů</w:t>
      </w:r>
      <w:r w:rsidRPr="000228DE">
        <w:rPr>
          <w:rFonts w:eastAsia="Calibri"/>
          <w:bCs/>
          <w:i/>
        </w:rPr>
        <w:t>.“.</w:t>
      </w:r>
      <w:r>
        <w:rPr>
          <w:rFonts w:eastAsia="Calibri"/>
          <w:bCs/>
        </w:rPr>
        <w:t>“</w:t>
      </w:r>
    </w:p>
    <w:p w:rsidR="00B65593" w:rsidRPr="00872269" w:rsidRDefault="00B65593" w:rsidP="00B65593">
      <w:pPr>
        <w:widowControl/>
        <w:suppressAutoHyphens w:val="0"/>
        <w:spacing w:after="240"/>
        <w:jc w:val="both"/>
        <w:rPr>
          <w:rFonts w:eastAsia="Calibri"/>
        </w:rPr>
      </w:pPr>
      <w:r w:rsidRPr="00B65593">
        <w:rPr>
          <w:rFonts w:eastAsia="Calibri"/>
          <w:b/>
        </w:rPr>
        <w:t xml:space="preserve">B4. </w:t>
      </w:r>
      <w:r>
        <w:rPr>
          <w:rFonts w:eastAsia="Calibri"/>
        </w:rPr>
        <w:t>V části patnácté (</w:t>
      </w:r>
      <w:r w:rsidRPr="00C200D0">
        <w:rPr>
          <w:rFonts w:eastAsia="Calibri"/>
          <w:b/>
        </w:rPr>
        <w:t>Ú</w:t>
      </w:r>
      <w:r>
        <w:rPr>
          <w:rFonts w:eastAsia="Calibri"/>
          <w:b/>
        </w:rPr>
        <w:t>ČINNOST</w:t>
      </w:r>
      <w:r>
        <w:rPr>
          <w:rFonts w:eastAsia="Calibri"/>
        </w:rPr>
        <w:t>) čl. XV se</w:t>
      </w:r>
      <w:r>
        <w:t xml:space="preserve"> číslo „</w:t>
      </w:r>
      <w:r w:rsidRPr="000111F0">
        <w:rPr>
          <w:i/>
        </w:rPr>
        <w:t>2021</w:t>
      </w:r>
      <w:r>
        <w:t>“ nahrazuje číslem „</w:t>
      </w:r>
      <w:r>
        <w:rPr>
          <w:i/>
        </w:rPr>
        <w:t>2023</w:t>
      </w:r>
      <w:r>
        <w:t>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B65593">
        <w:t xml:space="preserve"> </w:t>
      </w:r>
      <w:r w:rsidR="007B3DB4">
        <w:t>23</w:t>
      </w:r>
      <w:r w:rsidR="00B65593">
        <w:t>. října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8D209B" w:rsidRPr="00B97B39" w:rsidRDefault="008D209B" w:rsidP="008D209B">
      <w:pPr>
        <w:jc w:val="center"/>
      </w:pPr>
    </w:p>
    <w:p w:rsidR="008D209B" w:rsidRPr="00B97B39" w:rsidRDefault="008D209B" w:rsidP="008D209B">
      <w:pPr>
        <w:jc w:val="center"/>
      </w:pPr>
      <w:r w:rsidRPr="00B97B39">
        <w:t xml:space="preserve">Ing. Jaroslav </w:t>
      </w:r>
      <w:proofErr w:type="spellStart"/>
      <w:r w:rsidRPr="00B97B39">
        <w:t>Kytýr</w:t>
      </w:r>
      <w:proofErr w:type="spellEnd"/>
      <w:r w:rsidR="007B3DB4">
        <w:t xml:space="preserve">, </w:t>
      </w:r>
      <w:proofErr w:type="gramStart"/>
      <w:r w:rsidR="007B3DB4">
        <w:t xml:space="preserve">v. </w:t>
      </w:r>
      <w:bookmarkStart w:id="0" w:name="_GoBack"/>
      <w:bookmarkEnd w:id="0"/>
      <w:proofErr w:type="gramEnd"/>
      <w:r w:rsidR="007B3DB4">
        <w:t>r.</w:t>
      </w:r>
    </w:p>
    <w:p w:rsidR="008D209B" w:rsidRDefault="008D209B" w:rsidP="008D209B">
      <w:pPr>
        <w:jc w:val="center"/>
      </w:pPr>
      <w:r>
        <w:t>zpravodaj garančního výboru pro veřejnou správu a regionální rozvoj</w:t>
      </w:r>
    </w:p>
    <w:p w:rsidR="000C6893" w:rsidRDefault="000C6893">
      <w:pPr>
        <w:jc w:val="center"/>
      </w:pP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09B" w:rsidRDefault="008D209B" w:rsidP="00087102">
      <w:r>
        <w:separator/>
      </w:r>
    </w:p>
  </w:endnote>
  <w:endnote w:type="continuationSeparator" w:id="0">
    <w:p w:rsidR="008D209B" w:rsidRDefault="008D209B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09B" w:rsidRDefault="008D209B" w:rsidP="00087102">
      <w:r>
        <w:separator/>
      </w:r>
    </w:p>
  </w:footnote>
  <w:footnote w:type="continuationSeparator" w:id="0">
    <w:p w:rsidR="008D209B" w:rsidRDefault="008D209B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7B3DB4">
      <w:rPr>
        <w:noProof/>
      </w:rPr>
      <w:t>5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5E22886"/>
    <w:multiLevelType w:val="hybridMultilevel"/>
    <w:tmpl w:val="B81226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8150C"/>
    <w:multiLevelType w:val="hybridMultilevel"/>
    <w:tmpl w:val="F90A8A42"/>
    <w:lvl w:ilvl="0" w:tplc="AADAF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8623F"/>
    <w:multiLevelType w:val="hybridMultilevel"/>
    <w:tmpl w:val="5262D2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8FA39C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9B"/>
    <w:rsid w:val="00087102"/>
    <w:rsid w:val="000C6893"/>
    <w:rsid w:val="00511F8C"/>
    <w:rsid w:val="006706ED"/>
    <w:rsid w:val="007B3DB4"/>
    <w:rsid w:val="008D209B"/>
    <w:rsid w:val="00B6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779400"/>
  <w15:chartTrackingRefBased/>
  <w15:docId w15:val="{629D50F3-9738-43DE-86AC-B0106E0C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8D209B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7</TotalTime>
  <Pages>6</Pages>
  <Words>1485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2</cp:revision>
  <cp:lastPrinted>1899-12-31T23:00:00Z</cp:lastPrinted>
  <dcterms:created xsi:type="dcterms:W3CDTF">2020-10-23T10:19:00Z</dcterms:created>
  <dcterms:modified xsi:type="dcterms:W3CDTF">2020-10-23T10:55:00Z</dcterms:modified>
</cp:coreProperties>
</file>