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AE6602">
              <w:rPr>
                <w:b/>
                <w:i/>
                <w:sz w:val="36"/>
              </w:rPr>
              <w:t>6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4C3C63">
              <w:rPr>
                <w:b/>
                <w:i/>
              </w:rPr>
              <w:t>2</w:t>
            </w:r>
            <w:r w:rsidR="007C4426">
              <w:rPr>
                <w:b/>
                <w:i/>
              </w:rPr>
              <w:t>8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7C4426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7C4426">
              <w:rPr>
                <w:b/>
                <w:i/>
              </w:rPr>
              <w:t>22</w:t>
            </w:r>
            <w:r w:rsidR="009118C9">
              <w:rPr>
                <w:b/>
                <w:i/>
              </w:rPr>
              <w:t xml:space="preserve">. </w:t>
            </w:r>
            <w:r w:rsidR="00525999">
              <w:rPr>
                <w:b/>
                <w:i/>
              </w:rPr>
              <w:t>června</w:t>
            </w:r>
            <w:r w:rsidR="009B7258">
              <w:rPr>
                <w:b/>
                <w:i/>
              </w:rPr>
              <w:t xml:space="preserve"> 2016</w:t>
            </w:r>
            <w:r w:rsidR="004C3C63">
              <w:rPr>
                <w:b/>
                <w:i/>
              </w:rPr>
              <w:t xml:space="preserve"> od </w:t>
            </w:r>
            <w:r w:rsidR="009118C9">
              <w:rPr>
                <w:b/>
                <w:i/>
              </w:rPr>
              <w:t>1</w:t>
            </w:r>
            <w:r w:rsidR="007C4426">
              <w:rPr>
                <w:b/>
                <w:i/>
              </w:rPr>
              <w:t>3</w:t>
            </w:r>
            <w:r w:rsidR="00A70DA8">
              <w:rPr>
                <w:b/>
                <w:i/>
              </w:rPr>
              <w:t>.</w:t>
            </w:r>
            <w:r>
              <w:rPr>
                <w:b/>
                <w:i/>
              </w:rPr>
              <w:t>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 xml:space="preserve">v budově Poslanecké sněmovny, Sněmovní 4, 118 26  Praha 1 v místnosti č. </w:t>
            </w:r>
            <w:r w:rsidR="00351337">
              <w:t>A106</w:t>
            </w:r>
            <w:r>
              <w:t xml:space="preserve"> /</w:t>
            </w:r>
            <w:r w:rsidR="00351337">
              <w:t>1. patro</w:t>
            </w:r>
          </w:p>
          <w:p w:rsidR="00165755" w:rsidRDefault="00165755" w:rsidP="009118C9">
            <w:pPr>
              <w:jc w:val="center"/>
              <w:rPr>
                <w:b/>
                <w:i/>
              </w:rPr>
            </w:pPr>
          </w:p>
        </w:tc>
      </w:tr>
    </w:tbl>
    <w:p w:rsidR="008C0C7B" w:rsidRDefault="002975D3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>omluveni:</w:t>
      </w:r>
      <w:r w:rsidR="009118C9">
        <w:rPr>
          <w:spacing w:val="-3"/>
        </w:rPr>
        <w:t xml:space="preserve"> posl. </w:t>
      </w:r>
      <w:r w:rsidR="007C4426">
        <w:rPr>
          <w:spacing w:val="-3"/>
        </w:rPr>
        <w:t>Dobešová, posl. Kořenek, posl. Putnová, posl. Ploc, posl. Wernerová</w:t>
      </w:r>
      <w:r w:rsidR="00333E03">
        <w:rPr>
          <w:spacing w:val="-3"/>
        </w:rPr>
        <w:t>, posl. Grebeníček</w:t>
      </w:r>
      <w:r w:rsidR="00316172">
        <w:rPr>
          <w:spacing w:val="-3"/>
        </w:rPr>
        <w:t xml:space="preserve"> a posl. Andrle Sylor</w:t>
      </w:r>
      <w:r w:rsidR="00AA3A26">
        <w:rPr>
          <w:spacing w:val="-3"/>
        </w:rPr>
        <w:t>.</w:t>
      </w:r>
    </w:p>
    <w:p w:rsidR="009118C9" w:rsidRDefault="009118C9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  <w:r w:rsidR="00675BDA">
        <w:rPr>
          <w:spacing w:val="-3"/>
        </w:rPr>
        <w:t>.</w:t>
      </w:r>
    </w:p>
    <w:p w:rsidR="00FF437C" w:rsidRDefault="00FF437C">
      <w:pPr>
        <w:jc w:val="both"/>
        <w:rPr>
          <w:spacing w:val="-3"/>
        </w:rPr>
      </w:pPr>
    </w:p>
    <w:p w:rsidR="00A33917" w:rsidRDefault="00CB48CF" w:rsidP="008C0C7B">
      <w:pPr>
        <w:jc w:val="both"/>
        <w:rPr>
          <w:spacing w:val="-3"/>
        </w:rPr>
      </w:pPr>
      <w:r>
        <w:rPr>
          <w:spacing w:val="-3"/>
        </w:rPr>
        <w:t>Hlasování probíhá hlasovacím zařízením</w:t>
      </w:r>
      <w:r w:rsidR="00675BDA">
        <w:rPr>
          <w:spacing w:val="-3"/>
        </w:rPr>
        <w:t xml:space="preserve"> -</w:t>
      </w:r>
      <w:r w:rsidR="00333E03">
        <w:rPr>
          <w:spacing w:val="-3"/>
        </w:rPr>
        <w:t xml:space="preserve"> posl. Nina Nováková hlasuje aklamací</w:t>
      </w:r>
      <w:r w:rsidR="00675BDA">
        <w:rPr>
          <w:spacing w:val="-3"/>
        </w:rPr>
        <w:t>.</w:t>
      </w:r>
    </w:p>
    <w:p w:rsidR="007C4426" w:rsidRDefault="007C4426" w:rsidP="008C0C7B">
      <w:pPr>
        <w:jc w:val="both"/>
        <w:rPr>
          <w:spacing w:val="-3"/>
        </w:rPr>
      </w:pPr>
    </w:p>
    <w:p w:rsidR="00351337" w:rsidRDefault="00AA3A26">
      <w:pPr>
        <w:pStyle w:val="Textbodu"/>
        <w:rPr>
          <w:spacing w:val="-3"/>
        </w:rPr>
      </w:pPr>
      <w:r>
        <w:rPr>
          <w:spacing w:val="-3"/>
        </w:rPr>
        <w:t>Jednání řídil</w:t>
      </w:r>
      <w:r w:rsidR="002975D3">
        <w:rPr>
          <w:spacing w:val="-3"/>
        </w:rPr>
        <w:t xml:space="preserve"> </w:t>
      </w:r>
      <w:r w:rsidR="00A70DA8">
        <w:rPr>
          <w:spacing w:val="-3"/>
        </w:rPr>
        <w:t xml:space="preserve">předseda výboru posl. </w:t>
      </w:r>
      <w:r w:rsidR="001066A6">
        <w:rPr>
          <w:spacing w:val="-3"/>
        </w:rPr>
        <w:t>Jiří Zlatuška</w:t>
      </w:r>
      <w:r w:rsidR="00675BDA">
        <w:rPr>
          <w:spacing w:val="-3"/>
        </w:rPr>
        <w:t>.</w:t>
      </w:r>
    </w:p>
    <w:p w:rsidR="009D4850" w:rsidRDefault="009D4850" w:rsidP="00DE6696">
      <w:pPr>
        <w:jc w:val="both"/>
        <w:rPr>
          <w:spacing w:val="-3"/>
        </w:rPr>
      </w:pPr>
    </w:p>
    <w:p w:rsidR="00C33CB9" w:rsidRPr="009D4850" w:rsidRDefault="00A33917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 w:rsidRPr="009D4850">
        <w:rPr>
          <w:b/>
          <w:spacing w:val="-3"/>
          <w:u w:val="single"/>
        </w:rPr>
        <w:t>1</w:t>
      </w:r>
      <w:r w:rsidR="007C4426">
        <w:rPr>
          <w:b/>
          <w:spacing w:val="-3"/>
          <w:u w:val="single"/>
        </w:rPr>
        <w:t>3</w:t>
      </w:r>
      <w:r w:rsidRPr="009D4850">
        <w:rPr>
          <w:b/>
          <w:spacing w:val="-3"/>
          <w:u w:val="single"/>
        </w:rPr>
        <w:t>.</w:t>
      </w:r>
      <w:r w:rsidR="007C4426">
        <w:rPr>
          <w:b/>
          <w:spacing w:val="-3"/>
          <w:u w:val="single"/>
        </w:rPr>
        <w:t>00</w:t>
      </w:r>
      <w:r w:rsidRPr="009D4850">
        <w:rPr>
          <w:b/>
          <w:spacing w:val="-3"/>
          <w:u w:val="single"/>
        </w:rPr>
        <w:t xml:space="preserve"> hod.</w:t>
      </w:r>
    </w:p>
    <w:p w:rsidR="00A33917" w:rsidRDefault="00A33917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 w:rsidRPr="009D4850">
        <w:rPr>
          <w:b/>
          <w:spacing w:val="-3"/>
          <w:u w:val="single"/>
        </w:rPr>
        <w:t xml:space="preserve">bod </w:t>
      </w:r>
      <w:r w:rsidR="007C4426">
        <w:rPr>
          <w:b/>
          <w:spacing w:val="-3"/>
          <w:u w:val="single"/>
        </w:rPr>
        <w:t>1</w:t>
      </w:r>
      <w:r w:rsidRPr="009D4850">
        <w:rPr>
          <w:b/>
          <w:spacing w:val="-3"/>
          <w:u w:val="single"/>
        </w:rPr>
        <w:t>. Vládní návrh zákona, kterým se mění zákon č. 12</w:t>
      </w:r>
      <w:r w:rsidR="00CC616E">
        <w:rPr>
          <w:b/>
          <w:spacing w:val="-3"/>
          <w:u w:val="single"/>
        </w:rPr>
        <w:t xml:space="preserve">1/2000 Sb., o právu autorském, </w:t>
      </w:r>
      <w:r w:rsidRPr="009D4850">
        <w:rPr>
          <w:b/>
          <w:spacing w:val="-3"/>
          <w:u w:val="single"/>
        </w:rPr>
        <w:t xml:space="preserve"> </w:t>
      </w:r>
      <w:r w:rsidR="00CC616E">
        <w:rPr>
          <w:b/>
          <w:spacing w:val="-3"/>
          <w:u w:val="single"/>
        </w:rPr>
        <w:t>o </w:t>
      </w:r>
      <w:r w:rsidRPr="009D4850">
        <w:rPr>
          <w:b/>
          <w:spacing w:val="-3"/>
          <w:u w:val="single"/>
        </w:rPr>
        <w:t>právech souvisejících s právem autorským a o změně některých zákonů (autorský zákon), ve znění pozdějších předpisů (tisk 724)</w:t>
      </w:r>
    </w:p>
    <w:p w:rsidR="00333E03" w:rsidRPr="009D4850" w:rsidRDefault="00333E03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333E03" w:rsidRPr="00333E03" w:rsidRDefault="00333E03" w:rsidP="00A33917">
      <w:pPr>
        <w:jc w:val="both"/>
        <w:rPr>
          <w:spacing w:val="-3"/>
        </w:rPr>
      </w:pPr>
      <w:r w:rsidRPr="00333E03">
        <w:rPr>
          <w:spacing w:val="-3"/>
        </w:rPr>
        <w:t>V úvodu jednání předseda Zlatuška informoval přítomné poslance, že se j</w:t>
      </w:r>
      <w:r>
        <w:rPr>
          <w:spacing w:val="-3"/>
        </w:rPr>
        <w:t xml:space="preserve">edná </w:t>
      </w:r>
      <w:r w:rsidR="00675BDA">
        <w:rPr>
          <w:spacing w:val="-3"/>
        </w:rPr>
        <w:t>o pokračování</w:t>
      </w:r>
      <w:r>
        <w:rPr>
          <w:spacing w:val="-3"/>
        </w:rPr>
        <w:t xml:space="preserve"> přerušené</w:t>
      </w:r>
      <w:r w:rsidR="00675BDA">
        <w:rPr>
          <w:spacing w:val="-3"/>
        </w:rPr>
        <w:t>ho</w:t>
      </w:r>
      <w:r>
        <w:rPr>
          <w:spacing w:val="-3"/>
        </w:rPr>
        <w:t xml:space="preserve"> jednání  27. schůze výboru pro vědu, vzdělání kulturu, mládež a tělovýchovu ze dne 8. 6. 2016. </w:t>
      </w:r>
    </w:p>
    <w:p w:rsidR="007C74D4" w:rsidRDefault="00333E03">
      <w:pPr>
        <w:jc w:val="both"/>
        <w:rPr>
          <w:spacing w:val="-3"/>
        </w:rPr>
      </w:pPr>
      <w:r w:rsidRPr="00333E03">
        <w:rPr>
          <w:spacing w:val="-3"/>
        </w:rPr>
        <w:t>Za ministerstvo kultury jsou přítomni</w:t>
      </w:r>
      <w:r>
        <w:rPr>
          <w:spacing w:val="-3"/>
        </w:rPr>
        <w:t xml:space="preserve"> </w:t>
      </w:r>
      <w:r w:rsidRPr="00333E03">
        <w:rPr>
          <w:spacing w:val="-3"/>
        </w:rPr>
        <w:t xml:space="preserve"> nám</w:t>
      </w:r>
      <w:r>
        <w:rPr>
          <w:spacing w:val="-3"/>
        </w:rPr>
        <w:t>ěstkyně</w:t>
      </w:r>
      <w:r w:rsidRPr="00333E03">
        <w:rPr>
          <w:spacing w:val="-3"/>
        </w:rPr>
        <w:t xml:space="preserve"> Smolíková, dr. Zeman a dr. Faladová</w:t>
      </w:r>
      <w:r>
        <w:rPr>
          <w:spacing w:val="-3"/>
        </w:rPr>
        <w:t xml:space="preserve">. </w:t>
      </w:r>
    </w:p>
    <w:p w:rsidR="00333E03" w:rsidRDefault="00333E03">
      <w:pPr>
        <w:jc w:val="both"/>
        <w:rPr>
          <w:spacing w:val="-3"/>
        </w:rPr>
      </w:pPr>
      <w:r>
        <w:rPr>
          <w:spacing w:val="-3"/>
        </w:rPr>
        <w:t xml:space="preserve">Je otevřena podrobná rozprava a byly předloženy pozměňující návrhy posl. Kořenka, posl. Procházky a posl. Zlatušky. </w:t>
      </w:r>
    </w:p>
    <w:p w:rsidR="0015023D" w:rsidRDefault="00333E03">
      <w:pPr>
        <w:jc w:val="both"/>
        <w:rPr>
          <w:spacing w:val="-3"/>
        </w:rPr>
      </w:pPr>
      <w:r>
        <w:rPr>
          <w:spacing w:val="-3"/>
        </w:rPr>
        <w:t>Pozměňovací návrh posl. Zlatušky je legislativně upraven a vložen do systému.</w:t>
      </w:r>
    </w:p>
    <w:p w:rsidR="00333E03" w:rsidRDefault="00333E03">
      <w:pPr>
        <w:jc w:val="both"/>
        <w:rPr>
          <w:spacing w:val="-3"/>
        </w:rPr>
      </w:pPr>
    </w:p>
    <w:p w:rsidR="00182F11" w:rsidRDefault="00182F11">
      <w:pPr>
        <w:jc w:val="both"/>
        <w:rPr>
          <w:spacing w:val="-3"/>
        </w:rPr>
      </w:pPr>
    </w:p>
    <w:p w:rsidR="00333E03" w:rsidRDefault="00333E03">
      <w:pPr>
        <w:jc w:val="both"/>
        <w:rPr>
          <w:spacing w:val="-3"/>
        </w:rPr>
      </w:pPr>
      <w:r>
        <w:rPr>
          <w:spacing w:val="-3"/>
        </w:rPr>
        <w:t>- nám. Smolíková - vyjádřila se k jednotlivým pozměňujícím návrhům.</w:t>
      </w:r>
    </w:p>
    <w:p w:rsidR="00333E03" w:rsidRDefault="00333E03">
      <w:pPr>
        <w:jc w:val="both"/>
        <w:rPr>
          <w:spacing w:val="-3"/>
        </w:rPr>
      </w:pPr>
      <w:r>
        <w:rPr>
          <w:spacing w:val="-3"/>
        </w:rPr>
        <w:t>PN posl. Kořenka - stanovisko MK je souhlasné.</w:t>
      </w:r>
    </w:p>
    <w:p w:rsidR="00333E03" w:rsidRDefault="00333E03">
      <w:pPr>
        <w:jc w:val="both"/>
        <w:rPr>
          <w:spacing w:val="-3"/>
        </w:rPr>
      </w:pPr>
      <w:r>
        <w:rPr>
          <w:spacing w:val="-3"/>
        </w:rPr>
        <w:t>PN posl. Procházky - stanovisko MK je neutrální, a to z důvodu, že k tomuto návrhu, který je obdobný jako jeden existující sněmovní tisk je stanovisko vlády neutrální. Nebrání se odstranění administrativních komplikací spojených s ohlašováním produkc</w:t>
      </w:r>
      <w:r w:rsidR="00CC616E">
        <w:rPr>
          <w:spacing w:val="-3"/>
        </w:rPr>
        <w:t>í</w:t>
      </w:r>
      <w:r>
        <w:rPr>
          <w:spacing w:val="-3"/>
        </w:rPr>
        <w:t xml:space="preserve"> - má obavu </w:t>
      </w:r>
      <w:r w:rsidR="00675BDA">
        <w:rPr>
          <w:spacing w:val="-3"/>
        </w:rPr>
        <w:t xml:space="preserve">z </w:t>
      </w:r>
      <w:r>
        <w:rPr>
          <w:spacing w:val="-3"/>
        </w:rPr>
        <w:t>to</w:t>
      </w:r>
      <w:r w:rsidR="00675BDA">
        <w:rPr>
          <w:spacing w:val="-3"/>
        </w:rPr>
        <w:t>ho</w:t>
      </w:r>
      <w:r>
        <w:rPr>
          <w:spacing w:val="-3"/>
        </w:rPr>
        <w:t xml:space="preserve">, že ne každý </w:t>
      </w:r>
      <w:r w:rsidR="00317BF0">
        <w:rPr>
          <w:spacing w:val="-3"/>
        </w:rPr>
        <w:lastRenderedPageBreak/>
        <w:t xml:space="preserve">pořadatel bude schopen rozlišit, zda se opravdu jedná o ten případ, kdy jde o tu výjimku, kdy se nemusí nic ohlašovat. </w:t>
      </w:r>
    </w:p>
    <w:p w:rsidR="00A42181" w:rsidRDefault="00A42181">
      <w:pPr>
        <w:jc w:val="both"/>
        <w:rPr>
          <w:spacing w:val="-3"/>
        </w:rPr>
      </w:pPr>
      <w:r>
        <w:rPr>
          <w:spacing w:val="-3"/>
        </w:rPr>
        <w:t xml:space="preserve">PN posl. Zlatušky - první skupina změn se týká náhradních odměn pro  autory a nakladatele související s vypůjčováním v knihovnách. Jedná se o to, že návrh obsahuje rozšíření odměny pro nakladatele oproti stávající situaci, kdy odměna je pouze pro autory a </w:t>
      </w:r>
      <w:r w:rsidR="007513E6">
        <w:rPr>
          <w:spacing w:val="-3"/>
        </w:rPr>
        <w:t xml:space="preserve">zvýšení stávající odměny pro autory </w:t>
      </w:r>
      <w:r w:rsidR="00033CA9">
        <w:rPr>
          <w:spacing w:val="-3"/>
        </w:rPr>
        <w:t>z</w:t>
      </w:r>
      <w:r w:rsidR="006051C3">
        <w:rPr>
          <w:spacing w:val="-3"/>
        </w:rPr>
        <w:t xml:space="preserve"> 50 haléřů </w:t>
      </w:r>
      <w:r w:rsidR="007513E6">
        <w:rPr>
          <w:spacing w:val="-3"/>
        </w:rPr>
        <w:t xml:space="preserve">na </w:t>
      </w:r>
      <w:r w:rsidR="006051C3">
        <w:rPr>
          <w:spacing w:val="-3"/>
        </w:rPr>
        <w:t>1 Kč</w:t>
      </w:r>
      <w:r w:rsidR="007513E6">
        <w:rPr>
          <w:spacing w:val="-3"/>
        </w:rPr>
        <w:t xml:space="preserve"> za výpůjčku, </w:t>
      </w:r>
      <w:r w:rsidR="006051C3">
        <w:rPr>
          <w:spacing w:val="-3"/>
        </w:rPr>
        <w:t>1 Kč</w:t>
      </w:r>
      <w:r w:rsidR="007513E6">
        <w:rPr>
          <w:spacing w:val="-3"/>
        </w:rPr>
        <w:t xml:space="preserve"> pro nakladatele a dále se tam </w:t>
      </w:r>
      <w:r w:rsidR="006051C3">
        <w:rPr>
          <w:spacing w:val="-3"/>
        </w:rPr>
        <w:t>odstraňují</w:t>
      </w:r>
      <w:r w:rsidR="007513E6">
        <w:rPr>
          <w:spacing w:val="-3"/>
        </w:rPr>
        <w:t xml:space="preserve"> z výjimky některé knihovny. Ministerstvo by stálo o to</w:t>
      </w:r>
      <w:r w:rsidR="006051C3">
        <w:rPr>
          <w:spacing w:val="-3"/>
        </w:rPr>
        <w:t>,</w:t>
      </w:r>
      <w:r w:rsidR="007513E6">
        <w:rPr>
          <w:spacing w:val="-3"/>
        </w:rPr>
        <w:t xml:space="preserve"> aby</w:t>
      </w:r>
      <w:r w:rsidR="00CC616E">
        <w:rPr>
          <w:spacing w:val="-3"/>
        </w:rPr>
        <w:t xml:space="preserve"> výjimka pro knihovny zůstala - </w:t>
      </w:r>
      <w:r w:rsidR="007513E6">
        <w:rPr>
          <w:spacing w:val="-3"/>
        </w:rPr>
        <w:t xml:space="preserve">stanovisko MK  - neutrální. Tyto PN jsou v bodech 1 až 4. </w:t>
      </w:r>
    </w:p>
    <w:p w:rsidR="007513E6" w:rsidRDefault="007513E6">
      <w:pPr>
        <w:jc w:val="both"/>
        <w:rPr>
          <w:spacing w:val="-3"/>
        </w:rPr>
      </w:pPr>
      <w:r>
        <w:rPr>
          <w:spacing w:val="-3"/>
        </w:rPr>
        <w:t>Další dva body 5 a 6, které se týkají nově zavedené evidence povinných osob</w:t>
      </w:r>
      <w:r w:rsidR="006051C3">
        <w:rPr>
          <w:spacing w:val="-3"/>
        </w:rPr>
        <w:t xml:space="preserve"> - o</w:t>
      </w:r>
      <w:r>
        <w:rPr>
          <w:spacing w:val="-3"/>
        </w:rPr>
        <w:t>bdobné údaje</w:t>
      </w:r>
      <w:r w:rsidR="006051C3">
        <w:rPr>
          <w:spacing w:val="-3"/>
        </w:rPr>
        <w:t xml:space="preserve"> již </w:t>
      </w:r>
      <w:r>
        <w:rPr>
          <w:spacing w:val="-3"/>
        </w:rPr>
        <w:t xml:space="preserve">dnes </w:t>
      </w:r>
      <w:r w:rsidR="006051C3">
        <w:rPr>
          <w:spacing w:val="-3"/>
        </w:rPr>
        <w:t xml:space="preserve">mají </w:t>
      </w:r>
      <w:r>
        <w:rPr>
          <w:spacing w:val="-3"/>
        </w:rPr>
        <w:t xml:space="preserve">dotčení </w:t>
      </w:r>
      <w:r w:rsidR="006051C3">
        <w:rPr>
          <w:spacing w:val="-3"/>
        </w:rPr>
        <w:t>povinnost hlásit kolektivním správcům a nyní by stejné údaje m</w:t>
      </w:r>
      <w:r w:rsidR="00AA3A26">
        <w:rPr>
          <w:spacing w:val="-3"/>
        </w:rPr>
        <w:t xml:space="preserve">ěli poskytovat i ministerstvu, </w:t>
      </w:r>
      <w:r w:rsidR="006051C3">
        <w:rPr>
          <w:spacing w:val="-3"/>
        </w:rPr>
        <w:t xml:space="preserve"> p</w:t>
      </w:r>
      <w:r>
        <w:rPr>
          <w:spacing w:val="-3"/>
        </w:rPr>
        <w:t>řepokládá</w:t>
      </w:r>
      <w:r w:rsidR="00AA3A26">
        <w:rPr>
          <w:spacing w:val="-3"/>
        </w:rPr>
        <w:t xml:space="preserve"> se</w:t>
      </w:r>
      <w:bookmarkStart w:id="0" w:name="_GoBack"/>
      <w:bookmarkEnd w:id="0"/>
      <w:r>
        <w:rPr>
          <w:spacing w:val="-3"/>
        </w:rPr>
        <w:t xml:space="preserve">, že se </w:t>
      </w:r>
      <w:r w:rsidR="006051C3">
        <w:rPr>
          <w:spacing w:val="-3"/>
        </w:rPr>
        <w:t>tím</w:t>
      </w:r>
      <w:r>
        <w:rPr>
          <w:spacing w:val="-3"/>
        </w:rPr>
        <w:t xml:space="preserve"> donutí k tomu</w:t>
      </w:r>
      <w:r w:rsidR="006051C3">
        <w:rPr>
          <w:spacing w:val="-3"/>
        </w:rPr>
        <w:t>, aby</w:t>
      </w:r>
      <w:r>
        <w:rPr>
          <w:spacing w:val="-3"/>
        </w:rPr>
        <w:t xml:space="preserve"> tu</w:t>
      </w:r>
      <w:r w:rsidR="00CC616E">
        <w:rPr>
          <w:spacing w:val="-3"/>
        </w:rPr>
        <w:t>to</w:t>
      </w:r>
      <w:r w:rsidR="006051C3">
        <w:rPr>
          <w:spacing w:val="-3"/>
        </w:rPr>
        <w:t xml:space="preserve"> svoji povinnost plnili</w:t>
      </w:r>
      <w:r>
        <w:rPr>
          <w:spacing w:val="-3"/>
        </w:rPr>
        <w:t xml:space="preserve"> - u těchto bodů</w:t>
      </w:r>
      <w:r w:rsidR="00CC616E">
        <w:rPr>
          <w:spacing w:val="-3"/>
        </w:rPr>
        <w:t>,</w:t>
      </w:r>
      <w:r>
        <w:rPr>
          <w:spacing w:val="-3"/>
        </w:rPr>
        <w:t xml:space="preserve"> které s tím souvisí je stanovisko ministerstva - negativní.</w:t>
      </w:r>
    </w:p>
    <w:p w:rsidR="007513E6" w:rsidRDefault="007513E6">
      <w:pPr>
        <w:jc w:val="both"/>
        <w:rPr>
          <w:spacing w:val="-3"/>
        </w:rPr>
      </w:pPr>
      <w:r>
        <w:rPr>
          <w:spacing w:val="-3"/>
        </w:rPr>
        <w:t>Další skupinou jsou návrhy, které se týkají §25. První z nich je změna v §25 odst. 4, který se zrušuje. Podstatou ustanovení je, že částky náhradní</w:t>
      </w:r>
      <w:r w:rsidR="00CC616E">
        <w:rPr>
          <w:spacing w:val="-3"/>
        </w:rPr>
        <w:t>ch</w:t>
      </w:r>
      <w:r>
        <w:rPr>
          <w:spacing w:val="-3"/>
        </w:rPr>
        <w:t xml:space="preserve"> odměn, které jsou stanoveny ve vyhlášce a týkají se náhradních odměn z kopírek jsou zastropovány částkou 20 procent. Tímto PN se  zastropování 20 procent odstraňuje - platilo by se mnohem více za kopírku - stanovisko MK je neutrální. </w:t>
      </w:r>
    </w:p>
    <w:p w:rsidR="007513E6" w:rsidRDefault="007513E6">
      <w:pPr>
        <w:jc w:val="both"/>
        <w:rPr>
          <w:spacing w:val="-3"/>
        </w:rPr>
      </w:pPr>
      <w:r>
        <w:rPr>
          <w:spacing w:val="-3"/>
        </w:rPr>
        <w:t>Dále se v §25 navrhuj</w:t>
      </w:r>
      <w:r w:rsidR="003B6FC0">
        <w:rPr>
          <w:spacing w:val="-3"/>
        </w:rPr>
        <w:t>í</w:t>
      </w:r>
      <w:r>
        <w:rPr>
          <w:spacing w:val="-3"/>
        </w:rPr>
        <w:t xml:space="preserve"> změn</w:t>
      </w:r>
      <w:r w:rsidR="003B6FC0">
        <w:rPr>
          <w:spacing w:val="-3"/>
        </w:rPr>
        <w:t>y</w:t>
      </w:r>
      <w:r>
        <w:rPr>
          <w:spacing w:val="-3"/>
        </w:rPr>
        <w:t xml:space="preserve"> v odst. 5 a 6 - týká se to způ</w:t>
      </w:r>
      <w:r w:rsidR="003B6FC0">
        <w:rPr>
          <w:spacing w:val="-3"/>
        </w:rPr>
        <w:t xml:space="preserve">sobu stanovení náhradní odměny </w:t>
      </w:r>
      <w:r>
        <w:rPr>
          <w:spacing w:val="-3"/>
        </w:rPr>
        <w:t xml:space="preserve"> </w:t>
      </w:r>
      <w:r w:rsidR="003B6FC0">
        <w:rPr>
          <w:spacing w:val="-3"/>
        </w:rPr>
        <w:t>z </w:t>
      </w:r>
      <w:r>
        <w:rPr>
          <w:spacing w:val="-3"/>
        </w:rPr>
        <w:t>kopírování - stanovisko MK - souhlasné.</w:t>
      </w:r>
    </w:p>
    <w:p w:rsidR="0015023D" w:rsidRDefault="0015023D">
      <w:pPr>
        <w:jc w:val="both"/>
        <w:rPr>
          <w:spacing w:val="-3"/>
        </w:rPr>
      </w:pPr>
      <w:r>
        <w:rPr>
          <w:spacing w:val="-3"/>
        </w:rPr>
        <w:t xml:space="preserve">Dále k §25 - v zákoně je stanovena výše odměny za přístroj. </w:t>
      </w:r>
      <w:r w:rsidR="006051C3">
        <w:rPr>
          <w:spacing w:val="-3"/>
        </w:rPr>
        <w:t>Z</w:t>
      </w:r>
      <w:r>
        <w:rPr>
          <w:spacing w:val="-3"/>
        </w:rPr>
        <w:t>měnou by došlo</w:t>
      </w:r>
      <w:r w:rsidR="003B6FC0">
        <w:rPr>
          <w:spacing w:val="-3"/>
        </w:rPr>
        <w:t xml:space="preserve"> k tomu</w:t>
      </w:r>
      <w:r>
        <w:rPr>
          <w:spacing w:val="-3"/>
        </w:rPr>
        <w:t>, že by ji ministerstvo stanovovalo vyhláškou - stanovisko MK - neutrální.  Chybí zde přechodné ustanovení.</w:t>
      </w:r>
    </w:p>
    <w:p w:rsidR="00980E15" w:rsidRDefault="00980E15">
      <w:pPr>
        <w:jc w:val="both"/>
        <w:rPr>
          <w:spacing w:val="-3"/>
        </w:rPr>
      </w:pPr>
      <w:r>
        <w:rPr>
          <w:spacing w:val="-3"/>
        </w:rPr>
        <w:t>Návrh k bodu 8 k novelizačnímu bodu 63 §97e odst. 4 písmeno h) - ustanovení zavádí institut rozšířené kolektivní správy pro způsoby užití na internetu resp. počítačových sítí. Stanovisko MK - negativní.</w:t>
      </w:r>
    </w:p>
    <w:p w:rsidR="00980E15" w:rsidRDefault="00980E15">
      <w:pPr>
        <w:jc w:val="both"/>
        <w:rPr>
          <w:spacing w:val="-3"/>
        </w:rPr>
      </w:pPr>
      <w:r>
        <w:rPr>
          <w:spacing w:val="-3"/>
        </w:rPr>
        <w:t xml:space="preserve">Body 9 a 10 §25b - týká se problému, kdy jednotlivé složky, které se podílejí na autorství audiovizuálních děl mají problém domoci se spravedlivé odměny od výrobců. Stanovisko MK - </w:t>
      </w:r>
      <w:r w:rsidR="000D09C6">
        <w:rPr>
          <w:spacing w:val="-3"/>
        </w:rPr>
        <w:t>negativní.</w:t>
      </w:r>
    </w:p>
    <w:p w:rsidR="0015023D" w:rsidRDefault="00112617">
      <w:pPr>
        <w:jc w:val="both"/>
        <w:rPr>
          <w:spacing w:val="-3"/>
        </w:rPr>
      </w:pPr>
      <w:r>
        <w:rPr>
          <w:spacing w:val="-3"/>
        </w:rPr>
        <w:t>Poslední je otázka sazebníků pro odměny. Stanovisko MK - negativní.</w:t>
      </w:r>
    </w:p>
    <w:p w:rsidR="00112617" w:rsidRDefault="00112617">
      <w:pPr>
        <w:jc w:val="both"/>
        <w:rPr>
          <w:spacing w:val="-3"/>
        </w:rPr>
      </w:pPr>
    </w:p>
    <w:p w:rsidR="00112617" w:rsidRDefault="00112617">
      <w:pPr>
        <w:jc w:val="both"/>
        <w:rPr>
          <w:spacing w:val="-3"/>
        </w:rPr>
      </w:pPr>
      <w:r>
        <w:rPr>
          <w:spacing w:val="-3"/>
        </w:rPr>
        <w:t>- předseda Zlatuška - uzavřel podrobnou rozpravu a přistoupil k hlasování k jednotlivým PN.</w:t>
      </w:r>
    </w:p>
    <w:p w:rsidR="002E7104" w:rsidRDefault="002E7104">
      <w:pPr>
        <w:jc w:val="both"/>
        <w:rPr>
          <w:spacing w:val="-3"/>
        </w:rPr>
      </w:pPr>
    </w:p>
    <w:p w:rsidR="00EB17FB" w:rsidRDefault="00112617" w:rsidP="008006CE">
      <w:pPr>
        <w:jc w:val="both"/>
        <w:rPr>
          <w:b/>
          <w:szCs w:val="24"/>
        </w:rPr>
      </w:pPr>
      <w:r w:rsidRPr="008006CE">
        <w:rPr>
          <w:b/>
          <w:spacing w:val="-3"/>
        </w:rPr>
        <w:t xml:space="preserve">Hlasováno </w:t>
      </w:r>
      <w:r w:rsidR="008006CE">
        <w:rPr>
          <w:b/>
          <w:spacing w:val="-3"/>
        </w:rPr>
        <w:t>o PN posl. Kořenka</w:t>
      </w:r>
      <w:r w:rsidR="008006CE">
        <w:rPr>
          <w:b/>
          <w:szCs w:val="24"/>
        </w:rPr>
        <w:t xml:space="preserve">    </w:t>
      </w:r>
    </w:p>
    <w:p w:rsidR="008006CE" w:rsidRPr="008006CE" w:rsidRDefault="008006CE" w:rsidP="008006CE">
      <w:pPr>
        <w:jc w:val="both"/>
        <w:rPr>
          <w:b/>
          <w:spacing w:val="-3"/>
        </w:rPr>
      </w:pPr>
      <w:r>
        <w:rPr>
          <w:b/>
          <w:szCs w:val="24"/>
        </w:rPr>
        <w:t xml:space="preserve">                                                                                 </w:t>
      </w:r>
    </w:p>
    <w:p w:rsidR="008B7002" w:rsidRDefault="00EB17FB" w:rsidP="00EB17FB">
      <w:pPr>
        <w:autoSpaceDE w:val="0"/>
        <w:autoSpaceDN w:val="0"/>
        <w:adjustRightInd w:val="0"/>
        <w:jc w:val="both"/>
        <w:rPr>
          <w:szCs w:val="24"/>
          <w:lang w:eastAsia="cs-CZ"/>
        </w:rPr>
      </w:pPr>
      <w:r w:rsidRPr="00D06593">
        <w:rPr>
          <w:b/>
          <w:szCs w:val="24"/>
          <w:lang w:eastAsia="cs-CZ"/>
        </w:rPr>
        <w:t xml:space="preserve">V Čl. </w:t>
      </w:r>
      <w:r>
        <w:rPr>
          <w:b/>
          <w:szCs w:val="24"/>
          <w:lang w:eastAsia="cs-CZ"/>
        </w:rPr>
        <w:t>I</w:t>
      </w:r>
      <w:r w:rsidRPr="00D06593">
        <w:rPr>
          <w:b/>
          <w:szCs w:val="24"/>
          <w:lang w:eastAsia="cs-CZ"/>
        </w:rPr>
        <w:t xml:space="preserve"> v dosavadním bodu 64 v  § 97h odst. 2</w:t>
      </w:r>
      <w:r w:rsidRPr="00D06593">
        <w:rPr>
          <w:szCs w:val="24"/>
          <w:lang w:eastAsia="cs-CZ"/>
        </w:rPr>
        <w:t xml:space="preserve"> se v druhé větě za slova „výkon kolektivní správy“ doplňují slova „práva na užití provozováním díla a uměleckého výkonu ze zvukového nebo zvukově obrazového záznamu, provozováním takového záznamu a na přenos takového provozování,“.</w:t>
      </w:r>
      <w:r>
        <w:rPr>
          <w:szCs w:val="24"/>
          <w:lang w:eastAsia="cs-CZ"/>
        </w:rPr>
        <w:t xml:space="preserve"> </w:t>
      </w:r>
    </w:p>
    <w:p w:rsidR="008B7002" w:rsidRDefault="008B7002" w:rsidP="00EB17FB">
      <w:pPr>
        <w:autoSpaceDE w:val="0"/>
        <w:autoSpaceDN w:val="0"/>
        <w:adjustRightInd w:val="0"/>
        <w:jc w:val="both"/>
        <w:rPr>
          <w:szCs w:val="24"/>
          <w:lang w:eastAsia="cs-CZ"/>
        </w:rPr>
      </w:pPr>
      <w:r>
        <w:rPr>
          <w:szCs w:val="24"/>
          <w:lang w:eastAsia="cs-CZ"/>
        </w:rPr>
        <w:t>Stanovisko MK - souhlas</w:t>
      </w:r>
    </w:p>
    <w:p w:rsidR="00EB17FB" w:rsidRDefault="00EB17FB" w:rsidP="00EB17FB">
      <w:pPr>
        <w:autoSpaceDE w:val="0"/>
        <w:autoSpaceDN w:val="0"/>
        <w:adjustRightInd w:val="0"/>
        <w:jc w:val="both"/>
        <w:rPr>
          <w:szCs w:val="24"/>
          <w:lang w:eastAsia="cs-CZ"/>
        </w:rPr>
      </w:pPr>
      <w:r>
        <w:rPr>
          <w:szCs w:val="24"/>
          <w:lang w:eastAsia="cs-CZ"/>
        </w:rPr>
        <w:t>- 1. hlas. 9(+posl. Nováková),0,3</w:t>
      </w:r>
    </w:p>
    <w:p w:rsidR="00EB17FB" w:rsidRDefault="00EB17FB" w:rsidP="00EB17FB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EB17FB" w:rsidRDefault="00EB17FB" w:rsidP="00EB17FB">
      <w:pPr>
        <w:autoSpaceDE w:val="0"/>
        <w:autoSpaceDN w:val="0"/>
        <w:adjustRightInd w:val="0"/>
        <w:jc w:val="both"/>
        <w:rPr>
          <w:b/>
          <w:szCs w:val="24"/>
        </w:rPr>
      </w:pPr>
      <w:r>
        <w:rPr>
          <w:b/>
          <w:szCs w:val="24"/>
        </w:rPr>
        <w:t>Hlasováno o PN posl. Procházky</w:t>
      </w:r>
    </w:p>
    <w:p w:rsidR="00EB17FB" w:rsidRDefault="00EB17FB" w:rsidP="00EB17FB">
      <w:pPr>
        <w:autoSpaceDE w:val="0"/>
        <w:autoSpaceDN w:val="0"/>
        <w:adjustRightInd w:val="0"/>
        <w:jc w:val="both"/>
        <w:rPr>
          <w:b/>
          <w:szCs w:val="24"/>
        </w:rPr>
      </w:pPr>
    </w:p>
    <w:p w:rsidR="008B7002" w:rsidRDefault="00EB17FB" w:rsidP="00EB17FB">
      <w:pPr>
        <w:autoSpaceDE w:val="0"/>
        <w:autoSpaceDN w:val="0"/>
        <w:adjustRightInd w:val="0"/>
        <w:jc w:val="both"/>
        <w:rPr>
          <w:szCs w:val="24"/>
        </w:rPr>
      </w:pPr>
      <w:r w:rsidRPr="00D06593">
        <w:rPr>
          <w:b/>
          <w:szCs w:val="24"/>
        </w:rPr>
        <w:tab/>
        <w:t>V Čl.</w:t>
      </w:r>
      <w:r>
        <w:rPr>
          <w:b/>
          <w:szCs w:val="24"/>
        </w:rPr>
        <w:t xml:space="preserve"> </w:t>
      </w:r>
      <w:r w:rsidRPr="00D06593">
        <w:rPr>
          <w:b/>
          <w:szCs w:val="24"/>
        </w:rPr>
        <w:t>I</w:t>
      </w:r>
      <w:r>
        <w:rPr>
          <w:b/>
          <w:szCs w:val="24"/>
        </w:rPr>
        <w:t xml:space="preserve"> v</w:t>
      </w:r>
      <w:r w:rsidRPr="00D06593">
        <w:rPr>
          <w:b/>
          <w:szCs w:val="24"/>
        </w:rPr>
        <w:t xml:space="preserve"> dosavadním bodu 64. v § 98c</w:t>
      </w:r>
      <w:r w:rsidRPr="00D06593">
        <w:rPr>
          <w:szCs w:val="24"/>
        </w:rPr>
        <w:t xml:space="preserve"> </w:t>
      </w:r>
      <w:r>
        <w:rPr>
          <w:szCs w:val="24"/>
        </w:rPr>
        <w:t xml:space="preserve">se </w:t>
      </w:r>
      <w:r w:rsidRPr="00D06593">
        <w:rPr>
          <w:szCs w:val="24"/>
        </w:rPr>
        <w:t xml:space="preserve">na konci odstavce 5 doplňuje věta, která zní „Ustanovení věty první, druhé a třetí neplatí pro provozovatele živé veřejné produkce a dodavatele živé veřejné produkce, pokud budou či byly provozovány pouze výtvory tradiční lidové kultury povahy hudební ve smyslu § 3 písm. b), kde není pravé jméno autora obecně </w:t>
      </w:r>
      <w:r w:rsidRPr="00FC18C2">
        <w:rPr>
          <w:szCs w:val="24"/>
        </w:rPr>
        <w:t>známo.“.</w:t>
      </w:r>
    </w:p>
    <w:p w:rsidR="008B7002" w:rsidRDefault="008B7002" w:rsidP="00EB17FB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lastRenderedPageBreak/>
        <w:t>Stanovisko MK - neutrální</w:t>
      </w:r>
    </w:p>
    <w:p w:rsidR="00EB17FB" w:rsidRDefault="00EB17FB" w:rsidP="00EB17FB">
      <w:pPr>
        <w:autoSpaceDE w:val="0"/>
        <w:autoSpaceDN w:val="0"/>
        <w:adjustRightInd w:val="0"/>
        <w:jc w:val="both"/>
        <w:rPr>
          <w:szCs w:val="24"/>
        </w:rPr>
      </w:pPr>
      <w:r>
        <w:rPr>
          <w:szCs w:val="24"/>
        </w:rPr>
        <w:t xml:space="preserve"> - 2. hlas. 12(+posl. Nováková)všichni pro</w:t>
      </w:r>
    </w:p>
    <w:p w:rsidR="00EB17FB" w:rsidRPr="00FC18C2" w:rsidRDefault="00EB17FB" w:rsidP="00EB17FB">
      <w:pPr>
        <w:autoSpaceDE w:val="0"/>
        <w:autoSpaceDN w:val="0"/>
        <w:adjustRightInd w:val="0"/>
        <w:jc w:val="both"/>
        <w:rPr>
          <w:szCs w:val="24"/>
        </w:rPr>
      </w:pPr>
    </w:p>
    <w:p w:rsidR="008006CE" w:rsidRDefault="00EB17FB" w:rsidP="008006CE">
      <w:pPr>
        <w:pStyle w:val="Standard"/>
        <w:jc w:val="both"/>
      </w:pPr>
      <w:r w:rsidRPr="00EB17FB">
        <w:rPr>
          <w:b/>
        </w:rPr>
        <w:t>Hlasováno PN posl. Zlatušky</w:t>
      </w:r>
      <w:r>
        <w:t xml:space="preserve"> - hlasováno k jednotlivým bodům</w:t>
      </w:r>
    </w:p>
    <w:p w:rsidR="00EB17FB" w:rsidRDefault="00EB17FB" w:rsidP="008006CE">
      <w:pPr>
        <w:pStyle w:val="Standard"/>
        <w:jc w:val="both"/>
      </w:pPr>
    </w:p>
    <w:p w:rsidR="00612DD9" w:rsidRPr="00612DD9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left="720" w:hanging="1080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b/>
          <w:sz w:val="24"/>
          <w:szCs w:val="24"/>
          <w:u w:val="single"/>
        </w:rPr>
        <w:t>V Čl. I se za dosavadní bod 30.</w:t>
      </w:r>
      <w:r w:rsidRPr="00612D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12DD9">
        <w:rPr>
          <w:rFonts w:ascii="Times New Roman" w:hAnsi="Times New Roman" w:cs="Times New Roman"/>
          <w:sz w:val="24"/>
          <w:szCs w:val="24"/>
        </w:rPr>
        <w:t>vkládá nový bod 31., který zní:</w:t>
      </w:r>
    </w:p>
    <w:p w:rsidR="00612DD9" w:rsidRPr="00612DD9" w:rsidRDefault="00612DD9" w:rsidP="00612DD9">
      <w:pPr>
        <w:spacing w:line="100" w:lineRule="atLeast"/>
        <w:jc w:val="both"/>
        <w:rPr>
          <w:szCs w:val="24"/>
        </w:rPr>
      </w:pPr>
    </w:p>
    <w:p w:rsidR="00612DD9" w:rsidRPr="00612DD9" w:rsidRDefault="00612DD9" w:rsidP="00612DD9">
      <w:pPr>
        <w:spacing w:line="100" w:lineRule="atLeast"/>
        <w:jc w:val="both"/>
        <w:rPr>
          <w:szCs w:val="24"/>
        </w:rPr>
      </w:pPr>
      <w:r w:rsidRPr="00612DD9">
        <w:rPr>
          <w:szCs w:val="24"/>
        </w:rPr>
        <w:t>„31. V § 37 odst. 2  se za slovo „autorům“ vkládají slova „a nakladatelům“, dále se za slovo „autor“ vkládají slova „a nakladatel“ a dále se slova „knihovny vysokých škol, Národní knihovna České republiky (dále jen „Národní knihovna“), Moravská zemská knihovna v Brně, Národní technická knihovna, Národní lékařská knihovna, Národní pedagogická knihovna Komenského, Knihovna Ústavu zemědělských a potravinářských informací, Knihovna Národního filmového archivu“ zrušují.</w:t>
      </w:r>
    </w:p>
    <w:p w:rsidR="008B7002" w:rsidRDefault="00612DD9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8B7002" w:rsidRDefault="008B7002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MK - neutrální</w:t>
      </w:r>
      <w:r w:rsidR="00D5632F">
        <w:rPr>
          <w:rFonts w:ascii="Times New Roman" w:hAnsi="Times New Roman" w:cs="Times New Roman"/>
          <w:sz w:val="24"/>
          <w:szCs w:val="24"/>
        </w:rPr>
        <w:t>.</w:t>
      </w:r>
    </w:p>
    <w:p w:rsidR="00612DD9" w:rsidRPr="00612DD9" w:rsidRDefault="00612DD9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 xml:space="preserve"> - 3. hlas. - 11(+posl. Nováková),0,1</w:t>
      </w:r>
    </w:p>
    <w:p w:rsidR="00612DD9" w:rsidRPr="00612DD9" w:rsidRDefault="00612DD9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sz w:val="24"/>
          <w:szCs w:val="24"/>
        </w:rPr>
      </w:pPr>
    </w:p>
    <w:p w:rsidR="008B7002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b/>
          <w:sz w:val="24"/>
          <w:szCs w:val="24"/>
          <w:u w:val="single"/>
        </w:rPr>
        <w:t xml:space="preserve">V Čl. I dosavadním bodu 61. </w:t>
      </w:r>
      <w:r w:rsidRPr="00612DD9">
        <w:rPr>
          <w:rFonts w:ascii="Times New Roman" w:hAnsi="Times New Roman" w:cs="Times New Roman"/>
          <w:sz w:val="24"/>
          <w:szCs w:val="24"/>
        </w:rPr>
        <w:t>se v  § 87 na konci odstavce 1 doplňují slova „a na odměnu podle § 37 odst. 2“.</w:t>
      </w:r>
    </w:p>
    <w:p w:rsidR="008B7002" w:rsidRDefault="008B7002" w:rsidP="008B7002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MK - neutrální</w:t>
      </w:r>
      <w:r w:rsidR="00D5632F">
        <w:rPr>
          <w:rFonts w:ascii="Times New Roman" w:hAnsi="Times New Roman" w:cs="Times New Roman"/>
          <w:sz w:val="24"/>
          <w:szCs w:val="24"/>
        </w:rPr>
        <w:t>.</w:t>
      </w:r>
    </w:p>
    <w:p w:rsidR="00612DD9" w:rsidRPr="00612DD9" w:rsidRDefault="00612DD9" w:rsidP="008B7002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- 4. hlas. 12(+posl. Nováková)všichni pro</w:t>
      </w:r>
    </w:p>
    <w:p w:rsidR="00612DD9" w:rsidRPr="00612DD9" w:rsidRDefault="00612DD9" w:rsidP="00612DD9">
      <w:pPr>
        <w:pStyle w:val="Odstavecseseznamem1"/>
        <w:spacing w:after="0" w:line="100" w:lineRule="atLea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612DD9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b/>
          <w:sz w:val="24"/>
          <w:szCs w:val="24"/>
          <w:u w:val="single"/>
        </w:rPr>
        <w:t>V Čl. I se za dosavadní bod 74.</w:t>
      </w:r>
      <w:r w:rsidRPr="00612DD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12DD9">
        <w:rPr>
          <w:rFonts w:ascii="Times New Roman" w:hAnsi="Times New Roman" w:cs="Times New Roman"/>
          <w:sz w:val="24"/>
          <w:szCs w:val="24"/>
        </w:rPr>
        <w:t>vkládá nový bod 75., který zní:</w:t>
      </w:r>
    </w:p>
    <w:p w:rsidR="00612DD9" w:rsidRPr="00612DD9" w:rsidRDefault="00612DD9" w:rsidP="00612DD9">
      <w:pPr>
        <w:pStyle w:val="Odstavecseseznamem1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612DD9" w:rsidRDefault="00612DD9" w:rsidP="00612DD9">
      <w:pPr>
        <w:pStyle w:val="Odstavecseseznamem1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„75. V Příloze č. 1 k zákonu č. 121/2000 Sb., se v bodu 10. číslo „0,50“ nahrazuje číslem „2“.</w:t>
      </w:r>
    </w:p>
    <w:p w:rsidR="008B7002" w:rsidRDefault="00612DD9" w:rsidP="00612DD9">
      <w:pPr>
        <w:pStyle w:val="Odstavecseseznamem1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8B7002" w:rsidRDefault="008B7002" w:rsidP="00612DD9">
      <w:pPr>
        <w:pStyle w:val="Odstavecseseznamem1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MK - neutrální</w:t>
      </w:r>
      <w:r w:rsidR="00D5632F">
        <w:rPr>
          <w:rFonts w:ascii="Times New Roman" w:hAnsi="Times New Roman" w:cs="Times New Roman"/>
          <w:sz w:val="24"/>
          <w:szCs w:val="24"/>
        </w:rPr>
        <w:t>.</w:t>
      </w:r>
    </w:p>
    <w:p w:rsidR="00612DD9" w:rsidRPr="00612DD9" w:rsidRDefault="00612DD9" w:rsidP="00612DD9">
      <w:pPr>
        <w:pStyle w:val="Odstavecseseznamem1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- 5. hlas. - 13(+posl. Nováková)všichni pro</w:t>
      </w:r>
    </w:p>
    <w:p w:rsidR="00612DD9" w:rsidRPr="00612DD9" w:rsidRDefault="00612DD9" w:rsidP="00612DD9">
      <w:pPr>
        <w:pStyle w:val="Odstavecseseznamem1"/>
        <w:ind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7613DB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b/>
          <w:sz w:val="24"/>
          <w:szCs w:val="24"/>
          <w:u w:val="single"/>
        </w:rPr>
        <w:t>V Čl. I dosavadním bodu 64. § 99e odst. 3</w:t>
      </w:r>
      <w:r w:rsidRPr="00612DD9">
        <w:rPr>
          <w:rFonts w:ascii="Times New Roman" w:hAnsi="Times New Roman" w:cs="Times New Roman"/>
          <w:sz w:val="24"/>
          <w:szCs w:val="24"/>
        </w:rPr>
        <w:t xml:space="preserve"> se za slovo „přísluší“ vkládají slova „50% autorům (z toho“  a dále se na konci odstavce doplňují slova „ ) a 50% nakladatelům“.</w:t>
      </w:r>
    </w:p>
    <w:p w:rsidR="007613DB" w:rsidRDefault="007613DB" w:rsidP="007613DB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MK - neutrální</w:t>
      </w:r>
    </w:p>
    <w:p w:rsidR="00612DD9" w:rsidRPr="00612DD9" w:rsidRDefault="00612DD9" w:rsidP="007613DB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- 6. hlas. - 13(+posl. Nováková)všichni pro</w:t>
      </w:r>
    </w:p>
    <w:p w:rsidR="00612DD9" w:rsidRPr="00612DD9" w:rsidRDefault="00612DD9" w:rsidP="00612DD9">
      <w:pPr>
        <w:pStyle w:val="Odstavecseseznamem1"/>
        <w:spacing w:after="0" w:line="100" w:lineRule="atLea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612DD9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b/>
          <w:sz w:val="24"/>
          <w:szCs w:val="24"/>
          <w:u w:val="single"/>
        </w:rPr>
        <w:t>V Čl. I dosavadním bodu 64</w:t>
      </w:r>
      <w:r w:rsidRPr="00612D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12DD9">
        <w:rPr>
          <w:rFonts w:ascii="Times New Roman" w:hAnsi="Times New Roman" w:cs="Times New Roman"/>
          <w:sz w:val="24"/>
          <w:szCs w:val="24"/>
        </w:rPr>
        <w:t>se za § 102a vkládá nový § 120b, který zní:</w:t>
      </w:r>
    </w:p>
    <w:p w:rsidR="00612DD9" w:rsidRPr="00612DD9" w:rsidRDefault="00612DD9" w:rsidP="00612DD9">
      <w:pPr>
        <w:pStyle w:val="Odstavecseseznamem1"/>
        <w:rPr>
          <w:rFonts w:ascii="Times New Roman" w:hAnsi="Times New Roman" w:cs="Times New Roman"/>
          <w:sz w:val="24"/>
          <w:szCs w:val="24"/>
        </w:rPr>
      </w:pPr>
    </w:p>
    <w:p w:rsidR="00612DD9" w:rsidRPr="00612DD9" w:rsidRDefault="00612DD9" w:rsidP="00612DD9">
      <w:pPr>
        <w:pStyle w:val="Odstavecseseznamem1"/>
        <w:spacing w:after="0" w:line="100" w:lineRule="atLeast"/>
        <w:ind w:left="1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„§ 102b</w:t>
      </w:r>
    </w:p>
    <w:p w:rsidR="00612DD9" w:rsidRPr="00612DD9" w:rsidRDefault="00612DD9" w:rsidP="00612DD9">
      <w:pPr>
        <w:pStyle w:val="Odstavecseseznamem1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b/>
          <w:sz w:val="24"/>
          <w:szCs w:val="24"/>
        </w:rPr>
        <w:t>Evidence povinných osob</w:t>
      </w:r>
    </w:p>
    <w:p w:rsidR="00612DD9" w:rsidRPr="00612DD9" w:rsidRDefault="00612DD9" w:rsidP="00612DD9">
      <w:pPr>
        <w:pStyle w:val="Odstavecseseznamem1"/>
        <w:numPr>
          <w:ilvl w:val="0"/>
          <w:numId w:val="14"/>
        </w:numPr>
        <w:spacing w:after="0" w:line="100" w:lineRule="atLeast"/>
        <w:ind w:left="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Evidenci povinných osob (dále jen „evidence“)vede Ministerstvo kultury (dále jen „ministerstvo“).</w:t>
      </w:r>
    </w:p>
    <w:p w:rsidR="00612DD9" w:rsidRPr="00612DD9" w:rsidRDefault="00612DD9" w:rsidP="00612DD9">
      <w:pPr>
        <w:pStyle w:val="Odstavecseseznamem1"/>
        <w:numPr>
          <w:ilvl w:val="0"/>
          <w:numId w:val="14"/>
        </w:numPr>
        <w:spacing w:after="0" w:line="10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Osoby uvedené v odstavci 2 (dále jen „povinné osoby“) jsou povinny doručit ministerstvu nejpozději 30 dnů před vznikem povinnosti podle § 25 odst. 6 písemné oznámení, které musí obsahovat:</w:t>
      </w:r>
    </w:p>
    <w:p w:rsidR="00612DD9" w:rsidRPr="00612DD9" w:rsidRDefault="00612DD9" w:rsidP="00612DD9">
      <w:pPr>
        <w:pStyle w:val="Odstavecseseznamem1"/>
        <w:spacing w:after="0" w:line="100" w:lineRule="atLeast"/>
        <w:ind w:left="285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a) jméno a příjmení, nebo obchodní firmu, adresu místa trvalého pobytu, místo podnikání, identifikační číslo povinné osoby, bylo-li přiděleno, a úředně ověřenou kopii podnikatelského oprávnění, například živnostenský list, jde-li o fyzickou osobu; je-li fyzická osoba zapsána v obchodním rejstříku, též výpis z obchodního rejstříku ne starší než 3 měsíce,</w:t>
      </w:r>
    </w:p>
    <w:p w:rsidR="00612DD9" w:rsidRPr="00612DD9" w:rsidRDefault="00612DD9" w:rsidP="00612DD9">
      <w:pPr>
        <w:pStyle w:val="Odstavecseseznamem1"/>
        <w:spacing w:after="0" w:line="100" w:lineRule="atLeast"/>
        <w:ind w:left="285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lastRenderedPageBreak/>
        <w:t>b) obchodní firmu, právní formu, adresu sídla, identifikační číslo povinné osoby, bylo-li přiděleno, a výpis z obchodního rejstříku ne starší než 3 měsíce, jde-li o právnickou osobu a je-li v tomto rejstříku zapsána,</w:t>
      </w:r>
    </w:p>
    <w:p w:rsidR="00612DD9" w:rsidRPr="00612DD9" w:rsidRDefault="00612DD9" w:rsidP="00612DD9">
      <w:pPr>
        <w:pStyle w:val="Odstavecseseznamem1"/>
        <w:spacing w:after="0" w:line="100" w:lineRule="atLeast"/>
        <w:ind w:left="255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c) pokud jde o povinné osoby podle odst. 2 písm. a) až c) seznam přístrojů k zhotovování tiskových rozmnoženin a k zhotovování rozmnoženin záznamů a nenahraných nosičů záznamů s uvedením typů dle vyhlášky ministerstva podle odst. 7, ve vztahu ke kterým vzniká povinné osobě povinnost zápisu podle odst. 6.</w:t>
      </w:r>
    </w:p>
    <w:p w:rsidR="00612DD9" w:rsidRPr="00612DD9" w:rsidRDefault="00612DD9" w:rsidP="00612DD9">
      <w:pPr>
        <w:pStyle w:val="Odstavecseseznamem1"/>
        <w:spacing w:after="0" w:line="100" w:lineRule="atLeast"/>
        <w:ind w:left="255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d) pokud jde o povinné osoby podle odst. 2 písm. e) počet provozoven s uvedením typu prostor, kde poskytovatel tiskových rozmnoženin za úplatu služby poskytuje a počet přístrojů k zhotovování tiskových rozmnoženin na papír nebo podobný podklad umístěných v těchto prostorách.</w:t>
      </w:r>
    </w:p>
    <w:p w:rsidR="00612DD9" w:rsidRPr="00612DD9" w:rsidRDefault="00612DD9" w:rsidP="00612DD9">
      <w:pPr>
        <w:pStyle w:val="Odstavecseseznamem1"/>
        <w:numPr>
          <w:ilvl w:val="0"/>
          <w:numId w:val="14"/>
        </w:numPr>
        <w:spacing w:after="0" w:line="100" w:lineRule="atLeast"/>
        <w:ind w:left="3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Není-li oznámení údajů stanovených v odstavci 2 úplné, vyzve ministerstvo osobu, která je učinila, aby oznámení doplnila do 15 dnů ode dne doručení výzvy, a upozorní ji, že nebude-li tato lhůta dodržena, hledí se na oznámení, jako by nebylo učiněno.</w:t>
      </w:r>
    </w:p>
    <w:p w:rsidR="00612DD9" w:rsidRPr="00612DD9" w:rsidRDefault="00612DD9" w:rsidP="00612DD9">
      <w:pPr>
        <w:pStyle w:val="Odstavecseseznamem1"/>
        <w:numPr>
          <w:ilvl w:val="0"/>
          <w:numId w:val="14"/>
        </w:numPr>
        <w:spacing w:after="0" w:line="100" w:lineRule="atLeast"/>
        <w:ind w:left="-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Ministerstvo zapíše povinnou osobu do evidence a do 15 dnů ode dne doručení oznámení stanovených údajů sdělí osobě, která toto oznámení učinila, přidělené evidenční číslo povinné osoby.</w:t>
      </w:r>
    </w:p>
    <w:p w:rsidR="00612DD9" w:rsidRPr="00612DD9" w:rsidRDefault="00612DD9" w:rsidP="00612DD9">
      <w:pPr>
        <w:pStyle w:val="Odstavecseseznamem1"/>
        <w:numPr>
          <w:ilvl w:val="0"/>
          <w:numId w:val="14"/>
        </w:numPr>
        <w:spacing w:after="0" w:line="100" w:lineRule="atLeast"/>
        <w:ind w:left="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Osoba zapsaná v evidenci je povinna oznámit ministerstvu jakékoli změny údajů předložených podle odstavce 2 do 30 dnů od takové změny. V téže lhůtě je povinna oznámit ministerstvu, že zanikly důvody pro její vedení v Seznamu. Ministerstvo na základě oznámení nebo vlastního zjištění provede rozhodnutím změnu v zápisu v Seznamu nebo osobu, u které zákonné důvody pro vedení v Seznamu zanikly, ze Seznamu vyřadí.</w:t>
      </w:r>
    </w:p>
    <w:p w:rsidR="00612DD9" w:rsidRDefault="00612DD9" w:rsidP="00612DD9">
      <w:pPr>
        <w:pStyle w:val="Odstavecseseznamem1"/>
        <w:numPr>
          <w:ilvl w:val="0"/>
          <w:numId w:val="14"/>
        </w:numPr>
        <w:spacing w:after="0" w:line="100" w:lineRule="atLeast"/>
        <w:ind w:left="-15" w:firstLine="0"/>
        <w:jc w:val="both"/>
        <w:rPr>
          <w:rFonts w:ascii="Times New Roman" w:hAnsi="Times New Roman" w:cs="Times New Roman"/>
          <w:sz w:val="24"/>
          <w:szCs w:val="24"/>
        </w:rPr>
      </w:pPr>
      <w:r w:rsidRPr="00612DD9">
        <w:rPr>
          <w:rFonts w:ascii="Times New Roman" w:hAnsi="Times New Roman" w:cs="Times New Roman"/>
          <w:sz w:val="24"/>
          <w:szCs w:val="24"/>
        </w:rPr>
        <w:t>Ministerstvo zpřístupňuje evidenci způsobem umožňujícím dálkový přístup.</w:t>
      </w:r>
    </w:p>
    <w:p w:rsidR="007613DB" w:rsidRDefault="007613DB" w:rsidP="00612DD9">
      <w:pPr>
        <w:pStyle w:val="Odstavecseseznamem1"/>
        <w:spacing w:after="0" w:line="100" w:lineRule="atLeast"/>
        <w:ind w:left="-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MK - negativní</w:t>
      </w:r>
      <w:r w:rsidR="00D5632F">
        <w:rPr>
          <w:rFonts w:ascii="Times New Roman" w:hAnsi="Times New Roman" w:cs="Times New Roman"/>
          <w:sz w:val="24"/>
          <w:szCs w:val="24"/>
        </w:rPr>
        <w:t>.</w:t>
      </w:r>
    </w:p>
    <w:p w:rsidR="00612DD9" w:rsidRPr="00612DD9" w:rsidRDefault="00612DD9" w:rsidP="00612DD9">
      <w:pPr>
        <w:pStyle w:val="Odstavecseseznamem1"/>
        <w:spacing w:after="0" w:line="100" w:lineRule="atLeast"/>
        <w:ind w:left="-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- 7. hlas. - 6,1,6(+posl. Nováková) - návrh byl zamítnut</w:t>
      </w:r>
    </w:p>
    <w:p w:rsidR="00612DD9" w:rsidRPr="00562F4F" w:rsidRDefault="00612DD9" w:rsidP="00612DD9">
      <w:pPr>
        <w:pStyle w:val="Odstavecseseznamem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hanging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F4F">
        <w:rPr>
          <w:rFonts w:ascii="Times New Roman" w:hAnsi="Times New Roman" w:cs="Times New Roman"/>
          <w:b/>
          <w:sz w:val="24"/>
          <w:szCs w:val="24"/>
          <w:u w:val="single"/>
        </w:rPr>
        <w:t>V Čl. 1 se za dosavadní bod 66.</w:t>
      </w:r>
      <w:r w:rsidRPr="00562F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F4F">
        <w:rPr>
          <w:rFonts w:ascii="Times New Roman" w:hAnsi="Times New Roman" w:cs="Times New Roman"/>
          <w:sz w:val="24"/>
          <w:szCs w:val="24"/>
        </w:rPr>
        <w:t>vkládá nový bod 67., který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„67. V § 105b odst. 1 se na konci odstavce 1 tečka nahrazuje čárkou a doplňuje se písm. d), které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„d) neplní povinnosti vyplývající z § 102b odst. 2 a 5.“.“.</w:t>
      </w:r>
    </w:p>
    <w:p w:rsidR="003625B9" w:rsidRPr="00562F4F" w:rsidRDefault="00612DD9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 xml:space="preserve">Následující body se přečíslují. </w:t>
      </w:r>
    </w:p>
    <w:p w:rsidR="003625B9" w:rsidRPr="00562F4F" w:rsidRDefault="003625B9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Stanovisko MK - negativní</w:t>
      </w:r>
      <w:r w:rsidR="00D5632F" w:rsidRPr="00562F4F">
        <w:rPr>
          <w:rFonts w:ascii="Times New Roman" w:hAnsi="Times New Roman" w:cs="Times New Roman"/>
          <w:sz w:val="24"/>
          <w:szCs w:val="24"/>
        </w:rPr>
        <w:t>.</w:t>
      </w:r>
    </w:p>
    <w:p w:rsidR="00612DD9" w:rsidRPr="00562F4F" w:rsidRDefault="00612DD9" w:rsidP="00612DD9">
      <w:pPr>
        <w:pStyle w:val="Odstavecseseznamem1"/>
        <w:spacing w:after="0" w:line="100" w:lineRule="atLeast"/>
        <w:ind w:hanging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F4F">
        <w:rPr>
          <w:rFonts w:ascii="Times New Roman" w:hAnsi="Times New Roman" w:cs="Times New Roman"/>
          <w:sz w:val="24"/>
          <w:szCs w:val="24"/>
        </w:rPr>
        <w:t>- 8. hlas. - zmatečné, - 9. hlas. 7(+posl. Nováková),5</w:t>
      </w:r>
    </w:p>
    <w:p w:rsidR="00612DD9" w:rsidRPr="00562F4F" w:rsidRDefault="00612DD9" w:rsidP="00612DD9">
      <w:pPr>
        <w:pStyle w:val="Odstavecseseznamem1"/>
        <w:spacing w:after="0" w:line="100" w:lineRule="atLeast"/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DD9" w:rsidRPr="00562F4F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hanging="36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F4F">
        <w:rPr>
          <w:rFonts w:ascii="Times New Roman" w:hAnsi="Times New Roman" w:cs="Times New Roman"/>
          <w:b/>
          <w:sz w:val="24"/>
          <w:szCs w:val="24"/>
          <w:u w:val="single"/>
        </w:rPr>
        <w:t>V Čl. I  se za dosavadní bod 15.</w:t>
      </w:r>
      <w:r w:rsidRPr="00562F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2F4F">
        <w:rPr>
          <w:rFonts w:ascii="Times New Roman" w:hAnsi="Times New Roman" w:cs="Times New Roman"/>
          <w:sz w:val="24"/>
          <w:szCs w:val="24"/>
        </w:rPr>
        <w:t>vkládají nové body 16., 17., 18., 19. a 20., které znějí: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„16. V § 25 se odst. 4 zrušuje.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Dosavadní odstavce 5 až 8 se označují jako odst. 4 až 7.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17. V § 25 dosavadní odstavce 5 a 6 znějí: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spacing w:line="100" w:lineRule="atLeast"/>
        <w:ind w:firstLine="30"/>
        <w:jc w:val="both"/>
        <w:rPr>
          <w:szCs w:val="24"/>
        </w:rPr>
      </w:pPr>
      <w:r w:rsidRPr="00562F4F">
        <w:rPr>
          <w:szCs w:val="24"/>
        </w:rPr>
        <w:t>„(5) Odměna, kterou je povinna platit osoba podle odstavce 2 písm. e) z poskytování rozmnožovacích služeb za úplatu je stanovena v příloze č. 1 k tomuto zákonu. Tato osoba je povinna předkládat příslušnému kolektivnímu správci vždy souhrnně za kalendářní rok do 31. ledna následujícího kalendářního roku informace rozhodné pro stanovení výše této odměny.</w:t>
      </w:r>
    </w:p>
    <w:p w:rsidR="00612DD9" w:rsidRPr="00562F4F" w:rsidRDefault="00612DD9" w:rsidP="00612DD9">
      <w:pPr>
        <w:spacing w:line="100" w:lineRule="atLeast"/>
        <w:ind w:firstLine="567"/>
        <w:jc w:val="both"/>
        <w:rPr>
          <w:szCs w:val="24"/>
        </w:rPr>
      </w:pPr>
    </w:p>
    <w:p w:rsidR="00612DD9" w:rsidRPr="00562F4F" w:rsidRDefault="00612DD9" w:rsidP="00612DD9">
      <w:pPr>
        <w:spacing w:line="100" w:lineRule="atLeast"/>
        <w:ind w:firstLine="30"/>
        <w:jc w:val="both"/>
        <w:rPr>
          <w:szCs w:val="24"/>
        </w:rPr>
      </w:pPr>
      <w:r w:rsidRPr="00562F4F">
        <w:rPr>
          <w:szCs w:val="24"/>
        </w:rPr>
        <w:lastRenderedPageBreak/>
        <w:t>(6) Osoby uvedené v odstavci 2 písm. a) až d) jsou povinny předkládat příslušnému kolektivnímu správci, vždy souhrnně za kalendářní pololetí, nejpozději do konce následujícího kalendářního měsíce, informace o skutečnostech rozhodných pro výši odměny, zejména o druhu a počtu prodaných, dovezených nebo přijatých přístrojů k zhotovování rozmnoženin záznamů a přístrojů k zhotovování tiskových rozmnoženin a nenahraných nosičů záznamů.“.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18. V § 25 dosavadní odst. 7 nově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(7)  Ministerstvo  kultury  (dále jen "ministerstvo") stanoví vyhláškou   typy  přístrojů  k zhotovování tiskových rozmnoženin,   typy  přístrojů  k  zhotovování  rozmnoženin  záznamů a typy nenahraných nosičů  záznamů,  z  nichž  se  platí  odměna  podle odstavce 1, a výši  odměny   podle   typu   přístroje  a  typu nenahraného nosiče záznamů.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19. V Příloze č. 1 k zákonu č. 121/2000 Sb. se bod 3. zrušuje.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 xml:space="preserve">Dosavadní body 4. až 10. se označují jako body 3. až 9. 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20. V  Příloze č. 1 k zákonu č. 121/2000 Sb dosavadní bod 6. nově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jc w:val="both"/>
        <w:rPr>
          <w:szCs w:val="24"/>
        </w:rPr>
      </w:pPr>
      <w:r w:rsidRPr="00562F4F">
        <w:rPr>
          <w:szCs w:val="24"/>
        </w:rPr>
        <w:t xml:space="preserve"> „6. Odměna podle § 25 odst. 5 činí:</w:t>
      </w:r>
    </w:p>
    <w:p w:rsidR="00612DD9" w:rsidRPr="00562F4F" w:rsidRDefault="00612DD9" w:rsidP="00612DD9">
      <w:pPr>
        <w:spacing w:line="100" w:lineRule="atLeast"/>
        <w:ind w:firstLine="567"/>
        <w:jc w:val="both"/>
        <w:rPr>
          <w:szCs w:val="24"/>
        </w:rPr>
      </w:pPr>
      <w:r w:rsidRPr="00562F4F">
        <w:rPr>
          <w:szCs w:val="24"/>
        </w:rPr>
        <w:t>a) v prostorách knihoven uvedených v § 37 odst. 1 písm. a) a d) v závislosti na počtu</w:t>
      </w: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evidovaných uživatelů knihovny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1. do 500 evidovaných uživatelů 30 Kč měsíčně,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2. 501 až 1 400 evidovaných uživatelů 100 Kč měsíčně,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3. 1 401 až 5 000 evidovaných uživatelů 250 Kč měsíčně,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4. 5 001 až 10 000 evidovaných uživatelů 800 Kč měsíčně,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5. více než 10 000 evidovaných uživatelů 2 750 Kč měsíčně,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6. Národní knihovna a Moravská zemská knihovna 10 000 Kč měsíčně.</w:t>
      </w:r>
    </w:p>
    <w:p w:rsidR="00612DD9" w:rsidRPr="00562F4F" w:rsidRDefault="00612DD9" w:rsidP="00612DD9">
      <w:pPr>
        <w:spacing w:line="100" w:lineRule="atLeast"/>
        <w:ind w:firstLine="567"/>
        <w:jc w:val="both"/>
        <w:rPr>
          <w:szCs w:val="24"/>
        </w:rPr>
      </w:pPr>
      <w:r w:rsidRPr="00562F4F">
        <w:rPr>
          <w:szCs w:val="24"/>
        </w:rPr>
        <w:t>b) v prostorách škol a školských zařízení v závislosti na počtu přístrojů určených</w:t>
      </w: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k zhotovování tiskových rozmnoženin za úplatu umístěných v těchto prostorách za každý</w:t>
      </w: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přístroj činí 100,- Kč měsíčně,</w:t>
      </w:r>
    </w:p>
    <w:p w:rsidR="00612DD9" w:rsidRPr="00562F4F" w:rsidRDefault="00612DD9" w:rsidP="00612DD9">
      <w:pPr>
        <w:spacing w:line="100" w:lineRule="atLeast"/>
        <w:ind w:firstLine="567"/>
        <w:jc w:val="both"/>
        <w:rPr>
          <w:szCs w:val="24"/>
        </w:rPr>
      </w:pPr>
      <w:r w:rsidRPr="00562F4F">
        <w:rPr>
          <w:szCs w:val="24"/>
        </w:rPr>
        <w:t>c) v prostorách vysokých škol v závislosti na počtu přístrojů určených k zhotovování</w:t>
      </w: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tiskových rozmnoženin za úplatu umístěných v těchto prostorách za každý přístroj 400,-</w:t>
      </w: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Kč měsíčně,</w:t>
      </w:r>
    </w:p>
    <w:p w:rsidR="00612DD9" w:rsidRPr="00562F4F" w:rsidRDefault="00612DD9" w:rsidP="00612DD9">
      <w:pPr>
        <w:spacing w:line="100" w:lineRule="atLeast"/>
        <w:ind w:firstLine="567"/>
        <w:jc w:val="both"/>
        <w:rPr>
          <w:szCs w:val="24"/>
        </w:rPr>
      </w:pPr>
      <w:r w:rsidRPr="00562F4F">
        <w:rPr>
          <w:szCs w:val="24"/>
        </w:rPr>
        <w:t>d) v prostorách jiných poskytovatelů rozmnožovacích služeb zvlášť za každou provozovnu, a</w:t>
      </w: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v závislosti na počtu přístrojů určených k zhotovování tiskových rozmnoženin za úplatu</w:t>
      </w: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umístěných v těchto prostorách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1. za 1 přístroj 200 Kč měsíčně,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2. 2 až 3 přístroje 600 Kč měsíčně,</w:t>
      </w:r>
    </w:p>
    <w:p w:rsidR="00612DD9" w:rsidRPr="00562F4F" w:rsidRDefault="00612DD9" w:rsidP="00612DD9">
      <w:pPr>
        <w:spacing w:line="100" w:lineRule="atLeast"/>
        <w:ind w:firstLine="708"/>
        <w:jc w:val="both"/>
        <w:rPr>
          <w:szCs w:val="24"/>
        </w:rPr>
      </w:pPr>
      <w:r w:rsidRPr="00562F4F">
        <w:rPr>
          <w:szCs w:val="24"/>
        </w:rPr>
        <w:t>3. 4 až 5 přístrojů 1 600 Kč měsíčně,</w:t>
      </w:r>
    </w:p>
    <w:p w:rsidR="00612DD9" w:rsidRPr="00562F4F" w:rsidRDefault="00612DD9" w:rsidP="00612DD9">
      <w:pPr>
        <w:ind w:firstLine="708"/>
        <w:jc w:val="both"/>
        <w:rPr>
          <w:szCs w:val="24"/>
        </w:rPr>
      </w:pPr>
      <w:r w:rsidRPr="00562F4F">
        <w:rPr>
          <w:szCs w:val="24"/>
        </w:rPr>
        <w:t>4. více než 5 přístrojů 2 800 Kč měsíčně.“.“.</w:t>
      </w:r>
    </w:p>
    <w:p w:rsidR="003625B9" w:rsidRPr="00562F4F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3625B9" w:rsidRPr="00562F4F" w:rsidRDefault="003625B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Stanovisko MK - neutrální.</w:t>
      </w:r>
    </w:p>
    <w:p w:rsidR="00612DD9" w:rsidRDefault="00612DD9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- 10. hlas. - 13(+posl. Nováková) všichni pro</w:t>
      </w:r>
    </w:p>
    <w:p w:rsidR="00B016BD" w:rsidRDefault="00B016BD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B016BD" w:rsidRPr="00562F4F" w:rsidRDefault="00B016BD" w:rsidP="00612DD9">
      <w:pPr>
        <w:pStyle w:val="Odstavecseseznamem1"/>
        <w:spacing w:after="0" w:line="100" w:lineRule="atLeast"/>
        <w:ind w:left="0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hanging="360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V Čl I dosavadním bodu 63. § 97e odst. 4 písmeno h) </w:t>
      </w:r>
      <w:r w:rsidRPr="00562F4F">
        <w:rPr>
          <w:rFonts w:ascii="Times New Roman" w:hAnsi="Times New Roman" w:cs="Times New Roman"/>
          <w:sz w:val="24"/>
          <w:szCs w:val="24"/>
        </w:rPr>
        <w:t>nově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„h) ke zpřístupňování zveřejněného díla podle § 18 odst. 2, včetně zhotovení jeho rozmnoženiny nezbytné pro takové zpřístupnění a na vydané notové záznamy díla hudebního nebo hudebně dramatického.“.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„h) ke zpřístupňování  zveřejněného díla podle § 18 odst. 2, včetně zhotovení jeho rozmnoženiny nezbytné pro takové zpřístupnění; toto ustanovení se nevztahuje na počítačové programy a na vydané notové záznamy díla hudebního nebo hudebně dramatického.</w:t>
      </w:r>
    </w:p>
    <w:p w:rsidR="003625B9" w:rsidRPr="00562F4F" w:rsidRDefault="003625B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Stanovisko MK - negativní.</w:t>
      </w:r>
    </w:p>
    <w:p w:rsidR="008C0470" w:rsidRPr="00562F4F" w:rsidRDefault="008C0470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- 11. hlas. - zmatečné, - 12. hlas. - 10(+posl. Nováková)1, 2.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left="720" w:hanging="1065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b/>
          <w:sz w:val="24"/>
          <w:szCs w:val="24"/>
          <w:u w:val="single"/>
        </w:rPr>
        <w:t xml:space="preserve">V Čl. I se za dosavadní bod 15. </w:t>
      </w:r>
      <w:r w:rsidRPr="00562F4F">
        <w:rPr>
          <w:rFonts w:ascii="Times New Roman" w:hAnsi="Times New Roman" w:cs="Times New Roman"/>
          <w:sz w:val="24"/>
          <w:szCs w:val="24"/>
        </w:rPr>
        <w:t>vkládá nový bod 16., který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„16. Za § 25a se vkládá nový § 25b, který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F4F">
        <w:rPr>
          <w:rFonts w:ascii="Times New Roman" w:hAnsi="Times New Roman" w:cs="Times New Roman"/>
          <w:sz w:val="24"/>
          <w:szCs w:val="24"/>
        </w:rPr>
        <w:t>„§ 25b</w:t>
      </w:r>
    </w:p>
    <w:p w:rsidR="00612DD9" w:rsidRPr="00562F4F" w:rsidRDefault="00612DD9" w:rsidP="00612DD9">
      <w:pPr>
        <w:spacing w:line="100" w:lineRule="atLeast"/>
        <w:ind w:firstLine="45"/>
        <w:jc w:val="both"/>
        <w:rPr>
          <w:b/>
          <w:szCs w:val="24"/>
          <w:u w:val="single"/>
        </w:rPr>
      </w:pPr>
      <w:r w:rsidRPr="00562F4F">
        <w:rPr>
          <w:szCs w:val="24"/>
        </w:rPr>
        <w:t>Pokud autor audiovizuálního díla nebo autor díla audiovizuálně užitého poskytne výrobci zvukově obrazového záznamu audiovizuálního díla výhradní licenci k užití díla na dobu přesahující deset let od prvního zveřejnění audiovizuálního díla a výše odměny autora za poskytnutí licence není stanovena v závislosti na výnosech z využití licence nebo jinou licenční odměnou za každé užití audiovizuálního díla a děl audiovizuálně užitých, vzniká autorovi po uplynutí deseti let od prvního zveřejnění audiovizuálního díla právo na přiměřenou odměnu vůči uživateli audiovizuálního díla; tohoto práva se nemůže vzdát. Toto ustanovení se nevztahuje na užití audiovizuálního díla nebo díla audiovizuálně užitého přenosem rozhlasového nebo televizního vysílání podle § 22, pronájmem podle § 15 a provozováním televizního vysílání podle § 23. Ustanovení § 25a a § 96 odst. 1 písm. b), c) tím není dotčeno.“.“.</w:t>
      </w:r>
    </w:p>
    <w:p w:rsidR="00612DD9" w:rsidRPr="00562F4F" w:rsidRDefault="00612DD9" w:rsidP="00612DD9">
      <w:pPr>
        <w:pStyle w:val="Odstavecseseznamem1"/>
        <w:spacing w:after="0" w:line="100" w:lineRule="atLeast"/>
        <w:ind w:left="426" w:hanging="426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DD9" w:rsidRPr="00562F4F" w:rsidRDefault="00612DD9" w:rsidP="00612DD9">
      <w:pPr>
        <w:pStyle w:val="Odstavecseseznamem1"/>
        <w:spacing w:after="0" w:line="100" w:lineRule="atLeast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3625B9" w:rsidRPr="00562F4F" w:rsidRDefault="003625B9" w:rsidP="00612DD9">
      <w:pPr>
        <w:pStyle w:val="Odstavecseseznamem1"/>
        <w:spacing w:after="0" w:line="100" w:lineRule="atLeast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Stanovisko MK - negativní.</w:t>
      </w:r>
    </w:p>
    <w:p w:rsidR="008C0470" w:rsidRPr="00562F4F" w:rsidRDefault="008C0470" w:rsidP="00612DD9">
      <w:pPr>
        <w:pStyle w:val="Odstavecseseznamem1"/>
        <w:spacing w:after="0" w:line="100" w:lineRule="atLeast"/>
        <w:ind w:left="426" w:hanging="426"/>
        <w:rPr>
          <w:rFonts w:ascii="Times New Roman" w:hAnsi="Times New Roman" w:cs="Times New Roman"/>
          <w:sz w:val="24"/>
          <w:szCs w:val="24"/>
        </w:rPr>
      </w:pPr>
      <w:r w:rsidRPr="00562F4F">
        <w:rPr>
          <w:rFonts w:ascii="Times New Roman" w:hAnsi="Times New Roman" w:cs="Times New Roman"/>
          <w:sz w:val="24"/>
          <w:szCs w:val="24"/>
        </w:rPr>
        <w:t>- 13. hlas. 7(+posl. Nováková),1,5.</w:t>
      </w:r>
    </w:p>
    <w:p w:rsidR="00612DD9" w:rsidRPr="00562F4F" w:rsidRDefault="00612DD9" w:rsidP="00612DD9">
      <w:pPr>
        <w:pStyle w:val="Odstavecseseznamem1"/>
        <w:spacing w:after="0" w:line="100" w:lineRule="atLeast"/>
        <w:ind w:left="426" w:hanging="426"/>
        <w:rPr>
          <w:rFonts w:ascii="Times New Roman" w:hAnsi="Times New Roman" w:cs="Times New Roman"/>
          <w:sz w:val="24"/>
          <w:szCs w:val="24"/>
        </w:rPr>
      </w:pPr>
    </w:p>
    <w:p w:rsidR="00612DD9" w:rsidRPr="00562F4F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left="851" w:hanging="123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F4F">
        <w:rPr>
          <w:rFonts w:ascii="Times New Roman" w:hAnsi="Times New Roman" w:cs="Times New Roman"/>
          <w:b/>
          <w:sz w:val="24"/>
          <w:szCs w:val="24"/>
          <w:u w:val="single"/>
        </w:rPr>
        <w:t xml:space="preserve">V Čl. I dosavadním bodu 64. § 97d odst. 1 se vkládá nové písm. e), </w:t>
      </w:r>
      <w:r w:rsidRPr="00562F4F">
        <w:rPr>
          <w:rFonts w:ascii="Times New Roman" w:hAnsi="Times New Roman" w:cs="Times New Roman"/>
          <w:sz w:val="24"/>
          <w:szCs w:val="24"/>
        </w:rPr>
        <w:t>které zní:</w:t>
      </w:r>
    </w:p>
    <w:p w:rsidR="00612DD9" w:rsidRPr="00562F4F" w:rsidRDefault="00612DD9" w:rsidP="00612DD9">
      <w:pPr>
        <w:spacing w:line="100" w:lineRule="atLeast"/>
        <w:jc w:val="both"/>
        <w:rPr>
          <w:b/>
          <w:szCs w:val="24"/>
          <w:u w:val="single"/>
        </w:rPr>
      </w:pPr>
    </w:p>
    <w:p w:rsidR="00612DD9" w:rsidRPr="00562F4F" w:rsidRDefault="00612DD9" w:rsidP="00612DD9">
      <w:pPr>
        <w:spacing w:line="100" w:lineRule="atLeast"/>
        <w:ind w:left="-15"/>
        <w:jc w:val="both"/>
        <w:rPr>
          <w:szCs w:val="24"/>
        </w:rPr>
      </w:pPr>
      <w:r w:rsidRPr="00562F4F">
        <w:rPr>
          <w:szCs w:val="24"/>
        </w:rPr>
        <w:t>„e) právo na přiměřenou odměnu za užití díla audiovizuálního a audiovizuálně užitého podle         § 25b.“.</w:t>
      </w:r>
    </w:p>
    <w:p w:rsidR="003625B9" w:rsidRPr="00562F4F" w:rsidRDefault="003625B9" w:rsidP="00612DD9">
      <w:pPr>
        <w:spacing w:line="100" w:lineRule="atLeast"/>
        <w:ind w:left="-15"/>
        <w:jc w:val="both"/>
        <w:rPr>
          <w:szCs w:val="24"/>
        </w:rPr>
      </w:pPr>
      <w:r w:rsidRPr="00562F4F">
        <w:rPr>
          <w:szCs w:val="24"/>
        </w:rPr>
        <w:t>Stanovisko MK - negativní.</w:t>
      </w:r>
    </w:p>
    <w:p w:rsidR="008C0470" w:rsidRPr="00562F4F" w:rsidRDefault="008C0470" w:rsidP="00612DD9">
      <w:pPr>
        <w:spacing w:line="100" w:lineRule="atLeast"/>
        <w:ind w:left="-15"/>
        <w:jc w:val="both"/>
        <w:rPr>
          <w:b/>
          <w:szCs w:val="24"/>
          <w:u w:val="single"/>
        </w:rPr>
      </w:pPr>
      <w:r w:rsidRPr="00562F4F">
        <w:rPr>
          <w:szCs w:val="24"/>
        </w:rPr>
        <w:t>- 14. hlas. 10(+posl. Nováková),1,2.</w:t>
      </w:r>
    </w:p>
    <w:p w:rsidR="00612DD9" w:rsidRPr="00562F4F" w:rsidRDefault="00612DD9" w:rsidP="00612DD9">
      <w:pPr>
        <w:spacing w:line="100" w:lineRule="atLeast"/>
        <w:jc w:val="both"/>
        <w:rPr>
          <w:b/>
          <w:szCs w:val="24"/>
          <w:u w:val="single"/>
        </w:rPr>
      </w:pPr>
    </w:p>
    <w:p w:rsidR="00612DD9" w:rsidRPr="00562F4F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left="30" w:hanging="37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62F4F">
        <w:rPr>
          <w:rFonts w:ascii="Times New Roman" w:hAnsi="Times New Roman" w:cs="Times New Roman"/>
          <w:b/>
          <w:sz w:val="24"/>
          <w:szCs w:val="24"/>
          <w:u w:val="single"/>
        </w:rPr>
        <w:t>V Čl. I dosavadním bodu 64. § 98f se odst. 3 zrušuje</w:t>
      </w:r>
      <w:r w:rsidRPr="00562F4F">
        <w:rPr>
          <w:rFonts w:ascii="Times New Roman" w:hAnsi="Times New Roman" w:cs="Times New Roman"/>
          <w:sz w:val="24"/>
          <w:szCs w:val="24"/>
        </w:rPr>
        <w:t xml:space="preserve"> a dále dosavadní odst. 4 (nově odst. 3) nově zní:</w:t>
      </w:r>
    </w:p>
    <w:p w:rsidR="00612DD9" w:rsidRPr="00562F4F" w:rsidRDefault="00612DD9" w:rsidP="00612DD9">
      <w:pPr>
        <w:pStyle w:val="Odstavecseseznamem1"/>
        <w:spacing w:after="0" w:line="100" w:lineRule="atLeast"/>
        <w:ind w:left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DD9" w:rsidRPr="00562F4F" w:rsidRDefault="00612DD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„(3) Pokud některá z osob podle odstavce 32 vyjádří s návrhem sazebníku nesouhlas, je kolektivní správce povinen s touto osobou ve lhůtě 2 měsíců projednat důvody jejího nesouhlasu. Kolektivní správce je povinen sazebník spolu se zdůvodněním do 15. října kalendářního roku uveřejnit na svých internetových stránkách a zároveň jej zaslat elektronickými prostředky ministerstvu.“.</w:t>
      </w:r>
    </w:p>
    <w:p w:rsidR="003625B9" w:rsidRPr="00562F4F" w:rsidRDefault="003625B9" w:rsidP="00612DD9">
      <w:pPr>
        <w:spacing w:line="100" w:lineRule="atLeast"/>
        <w:jc w:val="both"/>
        <w:rPr>
          <w:szCs w:val="24"/>
        </w:rPr>
      </w:pPr>
      <w:r w:rsidRPr="00562F4F">
        <w:rPr>
          <w:szCs w:val="24"/>
        </w:rPr>
        <w:t>Stanovisko MK - negativní.</w:t>
      </w:r>
    </w:p>
    <w:p w:rsidR="008C0470" w:rsidRPr="00562F4F" w:rsidRDefault="008C0470" w:rsidP="00612DD9">
      <w:pPr>
        <w:spacing w:line="100" w:lineRule="atLeast"/>
        <w:jc w:val="both"/>
        <w:rPr>
          <w:b/>
          <w:szCs w:val="24"/>
          <w:u w:val="single"/>
        </w:rPr>
      </w:pPr>
      <w:r w:rsidRPr="00562F4F">
        <w:rPr>
          <w:szCs w:val="24"/>
        </w:rPr>
        <w:t>- 15. hlas. - 10(+posl. Nováková),1,2.</w:t>
      </w:r>
    </w:p>
    <w:p w:rsidR="00612DD9" w:rsidRPr="00562F4F" w:rsidRDefault="00612DD9" w:rsidP="00612DD9">
      <w:pPr>
        <w:spacing w:line="100" w:lineRule="atLeast"/>
        <w:jc w:val="both"/>
        <w:rPr>
          <w:b/>
          <w:szCs w:val="24"/>
          <w:u w:val="single"/>
        </w:rPr>
      </w:pPr>
    </w:p>
    <w:p w:rsidR="00612DD9" w:rsidRPr="008C0470" w:rsidRDefault="00612DD9" w:rsidP="00612DD9">
      <w:pPr>
        <w:pStyle w:val="Odstavecseseznamem1"/>
        <w:numPr>
          <w:ilvl w:val="0"/>
          <w:numId w:val="10"/>
        </w:numPr>
        <w:tabs>
          <w:tab w:val="clear" w:pos="782"/>
          <w:tab w:val="num" w:pos="0"/>
        </w:tabs>
        <w:spacing w:after="0" w:line="100" w:lineRule="atLeast"/>
        <w:ind w:left="851" w:hanging="123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C0470">
        <w:rPr>
          <w:rFonts w:ascii="Times New Roman" w:hAnsi="Times New Roman" w:cs="Times New Roman"/>
          <w:b/>
          <w:sz w:val="24"/>
          <w:szCs w:val="24"/>
          <w:u w:val="single"/>
        </w:rPr>
        <w:t xml:space="preserve">V Čl. I se dosavadní bod 41. zrušuje. </w:t>
      </w:r>
    </w:p>
    <w:p w:rsidR="00612DD9" w:rsidRPr="008C0470" w:rsidRDefault="00612DD9" w:rsidP="00612DD9">
      <w:pPr>
        <w:pStyle w:val="Odstavecseseznamem1"/>
        <w:spacing w:after="0" w:line="100" w:lineRule="atLeast"/>
        <w:ind w:left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12DD9" w:rsidRDefault="00612DD9" w:rsidP="00612DD9">
      <w:pPr>
        <w:pStyle w:val="Odstavecseseznamem1"/>
        <w:spacing w:after="0" w:line="100" w:lineRule="atLeast"/>
        <w:ind w:left="45"/>
        <w:jc w:val="both"/>
        <w:rPr>
          <w:rFonts w:ascii="Times New Roman" w:hAnsi="Times New Roman" w:cs="Times New Roman"/>
          <w:sz w:val="24"/>
          <w:szCs w:val="24"/>
        </w:rPr>
      </w:pPr>
      <w:r w:rsidRPr="008C0470">
        <w:rPr>
          <w:rFonts w:ascii="Times New Roman" w:hAnsi="Times New Roman" w:cs="Times New Roman"/>
          <w:sz w:val="24"/>
          <w:szCs w:val="24"/>
        </w:rPr>
        <w:t>Následující body se přečíslují.</w:t>
      </w:r>
    </w:p>
    <w:p w:rsidR="003625B9" w:rsidRDefault="003625B9" w:rsidP="00612DD9">
      <w:pPr>
        <w:pStyle w:val="Odstavecseseznamem1"/>
        <w:spacing w:after="0" w:line="100" w:lineRule="atLeast"/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Stanovisko MK - negativní.</w:t>
      </w:r>
    </w:p>
    <w:p w:rsidR="008C0470" w:rsidRDefault="008C0470" w:rsidP="00612DD9">
      <w:pPr>
        <w:pStyle w:val="Odstavecseseznamem1"/>
        <w:spacing w:after="0" w:line="100" w:lineRule="atLeast"/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- 16. hlas. 10(+posl. Nováková),1,2.</w:t>
      </w:r>
    </w:p>
    <w:p w:rsidR="008C0470" w:rsidRDefault="008C0470" w:rsidP="00612DD9">
      <w:pPr>
        <w:pStyle w:val="Odstavecseseznamem1"/>
        <w:spacing w:after="0" w:line="100" w:lineRule="atLeast"/>
        <w:ind w:left="45"/>
        <w:jc w:val="both"/>
        <w:rPr>
          <w:rFonts w:ascii="Times New Roman" w:hAnsi="Times New Roman" w:cs="Times New Roman"/>
          <w:sz w:val="24"/>
          <w:szCs w:val="24"/>
        </w:rPr>
      </w:pPr>
    </w:p>
    <w:p w:rsidR="00411AC4" w:rsidRDefault="008C0470" w:rsidP="00411AC4">
      <w:pPr>
        <w:jc w:val="both"/>
        <w:rPr>
          <w:szCs w:val="24"/>
        </w:rPr>
      </w:pPr>
      <w:r>
        <w:rPr>
          <w:szCs w:val="24"/>
        </w:rPr>
        <w:t>přijato usnesení č. 178 výbor</w:t>
      </w:r>
      <w:r w:rsidR="00411AC4" w:rsidRPr="00986FC6">
        <w:rPr>
          <w:szCs w:val="24"/>
        </w:rPr>
        <w:t> </w:t>
      </w:r>
      <w:r w:rsidR="00411AC4">
        <w:rPr>
          <w:szCs w:val="24"/>
        </w:rPr>
        <w:t xml:space="preserve">doporučuje </w:t>
      </w:r>
      <w:r w:rsidR="00411AC4" w:rsidRPr="00986FC6">
        <w:rPr>
          <w:szCs w:val="24"/>
        </w:rPr>
        <w:t>Poslanecké sněmovně vyslovit souhlas s vládním návrhem zákona, kterým se mění zákon č. 121/2000 Sb., o právu autorském, o právech souvisejících s právem autorským a o změně některých zákonů (autorský zákon), ve znění pozdějších předpisů (tisk 724) ve</w:t>
      </w:r>
      <w:r w:rsidR="00411AC4">
        <w:rPr>
          <w:szCs w:val="24"/>
        </w:rPr>
        <w:t xml:space="preserve"> znění</w:t>
      </w:r>
      <w:r w:rsidR="00411AC4" w:rsidRPr="00986FC6">
        <w:rPr>
          <w:szCs w:val="24"/>
        </w:rPr>
        <w:t xml:space="preserve"> </w:t>
      </w:r>
      <w:r w:rsidR="00411AC4">
        <w:rPr>
          <w:szCs w:val="24"/>
        </w:rPr>
        <w:t>přijatých</w:t>
      </w:r>
      <w:r w:rsidR="00411AC4" w:rsidRPr="00986FC6">
        <w:rPr>
          <w:szCs w:val="24"/>
        </w:rPr>
        <w:t xml:space="preserve"> pozměňovacích návrhů</w:t>
      </w:r>
      <w:r w:rsidR="00411AC4">
        <w:rPr>
          <w:szCs w:val="24"/>
        </w:rPr>
        <w:t>.</w:t>
      </w:r>
    </w:p>
    <w:p w:rsidR="008C0470" w:rsidRPr="008C0470" w:rsidRDefault="008C0470" w:rsidP="00612DD9">
      <w:pPr>
        <w:pStyle w:val="Odstavecseseznamem1"/>
        <w:spacing w:after="0" w:line="100" w:lineRule="atLeast"/>
        <w:ind w:left="4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- 17. hlas. 13(+posl. Nováková)všichni pro</w:t>
      </w:r>
    </w:p>
    <w:p w:rsidR="00EB17FB" w:rsidRDefault="00EB17FB" w:rsidP="008006CE">
      <w:pPr>
        <w:pStyle w:val="Standard"/>
        <w:jc w:val="both"/>
      </w:pPr>
    </w:p>
    <w:p w:rsidR="00EB17FB" w:rsidRDefault="00EB17FB" w:rsidP="008006CE">
      <w:pPr>
        <w:pStyle w:val="Standard"/>
        <w:jc w:val="both"/>
      </w:pPr>
    </w:p>
    <w:p w:rsidR="007C4426" w:rsidRDefault="007C4426">
      <w:pPr>
        <w:jc w:val="both"/>
        <w:rPr>
          <w:b/>
          <w:spacing w:val="-3"/>
          <w:u w:val="single"/>
        </w:rPr>
      </w:pPr>
      <w:r w:rsidRPr="007C4426">
        <w:rPr>
          <w:b/>
          <w:spacing w:val="-3"/>
          <w:u w:val="single"/>
        </w:rPr>
        <w:t>bod 2 Různé</w:t>
      </w:r>
    </w:p>
    <w:p w:rsidR="003625B9" w:rsidRPr="00D5632F" w:rsidRDefault="003625B9">
      <w:pPr>
        <w:jc w:val="both"/>
        <w:rPr>
          <w:spacing w:val="-3"/>
        </w:rPr>
      </w:pPr>
    </w:p>
    <w:p w:rsidR="00D5632F" w:rsidRPr="00D5632F" w:rsidRDefault="00D5632F">
      <w:pPr>
        <w:jc w:val="both"/>
        <w:rPr>
          <w:spacing w:val="-3"/>
        </w:rPr>
      </w:pPr>
      <w:r w:rsidRPr="00D5632F">
        <w:rPr>
          <w:spacing w:val="-3"/>
        </w:rPr>
        <w:t>Předseda</w:t>
      </w:r>
      <w:r>
        <w:rPr>
          <w:spacing w:val="-3"/>
        </w:rPr>
        <w:t xml:space="preserve"> výboru sdělil, že všem poslancům byl zaslán e-mail o možnosti zřízení videokonferenční místnosti. Prosí o sdělení stanoviska výboru k této věci. </w:t>
      </w:r>
      <w:r w:rsidR="00411AC4">
        <w:rPr>
          <w:spacing w:val="-3"/>
        </w:rPr>
        <w:t xml:space="preserve"> Výbor nezaujal k této věci žádné stanovisko.</w:t>
      </w:r>
    </w:p>
    <w:p w:rsidR="007C4426" w:rsidRDefault="007C4426">
      <w:pPr>
        <w:jc w:val="both"/>
        <w:rPr>
          <w:spacing w:val="-3"/>
          <w:u w:val="single"/>
        </w:rPr>
      </w:pPr>
    </w:p>
    <w:p w:rsidR="00A70DA8" w:rsidRPr="007C4426" w:rsidRDefault="00A70DA8">
      <w:pPr>
        <w:jc w:val="both"/>
        <w:rPr>
          <w:b/>
          <w:spacing w:val="-3"/>
          <w:u w:val="single"/>
        </w:rPr>
      </w:pPr>
      <w:r w:rsidRPr="007C4426">
        <w:rPr>
          <w:b/>
          <w:spacing w:val="-3"/>
          <w:u w:val="single"/>
        </w:rPr>
        <w:t xml:space="preserve">bod </w:t>
      </w:r>
      <w:r w:rsidR="007C4426" w:rsidRPr="007C4426">
        <w:rPr>
          <w:b/>
          <w:spacing w:val="-3"/>
          <w:u w:val="single"/>
        </w:rPr>
        <w:t>3</w:t>
      </w:r>
      <w:r w:rsidRPr="007C4426">
        <w:rPr>
          <w:b/>
          <w:spacing w:val="-3"/>
          <w:u w:val="single"/>
        </w:rPr>
        <w:t>. Schválení termínu a programu příští schůze</w:t>
      </w:r>
    </w:p>
    <w:p w:rsidR="00A70DA8" w:rsidRDefault="00A70DA8">
      <w:pPr>
        <w:jc w:val="both"/>
        <w:rPr>
          <w:spacing w:val="-3"/>
          <w:u w:val="single"/>
        </w:rPr>
      </w:pPr>
    </w:p>
    <w:p w:rsidR="00411AC4" w:rsidRPr="00411AC4" w:rsidRDefault="007C4426" w:rsidP="00411AC4">
      <w:pPr>
        <w:pStyle w:val="Zkladntextodsazen2"/>
        <w:tabs>
          <w:tab w:val="left" w:pos="1773"/>
        </w:tabs>
        <w:ind w:left="0" w:firstLine="0"/>
        <w:jc w:val="both"/>
        <w:rPr>
          <w:rFonts w:ascii="Times New Roman" w:hAnsi="Times New Roman" w:cs="Times New Roman"/>
          <w:szCs w:val="24"/>
        </w:rPr>
      </w:pPr>
      <w:r w:rsidRPr="00411AC4">
        <w:rPr>
          <w:rFonts w:ascii="Times New Roman" w:hAnsi="Times New Roman" w:cs="Times New Roman"/>
          <w:szCs w:val="24"/>
        </w:rPr>
        <w:t xml:space="preserve">přijato usnesení č. </w:t>
      </w:r>
      <w:r w:rsidR="00980E15" w:rsidRPr="00411AC4">
        <w:rPr>
          <w:rFonts w:ascii="Times New Roman" w:hAnsi="Times New Roman" w:cs="Times New Roman"/>
          <w:szCs w:val="24"/>
        </w:rPr>
        <w:t xml:space="preserve">178 - </w:t>
      </w:r>
      <w:r w:rsidR="00411AC4" w:rsidRPr="00411AC4">
        <w:rPr>
          <w:rFonts w:ascii="Times New Roman" w:hAnsi="Times New Roman" w:cs="Times New Roman"/>
          <w:szCs w:val="24"/>
        </w:rPr>
        <w:t xml:space="preserve">výbor pověřuje svého  předsedu posl. Jiřího Zlatušku, aby svolal jednání výboru dne 21.  září </w:t>
      </w:r>
      <w:r w:rsidR="00B016BD">
        <w:rPr>
          <w:rFonts w:ascii="Times New Roman" w:hAnsi="Times New Roman" w:cs="Times New Roman"/>
          <w:szCs w:val="24"/>
        </w:rPr>
        <w:t xml:space="preserve"> </w:t>
      </w:r>
      <w:r w:rsidR="00411AC4" w:rsidRPr="00411AC4">
        <w:rPr>
          <w:rFonts w:ascii="Times New Roman" w:hAnsi="Times New Roman" w:cs="Times New Roman"/>
          <w:szCs w:val="24"/>
        </w:rPr>
        <w:t>2016  od 10 hodin a do programu zařadil body, které budou výboru přikázány schůzí Poslanecké sněmovny, popř. ty, které vyplynou z aktuální situace.</w:t>
      </w:r>
    </w:p>
    <w:p w:rsidR="008C0470" w:rsidRDefault="008C0470">
      <w:pPr>
        <w:jc w:val="both"/>
        <w:rPr>
          <w:spacing w:val="-3"/>
        </w:rPr>
      </w:pPr>
      <w:r>
        <w:rPr>
          <w:spacing w:val="-3"/>
        </w:rPr>
        <w:t>- 18. hlas. 11(+posl. Nováková),0,2.</w:t>
      </w: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B016BD" w:rsidRDefault="00B016BD">
      <w:pPr>
        <w:jc w:val="both"/>
        <w:rPr>
          <w:spacing w:val="-3"/>
        </w:rPr>
      </w:pPr>
    </w:p>
    <w:p w:rsidR="00B016BD" w:rsidRDefault="00B016BD">
      <w:pPr>
        <w:jc w:val="both"/>
        <w:rPr>
          <w:spacing w:val="-3"/>
        </w:rPr>
      </w:pPr>
    </w:p>
    <w:p w:rsidR="00B016BD" w:rsidRDefault="00B016BD">
      <w:pPr>
        <w:jc w:val="both"/>
        <w:rPr>
          <w:spacing w:val="-3"/>
        </w:rPr>
      </w:pPr>
    </w:p>
    <w:p w:rsidR="00465227" w:rsidRDefault="00465227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      </w:t>
      </w:r>
      <w:r w:rsidR="00F036C0">
        <w:rPr>
          <w:spacing w:val="-3"/>
        </w:rPr>
        <w:t>Marta Semelová</w:t>
      </w:r>
      <w:r w:rsidR="00BE0F71">
        <w:rPr>
          <w:spacing w:val="-3"/>
        </w:rPr>
        <w:t>,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  <w:t xml:space="preserve">        Jiří Zlatuška,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24E" w:rsidRDefault="00C5524E">
      <w:r>
        <w:separator/>
      </w:r>
    </w:p>
  </w:endnote>
  <w:endnote w:type="continuationSeparator" w:id="0">
    <w:p w:rsidR="00C5524E" w:rsidRDefault="00C55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3D3FDB" w:rsidRDefault="003D3FD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A26">
          <w:rPr>
            <w:noProof/>
          </w:rPr>
          <w:t>2</w:t>
        </w:r>
        <w:r>
          <w:fldChar w:fldCharType="end"/>
        </w:r>
      </w:p>
    </w:sdtContent>
  </w:sdt>
  <w:p w:rsidR="00C5524E" w:rsidRDefault="00C5524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24E" w:rsidRDefault="00C5524E">
      <w:r>
        <w:separator/>
      </w:r>
    </w:p>
  </w:footnote>
  <w:footnote w:type="continuationSeparator" w:id="0">
    <w:p w:rsidR="00C5524E" w:rsidRDefault="00C552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3FDB" w:rsidRDefault="003D3FD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7"/>
  </w:num>
  <w:num w:numId="5">
    <w:abstractNumId w:val="3"/>
  </w:num>
  <w:num w:numId="6">
    <w:abstractNumId w:val="8"/>
  </w:num>
  <w:num w:numId="7">
    <w:abstractNumId w:val="13"/>
  </w:num>
  <w:num w:numId="8">
    <w:abstractNumId w:val="5"/>
  </w:num>
  <w:num w:numId="9">
    <w:abstractNumId w:val="6"/>
  </w:num>
  <w:num w:numId="10">
    <w:abstractNumId w:val="0"/>
  </w:num>
  <w:num w:numId="11">
    <w:abstractNumId w:val="10"/>
  </w:num>
  <w:num w:numId="12">
    <w:abstractNumId w:val="9"/>
  </w:num>
  <w:num w:numId="13">
    <w:abstractNumId w:val="4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72CE"/>
    <w:rsid w:val="00012A5B"/>
    <w:rsid w:val="000165A4"/>
    <w:rsid w:val="0002716A"/>
    <w:rsid w:val="00033CA9"/>
    <w:rsid w:val="0003554F"/>
    <w:rsid w:val="00043E1B"/>
    <w:rsid w:val="000447B5"/>
    <w:rsid w:val="0004572A"/>
    <w:rsid w:val="00062179"/>
    <w:rsid w:val="00066370"/>
    <w:rsid w:val="00076735"/>
    <w:rsid w:val="00081366"/>
    <w:rsid w:val="000813FB"/>
    <w:rsid w:val="000845E3"/>
    <w:rsid w:val="00086247"/>
    <w:rsid w:val="00086F47"/>
    <w:rsid w:val="000A0935"/>
    <w:rsid w:val="000A6275"/>
    <w:rsid w:val="000B0454"/>
    <w:rsid w:val="000B3D9A"/>
    <w:rsid w:val="000B6F02"/>
    <w:rsid w:val="000B757C"/>
    <w:rsid w:val="000C3560"/>
    <w:rsid w:val="000C5CDF"/>
    <w:rsid w:val="000C7650"/>
    <w:rsid w:val="000C7A02"/>
    <w:rsid w:val="000D09C6"/>
    <w:rsid w:val="000D3CF1"/>
    <w:rsid w:val="000D4E47"/>
    <w:rsid w:val="000F3D1E"/>
    <w:rsid w:val="000F73B4"/>
    <w:rsid w:val="000F762F"/>
    <w:rsid w:val="001066A6"/>
    <w:rsid w:val="00112617"/>
    <w:rsid w:val="00115498"/>
    <w:rsid w:val="00121049"/>
    <w:rsid w:val="00123E47"/>
    <w:rsid w:val="0013184F"/>
    <w:rsid w:val="00132315"/>
    <w:rsid w:val="00134516"/>
    <w:rsid w:val="00141D2E"/>
    <w:rsid w:val="001476CC"/>
    <w:rsid w:val="0015023D"/>
    <w:rsid w:val="00153419"/>
    <w:rsid w:val="00155EF8"/>
    <w:rsid w:val="00163130"/>
    <w:rsid w:val="00165755"/>
    <w:rsid w:val="001658DC"/>
    <w:rsid w:val="00170428"/>
    <w:rsid w:val="00182F11"/>
    <w:rsid w:val="001848AA"/>
    <w:rsid w:val="00187264"/>
    <w:rsid w:val="001A0714"/>
    <w:rsid w:val="001A31C0"/>
    <w:rsid w:val="001A7003"/>
    <w:rsid w:val="001B0614"/>
    <w:rsid w:val="001D697F"/>
    <w:rsid w:val="001F004B"/>
    <w:rsid w:val="001F1158"/>
    <w:rsid w:val="001F18C6"/>
    <w:rsid w:val="001F30DC"/>
    <w:rsid w:val="00202171"/>
    <w:rsid w:val="00207379"/>
    <w:rsid w:val="00222527"/>
    <w:rsid w:val="0022482C"/>
    <w:rsid w:val="0026116F"/>
    <w:rsid w:val="00264280"/>
    <w:rsid w:val="00270A58"/>
    <w:rsid w:val="00273E40"/>
    <w:rsid w:val="002773AF"/>
    <w:rsid w:val="002851E2"/>
    <w:rsid w:val="0028755C"/>
    <w:rsid w:val="0029535A"/>
    <w:rsid w:val="002975D3"/>
    <w:rsid w:val="002A2D66"/>
    <w:rsid w:val="002C0F54"/>
    <w:rsid w:val="002C2C2A"/>
    <w:rsid w:val="002C36D3"/>
    <w:rsid w:val="002C7F0B"/>
    <w:rsid w:val="002D1C04"/>
    <w:rsid w:val="002D4456"/>
    <w:rsid w:val="002E3047"/>
    <w:rsid w:val="002E7104"/>
    <w:rsid w:val="002F198D"/>
    <w:rsid w:val="00302011"/>
    <w:rsid w:val="00313F42"/>
    <w:rsid w:val="00316172"/>
    <w:rsid w:val="0031743C"/>
    <w:rsid w:val="00317BF0"/>
    <w:rsid w:val="00332298"/>
    <w:rsid w:val="00333E03"/>
    <w:rsid w:val="00344D94"/>
    <w:rsid w:val="0035007A"/>
    <w:rsid w:val="00351337"/>
    <w:rsid w:val="00352E05"/>
    <w:rsid w:val="00355D0E"/>
    <w:rsid w:val="003625B9"/>
    <w:rsid w:val="00365DBC"/>
    <w:rsid w:val="00372A8C"/>
    <w:rsid w:val="0037325F"/>
    <w:rsid w:val="00377702"/>
    <w:rsid w:val="003838E7"/>
    <w:rsid w:val="00383E56"/>
    <w:rsid w:val="00395C26"/>
    <w:rsid w:val="003A1C20"/>
    <w:rsid w:val="003A5115"/>
    <w:rsid w:val="003B6FC0"/>
    <w:rsid w:val="003D3FDB"/>
    <w:rsid w:val="003D7E8F"/>
    <w:rsid w:val="003E53D8"/>
    <w:rsid w:val="003F74A5"/>
    <w:rsid w:val="00411AC4"/>
    <w:rsid w:val="004133DF"/>
    <w:rsid w:val="0042021D"/>
    <w:rsid w:val="0042780B"/>
    <w:rsid w:val="00431EFF"/>
    <w:rsid w:val="004379BF"/>
    <w:rsid w:val="004441E8"/>
    <w:rsid w:val="004563AB"/>
    <w:rsid w:val="0045724E"/>
    <w:rsid w:val="00457768"/>
    <w:rsid w:val="004602D6"/>
    <w:rsid w:val="0046167B"/>
    <w:rsid w:val="00462177"/>
    <w:rsid w:val="00465227"/>
    <w:rsid w:val="0046532E"/>
    <w:rsid w:val="00467610"/>
    <w:rsid w:val="00470B25"/>
    <w:rsid w:val="004731C8"/>
    <w:rsid w:val="00475AEA"/>
    <w:rsid w:val="00494BC3"/>
    <w:rsid w:val="004A17EB"/>
    <w:rsid w:val="004C1455"/>
    <w:rsid w:val="004C1548"/>
    <w:rsid w:val="004C3C63"/>
    <w:rsid w:val="004E3A93"/>
    <w:rsid w:val="004E52D4"/>
    <w:rsid w:val="004E57F1"/>
    <w:rsid w:val="004E6A82"/>
    <w:rsid w:val="004F2537"/>
    <w:rsid w:val="004F39C1"/>
    <w:rsid w:val="005145FD"/>
    <w:rsid w:val="0051462E"/>
    <w:rsid w:val="00525999"/>
    <w:rsid w:val="00535316"/>
    <w:rsid w:val="00545075"/>
    <w:rsid w:val="0055656D"/>
    <w:rsid w:val="00561478"/>
    <w:rsid w:val="00562F4F"/>
    <w:rsid w:val="0056573E"/>
    <w:rsid w:val="005774BC"/>
    <w:rsid w:val="00590B60"/>
    <w:rsid w:val="0059738D"/>
    <w:rsid w:val="005A7714"/>
    <w:rsid w:val="005B1C06"/>
    <w:rsid w:val="005E68FE"/>
    <w:rsid w:val="006051C3"/>
    <w:rsid w:val="00605CCF"/>
    <w:rsid w:val="00610F20"/>
    <w:rsid w:val="006116C1"/>
    <w:rsid w:val="00612545"/>
    <w:rsid w:val="00612DD9"/>
    <w:rsid w:val="00612F85"/>
    <w:rsid w:val="0061456E"/>
    <w:rsid w:val="00615EA6"/>
    <w:rsid w:val="00621DB5"/>
    <w:rsid w:val="0062383D"/>
    <w:rsid w:val="00624246"/>
    <w:rsid w:val="00631C7E"/>
    <w:rsid w:val="00644854"/>
    <w:rsid w:val="00654D59"/>
    <w:rsid w:val="00656DE0"/>
    <w:rsid w:val="0065795A"/>
    <w:rsid w:val="006748CC"/>
    <w:rsid w:val="00675BDA"/>
    <w:rsid w:val="00675D26"/>
    <w:rsid w:val="006A263E"/>
    <w:rsid w:val="006A66EA"/>
    <w:rsid w:val="006A74DE"/>
    <w:rsid w:val="006C202A"/>
    <w:rsid w:val="006E4AC2"/>
    <w:rsid w:val="006E6A89"/>
    <w:rsid w:val="006F030C"/>
    <w:rsid w:val="006F0F15"/>
    <w:rsid w:val="006F16A2"/>
    <w:rsid w:val="00703827"/>
    <w:rsid w:val="007317C1"/>
    <w:rsid w:val="007327B3"/>
    <w:rsid w:val="007513E6"/>
    <w:rsid w:val="00754DF0"/>
    <w:rsid w:val="00755797"/>
    <w:rsid w:val="007613DB"/>
    <w:rsid w:val="00761AC2"/>
    <w:rsid w:val="00766C24"/>
    <w:rsid w:val="00774C8E"/>
    <w:rsid w:val="00793682"/>
    <w:rsid w:val="007A2430"/>
    <w:rsid w:val="007B296B"/>
    <w:rsid w:val="007C4426"/>
    <w:rsid w:val="007C74D4"/>
    <w:rsid w:val="007D03A7"/>
    <w:rsid w:val="007D7A6E"/>
    <w:rsid w:val="007E666F"/>
    <w:rsid w:val="007E7EEA"/>
    <w:rsid w:val="007F2465"/>
    <w:rsid w:val="007F5D40"/>
    <w:rsid w:val="008006CE"/>
    <w:rsid w:val="00805C30"/>
    <w:rsid w:val="008109F7"/>
    <w:rsid w:val="0081263B"/>
    <w:rsid w:val="00814352"/>
    <w:rsid w:val="00822E96"/>
    <w:rsid w:val="00823700"/>
    <w:rsid w:val="00824581"/>
    <w:rsid w:val="00835EAF"/>
    <w:rsid w:val="00837695"/>
    <w:rsid w:val="00847CF1"/>
    <w:rsid w:val="00847EB9"/>
    <w:rsid w:val="008533D3"/>
    <w:rsid w:val="00862B6F"/>
    <w:rsid w:val="0086399F"/>
    <w:rsid w:val="008753D4"/>
    <w:rsid w:val="008A1630"/>
    <w:rsid w:val="008B7002"/>
    <w:rsid w:val="008B7D37"/>
    <w:rsid w:val="008B7D3E"/>
    <w:rsid w:val="008C0470"/>
    <w:rsid w:val="008C0C7B"/>
    <w:rsid w:val="008C1DAC"/>
    <w:rsid w:val="008C3322"/>
    <w:rsid w:val="008E6283"/>
    <w:rsid w:val="008E6968"/>
    <w:rsid w:val="008F267A"/>
    <w:rsid w:val="008F7FF2"/>
    <w:rsid w:val="009118C9"/>
    <w:rsid w:val="00926CF0"/>
    <w:rsid w:val="00944E33"/>
    <w:rsid w:val="00956552"/>
    <w:rsid w:val="00957833"/>
    <w:rsid w:val="00965A6B"/>
    <w:rsid w:val="00974424"/>
    <w:rsid w:val="00980E15"/>
    <w:rsid w:val="0098673E"/>
    <w:rsid w:val="00987185"/>
    <w:rsid w:val="00996097"/>
    <w:rsid w:val="009A0E23"/>
    <w:rsid w:val="009A1566"/>
    <w:rsid w:val="009A71C1"/>
    <w:rsid w:val="009B7258"/>
    <w:rsid w:val="009C31ED"/>
    <w:rsid w:val="009C6875"/>
    <w:rsid w:val="009D41B4"/>
    <w:rsid w:val="009D4850"/>
    <w:rsid w:val="009E2C1A"/>
    <w:rsid w:val="00A03789"/>
    <w:rsid w:val="00A25E48"/>
    <w:rsid w:val="00A33917"/>
    <w:rsid w:val="00A364FD"/>
    <w:rsid w:val="00A3725D"/>
    <w:rsid w:val="00A42181"/>
    <w:rsid w:val="00A51B6F"/>
    <w:rsid w:val="00A52E23"/>
    <w:rsid w:val="00A656CF"/>
    <w:rsid w:val="00A70DA8"/>
    <w:rsid w:val="00A7164E"/>
    <w:rsid w:val="00A93BA8"/>
    <w:rsid w:val="00A950F2"/>
    <w:rsid w:val="00AA3A26"/>
    <w:rsid w:val="00AB60AF"/>
    <w:rsid w:val="00AC43C5"/>
    <w:rsid w:val="00AD2A0D"/>
    <w:rsid w:val="00AE0C25"/>
    <w:rsid w:val="00AE35CB"/>
    <w:rsid w:val="00AE3EF6"/>
    <w:rsid w:val="00AE41B2"/>
    <w:rsid w:val="00AE48EE"/>
    <w:rsid w:val="00AE6602"/>
    <w:rsid w:val="00AF09BD"/>
    <w:rsid w:val="00B010CA"/>
    <w:rsid w:val="00B016BD"/>
    <w:rsid w:val="00B16BC7"/>
    <w:rsid w:val="00B24A00"/>
    <w:rsid w:val="00B327E2"/>
    <w:rsid w:val="00B373C4"/>
    <w:rsid w:val="00B42BA1"/>
    <w:rsid w:val="00B6381F"/>
    <w:rsid w:val="00B65221"/>
    <w:rsid w:val="00B67DCC"/>
    <w:rsid w:val="00B75C47"/>
    <w:rsid w:val="00B85ABF"/>
    <w:rsid w:val="00B87C1D"/>
    <w:rsid w:val="00BA537C"/>
    <w:rsid w:val="00BB6960"/>
    <w:rsid w:val="00BB73C8"/>
    <w:rsid w:val="00BE0F71"/>
    <w:rsid w:val="00BE26B5"/>
    <w:rsid w:val="00BE6E94"/>
    <w:rsid w:val="00C00979"/>
    <w:rsid w:val="00C24AFA"/>
    <w:rsid w:val="00C306B3"/>
    <w:rsid w:val="00C33BCB"/>
    <w:rsid w:val="00C33CB9"/>
    <w:rsid w:val="00C3542E"/>
    <w:rsid w:val="00C371F3"/>
    <w:rsid w:val="00C42C3F"/>
    <w:rsid w:val="00C456A7"/>
    <w:rsid w:val="00C50025"/>
    <w:rsid w:val="00C5524E"/>
    <w:rsid w:val="00C95E88"/>
    <w:rsid w:val="00CA0AD0"/>
    <w:rsid w:val="00CA1EA2"/>
    <w:rsid w:val="00CA5CA5"/>
    <w:rsid w:val="00CB2D37"/>
    <w:rsid w:val="00CB312D"/>
    <w:rsid w:val="00CB48CF"/>
    <w:rsid w:val="00CC06B0"/>
    <w:rsid w:val="00CC37CC"/>
    <w:rsid w:val="00CC616E"/>
    <w:rsid w:val="00CD1A8D"/>
    <w:rsid w:val="00CD2FD6"/>
    <w:rsid w:val="00CD57BB"/>
    <w:rsid w:val="00CF006B"/>
    <w:rsid w:val="00CF0A82"/>
    <w:rsid w:val="00D11B1E"/>
    <w:rsid w:val="00D13D7F"/>
    <w:rsid w:val="00D15464"/>
    <w:rsid w:val="00D16585"/>
    <w:rsid w:val="00D2435E"/>
    <w:rsid w:val="00D445B9"/>
    <w:rsid w:val="00D459A5"/>
    <w:rsid w:val="00D5288D"/>
    <w:rsid w:val="00D5632F"/>
    <w:rsid w:val="00D601D6"/>
    <w:rsid w:val="00D66F0C"/>
    <w:rsid w:val="00D875AB"/>
    <w:rsid w:val="00D92B6F"/>
    <w:rsid w:val="00D94C4E"/>
    <w:rsid w:val="00D97B02"/>
    <w:rsid w:val="00DB28A9"/>
    <w:rsid w:val="00DB5664"/>
    <w:rsid w:val="00DC673C"/>
    <w:rsid w:val="00DE6696"/>
    <w:rsid w:val="00E034B6"/>
    <w:rsid w:val="00E0790F"/>
    <w:rsid w:val="00E20573"/>
    <w:rsid w:val="00E2473E"/>
    <w:rsid w:val="00E24B70"/>
    <w:rsid w:val="00E269B2"/>
    <w:rsid w:val="00E46FC0"/>
    <w:rsid w:val="00E67801"/>
    <w:rsid w:val="00E770A3"/>
    <w:rsid w:val="00E80FEB"/>
    <w:rsid w:val="00E93F83"/>
    <w:rsid w:val="00EA4055"/>
    <w:rsid w:val="00EB17FB"/>
    <w:rsid w:val="00EB6085"/>
    <w:rsid w:val="00EB7538"/>
    <w:rsid w:val="00ED1019"/>
    <w:rsid w:val="00EE0B0A"/>
    <w:rsid w:val="00EF76D9"/>
    <w:rsid w:val="00F036C0"/>
    <w:rsid w:val="00F059C2"/>
    <w:rsid w:val="00F12B91"/>
    <w:rsid w:val="00F175BA"/>
    <w:rsid w:val="00F1763D"/>
    <w:rsid w:val="00F21D01"/>
    <w:rsid w:val="00F25B5D"/>
    <w:rsid w:val="00F30A8E"/>
    <w:rsid w:val="00F42A44"/>
    <w:rsid w:val="00F50E8D"/>
    <w:rsid w:val="00F539FD"/>
    <w:rsid w:val="00F726A3"/>
    <w:rsid w:val="00F7270A"/>
    <w:rsid w:val="00F768A4"/>
    <w:rsid w:val="00F81522"/>
    <w:rsid w:val="00F87F79"/>
    <w:rsid w:val="00FA5181"/>
    <w:rsid w:val="00FA7603"/>
    <w:rsid w:val="00FB0280"/>
    <w:rsid w:val="00FB247B"/>
    <w:rsid w:val="00FC27BC"/>
    <w:rsid w:val="00FE0BF8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9BFD0-2777-4106-93CA-599B4345C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7</Pages>
  <Words>2317</Words>
  <Characters>13676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15962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25</cp:revision>
  <cp:lastPrinted>2016-06-14T12:04:00Z</cp:lastPrinted>
  <dcterms:created xsi:type="dcterms:W3CDTF">2016-06-21T12:44:00Z</dcterms:created>
  <dcterms:modified xsi:type="dcterms:W3CDTF">2016-06-28T10:14:00Z</dcterms:modified>
  <dc:language>cs-CZ</dc:language>
</cp:coreProperties>
</file>