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01594A" w:rsidP="00D3723C">
      <w:pPr>
        <w:pStyle w:val="PS-rovkd"/>
      </w:pPr>
      <w:r>
        <w:t>PS160041812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BF1D89">
        <w:t>59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 w:rsidR="00BF1D89">
        <w:t xml:space="preserve"> 22</w:t>
      </w:r>
      <w:r w:rsidR="004829A2">
        <w:t xml:space="preserve">. </w:t>
      </w:r>
      <w:r w:rsidR="00BF1D89">
        <w:t>března</w:t>
      </w:r>
      <w:r w:rsidR="004829A2">
        <w:t xml:space="preserve">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BF1D89">
      <w:pPr>
        <w:spacing w:after="0"/>
        <w:ind w:left="-28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Benda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Pavel </w:t>
      </w:r>
      <w:r w:rsidR="00D90D2E"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Jan </w:t>
      </w:r>
      <w:r w:rsidR="00D90D2E" w:rsidRPr="004829A2">
        <w:rPr>
          <w:rFonts w:ascii="Times New Roman" w:hAnsi="Times New Roman"/>
          <w:b/>
          <w:sz w:val="24"/>
          <w:szCs w:val="24"/>
        </w:rPr>
        <w:t>Farský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Stanislav </w:t>
      </w:r>
      <w:r w:rsidR="00D90D2E" w:rsidRPr="004829A2">
        <w:rPr>
          <w:rFonts w:ascii="Times New Roman" w:hAnsi="Times New Roman"/>
          <w:b/>
          <w:sz w:val="24"/>
          <w:szCs w:val="24"/>
        </w:rPr>
        <w:t>Grospič</w:t>
      </w:r>
    </w:p>
    <w:p w:rsidR="00BF1D89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Jan </w:t>
      </w:r>
      <w:r w:rsidR="00D90D2E" w:rsidRPr="004829A2">
        <w:rPr>
          <w:rFonts w:ascii="Times New Roman" w:hAnsi="Times New Roman"/>
          <w:b/>
          <w:sz w:val="24"/>
          <w:szCs w:val="24"/>
        </w:rPr>
        <w:t>Chvojka</w:t>
      </w:r>
    </w:p>
    <w:p w:rsidR="00D90D2E" w:rsidRPr="00D90D2E" w:rsidRDefault="004829A2" w:rsidP="00BF1D89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PhDr. Zdeněk </w:t>
      </w:r>
      <w:r w:rsidR="00D90D2E" w:rsidRPr="004829A2">
        <w:rPr>
          <w:rFonts w:ascii="Times New Roman" w:hAnsi="Times New Roman"/>
          <w:b/>
          <w:sz w:val="24"/>
          <w:szCs w:val="24"/>
        </w:rPr>
        <w:t>Ondráček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prof. JUDr. Helena </w:t>
      </w:r>
      <w:r w:rsidR="00D90D2E" w:rsidRPr="004829A2">
        <w:rPr>
          <w:rFonts w:ascii="Times New Roman" w:hAnsi="Times New Roman"/>
          <w:b/>
          <w:sz w:val="24"/>
          <w:szCs w:val="24"/>
        </w:rPr>
        <w:t>Válková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CSc.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Radek </w:t>
      </w:r>
      <w:r w:rsidR="00D90D2E" w:rsidRPr="004829A2">
        <w:rPr>
          <w:rFonts w:ascii="Times New Roman" w:hAnsi="Times New Roman"/>
          <w:b/>
          <w:sz w:val="24"/>
          <w:szCs w:val="24"/>
        </w:rPr>
        <w:t>Vondráček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Bc. Markéta </w:t>
      </w:r>
      <w:r w:rsidR="00D90D2E" w:rsidRPr="004829A2">
        <w:rPr>
          <w:rFonts w:ascii="Times New Roman" w:hAnsi="Times New Roman"/>
          <w:b/>
          <w:sz w:val="24"/>
          <w:szCs w:val="24"/>
        </w:rPr>
        <w:t>Wernerová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9E3712" w:rsidRPr="009E3712" w:rsidRDefault="009E3712" w:rsidP="009E3712">
      <w:pPr>
        <w:rPr>
          <w:rFonts w:ascii="Times New Roman" w:hAnsi="Times New Roman"/>
          <w:sz w:val="24"/>
          <w:szCs w:val="24"/>
        </w:rPr>
      </w:pPr>
      <w:r w:rsidRPr="009E3712">
        <w:rPr>
          <w:rFonts w:ascii="Times New Roman" w:hAnsi="Times New Roman"/>
          <w:sz w:val="24"/>
          <w:szCs w:val="24"/>
        </w:rPr>
        <w:t>1. Schválení programu schůze</w:t>
      </w:r>
    </w:p>
    <w:p w:rsidR="00BF1D89" w:rsidRPr="009E3712" w:rsidRDefault="00BF1D89" w:rsidP="00BF1D89">
      <w:pPr>
        <w:rPr>
          <w:rFonts w:ascii="Times New Roman" w:hAnsi="Times New Roman"/>
          <w:sz w:val="24"/>
          <w:szCs w:val="24"/>
        </w:rPr>
      </w:pPr>
      <w:r w:rsidRPr="009E3712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Návrh termínu a pořadu příští schůze výboru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BF1D89" w:rsidRDefault="00BF1D89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BF1D89" w:rsidRDefault="00BF1D89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BF1D89" w:rsidRPr="00B21CA0" w:rsidRDefault="00BF1D89" w:rsidP="00BF1D8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Schůzi výboru zahájil a řídil předseda výboru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893011">
        <w:rPr>
          <w:rFonts w:ascii="Times New Roman" w:hAnsi="Times New Roman"/>
          <w:sz w:val="24"/>
          <w:szCs w:val="24"/>
        </w:rPr>
        <w:t>JUDr. Jeroným Tejc v 19:</w:t>
      </w:r>
      <w:r>
        <w:rPr>
          <w:rFonts w:ascii="Times New Roman" w:hAnsi="Times New Roman"/>
          <w:sz w:val="24"/>
          <w:szCs w:val="24"/>
        </w:rPr>
        <w:t>0</w:t>
      </w:r>
      <w:r w:rsidR="00893011">
        <w:rPr>
          <w:rFonts w:ascii="Times New Roman" w:hAnsi="Times New Roman"/>
          <w:sz w:val="24"/>
          <w:szCs w:val="24"/>
        </w:rPr>
        <w:t>5</w:t>
      </w:r>
      <w:r w:rsidRPr="00B21CA0">
        <w:rPr>
          <w:rFonts w:ascii="Times New Roman" w:hAnsi="Times New Roman"/>
          <w:sz w:val="24"/>
          <w:szCs w:val="24"/>
        </w:rPr>
        <w:t xml:space="preserve"> hodin. Úvodem sdělil, že na schůzi výboru se omlouvají poslanci uvedení na začátku zápisu. Vzhledem ke krátkosti schůze se poslanci usnesli, že jednání nebude nahráváno. </w:t>
      </w:r>
    </w:p>
    <w:p w:rsidR="00BF1D89" w:rsidRPr="00B21CA0" w:rsidRDefault="00BF1D89" w:rsidP="00BF1D89">
      <w:pPr>
        <w:rPr>
          <w:rFonts w:ascii="Times New Roman" w:hAnsi="Times New Roman"/>
          <w:sz w:val="24"/>
          <w:szCs w:val="24"/>
        </w:rPr>
      </w:pPr>
    </w:p>
    <w:p w:rsidR="00BF1D89" w:rsidRPr="00B21CA0" w:rsidRDefault="00BF1D89" w:rsidP="00BF1D89">
      <w:pPr>
        <w:rPr>
          <w:rFonts w:ascii="Times New Roman" w:hAnsi="Times New Roman"/>
          <w:sz w:val="24"/>
          <w:szCs w:val="24"/>
        </w:rPr>
      </w:pPr>
    </w:p>
    <w:tbl>
      <w:tblPr>
        <w:tblW w:w="973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39"/>
        <w:gridCol w:w="6196"/>
      </w:tblGrid>
      <w:tr w:rsidR="00BF1D89" w:rsidRPr="006339E5" w:rsidTr="00C00C2E">
        <w:trPr>
          <w:tblCellSpacing w:w="0" w:type="dxa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D89" w:rsidRPr="006339E5" w:rsidRDefault="00BF1D89" w:rsidP="00C00C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K bodu 1: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D89" w:rsidRPr="006339E5" w:rsidRDefault="00BF1D89" w:rsidP="00C00C2E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  <w:tr w:rsidR="00BF1D89" w:rsidRPr="00B21CA0" w:rsidTr="00C00C2E">
        <w:trPr>
          <w:trHeight w:val="94"/>
          <w:tblCellSpacing w:w="0" w:type="dxa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1D89" w:rsidRPr="00B21CA0" w:rsidRDefault="00BF1D89" w:rsidP="00C00C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F1D89" w:rsidRPr="00B21CA0" w:rsidRDefault="00BF1D89" w:rsidP="00C00C2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F1D89" w:rsidRPr="00B21CA0" w:rsidRDefault="00BF1D89" w:rsidP="00BF1D8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Poté předseda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posl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. Tejc uvedl návrh programu dnešní krátké schůze. Všichni přítomní poslanci s tímto návrhem vyslovili souhlas. </w:t>
      </w:r>
    </w:p>
    <w:p w:rsidR="00BF1D89" w:rsidRDefault="00BF1D89" w:rsidP="00BF1D89">
      <w:pPr>
        <w:rPr>
          <w:rFonts w:ascii="Times New Roman" w:hAnsi="Times New Roman"/>
          <w:sz w:val="24"/>
          <w:szCs w:val="24"/>
        </w:rPr>
      </w:pPr>
    </w:p>
    <w:p w:rsidR="00247F8A" w:rsidRPr="00B21CA0" w:rsidRDefault="00247F8A" w:rsidP="00BF1D89">
      <w:pPr>
        <w:rPr>
          <w:rFonts w:ascii="Times New Roman" w:hAnsi="Times New Roman"/>
          <w:sz w:val="24"/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BF1D89" w:rsidRPr="006339E5" w:rsidTr="00247F8A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D89" w:rsidRPr="006339E5" w:rsidRDefault="00BF1D89" w:rsidP="00C00C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K bodu 2: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D89" w:rsidRPr="006339E5" w:rsidRDefault="00BF1D89" w:rsidP="00C00C2E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Návrh termínu a pořadu příští schůze výboru</w:t>
            </w:r>
          </w:p>
        </w:tc>
      </w:tr>
    </w:tbl>
    <w:p w:rsidR="00247F8A" w:rsidRDefault="00247F8A" w:rsidP="00924D4F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4D4F" w:rsidRDefault="00924D4F" w:rsidP="00924D4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seznámil členy ústavně právního výboru, že </w:t>
      </w:r>
      <w:r w:rsidR="00E82F0E">
        <w:rPr>
          <w:rFonts w:ascii="Times New Roman" w:hAnsi="Times New Roman"/>
          <w:sz w:val="24"/>
          <w:szCs w:val="24"/>
        </w:rPr>
        <w:t>na plánovanou schůzi ÚPV, kterou navrhuje uskutečnit</w:t>
      </w:r>
      <w:r>
        <w:rPr>
          <w:rFonts w:ascii="Times New Roman" w:hAnsi="Times New Roman"/>
          <w:sz w:val="24"/>
          <w:szCs w:val="24"/>
        </w:rPr>
        <w:t xml:space="preserve"> dne 17.  března 2016 od 10.00 hodin, budou zařazeny tyto  tisky - 568 a 569 (volební zákony), 646 a 647 (e-Sbírka), tisk 510 (zákona o právu shromažďovacím), pravděpodobně též tisky 554 a 555 (přestupky), 504 (návrh zákona o prokazování majetku) a tisk 677 (novela zákona o zbraních) s tím, že program může být ještě rozšířen o tisky po prvním či druhém čtení, které budou projednány na plénu Sněmovny. Dále 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navrhl, aby tisky, které výbor nestihne projednat ve čtvrtek 17. 3. 2016, byly zařazeny na program schůze výboru v pátek 18. 3. 2016. V</w:t>
      </w:r>
      <w:r w:rsidR="00E82F0E">
        <w:rPr>
          <w:rFonts w:ascii="Times New Roman" w:hAnsi="Times New Roman"/>
          <w:sz w:val="24"/>
          <w:szCs w:val="24"/>
        </w:rPr>
        <w:t xml:space="preserve">šichni přítomní poslanci s těmito </w:t>
      </w:r>
      <w:r>
        <w:rPr>
          <w:rFonts w:ascii="Times New Roman" w:hAnsi="Times New Roman"/>
          <w:sz w:val="24"/>
          <w:szCs w:val="24"/>
        </w:rPr>
        <w:t>návrh</w:t>
      </w:r>
      <w:r w:rsidR="00E82F0E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vyslovili souhlas.</w:t>
      </w:r>
    </w:p>
    <w:p w:rsidR="00924D4F" w:rsidRDefault="00924D4F" w:rsidP="00BF1D89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24D4F" w:rsidRDefault="00924D4F" w:rsidP="00BF1D89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F1D89" w:rsidRPr="00B21CA0" w:rsidRDefault="00BF1D89" w:rsidP="00BF1D89">
      <w:pPr>
        <w:jc w:val="both"/>
        <w:rPr>
          <w:rFonts w:ascii="Times New Roman" w:hAnsi="Times New Roman"/>
          <w:sz w:val="24"/>
          <w:szCs w:val="24"/>
        </w:rPr>
      </w:pPr>
    </w:p>
    <w:p w:rsidR="00BF1D89" w:rsidRPr="00B21CA0" w:rsidRDefault="00BF1D89" w:rsidP="00BF1D89">
      <w:pPr>
        <w:jc w:val="both"/>
        <w:rPr>
          <w:rFonts w:ascii="Times New Roman" w:hAnsi="Times New Roman"/>
          <w:sz w:val="24"/>
          <w:szCs w:val="24"/>
        </w:rPr>
      </w:pPr>
    </w:p>
    <w:p w:rsidR="00BF1D89" w:rsidRPr="00B21CA0" w:rsidRDefault="00BF1D89" w:rsidP="00BF1D89">
      <w:pPr>
        <w:rPr>
          <w:rFonts w:ascii="Times New Roman" w:hAnsi="Times New Roman"/>
          <w:sz w:val="24"/>
          <w:szCs w:val="24"/>
        </w:rPr>
      </w:pPr>
    </w:p>
    <w:p w:rsidR="00BF1D89" w:rsidRPr="00B21CA0" w:rsidRDefault="00BF1D89" w:rsidP="00BF1D89">
      <w:pPr>
        <w:rPr>
          <w:rFonts w:ascii="Times New Roman" w:hAnsi="Times New Roman"/>
          <w:sz w:val="24"/>
          <w:szCs w:val="24"/>
        </w:rPr>
      </w:pPr>
    </w:p>
    <w:p w:rsidR="00BF1D89" w:rsidRPr="00B21CA0" w:rsidRDefault="00BF1D89" w:rsidP="00BF1D89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</w:t>
      </w:r>
      <w:r w:rsidR="00893011">
        <w:rPr>
          <w:rFonts w:ascii="Times New Roman" w:hAnsi="Times New Roman"/>
          <w:sz w:val="24"/>
          <w:szCs w:val="24"/>
        </w:rPr>
        <w:t>na v 19:15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BF1D89" w:rsidRPr="00B21CA0" w:rsidRDefault="00BF1D89" w:rsidP="00BF1D89">
      <w:pPr>
        <w:rPr>
          <w:rFonts w:ascii="Times New Roman" w:hAnsi="Times New Roman"/>
          <w:sz w:val="24"/>
          <w:szCs w:val="24"/>
        </w:rPr>
      </w:pPr>
    </w:p>
    <w:p w:rsidR="00BF1D89" w:rsidRPr="00B21CA0" w:rsidRDefault="00BF1D89" w:rsidP="00BF1D89">
      <w:pPr>
        <w:rPr>
          <w:rFonts w:ascii="Times New Roman" w:hAnsi="Times New Roman"/>
          <w:sz w:val="24"/>
          <w:szCs w:val="24"/>
        </w:rPr>
      </w:pPr>
    </w:p>
    <w:p w:rsidR="00BF1D89" w:rsidRDefault="00BF1D89" w:rsidP="00BF1D89">
      <w:pPr>
        <w:rPr>
          <w:rFonts w:ascii="Times New Roman" w:hAnsi="Times New Roman"/>
          <w:sz w:val="24"/>
          <w:szCs w:val="24"/>
        </w:rPr>
      </w:pPr>
    </w:p>
    <w:p w:rsidR="00BF1D89" w:rsidRDefault="00BF1D89" w:rsidP="00BF1D89">
      <w:pPr>
        <w:rPr>
          <w:rFonts w:ascii="Times New Roman" w:hAnsi="Times New Roman"/>
          <w:sz w:val="24"/>
          <w:szCs w:val="24"/>
        </w:rPr>
      </w:pPr>
    </w:p>
    <w:p w:rsidR="00BF1D89" w:rsidRDefault="00BF1D89" w:rsidP="00BF1D89">
      <w:pPr>
        <w:rPr>
          <w:rFonts w:ascii="Times New Roman" w:hAnsi="Times New Roman"/>
          <w:sz w:val="24"/>
          <w:szCs w:val="24"/>
        </w:rPr>
      </w:pPr>
    </w:p>
    <w:p w:rsidR="00247F8A" w:rsidRPr="00B21CA0" w:rsidRDefault="00247F8A" w:rsidP="00BF1D89">
      <w:pPr>
        <w:rPr>
          <w:rFonts w:ascii="Times New Roman" w:hAnsi="Times New Roman"/>
          <w:sz w:val="24"/>
          <w:szCs w:val="24"/>
        </w:rPr>
      </w:pPr>
    </w:p>
    <w:p w:rsidR="00BF1D89" w:rsidRPr="00B21CA0" w:rsidRDefault="00BF1D89" w:rsidP="00BF1D89">
      <w:pPr>
        <w:rPr>
          <w:rFonts w:ascii="Times New Roman" w:hAnsi="Times New Roman"/>
          <w:sz w:val="24"/>
          <w:szCs w:val="24"/>
        </w:rPr>
      </w:pPr>
    </w:p>
    <w:tbl>
      <w:tblPr>
        <w:tblW w:w="9210" w:type="dxa"/>
        <w:tblCellSpacing w:w="0" w:type="dxa"/>
        <w:tblInd w:w="426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97"/>
        <w:gridCol w:w="3613"/>
      </w:tblGrid>
      <w:tr w:rsidR="00BF1D89" w:rsidRPr="006339E5" w:rsidTr="00C00C2E">
        <w:trPr>
          <w:tblCellSpacing w:w="0" w:type="dxa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D89" w:rsidRPr="00E03AC7" w:rsidRDefault="00E03AC7" w:rsidP="00E03AC7">
            <w:pPr>
              <w:pStyle w:val="Bezmezer"/>
              <w:ind w:firstLine="141"/>
              <w:rPr>
                <w:rFonts w:ascii="Times New Roman" w:hAnsi="Times New Roman"/>
                <w:b/>
                <w:sz w:val="24"/>
                <w:szCs w:val="24"/>
              </w:rPr>
            </w:pPr>
            <w:r w:rsidRPr="00E03AC7">
              <w:rPr>
                <w:rFonts w:ascii="Times New Roman" w:hAnsi="Times New Roman"/>
                <w:b/>
                <w:sz w:val="24"/>
                <w:szCs w:val="24"/>
              </w:rPr>
              <w:t xml:space="preserve">JUDr. Ing. </w:t>
            </w:r>
            <w:proofErr w:type="gramStart"/>
            <w:r w:rsidRPr="00E03AC7">
              <w:rPr>
                <w:rFonts w:ascii="Times New Roman" w:hAnsi="Times New Roman"/>
                <w:b/>
                <w:sz w:val="24"/>
                <w:szCs w:val="24"/>
              </w:rPr>
              <w:t>Lukáš  Pleticha</w:t>
            </w:r>
            <w:proofErr w:type="gramEnd"/>
            <w:r w:rsidR="0001594A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BF1D89" w:rsidRPr="006339E5" w:rsidRDefault="00BF1D89" w:rsidP="0001594A">
            <w:pPr>
              <w:pStyle w:val="Bezmezer"/>
              <w:ind w:left="850"/>
              <w:rPr>
                <w:rFonts w:ascii="Times New Roman" w:hAnsi="Times New Roman"/>
                <w:sz w:val="24"/>
                <w:szCs w:val="24"/>
              </w:rPr>
            </w:pPr>
            <w:r w:rsidRPr="006339E5">
              <w:rPr>
                <w:rFonts w:ascii="Times New Roman" w:hAnsi="Times New Roman"/>
                <w:sz w:val="24"/>
                <w:szCs w:val="24"/>
              </w:rPr>
              <w:t>ověřovatel výboru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F1D89" w:rsidRDefault="00BF1D89" w:rsidP="0001594A">
            <w:pPr>
              <w:pStyle w:val="Bezmezer"/>
              <w:ind w:left="-211" w:firstLine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JUDr. Jeroným  Tejc</w:t>
            </w:r>
            <w:r w:rsidR="0001594A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BF1D89" w:rsidRPr="006339E5" w:rsidRDefault="00BF1D89" w:rsidP="0001594A">
            <w:pPr>
              <w:pStyle w:val="Bezmezer"/>
              <w:ind w:left="498" w:firstLine="142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6339E5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BF1D89" w:rsidRPr="00B21CA0" w:rsidRDefault="00BF1D89" w:rsidP="00BF1D89">
      <w:pPr>
        <w:rPr>
          <w:rFonts w:ascii="Times New Roman" w:hAnsi="Times New Roman"/>
          <w:sz w:val="24"/>
          <w:szCs w:val="24"/>
        </w:rPr>
      </w:pPr>
    </w:p>
    <w:p w:rsidR="00BF1D89" w:rsidRPr="00BF2CA8" w:rsidRDefault="00BF1D89" w:rsidP="009E3712">
      <w:pPr>
        <w:pStyle w:val="Bezmezer"/>
        <w:rPr>
          <w:rFonts w:ascii="Times New Roman" w:hAnsi="Times New Roman"/>
          <w:sz w:val="24"/>
          <w:szCs w:val="24"/>
        </w:rPr>
      </w:pPr>
    </w:p>
    <w:sectPr w:rsidR="00BF1D89" w:rsidRPr="00BF2CA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D89"/>
    <w:rsid w:val="00000226"/>
    <w:rsid w:val="0001594A"/>
    <w:rsid w:val="0018747B"/>
    <w:rsid w:val="00230024"/>
    <w:rsid w:val="00247F8A"/>
    <w:rsid w:val="002C6BED"/>
    <w:rsid w:val="00415577"/>
    <w:rsid w:val="00453F92"/>
    <w:rsid w:val="004829A2"/>
    <w:rsid w:val="005227BF"/>
    <w:rsid w:val="00620764"/>
    <w:rsid w:val="0075783E"/>
    <w:rsid w:val="00785AB1"/>
    <w:rsid w:val="00890ADB"/>
    <w:rsid w:val="00893011"/>
    <w:rsid w:val="008A500C"/>
    <w:rsid w:val="00924D4F"/>
    <w:rsid w:val="009B566E"/>
    <w:rsid w:val="009E3712"/>
    <w:rsid w:val="00BF1D89"/>
    <w:rsid w:val="00BF2CA8"/>
    <w:rsid w:val="00D3723C"/>
    <w:rsid w:val="00D90D2E"/>
    <w:rsid w:val="00E03AC7"/>
    <w:rsid w:val="00E82F0E"/>
    <w:rsid w:val="00F0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9B4A6-BF3F-4783-B7E6-823738C85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22</TotalTime>
  <Pages>2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7</cp:revision>
  <dcterms:created xsi:type="dcterms:W3CDTF">2016-04-04T13:06:00Z</dcterms:created>
  <dcterms:modified xsi:type="dcterms:W3CDTF">2016-04-19T09:12:00Z</dcterms:modified>
</cp:coreProperties>
</file>