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370F65" w:rsidRDefault="00370F65" w:rsidP="00370F65">
      <w:pPr>
        <w:pStyle w:val="Nadpis"/>
        <w:spacing w:before="120"/>
        <w:jc w:val="center"/>
        <w:rPr>
          <w:b/>
          <w:bCs/>
          <w:sz w:val="24"/>
        </w:rPr>
      </w:pPr>
      <w:r w:rsidRPr="00370F65">
        <w:rPr>
          <w:rFonts w:cs="Times New Roman"/>
          <w:b/>
          <w:sz w:val="24"/>
          <w:szCs w:val="24"/>
        </w:rPr>
        <w:t>k návrhu zákona, kterým se mění zákon č. 228/2020 Sb., o poskytnutí státní záruky České republiky na zajištění dluhů Českomoravské záruční a rozvojové banky, a.s., vyplývajících z ručení za dluhy z úvěrů v souvislosti se zmírněním negativních dopadů způsobených virem SARS-CoV-2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370F65">
        <w:rPr>
          <w:b/>
          <w:bCs/>
          <w:sz w:val="24"/>
        </w:rPr>
        <w:t>1057)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370F65" w:rsidRPr="00370F65" w:rsidRDefault="00370F65" w:rsidP="00370F65">
      <w:pPr>
        <w:pStyle w:val="Textodstavce"/>
        <w:jc w:val="center"/>
      </w:pPr>
      <w:r>
        <w:rPr>
          <w:b/>
        </w:rPr>
        <w:t xml:space="preserve">- projednávání v legislativní nouzi - 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9C685D">
        <w:rPr>
          <w:b/>
        </w:rPr>
        <w:t>21. října 2020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9C685D">
        <w:t xml:space="preserve"> Milan </w:t>
      </w:r>
      <w:proofErr w:type="spellStart"/>
      <w:r w:rsidR="009C685D">
        <w:t>Feranec</w:t>
      </w:r>
      <w:proofErr w:type="spellEnd"/>
    </w:p>
    <w:p w:rsidR="000C6893" w:rsidRPr="009C685D" w:rsidRDefault="009C685D">
      <w:pPr>
        <w:rPr>
          <w:i/>
        </w:rPr>
      </w:pPr>
      <w:r w:rsidRPr="009C685D">
        <w:rPr>
          <w:i/>
        </w:rPr>
        <w:t>SD 6515</w:t>
      </w:r>
      <w:r>
        <w:rPr>
          <w:i/>
        </w:rPr>
        <w:t xml:space="preserve"> (</w:t>
      </w:r>
      <w:proofErr w:type="spellStart"/>
      <w:r>
        <w:rPr>
          <w:i/>
        </w:rPr>
        <w:t>posl</w:t>
      </w:r>
      <w:proofErr w:type="spellEnd"/>
      <w:r>
        <w:rPr>
          <w:i/>
        </w:rPr>
        <w:t>. Volný)</w:t>
      </w:r>
    </w:p>
    <w:p w:rsidR="009C685D" w:rsidRPr="002A7905" w:rsidRDefault="009C685D" w:rsidP="009C685D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2A7905">
        <w:t>V čl. I bod 1 zní:</w:t>
      </w:r>
    </w:p>
    <w:p w:rsidR="009C685D" w:rsidRPr="002A7905" w:rsidRDefault="009C685D" w:rsidP="009C685D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2A7905">
        <w:t>„V § 2 odst. 2 se slova „30. června 2024“ nahrazují slovy „31. prosince 2027““.</w:t>
      </w:r>
    </w:p>
    <w:p w:rsidR="000C6893" w:rsidRDefault="000C6893"/>
    <w:p w:rsidR="000C6893" w:rsidRDefault="000C6893"/>
    <w:p w:rsidR="00FD07A8" w:rsidRDefault="00FD07A8"/>
    <w:p w:rsidR="000C6893" w:rsidRDefault="009C685D" w:rsidP="009C685D">
      <w:pPr>
        <w:pStyle w:val="PNposlanec"/>
      </w:pPr>
      <w:r>
        <w:t>Poslanec Tomáš Martínek</w:t>
      </w:r>
    </w:p>
    <w:p w:rsidR="000C6893" w:rsidRPr="009C685D" w:rsidRDefault="00382C7F">
      <w:pPr>
        <w:rPr>
          <w:i/>
        </w:rPr>
      </w:pPr>
      <w:r w:rsidRPr="00382C7F">
        <w:rPr>
          <w:b/>
        </w:rPr>
        <w:t>B1.</w:t>
      </w:r>
      <w:r>
        <w:rPr>
          <w:i/>
        </w:rPr>
        <w:t xml:space="preserve"> </w:t>
      </w:r>
      <w:r w:rsidR="009C685D" w:rsidRPr="009C685D">
        <w:rPr>
          <w:i/>
        </w:rPr>
        <w:t>SD 6469</w:t>
      </w:r>
    </w:p>
    <w:p w:rsidR="009C685D" w:rsidRDefault="009C685D" w:rsidP="009C685D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color w:val="000000"/>
        </w:rPr>
      </w:pPr>
      <w:r>
        <w:t>Název zákona zní: „Zákon, kterým se mění zákon č. 228/2020 Sb., o poskytnutí státní záruky České republiky na zajištění dluhů Českomoravské záruční a rozvojové banky, a.s., vyplývajících z ručení za dluhy z úvěrů v souvislosti se zmírněním negativních dopadů způsobených virem SARS-CoV-2 a zákon č. 58/1995 Sb., o pojišťování a financování vývozu se státní podporou a o doplnění zákona č. 166/1993 Sb., o Nejvyšším kontrolním úřadu, ve znění pozdějších předpisů.”.</w:t>
      </w:r>
    </w:p>
    <w:p w:rsidR="009C685D" w:rsidRDefault="009C685D" w:rsidP="009C685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</w:pPr>
    </w:p>
    <w:p w:rsidR="009C685D" w:rsidRDefault="009C685D" w:rsidP="009C685D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</w:pPr>
      <w:r>
        <w:t>Před článek I se vkládá označení a nadpis části první, které znějí:</w:t>
      </w:r>
    </w:p>
    <w:p w:rsidR="009C685D" w:rsidRDefault="009C685D" w:rsidP="009C685D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9C685D" w:rsidRDefault="009C685D" w:rsidP="009C685D">
      <w:pPr>
        <w:pBdr>
          <w:top w:val="nil"/>
          <w:left w:val="nil"/>
          <w:bottom w:val="nil"/>
          <w:right w:val="nil"/>
          <w:between w:val="nil"/>
        </w:pBdr>
        <w:jc w:val="center"/>
      </w:pPr>
      <w:r>
        <w:t>„ČÁST PRVNÍ</w:t>
      </w:r>
    </w:p>
    <w:p w:rsidR="009C685D" w:rsidRDefault="009C685D" w:rsidP="009C685D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p w:rsidR="009C685D" w:rsidRDefault="009C685D" w:rsidP="009C685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>Změna zákona, kterým se mění zákon č. 228/2020 Sb., o poskytnutí státní záruky České republiky na zajištění dluhů Českomoravské záruční a rozvojové banky, a.s., vyplývajících z ručení za dluhy z úvěrů v souvislosti se zmírněním negativních dopadů způsobených virem SARS-CoV-2“.</w:t>
      </w:r>
    </w:p>
    <w:p w:rsidR="009C685D" w:rsidRDefault="009C685D" w:rsidP="009C685D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9C685D" w:rsidRDefault="009C685D" w:rsidP="009C685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</w:pPr>
    </w:p>
    <w:p w:rsidR="00382C7F" w:rsidRDefault="00382C7F">
      <w:pPr>
        <w:widowControl/>
        <w:suppressAutoHyphens w:val="0"/>
      </w:pPr>
      <w:r>
        <w:br w:type="page"/>
      </w:r>
    </w:p>
    <w:p w:rsidR="009C685D" w:rsidRDefault="009C685D" w:rsidP="009C685D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</w:pPr>
      <w:r>
        <w:lastRenderedPageBreak/>
        <w:t>Za článek II se vkládá nová část druhá, která zní:</w:t>
      </w:r>
    </w:p>
    <w:p w:rsidR="009C685D" w:rsidRDefault="009C685D" w:rsidP="009C685D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9C685D" w:rsidRDefault="009C685D" w:rsidP="009C685D">
      <w:pPr>
        <w:jc w:val="center"/>
      </w:pPr>
      <w:r>
        <w:t>„ČÁST DRUHÁ</w:t>
      </w:r>
    </w:p>
    <w:p w:rsidR="009C685D" w:rsidRDefault="009C685D" w:rsidP="009C685D">
      <w:pPr>
        <w:jc w:val="center"/>
      </w:pPr>
    </w:p>
    <w:p w:rsidR="009C685D" w:rsidRDefault="009C685D" w:rsidP="009C685D">
      <w:pPr>
        <w:jc w:val="center"/>
        <w:rPr>
          <w:b/>
        </w:rPr>
      </w:pPr>
      <w:r>
        <w:rPr>
          <w:b/>
        </w:rPr>
        <w:t>Změna zákona č. 58/1995 Sb., o pojišťování a financování vývozu se státní podporou a o doplnění zákona č. 166/1993 Sb., o Nejvyšším kontrolním úřadu, ve znění pozdějších předpisů</w:t>
      </w:r>
    </w:p>
    <w:p w:rsidR="009C685D" w:rsidRDefault="009C685D" w:rsidP="009C685D">
      <w:pPr>
        <w:jc w:val="center"/>
        <w:rPr>
          <w:b/>
        </w:rPr>
      </w:pPr>
    </w:p>
    <w:p w:rsidR="009C685D" w:rsidRDefault="009C685D" w:rsidP="009C685D">
      <w:pPr>
        <w:jc w:val="center"/>
      </w:pPr>
      <w:r>
        <w:t>Čl. III</w:t>
      </w:r>
    </w:p>
    <w:p w:rsidR="009C685D" w:rsidRDefault="009C685D" w:rsidP="009C685D">
      <w:pPr>
        <w:jc w:val="center"/>
      </w:pPr>
    </w:p>
    <w:p w:rsidR="009C685D" w:rsidRDefault="009C685D" w:rsidP="009C685D">
      <w:pPr>
        <w:jc w:val="both"/>
      </w:pPr>
      <w:r>
        <w:t>Za § 5a zákona č. 58/1995 Sb., o pojišťování a financování vývozu se státní podporou a o doplnění zákona č. 166/1993 Sb., o Nejvyšším kontrolním úřadu, ve znění pozdějších předpisů, ve znění zákona č. 60/1998 Sb., zákona č. 188/1999 Sb., zákona č. 282/2002 Sb., zákona č. 377/2005 Sb., zákona č. 23/2006 Sb., zákona č. 293/2009 Sb., zákona č. 230/2013 Sb., zákona č. 220/2015 Sb., zákona č. 371/2017 Sb., zákona č. 171/2018 Sb. a zákona č. 214/2020 Sb. se vkládá § 5b, který zní:</w:t>
      </w:r>
    </w:p>
    <w:p w:rsidR="009C685D" w:rsidRDefault="009C685D" w:rsidP="009C685D">
      <w:pPr>
        <w:jc w:val="both"/>
      </w:pPr>
    </w:p>
    <w:p w:rsidR="009C685D" w:rsidRDefault="009C685D" w:rsidP="009C685D">
      <w:pPr>
        <w:jc w:val="center"/>
      </w:pPr>
      <w:r>
        <w:t>„§ 5b</w:t>
      </w:r>
    </w:p>
    <w:p w:rsidR="009C685D" w:rsidRDefault="009C685D" w:rsidP="009C685D">
      <w:pPr>
        <w:jc w:val="center"/>
      </w:pPr>
    </w:p>
    <w:p w:rsidR="009C685D" w:rsidRDefault="009C685D" w:rsidP="009C685D">
      <w:pPr>
        <w:jc w:val="both"/>
      </w:pPr>
      <w:r>
        <w:t>(1) Exportní pojišťovna způsobem umožňujícím dálkový přístup zveřejní u každé záruky podle § 1 odst. 5 do 15 dnů od jejího poskytnutí</w:t>
      </w:r>
    </w:p>
    <w:p w:rsidR="009C685D" w:rsidRDefault="009C685D" w:rsidP="009C685D">
      <w:pPr>
        <w:widowControl/>
        <w:numPr>
          <w:ilvl w:val="0"/>
          <w:numId w:val="3"/>
        </w:numPr>
        <w:suppressAutoHyphens w:val="0"/>
        <w:jc w:val="both"/>
      </w:pPr>
      <w:r>
        <w:t>výši záruky,</w:t>
      </w:r>
    </w:p>
    <w:p w:rsidR="009C685D" w:rsidRDefault="009C685D" w:rsidP="009C685D">
      <w:pPr>
        <w:widowControl/>
        <w:numPr>
          <w:ilvl w:val="0"/>
          <w:numId w:val="3"/>
        </w:numPr>
        <w:suppressAutoHyphens w:val="0"/>
        <w:jc w:val="both"/>
      </w:pPr>
      <w:r>
        <w:t>údaje o dlužníkovi v rozsahu jméno, příjmení, rok narození a identifikační číslo, je-li fyzickou osobou, nebo název, identifikační číslo a jméno jejího skutečného majitele</w:t>
      </w:r>
      <w:r>
        <w:rPr>
          <w:vertAlign w:val="superscript"/>
        </w:rPr>
        <w:t>2)</w:t>
      </w:r>
      <w:r>
        <w:t>, je-li právnickou osobou, a</w:t>
      </w:r>
    </w:p>
    <w:p w:rsidR="009C685D" w:rsidRDefault="009C685D" w:rsidP="009C685D">
      <w:pPr>
        <w:widowControl/>
        <w:numPr>
          <w:ilvl w:val="0"/>
          <w:numId w:val="3"/>
        </w:numPr>
        <w:suppressAutoHyphens w:val="0"/>
        <w:jc w:val="both"/>
      </w:pPr>
      <w:r>
        <w:t>údaje o věřiteli v rozsahu jméno, příjmení, rok narození a identifikační číslo, je-li fyzickou osobou, nebo název, identifikační číslo a jméno jejího skutečného majitele</w:t>
      </w:r>
      <w:r>
        <w:rPr>
          <w:vertAlign w:val="superscript"/>
        </w:rPr>
        <w:t>2)</w:t>
      </w:r>
      <w:r>
        <w:t>, je-li právnickou osobou.</w:t>
      </w:r>
    </w:p>
    <w:p w:rsidR="009C685D" w:rsidRDefault="009C685D" w:rsidP="009C685D">
      <w:pPr>
        <w:jc w:val="both"/>
      </w:pPr>
    </w:p>
    <w:p w:rsidR="009C685D" w:rsidRDefault="009C685D" w:rsidP="009C685D">
      <w:pPr>
        <w:jc w:val="both"/>
      </w:pPr>
      <w:r>
        <w:t>(2) Za účelem zjištění skutečného majitele dlužníka a věřitele u záruky podle § 1 odst. 5 Ministerstvo spravedlnosti umožní exportní pojišťovně dálkový přístup k údajům o skutečném majiteli.</w:t>
      </w:r>
    </w:p>
    <w:p w:rsidR="009C685D" w:rsidRDefault="009C685D" w:rsidP="009C685D">
      <w:pPr>
        <w:jc w:val="both"/>
      </w:pPr>
    </w:p>
    <w:p w:rsidR="009C685D" w:rsidRDefault="009C685D" w:rsidP="009C685D">
      <w:pPr>
        <w:jc w:val="both"/>
      </w:pPr>
      <w:r>
        <w:t xml:space="preserve">(3) Údaje podle odstavce 1 se zveřejňují na dobu do uplynutí 60 dnů od konce kalendářního roku, kdy byl úvěr </w:t>
      </w:r>
      <w:proofErr w:type="gramStart"/>
      <w:r>
        <w:t>splacen nebo</w:t>
      </w:r>
      <w:proofErr w:type="gramEnd"/>
      <w:r>
        <w:t xml:space="preserve"> záruka zanikla jiným způsobem.</w:t>
      </w:r>
    </w:p>
    <w:p w:rsidR="009C685D" w:rsidRDefault="009C685D" w:rsidP="009C685D">
      <w:pPr>
        <w:jc w:val="both"/>
      </w:pPr>
    </w:p>
    <w:p w:rsidR="009C685D" w:rsidRDefault="009C685D" w:rsidP="009C685D">
      <w:pPr>
        <w:jc w:val="both"/>
      </w:pPr>
      <w:r>
        <w:t>------------------------</w:t>
      </w:r>
    </w:p>
    <w:p w:rsidR="009C685D" w:rsidRDefault="009C685D" w:rsidP="009C685D">
      <w:pPr>
        <w:jc w:val="both"/>
      </w:pPr>
    </w:p>
    <w:p w:rsidR="009C685D" w:rsidRDefault="009C685D" w:rsidP="009C685D">
      <w:pPr>
        <w:jc w:val="both"/>
      </w:pPr>
      <w:r>
        <w:t xml:space="preserve">2) § 118f písm. a) zákona č. 304/2013 Sb., o veřejných rejstřících právnických a fyzických osob a o evidenci </w:t>
      </w:r>
      <w:proofErr w:type="spellStart"/>
      <w:r>
        <w:t>svěřenských</w:t>
      </w:r>
      <w:proofErr w:type="spellEnd"/>
      <w:r>
        <w:t xml:space="preserve"> fondů.”.</w:t>
      </w:r>
    </w:p>
    <w:p w:rsidR="009C685D" w:rsidRDefault="009C685D" w:rsidP="009C685D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9C685D" w:rsidRDefault="009C685D" w:rsidP="009C685D">
      <w:pPr>
        <w:pBdr>
          <w:top w:val="nil"/>
          <w:left w:val="nil"/>
          <w:bottom w:val="nil"/>
          <w:right w:val="nil"/>
          <w:between w:val="nil"/>
        </w:pBdr>
        <w:jc w:val="center"/>
      </w:pPr>
      <w:r>
        <w:t>Čl. IV</w:t>
      </w:r>
    </w:p>
    <w:p w:rsidR="009C685D" w:rsidRDefault="009C685D" w:rsidP="009C685D">
      <w:pPr>
        <w:pBdr>
          <w:top w:val="nil"/>
          <w:left w:val="nil"/>
          <w:bottom w:val="nil"/>
          <w:right w:val="nil"/>
          <w:between w:val="nil"/>
        </w:pBdr>
        <w:jc w:val="center"/>
      </w:pPr>
      <w:r>
        <w:t>Přechodné ustanovení</w:t>
      </w:r>
    </w:p>
    <w:p w:rsidR="009C685D" w:rsidRDefault="009C685D" w:rsidP="009C685D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p w:rsidR="009C685D" w:rsidRDefault="009C685D" w:rsidP="009C685D">
      <w:pPr>
        <w:pBdr>
          <w:top w:val="nil"/>
          <w:left w:val="nil"/>
          <w:bottom w:val="nil"/>
          <w:right w:val="nil"/>
          <w:between w:val="nil"/>
        </w:pBdr>
      </w:pPr>
      <w:r>
        <w:t>Ustanovení § 5b se použije na záruky poskytnuté po dni nabytí účinnosti tohoto zákona.”.</w:t>
      </w:r>
    </w:p>
    <w:p w:rsidR="009C685D" w:rsidRDefault="009C685D" w:rsidP="009C685D">
      <w:pPr>
        <w:pBdr>
          <w:top w:val="nil"/>
          <w:left w:val="nil"/>
          <w:bottom w:val="nil"/>
          <w:right w:val="nil"/>
          <w:between w:val="nil"/>
        </w:pBdr>
      </w:pPr>
    </w:p>
    <w:p w:rsidR="009C685D" w:rsidRDefault="009C685D" w:rsidP="009C685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>Dosavadní článek III se označuje jako článek V.</w:t>
      </w:r>
    </w:p>
    <w:p w:rsidR="000C6893" w:rsidRDefault="000C6893"/>
    <w:p w:rsidR="000C6893" w:rsidRPr="008B457D" w:rsidRDefault="00382C7F">
      <w:pPr>
        <w:rPr>
          <w:i/>
        </w:rPr>
      </w:pPr>
      <w:r w:rsidRPr="00382C7F">
        <w:rPr>
          <w:b/>
        </w:rPr>
        <w:t xml:space="preserve">B2. </w:t>
      </w:r>
      <w:r w:rsidR="008B457D" w:rsidRPr="008B457D">
        <w:rPr>
          <w:i/>
        </w:rPr>
        <w:t>SD 6470</w:t>
      </w:r>
    </w:p>
    <w:p w:rsidR="008B457D" w:rsidRDefault="008B457D" w:rsidP="008B457D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color w:val="000000"/>
        </w:rPr>
      </w:pPr>
      <w:r>
        <w:t>Název zákona zní: „Zákon, kterým se mění zákon č. 228/2020 Sb., o poskytnutí státní záruky České republiky na zajištění dluhů Českomoravské záruční a rozvojové banky, a.s., vyplývajících z ručení za dluhy z úvěrů v souvislosti se zmírněním negativních dopadů způsobených virem SARS-CoV-2 a zákon č. 177/2020 Sb., o některých opatřeních v oblasti splácení úvěrů v souvislosti s pandemií COVID-19.”.</w:t>
      </w:r>
    </w:p>
    <w:p w:rsidR="008B457D" w:rsidRDefault="008B457D" w:rsidP="008B457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</w:pPr>
    </w:p>
    <w:p w:rsidR="008B457D" w:rsidRDefault="008B457D" w:rsidP="008B457D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</w:pPr>
      <w:r>
        <w:lastRenderedPageBreak/>
        <w:t>Před článek I se vkládá označení a nadpis části první, které znějí:</w:t>
      </w:r>
    </w:p>
    <w:p w:rsidR="008B457D" w:rsidRDefault="008B457D" w:rsidP="008B457D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8B457D" w:rsidRDefault="008B457D" w:rsidP="008B457D">
      <w:pPr>
        <w:pBdr>
          <w:top w:val="nil"/>
          <w:left w:val="nil"/>
          <w:bottom w:val="nil"/>
          <w:right w:val="nil"/>
          <w:between w:val="nil"/>
        </w:pBdr>
        <w:jc w:val="center"/>
      </w:pPr>
      <w:r>
        <w:t>„ČÁST PRVNÍ</w:t>
      </w:r>
    </w:p>
    <w:p w:rsidR="008B457D" w:rsidRDefault="008B457D" w:rsidP="008B457D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p w:rsidR="008B457D" w:rsidRDefault="008B457D" w:rsidP="008B457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>Změna zákona, kterým se mění zákon č. 228/2020 Sb., o poskytnutí státní záruky České republiky na zajištění dluhů Českomoravské záruční a rozvojové banky, a.s., vyplývajících z ručení za dluhy z úvěrů v souvislosti se zmírněním negativních dopadů způsobených virem SARS-CoV-2“.</w:t>
      </w:r>
    </w:p>
    <w:p w:rsidR="008B457D" w:rsidRDefault="008B457D" w:rsidP="008B457D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8B457D" w:rsidRDefault="008B457D" w:rsidP="008B457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</w:pPr>
    </w:p>
    <w:p w:rsidR="008B457D" w:rsidRDefault="008B457D" w:rsidP="008B457D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</w:pPr>
      <w:r>
        <w:t>Za článek II se vkládá nová část druhá, která zní:</w:t>
      </w:r>
    </w:p>
    <w:p w:rsidR="008B457D" w:rsidRDefault="008B457D" w:rsidP="008B457D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8B457D" w:rsidRDefault="008B457D" w:rsidP="008B457D">
      <w:pPr>
        <w:jc w:val="center"/>
      </w:pPr>
      <w:r>
        <w:t>„ČÁST DRUHÁ</w:t>
      </w:r>
    </w:p>
    <w:p w:rsidR="008B457D" w:rsidRDefault="008B457D" w:rsidP="008B457D">
      <w:pPr>
        <w:jc w:val="center"/>
      </w:pPr>
    </w:p>
    <w:p w:rsidR="008B457D" w:rsidRDefault="008B457D" w:rsidP="008B457D">
      <w:pPr>
        <w:jc w:val="center"/>
        <w:rPr>
          <w:b/>
        </w:rPr>
      </w:pPr>
      <w:r>
        <w:rPr>
          <w:b/>
        </w:rPr>
        <w:t>Změna zákona, kterým se mění zákon č. 177/2020 Sb., o některých opatřeních v oblasti splácení úvěrů v souvislosti s pandemií COVID-19</w:t>
      </w:r>
    </w:p>
    <w:p w:rsidR="008B457D" w:rsidRDefault="008B457D" w:rsidP="008B457D">
      <w:pPr>
        <w:jc w:val="center"/>
        <w:rPr>
          <w:b/>
        </w:rPr>
      </w:pPr>
    </w:p>
    <w:p w:rsidR="008B457D" w:rsidRDefault="008B457D" w:rsidP="008B457D">
      <w:pPr>
        <w:jc w:val="center"/>
      </w:pPr>
      <w:r>
        <w:t>Čl. III</w:t>
      </w:r>
    </w:p>
    <w:p w:rsidR="008B457D" w:rsidRDefault="008B457D" w:rsidP="008B457D">
      <w:pPr>
        <w:jc w:val="center"/>
      </w:pPr>
    </w:p>
    <w:p w:rsidR="008B457D" w:rsidRDefault="008B457D" w:rsidP="008B457D">
      <w:pPr>
        <w:jc w:val="both"/>
      </w:pPr>
      <w:r>
        <w:t xml:space="preserve">Zákon č. 177/2020 </w:t>
      </w:r>
      <w:proofErr w:type="spellStart"/>
      <w:proofErr w:type="gramStart"/>
      <w:r>
        <w:t>Sb.Zákon</w:t>
      </w:r>
      <w:proofErr w:type="spellEnd"/>
      <w:proofErr w:type="gramEnd"/>
      <w:r>
        <w:t xml:space="preserve"> o některých opatřeních v oblasti splácení úvěrů v souvislosti s pandemií COVID-19 se mění takto:</w:t>
      </w:r>
    </w:p>
    <w:p w:rsidR="008B457D" w:rsidRDefault="008B457D" w:rsidP="008B457D">
      <w:pPr>
        <w:jc w:val="both"/>
      </w:pPr>
    </w:p>
    <w:p w:rsidR="008B457D" w:rsidRDefault="008B457D" w:rsidP="008B457D">
      <w:pPr>
        <w:widowControl/>
        <w:numPr>
          <w:ilvl w:val="0"/>
          <w:numId w:val="6"/>
        </w:numPr>
        <w:suppressAutoHyphens w:val="0"/>
        <w:jc w:val="both"/>
      </w:pPr>
      <w:r>
        <w:t>Za § 4  se vkládá § 4a, který zní:</w:t>
      </w:r>
    </w:p>
    <w:p w:rsidR="008B457D" w:rsidRDefault="008B457D" w:rsidP="008B457D">
      <w:pPr>
        <w:jc w:val="both"/>
      </w:pPr>
    </w:p>
    <w:p w:rsidR="008B457D" w:rsidRDefault="008B457D" w:rsidP="008B457D">
      <w:pPr>
        <w:jc w:val="center"/>
      </w:pPr>
      <w:r>
        <w:t>„§ 4a</w:t>
      </w:r>
    </w:p>
    <w:p w:rsidR="008B457D" w:rsidRDefault="008B457D" w:rsidP="008B457D">
      <w:pPr>
        <w:jc w:val="center"/>
      </w:pPr>
    </w:p>
    <w:p w:rsidR="008B457D" w:rsidRDefault="008B457D" w:rsidP="008B457D">
      <w:pPr>
        <w:jc w:val="center"/>
      </w:pPr>
      <w:r>
        <w:t>Druhá ochranná doba</w:t>
      </w:r>
    </w:p>
    <w:p w:rsidR="008B457D" w:rsidRDefault="008B457D" w:rsidP="008B457D">
      <w:pPr>
        <w:jc w:val="center"/>
      </w:pPr>
    </w:p>
    <w:p w:rsidR="008B457D" w:rsidRDefault="008B457D" w:rsidP="008B457D">
      <w:pPr>
        <w:jc w:val="both"/>
      </w:pPr>
      <w:r>
        <w:t>Ochranná doba trvá též od prvního dne prvního kalendářního měsíce následujícího po dni, v němž úvěrujícímu došlo oznámení úvěrovaného, že má v úmyslu využít ochrannou dobu podle tohoto ustanovení,</w:t>
      </w:r>
    </w:p>
    <w:p w:rsidR="008B457D" w:rsidRDefault="008B457D" w:rsidP="008B457D">
      <w:pPr>
        <w:jc w:val="both"/>
      </w:pPr>
    </w:p>
    <w:p w:rsidR="008B457D" w:rsidRDefault="008B457D" w:rsidP="008B457D">
      <w:pPr>
        <w:jc w:val="both"/>
      </w:pPr>
      <w:r>
        <w:t>a) do 30. dubna 2021, nebo</w:t>
      </w:r>
    </w:p>
    <w:p w:rsidR="008B457D" w:rsidRDefault="008B457D" w:rsidP="008B457D">
      <w:pPr>
        <w:jc w:val="both"/>
      </w:pPr>
    </w:p>
    <w:p w:rsidR="008B457D" w:rsidRDefault="008B457D" w:rsidP="008B457D">
      <w:pPr>
        <w:jc w:val="both"/>
      </w:pPr>
      <w:r>
        <w:t>b) do 31. ledna 2021, jestliže úvěrovaný v oznámení uvede, že má v úmyslu využít takto zkrácenou ochrannou dobu.“.</w:t>
      </w:r>
    </w:p>
    <w:p w:rsidR="008B457D" w:rsidRDefault="008B457D" w:rsidP="008B457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8B457D" w:rsidRDefault="008B457D" w:rsidP="008B457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>Dosavadní článek III se označuje jako článek IV.</w:t>
      </w:r>
    </w:p>
    <w:p w:rsidR="000C6893" w:rsidRDefault="000C6893"/>
    <w:p w:rsidR="000C6893" w:rsidRDefault="000C6893"/>
    <w:p w:rsidR="00FD07A8" w:rsidRDefault="00FD07A8"/>
    <w:p w:rsidR="000C6893" w:rsidRDefault="008B457D" w:rsidP="008B457D">
      <w:pPr>
        <w:pStyle w:val="PNposlanec"/>
      </w:pPr>
      <w:r>
        <w:t>Poslanec Marian Jurečka</w:t>
      </w:r>
    </w:p>
    <w:p w:rsidR="000C6893" w:rsidRPr="008B457D" w:rsidRDefault="008B457D">
      <w:pPr>
        <w:rPr>
          <w:i/>
        </w:rPr>
      </w:pPr>
      <w:r w:rsidRPr="008B457D">
        <w:rPr>
          <w:i/>
        </w:rPr>
        <w:t>SD 6504</w:t>
      </w:r>
    </w:p>
    <w:p w:rsidR="00382C7F" w:rsidRPr="00F73ADD" w:rsidRDefault="00FD07A8" w:rsidP="00FD07A8">
      <w:pPr>
        <w:widowControl/>
        <w:suppressAutoHyphens w:val="0"/>
        <w:spacing w:after="120"/>
        <w:jc w:val="both"/>
        <w:rPr>
          <w:rFonts w:eastAsia="Times New Roman"/>
          <w:bCs/>
          <w:lang w:eastAsia="cs-CZ"/>
        </w:rPr>
      </w:pPr>
      <w:bookmarkStart w:id="0" w:name="_Hlk38309096"/>
      <w:r w:rsidRPr="00FD07A8">
        <w:rPr>
          <w:rFonts w:eastAsia="Times New Roman"/>
          <w:b/>
          <w:bCs/>
          <w:lang w:eastAsia="cs-CZ"/>
        </w:rPr>
        <w:t>C1.</w:t>
      </w:r>
      <w:r>
        <w:rPr>
          <w:rFonts w:eastAsia="Times New Roman"/>
          <w:bCs/>
          <w:lang w:eastAsia="cs-CZ"/>
        </w:rPr>
        <w:t xml:space="preserve"> </w:t>
      </w:r>
      <w:r w:rsidR="00382C7F" w:rsidRPr="00F73ADD">
        <w:rPr>
          <w:rFonts w:eastAsia="Times New Roman"/>
          <w:bCs/>
          <w:lang w:eastAsia="cs-CZ"/>
        </w:rPr>
        <w:t>V čl. I se za bod 3 vkládá bod 4, který zní:</w:t>
      </w:r>
    </w:p>
    <w:p w:rsidR="00382C7F" w:rsidRPr="00F73ADD" w:rsidRDefault="00382C7F" w:rsidP="00382C7F">
      <w:pPr>
        <w:spacing w:after="120"/>
        <w:ind w:left="360"/>
        <w:jc w:val="both"/>
        <w:rPr>
          <w:rFonts w:eastAsia="Times New Roman"/>
          <w:bCs/>
          <w:lang w:eastAsia="cs-CZ"/>
        </w:rPr>
      </w:pPr>
      <w:r w:rsidRPr="00F73ADD">
        <w:rPr>
          <w:rFonts w:eastAsia="Times New Roman"/>
          <w:bCs/>
          <w:lang w:eastAsia="cs-CZ"/>
        </w:rPr>
        <w:t>„4. V § 3 se na konci písm. e) tečka nahrazuje čárkou a doplňují se písm. f) a g), která znějí:</w:t>
      </w:r>
    </w:p>
    <w:p w:rsidR="00382C7F" w:rsidRPr="00F73ADD" w:rsidRDefault="00382C7F" w:rsidP="00382C7F">
      <w:pPr>
        <w:spacing w:after="120"/>
        <w:ind w:left="1068"/>
        <w:jc w:val="both"/>
      </w:pPr>
      <w:r w:rsidRPr="00F73ADD">
        <w:rPr>
          <w:rFonts w:eastAsia="Times New Roman"/>
          <w:bCs/>
          <w:lang w:eastAsia="cs-CZ"/>
        </w:rPr>
        <w:t xml:space="preserve">„f) </w:t>
      </w:r>
      <w:r w:rsidRPr="00F73ADD">
        <w:t>úvěrovaný neměl ke dni 1. listopadu 2020 sídlo v některé z jurisdikcí, které svým rezidentům poskytují neobvyklé daňové výhody. Seznam takových zemí stanoví vláda nařízením,</w:t>
      </w:r>
    </w:p>
    <w:p w:rsidR="00382C7F" w:rsidRPr="00F73ADD" w:rsidRDefault="00382C7F" w:rsidP="00382C7F">
      <w:pPr>
        <w:spacing w:after="120"/>
        <w:ind w:left="1068"/>
        <w:jc w:val="both"/>
        <w:rPr>
          <w:lang w:eastAsia="en-GB"/>
        </w:rPr>
      </w:pPr>
      <w:r w:rsidRPr="00F73ADD">
        <w:rPr>
          <w:rFonts w:eastAsia="Times New Roman"/>
          <w:bCs/>
          <w:lang w:eastAsia="cs-CZ"/>
        </w:rPr>
        <w:t>g) úvěrovaný se pod sankcí okamžitého vyrovnání celé pohledávky zavázal ve smlouvě o úvěru</w:t>
      </w:r>
      <w:r w:rsidRPr="00F73ADD">
        <w:rPr>
          <w:lang w:eastAsia="en-GB"/>
        </w:rPr>
        <w:t xml:space="preserve"> po dva roky nenabývat vlastní akcie a neodvádět daňovému nerezidentovi příjem </w:t>
      </w:r>
      <w:r w:rsidRPr="00F73ADD">
        <w:rPr>
          <w:lang w:eastAsia="en-GB"/>
        </w:rPr>
        <w:lastRenderedPageBreak/>
        <w:t>plynoucí ze zdrojů na území České republiky, ze kterého je daň vybírána srážkou podle zvláštní sazby daně, který je od daně osvobozen nebo o němž mezinárodní smlouva stanoví, že nepodléhá zdanění v České republice.“.“.</w:t>
      </w:r>
    </w:p>
    <w:p w:rsidR="00382C7F" w:rsidRDefault="00382C7F" w:rsidP="00382C7F">
      <w:pPr>
        <w:spacing w:after="120"/>
        <w:ind w:left="360"/>
        <w:jc w:val="both"/>
        <w:rPr>
          <w:lang w:eastAsia="en-GB"/>
        </w:rPr>
      </w:pPr>
      <w:r w:rsidRPr="00F73ADD">
        <w:rPr>
          <w:lang w:eastAsia="en-GB"/>
        </w:rPr>
        <w:t>Následující bod se přečísluje.</w:t>
      </w:r>
    </w:p>
    <w:p w:rsidR="00FD07A8" w:rsidRPr="00F73ADD" w:rsidRDefault="00FD07A8" w:rsidP="00382C7F">
      <w:pPr>
        <w:spacing w:after="120"/>
        <w:ind w:left="360"/>
        <w:jc w:val="both"/>
        <w:rPr>
          <w:lang w:eastAsia="en-GB"/>
        </w:rPr>
      </w:pPr>
    </w:p>
    <w:p w:rsidR="00382C7F" w:rsidRPr="00F73ADD" w:rsidRDefault="00FD07A8" w:rsidP="00FD07A8">
      <w:pPr>
        <w:widowControl/>
        <w:suppressAutoHyphens w:val="0"/>
        <w:spacing w:after="120"/>
        <w:jc w:val="both"/>
        <w:rPr>
          <w:lang w:eastAsia="en-GB"/>
        </w:rPr>
      </w:pPr>
      <w:r w:rsidRPr="00FD07A8">
        <w:rPr>
          <w:b/>
          <w:lang w:eastAsia="en-GB"/>
        </w:rPr>
        <w:t>C2.</w:t>
      </w:r>
      <w:r>
        <w:rPr>
          <w:lang w:eastAsia="en-GB"/>
        </w:rPr>
        <w:t xml:space="preserve"> </w:t>
      </w:r>
      <w:r w:rsidR="00382C7F" w:rsidRPr="00F73ADD">
        <w:rPr>
          <w:lang w:eastAsia="en-GB"/>
        </w:rPr>
        <w:t>V čl. II se text „§ 3 písm. a)“ nahrazuje textem „§ 3 písm. a), f) a g)“.</w:t>
      </w:r>
    </w:p>
    <w:bookmarkEnd w:id="0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382C7F">
        <w:t xml:space="preserve"> </w:t>
      </w:r>
      <w:r w:rsidR="00C304DC">
        <w:t>21.</w:t>
      </w:r>
      <w:r w:rsidR="00382C7F">
        <w:t xml:space="preserve"> října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370F65">
      <w:pPr>
        <w:jc w:val="center"/>
      </w:pPr>
      <w:r>
        <w:t>Ing. Miloslava Vostrá</w:t>
      </w:r>
      <w:r w:rsidR="00C304DC">
        <w:t>, v.r.</w:t>
      </w:r>
      <w:bookmarkStart w:id="1" w:name="_GoBack"/>
      <w:bookmarkEnd w:id="1"/>
    </w:p>
    <w:p w:rsidR="000C6893" w:rsidRDefault="000C6893">
      <w:pPr>
        <w:jc w:val="center"/>
      </w:pPr>
      <w:r>
        <w:t>zpravodaj</w:t>
      </w:r>
      <w:r w:rsidR="00370F65">
        <w:t>ka rozpočtového</w:t>
      </w:r>
      <w:r>
        <w:t xml:space="preserve"> 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F65" w:rsidRDefault="00370F65" w:rsidP="00087102">
      <w:r>
        <w:separator/>
      </w:r>
    </w:p>
  </w:endnote>
  <w:endnote w:type="continuationSeparator" w:id="0">
    <w:p w:rsidR="00370F65" w:rsidRDefault="00370F65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F65" w:rsidRDefault="00370F65" w:rsidP="00087102">
      <w:r>
        <w:separator/>
      </w:r>
    </w:p>
  </w:footnote>
  <w:footnote w:type="continuationSeparator" w:id="0">
    <w:p w:rsidR="00370F65" w:rsidRDefault="00370F65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C304DC">
      <w:rPr>
        <w:noProof/>
      </w:rPr>
      <w:t>4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D07456F"/>
    <w:multiLevelType w:val="multilevel"/>
    <w:tmpl w:val="F58480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3304EED"/>
    <w:multiLevelType w:val="hybridMultilevel"/>
    <w:tmpl w:val="9BB28A9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0955D0"/>
    <w:multiLevelType w:val="multilevel"/>
    <w:tmpl w:val="F58480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CB2157B"/>
    <w:multiLevelType w:val="multilevel"/>
    <w:tmpl w:val="6450BEA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5977571"/>
    <w:multiLevelType w:val="multilevel"/>
    <w:tmpl w:val="F58480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F65"/>
    <w:rsid w:val="00087102"/>
    <w:rsid w:val="000C6893"/>
    <w:rsid w:val="00370F65"/>
    <w:rsid w:val="00382C7F"/>
    <w:rsid w:val="00511F8C"/>
    <w:rsid w:val="006706ED"/>
    <w:rsid w:val="008B457D"/>
    <w:rsid w:val="009C685D"/>
    <w:rsid w:val="00C304DC"/>
    <w:rsid w:val="00F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A0DFDE"/>
  <w15:chartTrackingRefBased/>
  <w15:docId w15:val="{3421F458-084E-46C2-A3F0-44B2055E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07A8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07A8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58</TotalTime>
  <Pages>4</Pages>
  <Words>864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2020-10-21T10:57:00Z</cp:lastPrinted>
  <dcterms:created xsi:type="dcterms:W3CDTF">2020-10-21T09:05:00Z</dcterms:created>
  <dcterms:modified xsi:type="dcterms:W3CDTF">2020-10-21T11:59:00Z</dcterms:modified>
</cp:coreProperties>
</file>