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393B0F">
      <w:pPr>
        <w:pStyle w:val="Nadpis"/>
        <w:spacing w:before="120"/>
        <w:jc w:val="center"/>
        <w:rPr>
          <w:b/>
          <w:bCs/>
          <w:sz w:val="24"/>
        </w:rPr>
      </w:pPr>
      <w:r>
        <w:rPr>
          <w:b/>
          <w:bCs/>
          <w:sz w:val="24"/>
        </w:rPr>
        <w:t xml:space="preserve">k </w:t>
      </w:r>
      <w:r w:rsidR="00393B0F" w:rsidRPr="00393B0F">
        <w:rPr>
          <w:rFonts w:cs="Times New Roman"/>
          <w:b/>
          <w:sz w:val="24"/>
          <w:szCs w:val="24"/>
        </w:rPr>
        <w:t xml:space="preserve">vládnímu návrhu zákona o kompenzačním bonusu v souvislosti se zákazem či omezením podnikatelské činnosti v souvislosti s výskytem </w:t>
      </w:r>
      <w:proofErr w:type="spellStart"/>
      <w:r w:rsidR="00393B0F" w:rsidRPr="00393B0F">
        <w:rPr>
          <w:rFonts w:cs="Times New Roman"/>
          <w:b/>
          <w:sz w:val="24"/>
          <w:szCs w:val="24"/>
        </w:rPr>
        <w:t>koronaviru</w:t>
      </w:r>
      <w:proofErr w:type="spellEnd"/>
      <w:r w:rsidR="00393B0F" w:rsidRPr="00393B0F">
        <w:rPr>
          <w:rFonts w:cs="Times New Roman"/>
          <w:b/>
          <w:sz w:val="24"/>
          <w:szCs w:val="24"/>
        </w:rPr>
        <w:t xml:space="preserve"> SARS CoV-2</w:t>
      </w:r>
    </w:p>
    <w:p w:rsidR="000C6893" w:rsidRDefault="000C6893">
      <w:pPr>
        <w:pStyle w:val="Nadpis"/>
        <w:spacing w:before="0" w:after="0"/>
        <w:jc w:val="center"/>
        <w:rPr>
          <w:b/>
          <w:bCs/>
        </w:rPr>
      </w:pPr>
      <w:r>
        <w:rPr>
          <w:b/>
          <w:bCs/>
          <w:sz w:val="24"/>
        </w:rPr>
        <w:t xml:space="preserve">(tisk </w:t>
      </w:r>
      <w:r w:rsidR="00393B0F">
        <w:rPr>
          <w:b/>
          <w:bCs/>
          <w:sz w:val="24"/>
        </w:rPr>
        <w:t>1055)</w:t>
      </w:r>
    </w:p>
    <w:p w:rsidR="000C6893" w:rsidRDefault="000C6893">
      <w:pPr>
        <w:pStyle w:val="Paragraf"/>
        <w:keepNext w:val="0"/>
        <w:keepLines w:val="0"/>
        <w:spacing w:before="0"/>
        <w:rPr>
          <w:b/>
          <w:bCs/>
        </w:rPr>
      </w:pPr>
    </w:p>
    <w:p w:rsidR="00393B0F" w:rsidRPr="00393B0F" w:rsidRDefault="00393B0F" w:rsidP="00393B0F">
      <w:pPr>
        <w:pStyle w:val="Textodstavce"/>
        <w:jc w:val="center"/>
        <w:rPr>
          <w:b/>
        </w:rPr>
      </w:pPr>
      <w:r w:rsidRPr="00393B0F">
        <w:rPr>
          <w:b/>
        </w:rPr>
        <w:t>- projednávání v legislativní nouzi -</w:t>
      </w: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184B7D">
        <w:rPr>
          <w:b/>
        </w:rPr>
        <w:t>21. října 2020</w:t>
      </w:r>
    </w:p>
    <w:p w:rsidR="000C6893" w:rsidRDefault="000C6893"/>
    <w:p w:rsidR="000C6893" w:rsidRDefault="000C6893"/>
    <w:p w:rsidR="000C6893" w:rsidRDefault="000C6893"/>
    <w:p w:rsidR="000C6893" w:rsidRDefault="000C6893" w:rsidP="00231397">
      <w:pPr>
        <w:pStyle w:val="PNposlanec"/>
      </w:pPr>
      <w:r>
        <w:t>Poslan</w:t>
      </w:r>
      <w:r w:rsidR="00212BDC">
        <w:t>kyně Lucie Šafránková</w:t>
      </w:r>
    </w:p>
    <w:p w:rsidR="00212BDC" w:rsidRPr="00212BDC" w:rsidRDefault="00212BDC" w:rsidP="00212BDC">
      <w:pPr>
        <w:rPr>
          <w:i/>
        </w:rPr>
      </w:pPr>
      <w:r w:rsidRPr="00212BDC">
        <w:rPr>
          <w:i/>
        </w:rPr>
        <w:t>SD 6452</w:t>
      </w:r>
    </w:p>
    <w:p w:rsidR="00212BDC" w:rsidRPr="00212BDC" w:rsidRDefault="00212BDC" w:rsidP="00212BDC">
      <w:pPr>
        <w:tabs>
          <w:tab w:val="left" w:pos="567"/>
        </w:tabs>
        <w:contextualSpacing/>
        <w:rPr>
          <w:szCs w:val="28"/>
        </w:rPr>
      </w:pPr>
      <w:r w:rsidRPr="00212BDC">
        <w:rPr>
          <w:b/>
          <w:szCs w:val="28"/>
        </w:rPr>
        <w:t>A1.</w:t>
      </w:r>
      <w:r w:rsidRPr="00212BDC">
        <w:rPr>
          <w:szCs w:val="28"/>
        </w:rPr>
        <w:t xml:space="preserve"> V Části druhé, § 3, odst. 1 zní:</w:t>
      </w:r>
    </w:p>
    <w:p w:rsidR="00212BDC" w:rsidRPr="00212BDC" w:rsidRDefault="00212BDC" w:rsidP="00212BDC">
      <w:pPr>
        <w:pStyle w:val="Odstavecseseznamem"/>
        <w:tabs>
          <w:tab w:val="left" w:pos="567"/>
        </w:tabs>
        <w:spacing w:after="0"/>
        <w:ind w:left="720"/>
        <w:contextualSpacing/>
        <w:rPr>
          <w:rFonts w:ascii="Times New Roman" w:hAnsi="Times New Roman"/>
          <w:sz w:val="24"/>
          <w:szCs w:val="28"/>
        </w:rPr>
      </w:pPr>
    </w:p>
    <w:p w:rsidR="00212BDC" w:rsidRPr="00212BDC" w:rsidRDefault="00212BDC" w:rsidP="00212BDC">
      <w:pPr>
        <w:tabs>
          <w:tab w:val="left" w:pos="567"/>
        </w:tabs>
        <w:spacing w:line="276" w:lineRule="auto"/>
        <w:contextualSpacing/>
        <w:rPr>
          <w:szCs w:val="28"/>
        </w:rPr>
      </w:pPr>
      <w:r w:rsidRPr="00212BDC">
        <w:rPr>
          <w:szCs w:val="28"/>
        </w:rPr>
        <w:t>„(1) Subjektem kompenzačního bonusu je také fyzická osoba, která je  společníkem společnosti s ručením omezeným založené za účelem dosažení zisku.“.</w:t>
      </w:r>
    </w:p>
    <w:p w:rsidR="00212BDC" w:rsidRPr="00212BDC" w:rsidRDefault="00212BDC" w:rsidP="00212BDC">
      <w:pPr>
        <w:tabs>
          <w:tab w:val="left" w:pos="567"/>
        </w:tabs>
        <w:contextualSpacing/>
        <w:rPr>
          <w:szCs w:val="28"/>
        </w:rPr>
      </w:pPr>
    </w:p>
    <w:p w:rsidR="00212BDC" w:rsidRPr="00212BDC" w:rsidRDefault="00212BDC" w:rsidP="00212BDC">
      <w:pPr>
        <w:tabs>
          <w:tab w:val="left" w:pos="567"/>
        </w:tabs>
        <w:contextualSpacing/>
        <w:rPr>
          <w:szCs w:val="28"/>
        </w:rPr>
      </w:pPr>
      <w:r w:rsidRPr="00212BDC">
        <w:rPr>
          <w:b/>
          <w:szCs w:val="28"/>
        </w:rPr>
        <w:t>A2.</w:t>
      </w:r>
      <w:r>
        <w:rPr>
          <w:szCs w:val="28"/>
        </w:rPr>
        <w:t xml:space="preserve"> </w:t>
      </w:r>
      <w:r w:rsidRPr="00212BDC">
        <w:rPr>
          <w:szCs w:val="28"/>
        </w:rPr>
        <w:t>V Části druhé, § 5, se vypouští odst. 3 a odst. 4 se přečísluje na odst. 3.</w:t>
      </w:r>
    </w:p>
    <w:p w:rsidR="000C6893" w:rsidRDefault="000C6893"/>
    <w:p w:rsidR="000C6893" w:rsidRPr="00212BDC" w:rsidRDefault="00212BDC">
      <w:pPr>
        <w:rPr>
          <w:i/>
        </w:rPr>
      </w:pPr>
      <w:r w:rsidRPr="00212BDC">
        <w:rPr>
          <w:i/>
        </w:rPr>
        <w:t>SD 6454</w:t>
      </w:r>
    </w:p>
    <w:p w:rsidR="00212BDC" w:rsidRPr="00212BDC" w:rsidRDefault="00212BDC" w:rsidP="00212BDC">
      <w:pPr>
        <w:tabs>
          <w:tab w:val="left" w:pos="567"/>
        </w:tabs>
        <w:contextualSpacing/>
        <w:rPr>
          <w:szCs w:val="28"/>
        </w:rPr>
      </w:pPr>
      <w:r w:rsidRPr="00212BDC">
        <w:rPr>
          <w:b/>
          <w:szCs w:val="28"/>
        </w:rPr>
        <w:t xml:space="preserve">A3. </w:t>
      </w:r>
      <w:r w:rsidRPr="00212BDC">
        <w:rPr>
          <w:szCs w:val="28"/>
        </w:rPr>
        <w:t>V Části druhé, § 3, odst. 4 zní:</w:t>
      </w:r>
    </w:p>
    <w:p w:rsidR="00212BDC" w:rsidRPr="00212BDC" w:rsidRDefault="00212BDC" w:rsidP="00212BDC">
      <w:pPr>
        <w:pStyle w:val="Odstavecseseznamem"/>
        <w:tabs>
          <w:tab w:val="left" w:pos="567"/>
        </w:tabs>
        <w:spacing w:after="0"/>
        <w:ind w:left="720"/>
        <w:contextualSpacing/>
        <w:rPr>
          <w:rFonts w:ascii="Times New Roman" w:hAnsi="Times New Roman"/>
          <w:sz w:val="24"/>
          <w:szCs w:val="28"/>
        </w:rPr>
      </w:pPr>
    </w:p>
    <w:p w:rsidR="00212BDC" w:rsidRPr="00212BDC" w:rsidRDefault="00212BDC" w:rsidP="00212BDC">
      <w:pPr>
        <w:tabs>
          <w:tab w:val="left" w:pos="567"/>
        </w:tabs>
        <w:spacing w:line="276" w:lineRule="auto"/>
        <w:contextualSpacing/>
        <w:rPr>
          <w:szCs w:val="28"/>
        </w:rPr>
      </w:pPr>
      <w:r w:rsidRPr="00212BDC">
        <w:rPr>
          <w:szCs w:val="28"/>
        </w:rPr>
        <w:t xml:space="preserve">„(4) Subjektem kompenzačního bonusu podle odstavce 1 nemůže být společník společnosti s ručením omezeným, </w:t>
      </w:r>
    </w:p>
    <w:p w:rsidR="00212BDC" w:rsidRPr="00212BDC" w:rsidRDefault="00212BDC" w:rsidP="00212BDC">
      <w:pPr>
        <w:tabs>
          <w:tab w:val="left" w:pos="567"/>
        </w:tabs>
        <w:spacing w:line="276" w:lineRule="auto"/>
        <w:contextualSpacing/>
        <w:rPr>
          <w:szCs w:val="28"/>
        </w:rPr>
      </w:pPr>
    </w:p>
    <w:p w:rsidR="00212BDC" w:rsidRPr="00212BDC" w:rsidRDefault="00212BDC" w:rsidP="00212BDC">
      <w:pPr>
        <w:tabs>
          <w:tab w:val="left" w:pos="567"/>
        </w:tabs>
        <w:spacing w:line="276" w:lineRule="auto"/>
        <w:contextualSpacing/>
        <w:rPr>
          <w:szCs w:val="28"/>
        </w:rPr>
      </w:pPr>
      <w:r w:rsidRPr="00212BDC">
        <w:rPr>
          <w:szCs w:val="28"/>
        </w:rPr>
        <w:t xml:space="preserve">a) jejíž obrat podle § 1d odst. 2 zákona o účetnictví za skončené zdaňovací období daně z příjmů právnických osob bezprostředně předcházející bonusovému období nepřekročil částku 180 000 Kč, nebo která předpokládá, že její obrat podle </w:t>
      </w:r>
      <w:r w:rsidRPr="00212BDC">
        <w:rPr>
          <w:szCs w:val="28"/>
        </w:rPr>
        <w:br/>
        <w:t xml:space="preserve">§ 1d odst. 2 zákona o účetnictví za první dosud neskončené zdaňovací období daně z příjmů právnických osob, po jehož celou délku tato společnost vykonává činnost, nepřekročí částku 120 000 Kč, </w:t>
      </w:r>
    </w:p>
    <w:p w:rsidR="00212BDC" w:rsidRPr="00212BDC" w:rsidRDefault="00212BDC" w:rsidP="00212BDC">
      <w:pPr>
        <w:tabs>
          <w:tab w:val="left" w:pos="567"/>
        </w:tabs>
        <w:spacing w:line="276" w:lineRule="auto"/>
        <w:contextualSpacing/>
        <w:rPr>
          <w:szCs w:val="28"/>
        </w:rPr>
      </w:pPr>
    </w:p>
    <w:p w:rsidR="00212BDC" w:rsidRPr="00212BDC" w:rsidRDefault="00212BDC" w:rsidP="00212BDC">
      <w:pPr>
        <w:tabs>
          <w:tab w:val="left" w:pos="567"/>
        </w:tabs>
        <w:spacing w:line="276" w:lineRule="auto"/>
        <w:contextualSpacing/>
        <w:rPr>
          <w:szCs w:val="28"/>
        </w:rPr>
      </w:pPr>
      <w:r w:rsidRPr="00212BDC">
        <w:rPr>
          <w:szCs w:val="28"/>
        </w:rPr>
        <w:t>b) která nebyla ke dni 5. října 2020 daňovým rezidentem České republiky, nebo jiného členského státu Evropské unie nebo Evropského hospodářského prostoru.“.</w:t>
      </w:r>
    </w:p>
    <w:p w:rsidR="00212BDC" w:rsidRPr="00212BDC" w:rsidRDefault="00212BDC" w:rsidP="00212BDC">
      <w:pPr>
        <w:tabs>
          <w:tab w:val="left" w:pos="567"/>
        </w:tabs>
        <w:contextualSpacing/>
        <w:rPr>
          <w:rFonts w:eastAsiaTheme="minorEastAsia"/>
          <w:szCs w:val="28"/>
        </w:rPr>
      </w:pPr>
    </w:p>
    <w:p w:rsidR="000C6893" w:rsidRPr="00212BDC" w:rsidRDefault="00212BDC">
      <w:pPr>
        <w:rPr>
          <w:i/>
        </w:rPr>
      </w:pPr>
      <w:r w:rsidRPr="00212BDC">
        <w:rPr>
          <w:i/>
        </w:rPr>
        <w:t>SD 6455</w:t>
      </w:r>
    </w:p>
    <w:p w:rsidR="00212BDC" w:rsidRPr="00212BDC" w:rsidRDefault="00212BDC" w:rsidP="00212BDC">
      <w:pPr>
        <w:tabs>
          <w:tab w:val="left" w:pos="567"/>
        </w:tabs>
        <w:contextualSpacing/>
        <w:rPr>
          <w:szCs w:val="28"/>
        </w:rPr>
      </w:pPr>
      <w:r w:rsidRPr="00212BDC">
        <w:rPr>
          <w:b/>
          <w:szCs w:val="28"/>
        </w:rPr>
        <w:t>A4.</w:t>
      </w:r>
      <w:r>
        <w:rPr>
          <w:szCs w:val="28"/>
        </w:rPr>
        <w:t xml:space="preserve"> </w:t>
      </w:r>
      <w:r w:rsidRPr="00212BDC">
        <w:rPr>
          <w:szCs w:val="28"/>
        </w:rPr>
        <w:t>Do Části 3, § 15, se vkládá odst. 6, který zní:</w:t>
      </w:r>
    </w:p>
    <w:p w:rsidR="00212BDC" w:rsidRPr="00212BDC" w:rsidRDefault="00212BDC" w:rsidP="00212BDC">
      <w:pPr>
        <w:tabs>
          <w:tab w:val="left" w:pos="567"/>
        </w:tabs>
        <w:ind w:left="360"/>
        <w:contextualSpacing/>
        <w:rPr>
          <w:szCs w:val="28"/>
        </w:rPr>
      </w:pPr>
    </w:p>
    <w:p w:rsidR="00212BDC" w:rsidRPr="00212BDC" w:rsidRDefault="00212BDC" w:rsidP="00212BDC">
      <w:pPr>
        <w:tabs>
          <w:tab w:val="left" w:pos="567"/>
        </w:tabs>
        <w:spacing w:line="276" w:lineRule="auto"/>
        <w:contextualSpacing/>
        <w:rPr>
          <w:szCs w:val="28"/>
        </w:rPr>
      </w:pPr>
      <w:r w:rsidRPr="00212BDC">
        <w:rPr>
          <w:szCs w:val="28"/>
        </w:rPr>
        <w:t>„(6) Kompenzační bonus nelze postihnout výkonem rozhodnutí.“.</w:t>
      </w:r>
    </w:p>
    <w:p w:rsidR="000C6893" w:rsidRDefault="000C6893"/>
    <w:p w:rsidR="000C6893" w:rsidRDefault="000C6893"/>
    <w:p w:rsidR="000C6893" w:rsidRDefault="000C6893"/>
    <w:p w:rsidR="000C6893" w:rsidRDefault="00212BDC" w:rsidP="00212BDC">
      <w:pPr>
        <w:pStyle w:val="PNposlanec"/>
      </w:pPr>
      <w:r>
        <w:lastRenderedPageBreak/>
        <w:t xml:space="preserve">Poslanec Milan </w:t>
      </w:r>
      <w:proofErr w:type="spellStart"/>
      <w:r>
        <w:t>Feranec</w:t>
      </w:r>
      <w:proofErr w:type="spellEnd"/>
    </w:p>
    <w:p w:rsidR="000C6893" w:rsidRPr="00212BDC" w:rsidRDefault="00212BDC">
      <w:pPr>
        <w:rPr>
          <w:i/>
        </w:rPr>
      </w:pPr>
      <w:r w:rsidRPr="00212BDC">
        <w:rPr>
          <w:i/>
        </w:rPr>
        <w:t>SD 6496 (</w:t>
      </w:r>
      <w:proofErr w:type="spellStart"/>
      <w:r w:rsidRPr="00212BDC">
        <w:rPr>
          <w:i/>
        </w:rPr>
        <w:t>posl</w:t>
      </w:r>
      <w:proofErr w:type="spellEnd"/>
      <w:r w:rsidRPr="00212BDC">
        <w:rPr>
          <w:i/>
        </w:rPr>
        <w:t>. Volný)</w:t>
      </w:r>
    </w:p>
    <w:p w:rsidR="00212BDC" w:rsidRDefault="00212BDC" w:rsidP="00212BDC">
      <w:pPr>
        <w:spacing w:before="120" w:after="120"/>
      </w:pPr>
      <w:r>
        <w:t>V § 6 odstavec 2 zní:</w:t>
      </w:r>
    </w:p>
    <w:p w:rsidR="00212BDC" w:rsidRPr="00065BE8" w:rsidRDefault="00212BDC" w:rsidP="00212BDC">
      <w:pPr>
        <w:pStyle w:val="Textparagrafu"/>
        <w:widowControl w:val="0"/>
        <w:spacing w:before="120"/>
        <w:rPr>
          <w:szCs w:val="24"/>
        </w:rPr>
      </w:pPr>
      <w:r>
        <w:rPr>
          <w:szCs w:val="24"/>
        </w:rPr>
        <w:t>„</w:t>
      </w:r>
      <w:r w:rsidRPr="00065BE8">
        <w:rPr>
          <w:szCs w:val="24"/>
        </w:rPr>
        <w:t xml:space="preserve">(2) Předmětem kompenzačního bonusu je také výkon samostatné výdělečné činnosti nebo výkon činnosti společnosti s ručením omezeným, které je subjekt kompenzačního bonusu společníkem, a to v kalendářním dni, ve kterém byla tato činnost alespoň z 80 % vyloučena v důsledku bezprostředního zákazu nebo omezení opatřením podle § 1 vztahujícího se </w:t>
      </w:r>
      <w:proofErr w:type="gramStart"/>
      <w:r w:rsidRPr="00065BE8">
        <w:rPr>
          <w:szCs w:val="24"/>
        </w:rPr>
        <w:t>na</w:t>
      </w:r>
      <w:proofErr w:type="gramEnd"/>
    </w:p>
    <w:p w:rsidR="00212BDC" w:rsidRDefault="00212BDC" w:rsidP="00212BDC">
      <w:pPr>
        <w:pStyle w:val="Textparagrafu"/>
        <w:tabs>
          <w:tab w:val="left" w:pos="426"/>
        </w:tabs>
        <w:spacing w:before="0"/>
        <w:ind w:left="425" w:hanging="425"/>
      </w:pPr>
      <w:r w:rsidRPr="00065BE8">
        <w:t xml:space="preserve">a) </w:t>
      </w:r>
      <w:r>
        <w:tab/>
        <w:t>odběratele zboží, služeb nebo jiných výstupů subjektu kompenzačního bonusu, nejedná-li se o činnost subjektu kompenzačního bonusu, jejíž výstupy lze bez zásadních obtíží poskytovat jinému odběrateli</w:t>
      </w:r>
      <w:r w:rsidRPr="00065BE8">
        <w:t>, nebo</w:t>
      </w:r>
    </w:p>
    <w:p w:rsidR="00212BDC" w:rsidRDefault="00212BDC" w:rsidP="00212BDC">
      <w:pPr>
        <w:pStyle w:val="Textparagrafu"/>
        <w:tabs>
          <w:tab w:val="left" w:pos="425"/>
        </w:tabs>
        <w:spacing w:before="0"/>
        <w:ind w:left="425" w:hanging="425"/>
      </w:pPr>
      <w:r w:rsidRPr="00065BE8">
        <w:t xml:space="preserve">b) </w:t>
      </w:r>
      <w:r>
        <w:tab/>
      </w:r>
      <w:r w:rsidRPr="00065BE8">
        <w:t>osobu, v jejíchž prostorách je činnost subjektu kompenzačního bonusu vykonávána, nejedná-li se o činnost subjektu kompenzačního bonusu, kterou lze bez zásadních obtíží vykonávat jinde</w:t>
      </w:r>
      <w:r>
        <w:t>.“.</w:t>
      </w:r>
    </w:p>
    <w:p w:rsidR="000C6893" w:rsidRDefault="000C6893"/>
    <w:p w:rsidR="000C6893" w:rsidRDefault="000C6893"/>
    <w:p w:rsidR="000C6893" w:rsidRDefault="000C6893"/>
    <w:p w:rsidR="000C6893" w:rsidRDefault="00421506" w:rsidP="00421506">
      <w:pPr>
        <w:pStyle w:val="PNposlanec"/>
      </w:pPr>
      <w:r>
        <w:t>Poslanec Marek Benda</w:t>
      </w:r>
    </w:p>
    <w:p w:rsidR="000C6893" w:rsidRPr="00421506" w:rsidRDefault="00421506">
      <w:pPr>
        <w:rPr>
          <w:i/>
        </w:rPr>
      </w:pPr>
      <w:r w:rsidRPr="00421506">
        <w:rPr>
          <w:i/>
        </w:rPr>
        <w:t>SD 6541</w:t>
      </w:r>
      <w:r>
        <w:rPr>
          <w:i/>
        </w:rPr>
        <w:t xml:space="preserve"> (</w:t>
      </w:r>
      <w:proofErr w:type="spellStart"/>
      <w:r>
        <w:rPr>
          <w:i/>
        </w:rPr>
        <w:t>posl</w:t>
      </w:r>
      <w:proofErr w:type="spellEnd"/>
      <w:r>
        <w:rPr>
          <w:i/>
        </w:rPr>
        <w:t xml:space="preserve">. </w:t>
      </w:r>
      <w:proofErr w:type="spellStart"/>
      <w:r>
        <w:rPr>
          <w:i/>
        </w:rPr>
        <w:t>Stanjura</w:t>
      </w:r>
      <w:proofErr w:type="spellEnd"/>
      <w:r>
        <w:rPr>
          <w:i/>
        </w:rPr>
        <w:t>)</w:t>
      </w:r>
    </w:p>
    <w:p w:rsidR="00421506" w:rsidRPr="00421506" w:rsidRDefault="00421506" w:rsidP="00421506">
      <w:pPr>
        <w:contextualSpacing/>
        <w:rPr>
          <w:u w:val="single"/>
        </w:rPr>
      </w:pPr>
      <w:r w:rsidRPr="00421506">
        <w:rPr>
          <w:b/>
        </w:rPr>
        <w:t>C1.</w:t>
      </w:r>
      <w:r w:rsidRPr="00421506">
        <w:rPr>
          <w:b/>
          <w:u w:val="single"/>
        </w:rPr>
        <w:t xml:space="preserve"> </w:t>
      </w:r>
      <w:r w:rsidRPr="00421506">
        <w:rPr>
          <w:u w:val="single"/>
        </w:rPr>
        <w:t>V § 1 se na konci stávajícího textu doplňuje nová věta, která zní:</w:t>
      </w:r>
    </w:p>
    <w:p w:rsidR="00421506" w:rsidRPr="00B8333F" w:rsidRDefault="00421506" w:rsidP="00421506">
      <w:pPr>
        <w:spacing w:after="160" w:line="259" w:lineRule="auto"/>
        <w:jc w:val="both"/>
        <w:rPr>
          <w:lang w:eastAsia="cs-CZ"/>
        </w:rPr>
      </w:pPr>
      <w:r w:rsidRPr="00B8333F">
        <w:rPr>
          <w:lang w:eastAsia="cs-CZ"/>
        </w:rPr>
        <w:t xml:space="preserve">„Tento zákon dále upravuje poskytnutí jednorázového nenávratného příspěvku ze státního rozpočtu krajům včetně hlavního města Prahy (dále jen „kraj“) určeného na zmírnění poklesu daňových příjmů v roce 2020 v souvislosti s epidemií </w:t>
      </w:r>
      <w:proofErr w:type="spellStart"/>
      <w:r w:rsidRPr="00B8333F">
        <w:rPr>
          <w:lang w:eastAsia="cs-CZ"/>
        </w:rPr>
        <w:t>koronaviru</w:t>
      </w:r>
      <w:proofErr w:type="spellEnd"/>
      <w:r w:rsidRPr="00B8333F">
        <w:rPr>
          <w:lang w:eastAsia="cs-CZ"/>
        </w:rPr>
        <w:t xml:space="preserve"> označovaného jako SARS CoV-2 (dále také jen „příspěvek“).“</w:t>
      </w:r>
    </w:p>
    <w:p w:rsidR="00421506" w:rsidRPr="00421506" w:rsidRDefault="00421506" w:rsidP="00421506">
      <w:pPr>
        <w:contextualSpacing/>
        <w:rPr>
          <w:u w:val="single"/>
        </w:rPr>
      </w:pPr>
      <w:r w:rsidRPr="00421506">
        <w:rPr>
          <w:b/>
        </w:rPr>
        <w:t>C2</w:t>
      </w:r>
      <w:r w:rsidRPr="00421506">
        <w:t>.</w:t>
      </w:r>
      <w:r>
        <w:rPr>
          <w:u w:val="single"/>
        </w:rPr>
        <w:t xml:space="preserve"> </w:t>
      </w:r>
      <w:r w:rsidRPr="00421506">
        <w:rPr>
          <w:u w:val="single"/>
        </w:rPr>
        <w:t>Za dosavadní část třetí se vkládá nová část čtvrtá, která zní:</w:t>
      </w:r>
    </w:p>
    <w:p w:rsidR="00421506" w:rsidRPr="00A513E1" w:rsidRDefault="00421506" w:rsidP="00421506">
      <w:pPr>
        <w:pStyle w:val="ST"/>
        <w:rPr>
          <w:szCs w:val="24"/>
        </w:rPr>
      </w:pPr>
      <w:r w:rsidRPr="00A513E1">
        <w:rPr>
          <w:szCs w:val="24"/>
        </w:rPr>
        <w:t xml:space="preserve">„ČÁST </w:t>
      </w:r>
      <w:r>
        <w:rPr>
          <w:szCs w:val="24"/>
        </w:rPr>
        <w:t>čtvrtá</w:t>
      </w:r>
    </w:p>
    <w:p w:rsidR="00421506" w:rsidRPr="00A513E1" w:rsidRDefault="00421506" w:rsidP="00421506">
      <w:pPr>
        <w:jc w:val="center"/>
        <w:rPr>
          <w:lang w:eastAsia="cs-CZ"/>
        </w:rPr>
      </w:pPr>
      <w:r w:rsidRPr="00B8333F">
        <w:rPr>
          <w:rFonts w:eastAsia="Times New Roman"/>
          <w:b/>
          <w:lang w:eastAsia="cs-CZ"/>
        </w:rPr>
        <w:t xml:space="preserve">Příspěvek ze státního rozpočtu krajům, určený na zmírnění poklesu daňových příjmů v roce 2020 v souvislosti s epidemií </w:t>
      </w:r>
      <w:proofErr w:type="spellStart"/>
      <w:r w:rsidRPr="00B8333F">
        <w:rPr>
          <w:rFonts w:eastAsia="Times New Roman"/>
          <w:b/>
          <w:lang w:eastAsia="cs-CZ"/>
        </w:rPr>
        <w:t>koronaviru</w:t>
      </w:r>
      <w:proofErr w:type="spellEnd"/>
      <w:r w:rsidRPr="00B8333F">
        <w:rPr>
          <w:rFonts w:eastAsia="Times New Roman"/>
          <w:b/>
          <w:lang w:eastAsia="cs-CZ"/>
        </w:rPr>
        <w:t xml:space="preserve"> označovaného jako SARS CoV-2</w:t>
      </w:r>
    </w:p>
    <w:p w:rsidR="00421506" w:rsidRDefault="00421506" w:rsidP="00421506">
      <w:pPr>
        <w:jc w:val="both"/>
        <w:rPr>
          <w:rFonts w:eastAsia="Times New Roman"/>
          <w:color w:val="000000"/>
          <w:lang w:eastAsia="cs-CZ"/>
        </w:rPr>
      </w:pPr>
    </w:p>
    <w:p w:rsidR="00421506" w:rsidRDefault="00421506" w:rsidP="00421506">
      <w:pPr>
        <w:jc w:val="center"/>
        <w:rPr>
          <w:rFonts w:eastAsia="Times New Roman"/>
          <w:color w:val="000000"/>
          <w:lang w:eastAsia="cs-CZ"/>
        </w:rPr>
      </w:pPr>
      <w:r>
        <w:rPr>
          <w:rFonts w:eastAsia="Times New Roman"/>
          <w:color w:val="000000"/>
          <w:lang w:eastAsia="cs-CZ"/>
        </w:rPr>
        <w:t>§ 16</w:t>
      </w:r>
    </w:p>
    <w:p w:rsidR="00421506" w:rsidRDefault="00421506" w:rsidP="00421506">
      <w:pPr>
        <w:jc w:val="center"/>
        <w:rPr>
          <w:rFonts w:eastAsia="Times New Roman"/>
          <w:color w:val="000000"/>
          <w:lang w:eastAsia="cs-CZ"/>
        </w:rPr>
      </w:pPr>
    </w:p>
    <w:p w:rsidR="00421506" w:rsidRDefault="00421506" w:rsidP="00421506">
      <w:pPr>
        <w:jc w:val="center"/>
        <w:rPr>
          <w:rFonts w:eastAsia="Times New Roman"/>
          <w:b/>
          <w:bCs/>
          <w:color w:val="000000"/>
          <w:lang w:eastAsia="cs-CZ"/>
        </w:rPr>
      </w:pPr>
      <w:r w:rsidRPr="00B8333F">
        <w:rPr>
          <w:rFonts w:eastAsia="Times New Roman"/>
          <w:b/>
          <w:bCs/>
          <w:color w:val="000000"/>
          <w:lang w:eastAsia="cs-CZ"/>
        </w:rPr>
        <w:t>Výše příspěvku</w:t>
      </w:r>
    </w:p>
    <w:p w:rsidR="00421506" w:rsidRDefault="00421506" w:rsidP="00421506">
      <w:pPr>
        <w:jc w:val="center"/>
        <w:rPr>
          <w:rFonts w:eastAsia="Times New Roman"/>
          <w:b/>
          <w:bCs/>
          <w:color w:val="000000"/>
          <w:lang w:eastAsia="cs-CZ"/>
        </w:rPr>
      </w:pPr>
    </w:p>
    <w:p w:rsidR="00421506" w:rsidRPr="00B8333F" w:rsidRDefault="00421506" w:rsidP="00421506">
      <w:pPr>
        <w:pStyle w:val="Odstavecseseznamem"/>
        <w:numPr>
          <w:ilvl w:val="0"/>
          <w:numId w:val="5"/>
        </w:numPr>
        <w:spacing w:after="0" w:line="276" w:lineRule="auto"/>
        <w:contextualSpacing/>
        <w:rPr>
          <w:rFonts w:ascii="Times New Roman" w:eastAsia="Times New Roman" w:hAnsi="Times New Roman"/>
          <w:color w:val="000000"/>
          <w:sz w:val="24"/>
          <w:szCs w:val="24"/>
        </w:rPr>
      </w:pPr>
      <w:r w:rsidRPr="00B8333F">
        <w:rPr>
          <w:rFonts w:ascii="Times New Roman" w:eastAsia="Times New Roman" w:hAnsi="Times New Roman"/>
          <w:color w:val="000000"/>
          <w:sz w:val="24"/>
          <w:szCs w:val="24"/>
        </w:rPr>
        <w:t>Výše příspěvku činí součin částky 500 Kč a počtu obyvatel kraje podle bilance obyvatel České republiky zpracované Českým statistickým úřadem k 1. lednu 2020.</w:t>
      </w:r>
    </w:p>
    <w:p w:rsidR="00421506" w:rsidRDefault="00421506" w:rsidP="00421506">
      <w:pPr>
        <w:pStyle w:val="Odstavecseseznamem"/>
        <w:numPr>
          <w:ilvl w:val="0"/>
          <w:numId w:val="5"/>
        </w:numPr>
        <w:spacing w:after="0" w:line="276" w:lineRule="auto"/>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P</w:t>
      </w:r>
      <w:r w:rsidRPr="00B8333F">
        <w:rPr>
          <w:rFonts w:ascii="Times New Roman" w:eastAsia="Times New Roman" w:hAnsi="Times New Roman"/>
          <w:color w:val="000000"/>
          <w:sz w:val="24"/>
          <w:szCs w:val="24"/>
        </w:rPr>
        <w:t>říspěvek není účelově určen a nepodléhá vypořádání se státním rozpočtem.</w:t>
      </w:r>
    </w:p>
    <w:p w:rsidR="00421506" w:rsidRDefault="00421506" w:rsidP="00421506">
      <w:pPr>
        <w:jc w:val="both"/>
        <w:rPr>
          <w:rFonts w:eastAsia="Times New Roman"/>
          <w:color w:val="000000"/>
          <w:lang w:eastAsia="cs-CZ"/>
        </w:rPr>
      </w:pPr>
    </w:p>
    <w:p w:rsidR="00421506" w:rsidRDefault="00421506" w:rsidP="00421506">
      <w:pPr>
        <w:jc w:val="center"/>
        <w:rPr>
          <w:rFonts w:eastAsia="Times New Roman"/>
          <w:color w:val="000000"/>
          <w:lang w:eastAsia="cs-CZ"/>
        </w:rPr>
      </w:pPr>
      <w:r>
        <w:rPr>
          <w:rFonts w:eastAsia="Times New Roman"/>
          <w:color w:val="000000"/>
          <w:lang w:eastAsia="cs-CZ"/>
        </w:rPr>
        <w:t>§ 17</w:t>
      </w:r>
    </w:p>
    <w:p w:rsidR="00421506" w:rsidRDefault="00421506" w:rsidP="00421506">
      <w:pPr>
        <w:jc w:val="center"/>
        <w:rPr>
          <w:rFonts w:eastAsia="Times New Roman"/>
          <w:color w:val="000000"/>
          <w:lang w:eastAsia="cs-CZ"/>
        </w:rPr>
      </w:pPr>
    </w:p>
    <w:p w:rsidR="00421506" w:rsidRDefault="00421506" w:rsidP="00421506">
      <w:pPr>
        <w:jc w:val="center"/>
        <w:rPr>
          <w:rFonts w:eastAsia="Times New Roman"/>
          <w:b/>
          <w:bCs/>
          <w:color w:val="000000"/>
          <w:lang w:eastAsia="cs-CZ"/>
        </w:rPr>
      </w:pPr>
      <w:r w:rsidRPr="00B8333F">
        <w:rPr>
          <w:rFonts w:eastAsia="Times New Roman"/>
          <w:b/>
          <w:bCs/>
          <w:color w:val="000000"/>
          <w:lang w:eastAsia="cs-CZ"/>
        </w:rPr>
        <w:t>Společná ustanovení</w:t>
      </w:r>
    </w:p>
    <w:p w:rsidR="00421506" w:rsidRDefault="00421506" w:rsidP="00421506">
      <w:pPr>
        <w:jc w:val="center"/>
        <w:rPr>
          <w:rFonts w:eastAsia="Times New Roman"/>
          <w:b/>
          <w:bCs/>
          <w:color w:val="000000"/>
          <w:lang w:eastAsia="cs-CZ"/>
        </w:rPr>
      </w:pPr>
    </w:p>
    <w:p w:rsidR="00421506" w:rsidRPr="00B8333F" w:rsidRDefault="00421506" w:rsidP="00421506">
      <w:pPr>
        <w:pStyle w:val="Odstavecseseznamem"/>
        <w:numPr>
          <w:ilvl w:val="0"/>
          <w:numId w:val="6"/>
        </w:numPr>
        <w:spacing w:after="0" w:line="276" w:lineRule="auto"/>
        <w:contextualSpacing/>
        <w:jc w:val="left"/>
        <w:rPr>
          <w:rFonts w:ascii="Times New Roman" w:eastAsia="Times New Roman" w:hAnsi="Times New Roman"/>
          <w:color w:val="000000"/>
          <w:sz w:val="24"/>
          <w:szCs w:val="24"/>
        </w:rPr>
      </w:pPr>
      <w:proofErr w:type="gramStart"/>
      <w:r w:rsidRPr="00B8333F">
        <w:rPr>
          <w:rFonts w:ascii="Times New Roman" w:eastAsia="Times New Roman" w:hAnsi="Times New Roman"/>
          <w:color w:val="000000"/>
          <w:sz w:val="24"/>
          <w:szCs w:val="24"/>
        </w:rPr>
        <w:t>Příspěvek</w:t>
      </w:r>
      <w:proofErr w:type="gramEnd"/>
      <w:r w:rsidRPr="00B8333F">
        <w:rPr>
          <w:rFonts w:ascii="Times New Roman" w:eastAsia="Times New Roman" w:hAnsi="Times New Roman"/>
          <w:color w:val="000000"/>
          <w:sz w:val="24"/>
          <w:szCs w:val="24"/>
        </w:rPr>
        <w:t xml:space="preserve"> poskytne </w:t>
      </w:r>
      <w:proofErr w:type="gramStart"/>
      <w:r w:rsidRPr="00B8333F">
        <w:rPr>
          <w:rFonts w:ascii="Times New Roman" w:eastAsia="Times New Roman" w:hAnsi="Times New Roman"/>
          <w:color w:val="000000"/>
          <w:sz w:val="24"/>
          <w:szCs w:val="24"/>
        </w:rPr>
        <w:t>Ministerstvo</w:t>
      </w:r>
      <w:proofErr w:type="gramEnd"/>
      <w:r w:rsidRPr="00B8333F">
        <w:rPr>
          <w:rFonts w:ascii="Times New Roman" w:eastAsia="Times New Roman" w:hAnsi="Times New Roman"/>
          <w:color w:val="000000"/>
          <w:sz w:val="24"/>
          <w:szCs w:val="24"/>
        </w:rPr>
        <w:t xml:space="preserve"> financí z kapitoly Všeobecná pokladní správa státního rozpočtu.</w:t>
      </w:r>
    </w:p>
    <w:p w:rsidR="00421506" w:rsidRPr="00B8333F" w:rsidRDefault="00421506" w:rsidP="00421506">
      <w:pPr>
        <w:pStyle w:val="Odstavecseseznamem"/>
        <w:numPr>
          <w:ilvl w:val="0"/>
          <w:numId w:val="6"/>
        </w:numPr>
        <w:spacing w:after="0" w:line="276" w:lineRule="auto"/>
        <w:contextualSpacing/>
        <w:jc w:val="left"/>
        <w:rPr>
          <w:rFonts w:ascii="Times New Roman" w:eastAsia="Times New Roman" w:hAnsi="Times New Roman"/>
          <w:color w:val="000000"/>
          <w:sz w:val="24"/>
          <w:szCs w:val="24"/>
        </w:rPr>
      </w:pPr>
      <w:r w:rsidRPr="00B8333F">
        <w:rPr>
          <w:rFonts w:ascii="Times New Roman" w:eastAsia="Times New Roman" w:hAnsi="Times New Roman"/>
          <w:color w:val="000000"/>
          <w:sz w:val="24"/>
          <w:szCs w:val="24"/>
        </w:rPr>
        <w:t>Příspěvek poukáže Ministerstvo financí kraji na jeho účet vedený u České národní banky podřízený Státní pokladně podle zákona č. 218/2000 Sb., o rozpočtových pravidlech a o změně některých souvisejících zákonů (rozpočtová pravidla), ve znění pozdějších předpisů, do 30 kalendářních dní od nabytí účinnosti tohoto zákona.“</w:t>
      </w:r>
    </w:p>
    <w:p w:rsidR="00421506" w:rsidRPr="00B8333F" w:rsidRDefault="00421506" w:rsidP="00421506">
      <w:pPr>
        <w:jc w:val="center"/>
        <w:rPr>
          <w:rFonts w:eastAsia="Times New Roman"/>
          <w:color w:val="000000"/>
          <w:lang w:eastAsia="cs-CZ"/>
        </w:rPr>
      </w:pPr>
    </w:p>
    <w:p w:rsidR="00421506" w:rsidRDefault="00421506" w:rsidP="00421506">
      <w:pPr>
        <w:jc w:val="both"/>
        <w:rPr>
          <w:rFonts w:eastAsia="Times New Roman"/>
          <w:color w:val="000000"/>
          <w:lang w:eastAsia="cs-CZ"/>
        </w:rPr>
      </w:pPr>
    </w:p>
    <w:p w:rsidR="00421506" w:rsidRPr="00421506" w:rsidRDefault="00421506" w:rsidP="00421506">
      <w:pPr>
        <w:contextualSpacing/>
        <w:rPr>
          <w:rFonts w:eastAsia="Times New Roman"/>
          <w:color w:val="000000"/>
          <w:lang w:eastAsia="cs-CZ"/>
        </w:rPr>
      </w:pPr>
      <w:r w:rsidRPr="00421506">
        <w:t>Původní část čtvrtá a pátá se nově označují jako části šestá a sedmá. Původní § 16 a § 17 se označí jako § 18 a § 19.</w:t>
      </w:r>
    </w:p>
    <w:p w:rsidR="000C6893" w:rsidRDefault="000C6893"/>
    <w:p w:rsidR="00421506" w:rsidRPr="00D27611" w:rsidRDefault="00D27611">
      <w:pPr>
        <w:rPr>
          <w:i/>
        </w:rPr>
      </w:pPr>
      <w:r w:rsidRPr="00D27611">
        <w:rPr>
          <w:i/>
        </w:rPr>
        <w:t>SD 6544</w:t>
      </w:r>
      <w:r>
        <w:rPr>
          <w:i/>
        </w:rPr>
        <w:t xml:space="preserve"> (</w:t>
      </w:r>
      <w:proofErr w:type="spellStart"/>
      <w:r>
        <w:rPr>
          <w:i/>
        </w:rPr>
        <w:t>posl</w:t>
      </w:r>
      <w:proofErr w:type="spellEnd"/>
      <w:r>
        <w:rPr>
          <w:i/>
        </w:rPr>
        <w:t xml:space="preserve">. </w:t>
      </w:r>
      <w:proofErr w:type="spellStart"/>
      <w:r>
        <w:rPr>
          <w:i/>
        </w:rPr>
        <w:t>Stanjura</w:t>
      </w:r>
      <w:proofErr w:type="spellEnd"/>
      <w:r>
        <w:rPr>
          <w:i/>
        </w:rPr>
        <w:t>)</w:t>
      </w:r>
    </w:p>
    <w:p w:rsidR="00D27611" w:rsidRPr="00D27611" w:rsidRDefault="00D27611" w:rsidP="00D27611">
      <w:pPr>
        <w:contextualSpacing/>
        <w:rPr>
          <w:u w:val="single"/>
        </w:rPr>
      </w:pPr>
      <w:r w:rsidRPr="00D27611">
        <w:rPr>
          <w:b/>
        </w:rPr>
        <w:t>C3.</w:t>
      </w:r>
      <w:r>
        <w:rPr>
          <w:u w:val="single"/>
        </w:rPr>
        <w:t xml:space="preserve"> </w:t>
      </w:r>
      <w:r w:rsidRPr="00D27611">
        <w:rPr>
          <w:u w:val="single"/>
        </w:rPr>
        <w:t>Za dosavadní část třetí se vkládá nová část čtvrtá, která zní:</w:t>
      </w:r>
    </w:p>
    <w:p w:rsidR="00D27611" w:rsidRPr="00A513E1" w:rsidRDefault="00D27611" w:rsidP="00D27611">
      <w:pPr>
        <w:pStyle w:val="ST"/>
        <w:rPr>
          <w:szCs w:val="24"/>
        </w:rPr>
      </w:pPr>
      <w:r w:rsidRPr="00A513E1">
        <w:rPr>
          <w:szCs w:val="24"/>
        </w:rPr>
        <w:t xml:space="preserve">„ČÁST </w:t>
      </w:r>
      <w:r>
        <w:rPr>
          <w:szCs w:val="24"/>
        </w:rPr>
        <w:t>čtvrtá</w:t>
      </w:r>
    </w:p>
    <w:p w:rsidR="00D27611" w:rsidRPr="00A513E1" w:rsidRDefault="00D27611" w:rsidP="00D27611">
      <w:pPr>
        <w:pStyle w:val="NADPISSTI"/>
        <w:rPr>
          <w:szCs w:val="24"/>
        </w:rPr>
      </w:pPr>
      <w:r w:rsidRPr="00A513E1">
        <w:rPr>
          <w:szCs w:val="24"/>
        </w:rPr>
        <w:t xml:space="preserve">Změna zákona o některých úpravách v oblasti pojistného na sociální zabezpečení a příspěvku na státní politiku zaměstnanosti a důchodového pojištění v souvislosti s mimořádnými opatřeními při epidemii v roce 2020    </w:t>
      </w:r>
    </w:p>
    <w:p w:rsidR="00D27611" w:rsidRPr="00A513E1" w:rsidRDefault="00D27611" w:rsidP="00D27611">
      <w:pPr>
        <w:rPr>
          <w:lang w:eastAsia="cs-CZ"/>
        </w:rPr>
      </w:pPr>
    </w:p>
    <w:p w:rsidR="00D27611" w:rsidRPr="00A513E1" w:rsidRDefault="00D27611" w:rsidP="00D27611">
      <w:pPr>
        <w:pStyle w:val="odstavec"/>
        <w:numPr>
          <w:ilvl w:val="0"/>
          <w:numId w:val="7"/>
        </w:numPr>
        <w:rPr>
          <w:noProof w:val="0"/>
        </w:rPr>
      </w:pPr>
      <w:r w:rsidRPr="00A513E1">
        <w:rPr>
          <w:noProof w:val="0"/>
        </w:rPr>
        <w:t>Zákon č. 136/2020 Sb., o některých úpravách v oblasti pojistného na sociální zabezpečení a příspěvku na státní politiku zaměstnanosti a důchodového pojištění v souvislosti s mimořádnými opatřeními při epidemii v roce 2020, se mění takto:</w:t>
      </w:r>
    </w:p>
    <w:p w:rsidR="00D27611" w:rsidRPr="00A513E1" w:rsidRDefault="00D27611" w:rsidP="00D27611">
      <w:pPr>
        <w:pStyle w:val="Odstavecseseznamem"/>
        <w:numPr>
          <w:ilvl w:val="0"/>
          <w:numId w:val="7"/>
        </w:numPr>
        <w:contextualSpacing/>
        <w:jc w:val="left"/>
        <w:rPr>
          <w:rFonts w:ascii="Times New Roman" w:hAnsi="Times New Roman"/>
          <w:sz w:val="24"/>
          <w:szCs w:val="24"/>
        </w:rPr>
      </w:pPr>
    </w:p>
    <w:p w:rsidR="00D27611" w:rsidRPr="00A513E1" w:rsidRDefault="00D27611" w:rsidP="00D27611">
      <w:pPr>
        <w:rPr>
          <w:rFonts w:eastAsia="Times New Roman"/>
          <w:color w:val="000000"/>
          <w:lang w:eastAsia="cs-CZ"/>
        </w:rPr>
      </w:pPr>
      <w:r w:rsidRPr="00A513E1">
        <w:t xml:space="preserve">  1. V § 1 odst. 1 větě první se slovo „srpen“ nahrazuje slovem „prosinec“.</w:t>
      </w:r>
    </w:p>
    <w:p w:rsidR="00D27611" w:rsidRDefault="00D27611" w:rsidP="00D27611">
      <w:pPr>
        <w:jc w:val="both"/>
        <w:rPr>
          <w:rFonts w:eastAsia="Times New Roman"/>
          <w:color w:val="000000"/>
          <w:lang w:eastAsia="cs-CZ"/>
        </w:rPr>
      </w:pPr>
      <w:r w:rsidRPr="00A513E1">
        <w:rPr>
          <w:rFonts w:eastAsia="Times New Roman"/>
          <w:color w:val="000000"/>
          <w:lang w:eastAsia="cs-CZ"/>
        </w:rPr>
        <w:t xml:space="preserve">  2. V § 2 odst. 2 se slovo „srpen“ nahrazuje slovem „prosinec“.</w:t>
      </w:r>
      <w:r>
        <w:rPr>
          <w:rFonts w:eastAsia="Times New Roman"/>
          <w:color w:val="000000"/>
          <w:lang w:eastAsia="cs-CZ"/>
        </w:rPr>
        <w:t>“</w:t>
      </w:r>
    </w:p>
    <w:p w:rsidR="00D27611" w:rsidRDefault="00D27611" w:rsidP="00D27611">
      <w:pPr>
        <w:jc w:val="both"/>
        <w:rPr>
          <w:rFonts w:eastAsia="Times New Roman"/>
          <w:color w:val="000000"/>
          <w:lang w:eastAsia="cs-CZ"/>
        </w:rPr>
      </w:pPr>
    </w:p>
    <w:p w:rsidR="00D27611" w:rsidRDefault="00D27611" w:rsidP="00D27611">
      <w:pPr>
        <w:jc w:val="both"/>
        <w:rPr>
          <w:rFonts w:eastAsia="Times New Roman"/>
          <w:color w:val="000000"/>
          <w:lang w:eastAsia="cs-CZ"/>
        </w:rPr>
      </w:pPr>
    </w:p>
    <w:p w:rsidR="00D27611" w:rsidRPr="00D27611" w:rsidRDefault="00D27611" w:rsidP="00D27611">
      <w:pPr>
        <w:spacing w:after="120" w:line="276" w:lineRule="auto"/>
        <w:ind w:right="210"/>
        <w:contextualSpacing/>
      </w:pPr>
      <w:r w:rsidRPr="00D27611">
        <w:rPr>
          <w:u w:val="single"/>
        </w:rPr>
        <w:t>Původní „část čtvrtá“ se nově označuje jako „část pátá“.</w:t>
      </w:r>
    </w:p>
    <w:p w:rsidR="00D27611" w:rsidRPr="00D27611" w:rsidRDefault="00D27611" w:rsidP="00D27611">
      <w:pPr>
        <w:spacing w:after="120" w:line="276" w:lineRule="auto"/>
        <w:ind w:right="210"/>
        <w:contextualSpacing/>
      </w:pPr>
      <w:r w:rsidRPr="00D27611">
        <w:rPr>
          <w:u w:val="single"/>
        </w:rPr>
        <w:t>Původní „část pátá“ se nově označuje jako „část šestá“.</w:t>
      </w:r>
    </w:p>
    <w:p w:rsidR="00421506" w:rsidRDefault="00421506"/>
    <w:p w:rsidR="00421506" w:rsidRDefault="00D27611">
      <w:r w:rsidRPr="00D27611">
        <w:rPr>
          <w:i/>
        </w:rPr>
        <w:t>SD 6543</w:t>
      </w:r>
      <w:r>
        <w:t xml:space="preserve"> </w:t>
      </w:r>
      <w:r>
        <w:rPr>
          <w:i/>
        </w:rPr>
        <w:t xml:space="preserve"> (</w:t>
      </w:r>
      <w:proofErr w:type="spellStart"/>
      <w:r>
        <w:rPr>
          <w:i/>
        </w:rPr>
        <w:t>posl</w:t>
      </w:r>
      <w:proofErr w:type="spellEnd"/>
      <w:r>
        <w:rPr>
          <w:i/>
        </w:rPr>
        <w:t xml:space="preserve">. </w:t>
      </w:r>
      <w:proofErr w:type="spellStart"/>
      <w:r>
        <w:rPr>
          <w:i/>
        </w:rPr>
        <w:t>Stanjura</w:t>
      </w:r>
      <w:proofErr w:type="spellEnd"/>
      <w:r>
        <w:rPr>
          <w:i/>
        </w:rPr>
        <w:t>)</w:t>
      </w:r>
    </w:p>
    <w:p w:rsidR="00D27611" w:rsidRPr="00D27611" w:rsidRDefault="00D27611" w:rsidP="00D27611">
      <w:pPr>
        <w:contextualSpacing/>
        <w:rPr>
          <w:u w:val="single"/>
        </w:rPr>
      </w:pPr>
      <w:r w:rsidRPr="00D27611">
        <w:rPr>
          <w:b/>
        </w:rPr>
        <w:t xml:space="preserve">C4. </w:t>
      </w:r>
      <w:r w:rsidRPr="00D27611">
        <w:rPr>
          <w:u w:val="single"/>
        </w:rPr>
        <w:t>Za dosavadní část třetí se vkládá nová část čtvrtá, která zní:</w:t>
      </w:r>
    </w:p>
    <w:p w:rsidR="00D27611" w:rsidRPr="00190685" w:rsidRDefault="00D27611" w:rsidP="00D27611">
      <w:pPr>
        <w:pStyle w:val="ST"/>
        <w:rPr>
          <w:szCs w:val="24"/>
        </w:rPr>
      </w:pPr>
      <w:r w:rsidRPr="00190685">
        <w:rPr>
          <w:szCs w:val="24"/>
        </w:rPr>
        <w:t xml:space="preserve">„ČÁST </w:t>
      </w:r>
      <w:r>
        <w:rPr>
          <w:szCs w:val="24"/>
        </w:rPr>
        <w:t>ČTVRTÁ</w:t>
      </w:r>
    </w:p>
    <w:p w:rsidR="00D27611" w:rsidRPr="00190685" w:rsidRDefault="00D27611" w:rsidP="00D27611">
      <w:pPr>
        <w:pStyle w:val="NADPISSTI"/>
        <w:rPr>
          <w:szCs w:val="24"/>
        </w:rPr>
      </w:pPr>
      <w:r w:rsidRPr="00190685">
        <w:rPr>
          <w:szCs w:val="24"/>
        </w:rPr>
        <w:t>Změna zákona o prominutí pojistného na sociální zabezpečení a příspěvku na státní politiku zaměstnanosti placeného některými zaměstnavateli jako poplatníky v souvislosti s mimořádnými opatřeními při epidemii v roce 2020</w:t>
      </w:r>
    </w:p>
    <w:p w:rsidR="00D27611" w:rsidRPr="00190685" w:rsidRDefault="00D27611" w:rsidP="00D27611">
      <w:pPr>
        <w:rPr>
          <w:lang w:eastAsia="cs-CZ"/>
        </w:rPr>
      </w:pPr>
    </w:p>
    <w:p w:rsidR="00D27611" w:rsidRPr="00190685" w:rsidRDefault="00D27611" w:rsidP="00D27611">
      <w:pPr>
        <w:pStyle w:val="odstavec"/>
        <w:ind w:firstLine="0"/>
        <w:rPr>
          <w:noProof w:val="0"/>
        </w:rPr>
      </w:pPr>
      <w:r w:rsidRPr="00190685">
        <w:rPr>
          <w:noProof w:val="0"/>
        </w:rPr>
        <w:t>Zákon č. 300/2020 Sb., o prominutí pojistného na sociální zabezpečení a příspěvku na státní politiku zaměstnanosti placeného některými zaměstnavateli jako poplatníky v souvislosti s mimořádnými opatřeními při epidemii v roce 2020, se mění takto:</w:t>
      </w:r>
    </w:p>
    <w:p w:rsidR="00D27611" w:rsidRPr="00190685" w:rsidRDefault="00D27611" w:rsidP="00D27611">
      <w:pPr>
        <w:pStyle w:val="Odstavecseseznamem"/>
        <w:numPr>
          <w:ilvl w:val="0"/>
          <w:numId w:val="7"/>
        </w:numPr>
        <w:contextualSpacing/>
        <w:jc w:val="left"/>
        <w:rPr>
          <w:rFonts w:ascii="Times New Roman" w:hAnsi="Times New Roman"/>
          <w:sz w:val="24"/>
          <w:szCs w:val="24"/>
        </w:rPr>
      </w:pPr>
    </w:p>
    <w:p w:rsidR="00D27611" w:rsidRDefault="00D27611" w:rsidP="00D27611">
      <w:pPr>
        <w:pStyle w:val="Odstavecseseznamem"/>
        <w:numPr>
          <w:ilvl w:val="0"/>
          <w:numId w:val="7"/>
        </w:numPr>
        <w:spacing w:after="120" w:line="276" w:lineRule="auto"/>
        <w:ind w:right="210"/>
        <w:contextualSpacing/>
        <w:rPr>
          <w:rFonts w:ascii="Times New Roman" w:hAnsi="Times New Roman"/>
          <w:sz w:val="24"/>
          <w:szCs w:val="24"/>
        </w:rPr>
      </w:pPr>
      <w:r w:rsidRPr="00190685">
        <w:rPr>
          <w:rFonts w:ascii="Times New Roman" w:hAnsi="Times New Roman"/>
          <w:sz w:val="24"/>
          <w:szCs w:val="24"/>
        </w:rPr>
        <w:t xml:space="preserve">     1. V § 1 odst. 1 zákona č. 300/2020 Sb., o prominutí pojistného na sociální zabezpečení a příspěvku na státní politiku zaměstnanosti placeného některými zaměstnavateli jako poplatníky v souvislosti s mimořádnými opatřeními při epidemii v roce 2020 a o změně zákona č. 187/2006 Sb., o nemocenském pojištění, se slova „ a srpen“ nahrazují slovy „, srpen, říjen, listopad a prosinec“.</w:t>
      </w:r>
    </w:p>
    <w:p w:rsidR="00D27611" w:rsidRDefault="00D27611" w:rsidP="00D27611">
      <w:pPr>
        <w:spacing w:after="120"/>
        <w:ind w:right="210"/>
        <w:jc w:val="both"/>
      </w:pPr>
    </w:p>
    <w:p w:rsidR="00D27611" w:rsidRPr="00D27611" w:rsidRDefault="00D27611" w:rsidP="00D27611">
      <w:pPr>
        <w:spacing w:after="120" w:line="276" w:lineRule="auto"/>
        <w:ind w:right="210"/>
        <w:contextualSpacing/>
      </w:pPr>
      <w:r w:rsidRPr="00D27611">
        <w:rPr>
          <w:u w:val="single"/>
        </w:rPr>
        <w:t>Původní část čtvrtá se nově označuje jako část pátá.</w:t>
      </w:r>
    </w:p>
    <w:p w:rsidR="00D27611" w:rsidRPr="00D27611" w:rsidRDefault="00D27611" w:rsidP="00D27611">
      <w:pPr>
        <w:spacing w:after="120" w:line="276" w:lineRule="auto"/>
        <w:ind w:right="210"/>
        <w:contextualSpacing/>
      </w:pPr>
      <w:r w:rsidRPr="00D27611">
        <w:rPr>
          <w:u w:val="single"/>
        </w:rPr>
        <w:t>Původní část pátá se nově označuje jako část šestá.</w:t>
      </w:r>
    </w:p>
    <w:p w:rsidR="00421506" w:rsidRDefault="00421506"/>
    <w:p w:rsidR="00421506" w:rsidRDefault="00421506"/>
    <w:p w:rsidR="000C6893" w:rsidRDefault="000C6893"/>
    <w:p w:rsidR="000C6893" w:rsidRDefault="000C6893"/>
    <w:p w:rsidR="000C6893" w:rsidRDefault="00BE5991" w:rsidP="00BE5991">
      <w:pPr>
        <w:pStyle w:val="PNposlanec"/>
      </w:pPr>
      <w:r>
        <w:t>Poslankyně Věra Kovářová</w:t>
      </w:r>
    </w:p>
    <w:p w:rsidR="00BE5991" w:rsidRPr="00BE5991" w:rsidRDefault="00BE5991">
      <w:pPr>
        <w:rPr>
          <w:i/>
        </w:rPr>
      </w:pPr>
      <w:r w:rsidRPr="00BE5991">
        <w:rPr>
          <w:i/>
        </w:rPr>
        <w:t>SD 6472</w:t>
      </w:r>
    </w:p>
    <w:p w:rsidR="00BE5991" w:rsidRDefault="00BE5991" w:rsidP="00BE5991">
      <w:pPr>
        <w:widowControl/>
        <w:suppressAutoHyphens w:val="0"/>
        <w:jc w:val="both"/>
        <w:rPr>
          <w:rFonts w:eastAsia="Calibri"/>
        </w:rPr>
      </w:pPr>
      <w:r w:rsidRPr="00BE5991">
        <w:rPr>
          <w:rFonts w:eastAsia="Calibri"/>
          <w:b/>
        </w:rPr>
        <w:t>D1.</w:t>
      </w:r>
      <w:r>
        <w:rPr>
          <w:rFonts w:eastAsia="Calibri"/>
        </w:rPr>
        <w:t xml:space="preserve"> V části druhé § 3 odst. 1 písm. a) se číslo „2“ nahrazuje číslem „3“.</w:t>
      </w:r>
    </w:p>
    <w:p w:rsidR="00BE5991" w:rsidRDefault="00BE5991" w:rsidP="00BE5991">
      <w:pPr>
        <w:ind w:left="720"/>
        <w:jc w:val="both"/>
        <w:rPr>
          <w:rFonts w:eastAsia="Calibri"/>
        </w:rPr>
      </w:pPr>
    </w:p>
    <w:p w:rsidR="00BE5991" w:rsidRDefault="00BE5991" w:rsidP="00BE5991">
      <w:pPr>
        <w:widowControl/>
        <w:suppressAutoHyphens w:val="0"/>
        <w:jc w:val="both"/>
        <w:rPr>
          <w:rFonts w:eastAsia="Calibri"/>
        </w:rPr>
      </w:pPr>
      <w:r w:rsidRPr="00BE5991">
        <w:rPr>
          <w:rFonts w:eastAsia="Calibri"/>
          <w:b/>
        </w:rPr>
        <w:t>D2.</w:t>
      </w:r>
      <w:r>
        <w:rPr>
          <w:rFonts w:eastAsia="Calibri"/>
        </w:rPr>
        <w:t xml:space="preserve"> V části druhé § 5 odstavec 3 zní:</w:t>
      </w:r>
    </w:p>
    <w:p w:rsidR="00BE5991" w:rsidRPr="00997D03" w:rsidRDefault="00BE5991" w:rsidP="00BE5991">
      <w:pPr>
        <w:jc w:val="both"/>
        <w:rPr>
          <w:rFonts w:eastAsia="Calibri"/>
          <w:b/>
        </w:rPr>
      </w:pPr>
    </w:p>
    <w:p w:rsidR="00BE5991" w:rsidRDefault="00BE5991" w:rsidP="00BE5991">
      <w:pPr>
        <w:ind w:left="708"/>
        <w:jc w:val="both"/>
      </w:pPr>
      <w:r>
        <w:rPr>
          <w:rFonts w:eastAsia="Calibri"/>
        </w:rPr>
        <w:t xml:space="preserve">„(3) </w:t>
      </w:r>
      <w:r w:rsidRPr="00EF6928">
        <w:rPr>
          <w:rFonts w:eastAsia="Calibri"/>
        </w:rPr>
        <w:t xml:space="preserve">Členy jedné rodiny se pro účely tohoto zákona rozumí příbuzný až do čtvrtého stupně, osoby </w:t>
      </w:r>
      <w:proofErr w:type="spellStart"/>
      <w:r w:rsidRPr="00EF6928">
        <w:rPr>
          <w:rFonts w:eastAsia="Calibri"/>
        </w:rPr>
        <w:t>sešvagřené</w:t>
      </w:r>
      <w:proofErr w:type="spellEnd"/>
      <w:r w:rsidRPr="00EF6928">
        <w:rPr>
          <w:rFonts w:eastAsia="Calibri"/>
        </w:rPr>
        <w:t xml:space="preserve"> až do druhého stupně, manžel nebo partner podle zákona upravujícího registrované partnerství.</w:t>
      </w:r>
      <w:r>
        <w:t>“.</w:t>
      </w:r>
    </w:p>
    <w:p w:rsidR="00BE5991" w:rsidRDefault="00BE5991"/>
    <w:p w:rsidR="00BE5991" w:rsidRPr="00BE5991" w:rsidRDefault="00BE5991">
      <w:pPr>
        <w:rPr>
          <w:i/>
        </w:rPr>
      </w:pPr>
      <w:r w:rsidRPr="00BE5991">
        <w:rPr>
          <w:i/>
        </w:rPr>
        <w:t>SD 6473</w:t>
      </w:r>
    </w:p>
    <w:p w:rsidR="00BE5991" w:rsidRPr="00BE5991" w:rsidRDefault="00BE5991" w:rsidP="00BE5991">
      <w:pPr>
        <w:spacing w:before="240"/>
        <w:contextualSpacing/>
      </w:pPr>
      <w:r w:rsidRPr="00BE5991">
        <w:rPr>
          <w:b/>
        </w:rPr>
        <w:t xml:space="preserve">D3. </w:t>
      </w:r>
      <w:r w:rsidRPr="00BE5991">
        <w:t xml:space="preserve">Návrh zákona zní: „Zákon o kompenzačním bonusu v souvislosti se zákazem nebo omezením podnikatelské činnosti v souvislosti s výskytem </w:t>
      </w:r>
      <w:proofErr w:type="spellStart"/>
      <w:r w:rsidRPr="00BE5991">
        <w:t>koronaviru</w:t>
      </w:r>
      <w:proofErr w:type="spellEnd"/>
      <w:r w:rsidRPr="00BE5991">
        <w:t xml:space="preserve"> SARS CoV-2 a o zmírnění dopadu poklesu daňových příjmů krajů v roce 2020 v souvislosti s epidemií </w:t>
      </w:r>
      <w:proofErr w:type="spellStart"/>
      <w:r w:rsidRPr="00BE5991">
        <w:t>koronaviru</w:t>
      </w:r>
      <w:proofErr w:type="spellEnd"/>
      <w:r w:rsidRPr="00BE5991">
        <w:t xml:space="preserve"> označovaného jako SARS CoV-2“.</w:t>
      </w:r>
    </w:p>
    <w:p w:rsidR="00BE5991" w:rsidRDefault="00BE5991" w:rsidP="00BE5991">
      <w:pPr>
        <w:pStyle w:val="Odstavecseseznamem"/>
        <w:spacing w:before="240"/>
        <w:rPr>
          <w:rFonts w:ascii="Times New Roman" w:hAnsi="Times New Roman"/>
        </w:rPr>
      </w:pPr>
    </w:p>
    <w:p w:rsidR="00BE5991" w:rsidRPr="00BE5991" w:rsidRDefault="00BE5991" w:rsidP="00BE5991">
      <w:pPr>
        <w:spacing w:before="240"/>
        <w:contextualSpacing/>
      </w:pPr>
      <w:r w:rsidRPr="00BE5991">
        <w:rPr>
          <w:b/>
        </w:rPr>
        <w:t xml:space="preserve">D4. </w:t>
      </w:r>
      <w:r w:rsidRPr="00BE5991">
        <w:t xml:space="preserve">V části první § 1 včetně nadpisu zní: </w:t>
      </w:r>
    </w:p>
    <w:p w:rsidR="00BE5991" w:rsidRPr="00BB546C" w:rsidRDefault="00BE5991" w:rsidP="00BE5991">
      <w:pPr>
        <w:pStyle w:val="Bezmezer"/>
        <w:jc w:val="center"/>
        <w:rPr>
          <w:rFonts w:eastAsiaTheme="minorHAnsi"/>
          <w:szCs w:val="24"/>
          <w:lang w:eastAsia="en-US"/>
        </w:rPr>
      </w:pPr>
      <w:r w:rsidRPr="00BB546C">
        <w:rPr>
          <w:rFonts w:eastAsiaTheme="minorHAnsi"/>
          <w:szCs w:val="24"/>
          <w:lang w:eastAsia="en-US"/>
        </w:rPr>
        <w:t xml:space="preserve">„§ </w:t>
      </w:r>
      <w:r w:rsidRPr="00BB546C">
        <w:rPr>
          <w:rFonts w:eastAsiaTheme="minorHAnsi"/>
          <w:szCs w:val="24"/>
          <w:lang w:eastAsia="en-US"/>
        </w:rPr>
        <w:fldChar w:fldCharType="begin"/>
      </w:r>
      <w:r w:rsidRPr="00BB546C">
        <w:rPr>
          <w:rFonts w:eastAsiaTheme="minorHAnsi"/>
          <w:szCs w:val="24"/>
          <w:lang w:eastAsia="en-US"/>
        </w:rPr>
        <w:instrText xml:space="preserve"> SEQ § \* ARABIC </w:instrText>
      </w:r>
      <w:r w:rsidRPr="00BB546C">
        <w:rPr>
          <w:rFonts w:eastAsiaTheme="minorHAnsi"/>
          <w:szCs w:val="24"/>
          <w:lang w:eastAsia="en-US"/>
        </w:rPr>
        <w:fldChar w:fldCharType="separate"/>
      </w:r>
      <w:r w:rsidR="00AD5DE2">
        <w:rPr>
          <w:rFonts w:eastAsiaTheme="minorHAnsi"/>
          <w:noProof/>
          <w:szCs w:val="24"/>
          <w:lang w:eastAsia="en-US"/>
        </w:rPr>
        <w:t>1</w:t>
      </w:r>
      <w:r w:rsidRPr="00BB546C">
        <w:rPr>
          <w:rFonts w:eastAsiaTheme="minorHAnsi"/>
          <w:szCs w:val="24"/>
          <w:lang w:eastAsia="en-US"/>
        </w:rPr>
        <w:fldChar w:fldCharType="end"/>
      </w:r>
    </w:p>
    <w:p w:rsidR="00BE5991" w:rsidRPr="00BB546C" w:rsidRDefault="00BE5991" w:rsidP="00BE5991">
      <w:pPr>
        <w:pStyle w:val="Bezmezer"/>
        <w:jc w:val="center"/>
        <w:rPr>
          <w:rFonts w:eastAsiaTheme="minorHAnsi"/>
          <w:b/>
          <w:szCs w:val="24"/>
          <w:lang w:eastAsia="en-US"/>
        </w:rPr>
      </w:pPr>
      <w:r w:rsidRPr="00BB546C">
        <w:rPr>
          <w:rFonts w:eastAsiaTheme="minorHAnsi"/>
          <w:b/>
          <w:szCs w:val="24"/>
          <w:lang w:eastAsia="en-US"/>
        </w:rPr>
        <w:t>Předmět úpravy</w:t>
      </w:r>
    </w:p>
    <w:p w:rsidR="00BE5991" w:rsidRDefault="00BE5991" w:rsidP="00BE5991">
      <w:pPr>
        <w:pStyle w:val="Odstavecseseznamem"/>
        <w:spacing w:before="240"/>
        <w:ind w:firstLine="696"/>
        <w:rPr>
          <w:rFonts w:ascii="Times New Roman" w:hAnsi="Times New Roman"/>
        </w:rPr>
      </w:pPr>
      <w:r w:rsidRPr="00C84F0D">
        <w:rPr>
          <w:rFonts w:ascii="Times New Roman" w:hAnsi="Times New Roman"/>
        </w:rPr>
        <w:t>Tento zákon upravuje</w:t>
      </w:r>
    </w:p>
    <w:p w:rsidR="00BE5991" w:rsidRDefault="00BE5991" w:rsidP="00BE5991">
      <w:pPr>
        <w:pStyle w:val="Odstavecseseznamem"/>
        <w:spacing w:before="240"/>
        <w:ind w:firstLine="696"/>
        <w:rPr>
          <w:rFonts w:ascii="Times New Roman" w:hAnsi="Times New Roman"/>
        </w:rPr>
      </w:pPr>
      <w:r>
        <w:rPr>
          <w:rFonts w:ascii="Times New Roman" w:hAnsi="Times New Roman"/>
        </w:rPr>
        <w:t xml:space="preserve">(1) </w:t>
      </w:r>
      <w:r w:rsidRPr="00C84F0D">
        <w:rPr>
          <w:rFonts w:ascii="Times New Roman" w:hAnsi="Times New Roman"/>
        </w:rPr>
        <w:t>daňový bonus na kompenzaci některých hospodářských následků bezprostředně souvisejících s omezením nebo z</w:t>
      </w:r>
      <w:r>
        <w:rPr>
          <w:rFonts w:ascii="Times New Roman" w:hAnsi="Times New Roman"/>
        </w:rPr>
        <w:t>ákazem podnikatelské činnosti v </w:t>
      </w:r>
      <w:r w:rsidRPr="00C84F0D">
        <w:rPr>
          <w:rFonts w:ascii="Times New Roman" w:hAnsi="Times New Roman"/>
        </w:rPr>
        <w:t xml:space="preserve">důsledku opatření přijatých orgány státní správy k ochraně obyvatelstva a prevenci nebezpečí vzniku a rozšíření onemocnění COVID-19 způsobeného </w:t>
      </w:r>
      <w:proofErr w:type="spellStart"/>
      <w:r w:rsidRPr="00C84F0D">
        <w:rPr>
          <w:rFonts w:ascii="Times New Roman" w:hAnsi="Times New Roman"/>
        </w:rPr>
        <w:t>koronavirem</w:t>
      </w:r>
      <w:proofErr w:type="spellEnd"/>
      <w:r w:rsidRPr="00C84F0D">
        <w:rPr>
          <w:rFonts w:ascii="Times New Roman" w:hAnsi="Times New Roman"/>
        </w:rPr>
        <w:t xml:space="preserve"> označovaným jako SARS CoV-2 (dále jen „kompenzační bonus“).</w:t>
      </w:r>
    </w:p>
    <w:p w:rsidR="00BE5991" w:rsidRPr="00BB546C" w:rsidRDefault="00BE5991" w:rsidP="00BE5991">
      <w:pPr>
        <w:pStyle w:val="Odstavecseseznamem"/>
        <w:spacing w:before="240"/>
        <w:ind w:firstLine="696"/>
        <w:rPr>
          <w:rFonts w:ascii="Times New Roman" w:hAnsi="Times New Roman"/>
        </w:rPr>
      </w:pPr>
      <w:r>
        <w:rPr>
          <w:rFonts w:ascii="Times New Roman" w:hAnsi="Times New Roman"/>
        </w:rPr>
        <w:t xml:space="preserve">(2) </w:t>
      </w:r>
      <w:r w:rsidRPr="00EB711B">
        <w:rPr>
          <w:rFonts w:ascii="Times New Roman" w:hAnsi="Times New Roman"/>
          <w:bCs/>
        </w:rPr>
        <w:t>poskytnutí jednorázového nenávratného příspěvku ze státního rozpočtu vyšším územním samosprávným celkům</w:t>
      </w:r>
      <w:r w:rsidRPr="00EB711B">
        <w:rPr>
          <w:rFonts w:ascii="Times New Roman" w:hAnsi="Times New Roman"/>
          <w:bCs/>
          <w:vertAlign w:val="superscript"/>
        </w:rPr>
        <w:t>1)</w:t>
      </w:r>
      <w:r w:rsidRPr="00EB711B">
        <w:rPr>
          <w:rFonts w:ascii="Times New Roman" w:hAnsi="Times New Roman"/>
          <w:bCs/>
        </w:rPr>
        <w:t xml:space="preserve"> (dále jen „kraj“) určeného na zmírnění poklesu daňových příjmů v roce 2020 v souvislosti s epidemií </w:t>
      </w:r>
      <w:proofErr w:type="spellStart"/>
      <w:r w:rsidRPr="00EB711B">
        <w:rPr>
          <w:rFonts w:ascii="Times New Roman" w:hAnsi="Times New Roman"/>
          <w:bCs/>
        </w:rPr>
        <w:t>koronaviru</w:t>
      </w:r>
      <w:proofErr w:type="spellEnd"/>
      <w:r w:rsidRPr="00EB711B">
        <w:rPr>
          <w:rFonts w:ascii="Times New Roman" w:hAnsi="Times New Roman"/>
          <w:bCs/>
        </w:rPr>
        <w:t xml:space="preserve"> označovaného jako SARS CoV-2 (dále jen „příspěvek“).</w:t>
      </w:r>
      <w:r w:rsidRPr="00BB546C">
        <w:rPr>
          <w:rFonts w:ascii="Times New Roman" w:hAnsi="Times New Roman"/>
        </w:rPr>
        <w:t>“.</w:t>
      </w:r>
    </w:p>
    <w:p w:rsidR="00BE5991" w:rsidRPr="00BB546C" w:rsidRDefault="00BE5991" w:rsidP="00BE5991">
      <w:pPr>
        <w:pStyle w:val="Odstavecseseznamem"/>
        <w:spacing w:before="240"/>
        <w:ind w:firstLine="696"/>
        <w:rPr>
          <w:rFonts w:ascii="Times New Roman" w:hAnsi="Times New Roman"/>
        </w:rPr>
      </w:pPr>
    </w:p>
    <w:p w:rsidR="00BE5991" w:rsidRPr="00BE5991" w:rsidRDefault="00BE5991" w:rsidP="00BE5991">
      <w:pPr>
        <w:contextualSpacing/>
      </w:pPr>
      <w:r w:rsidRPr="00BE5991">
        <w:rPr>
          <w:b/>
        </w:rPr>
        <w:t xml:space="preserve">D5. </w:t>
      </w:r>
      <w:r w:rsidRPr="00BE5991">
        <w:t>Za část čtvrtou se vkládá část pátá, která zní:</w:t>
      </w:r>
    </w:p>
    <w:p w:rsidR="00BE5991" w:rsidRDefault="00BE5991" w:rsidP="00BE5991">
      <w:pPr>
        <w:pStyle w:val="Odstavecseseznamem"/>
        <w:rPr>
          <w:rFonts w:ascii="Times New Roman" w:hAnsi="Times New Roman"/>
        </w:rPr>
      </w:pPr>
    </w:p>
    <w:p w:rsidR="00BE5991" w:rsidRDefault="00BE5991" w:rsidP="00BE5991">
      <w:pPr>
        <w:pStyle w:val="Odstavecseseznamem"/>
        <w:jc w:val="center"/>
        <w:rPr>
          <w:rFonts w:ascii="Times New Roman" w:hAnsi="Times New Roman"/>
        </w:rPr>
      </w:pPr>
      <w:r>
        <w:rPr>
          <w:rFonts w:ascii="Times New Roman" w:hAnsi="Times New Roman"/>
        </w:rPr>
        <w:t>„</w:t>
      </w:r>
      <w:r w:rsidRPr="00C84F0D">
        <w:rPr>
          <w:rFonts w:ascii="Times New Roman" w:hAnsi="Times New Roman"/>
        </w:rPr>
        <w:t>ČÁST PÁTÁ</w:t>
      </w:r>
    </w:p>
    <w:p w:rsidR="00BE5991" w:rsidRDefault="00BE5991" w:rsidP="00BE5991">
      <w:pPr>
        <w:pStyle w:val="Odstavecseseznamem"/>
        <w:jc w:val="center"/>
        <w:rPr>
          <w:rFonts w:ascii="Times New Roman" w:hAnsi="Times New Roman"/>
        </w:rPr>
      </w:pPr>
    </w:p>
    <w:p w:rsidR="00BE5991" w:rsidRDefault="00BE5991" w:rsidP="00BE5991">
      <w:pPr>
        <w:pStyle w:val="Odstavecseseznamem"/>
        <w:jc w:val="center"/>
        <w:rPr>
          <w:rFonts w:ascii="Times New Roman" w:hAnsi="Times New Roman"/>
          <w:b/>
        </w:rPr>
      </w:pPr>
      <w:r>
        <w:rPr>
          <w:rFonts w:ascii="Times New Roman" w:hAnsi="Times New Roman"/>
          <w:b/>
        </w:rPr>
        <w:t>Jednorázový nenávratný příspěvek vyšším územním samosprávným celkům</w:t>
      </w:r>
    </w:p>
    <w:p w:rsidR="00BE5991" w:rsidRDefault="00BE5991" w:rsidP="00BE5991">
      <w:pPr>
        <w:pStyle w:val="Odstavecseseznamem"/>
        <w:jc w:val="center"/>
        <w:rPr>
          <w:rFonts w:ascii="Times New Roman" w:hAnsi="Times New Roman"/>
          <w:b/>
        </w:rPr>
      </w:pPr>
    </w:p>
    <w:p w:rsidR="00BE5991" w:rsidRPr="00452DD1" w:rsidRDefault="00BE5991" w:rsidP="00BE5991">
      <w:pPr>
        <w:pStyle w:val="Odstavecseseznamem"/>
        <w:jc w:val="center"/>
        <w:rPr>
          <w:rFonts w:ascii="Times New Roman" w:hAnsi="Times New Roman"/>
          <w:b/>
        </w:rPr>
      </w:pPr>
      <w:r w:rsidRPr="00EB711B">
        <w:rPr>
          <w:rFonts w:ascii="Times New Roman" w:hAnsi="Times New Roman"/>
        </w:rPr>
        <w:t xml:space="preserve">§ </w:t>
      </w:r>
      <w:r>
        <w:rPr>
          <w:rFonts w:ascii="Times New Roman" w:hAnsi="Times New Roman"/>
        </w:rPr>
        <w:t>17</w:t>
      </w:r>
    </w:p>
    <w:p w:rsidR="00BE5991" w:rsidRPr="00EB711B" w:rsidRDefault="00BE5991" w:rsidP="00BE5991">
      <w:pPr>
        <w:autoSpaceDE w:val="0"/>
        <w:spacing w:line="276" w:lineRule="auto"/>
        <w:ind w:left="708" w:firstLine="708"/>
        <w:jc w:val="both"/>
        <w:rPr>
          <w:bCs/>
        </w:rPr>
      </w:pPr>
      <w:r>
        <w:rPr>
          <w:bCs/>
        </w:rPr>
        <w:t xml:space="preserve">(1) </w:t>
      </w:r>
      <w:r w:rsidRPr="00EB711B">
        <w:rPr>
          <w:bCs/>
        </w:rPr>
        <w:t xml:space="preserve">Výše příspěvku činí součin částky </w:t>
      </w:r>
      <w:r>
        <w:rPr>
          <w:bCs/>
        </w:rPr>
        <w:t>500</w:t>
      </w:r>
      <w:r w:rsidRPr="00EB711B">
        <w:rPr>
          <w:bCs/>
        </w:rPr>
        <w:t xml:space="preserve"> Kč a počtu obyvatel </w:t>
      </w:r>
      <w:r>
        <w:rPr>
          <w:bCs/>
        </w:rPr>
        <w:t xml:space="preserve">kraje </w:t>
      </w:r>
      <w:r w:rsidRPr="00EB711B">
        <w:rPr>
          <w:bCs/>
        </w:rPr>
        <w:t>podle bilance obyvatel České republiky zpracované Českým statistickým úřadem k 1. lednu 2020</w:t>
      </w:r>
      <w:r w:rsidRPr="00EB711B">
        <w:t xml:space="preserve">. </w:t>
      </w:r>
    </w:p>
    <w:p w:rsidR="00BE5991" w:rsidRPr="00EB711B" w:rsidRDefault="00BE5991" w:rsidP="00BE5991">
      <w:pPr>
        <w:autoSpaceDE w:val="0"/>
        <w:spacing w:line="276" w:lineRule="auto"/>
        <w:ind w:left="708" w:firstLine="708"/>
        <w:jc w:val="both"/>
      </w:pPr>
      <w:r>
        <w:t xml:space="preserve">(2) </w:t>
      </w:r>
      <w:r w:rsidRPr="00EB711B">
        <w:t xml:space="preserve">Příspěvek není účelově určen a nepodléhá vypořádání se státním rozpočtem. </w:t>
      </w:r>
    </w:p>
    <w:p w:rsidR="00BE5991" w:rsidRPr="00EB711B" w:rsidRDefault="00BE5991" w:rsidP="00BE5991">
      <w:pPr>
        <w:autoSpaceDE w:val="0"/>
        <w:ind w:left="708" w:firstLine="708"/>
        <w:jc w:val="both"/>
        <w:rPr>
          <w:bCs/>
        </w:rPr>
      </w:pPr>
    </w:p>
    <w:p w:rsidR="00BE5991" w:rsidRDefault="00BE5991" w:rsidP="00BE5991">
      <w:pPr>
        <w:autoSpaceDE w:val="0"/>
        <w:ind w:left="708"/>
        <w:jc w:val="center"/>
        <w:rPr>
          <w:bCs/>
        </w:rPr>
      </w:pPr>
    </w:p>
    <w:p w:rsidR="00BE5991" w:rsidRPr="00EB711B" w:rsidRDefault="00BE5991" w:rsidP="00BE5991">
      <w:pPr>
        <w:autoSpaceDE w:val="0"/>
        <w:ind w:left="708"/>
        <w:jc w:val="center"/>
        <w:rPr>
          <w:bCs/>
        </w:rPr>
      </w:pPr>
      <w:r w:rsidRPr="00EB711B">
        <w:rPr>
          <w:bCs/>
        </w:rPr>
        <w:t xml:space="preserve">§ </w:t>
      </w:r>
      <w:r>
        <w:rPr>
          <w:bCs/>
        </w:rPr>
        <w:t>18</w:t>
      </w:r>
    </w:p>
    <w:p w:rsidR="00BE5991" w:rsidRPr="00EB711B" w:rsidRDefault="00BE5991" w:rsidP="00BE5991">
      <w:pPr>
        <w:autoSpaceDE w:val="0"/>
        <w:spacing w:line="276" w:lineRule="auto"/>
        <w:ind w:left="708" w:firstLine="708"/>
        <w:jc w:val="both"/>
      </w:pPr>
      <w:r>
        <w:t xml:space="preserve">(1) </w:t>
      </w:r>
      <w:r w:rsidRPr="00EB711B">
        <w:t xml:space="preserve">Příspěvek poskytne Ministerstvo financí z kapitoly Všeobecná pokladní správa státního rozpočtu.  </w:t>
      </w:r>
    </w:p>
    <w:p w:rsidR="00BE5991" w:rsidRDefault="00BE5991" w:rsidP="00BE5991">
      <w:pPr>
        <w:ind w:left="708" w:firstLine="708"/>
        <w:jc w:val="both"/>
      </w:pPr>
      <w:r>
        <w:t xml:space="preserve">(2) </w:t>
      </w:r>
      <w:r w:rsidRPr="00C84F0D">
        <w:t>Příspěvek poukáže Ministerstvo financí kraji do 30 kalendářních dní od nabytí účinnosti tohoto zákona na účet vedený u České národní banky podřízený Státní pokladně podle zákona č. 218/2000 Sb., o rozpočtových pravidlech a o změně některých souvisejících zákonů (rozpočtová pravidla), ve znění pozdějších předpisů.</w:t>
      </w:r>
      <w:r>
        <w:t>“.</w:t>
      </w:r>
    </w:p>
    <w:p w:rsidR="00BE5991" w:rsidRDefault="00BE5991" w:rsidP="00BE5991">
      <w:pPr>
        <w:jc w:val="both"/>
      </w:pPr>
      <w:r>
        <w:tab/>
      </w:r>
    </w:p>
    <w:p w:rsidR="00BE5991" w:rsidRPr="00EB711B" w:rsidRDefault="00BE5991" w:rsidP="00BE5991">
      <w:pPr>
        <w:autoSpaceDE w:val="0"/>
        <w:spacing w:after="120"/>
        <w:ind w:firstLine="708"/>
        <w:jc w:val="both"/>
      </w:pPr>
      <w:r>
        <w:t>_______________</w:t>
      </w:r>
    </w:p>
    <w:p w:rsidR="00BE5991" w:rsidRPr="00452DD1" w:rsidRDefault="00BE5991" w:rsidP="00BE5991">
      <w:pPr>
        <w:ind w:left="708"/>
        <w:jc w:val="both"/>
        <w:rPr>
          <w:sz w:val="20"/>
          <w:szCs w:val="20"/>
        </w:rPr>
      </w:pPr>
      <w:r w:rsidRPr="00452DD1">
        <w:rPr>
          <w:i/>
          <w:sz w:val="20"/>
          <w:szCs w:val="20"/>
        </w:rPr>
        <w:t>1) Ústavní zákon č. 347/1997 Sb., Ústavní zákon o vytvoření vyšších územních samosprávných celků a o změně ústavního zákona České národní rady č. 1/1993 Sb., Ústava České republiky.</w:t>
      </w:r>
    </w:p>
    <w:p w:rsidR="00BE5991" w:rsidRDefault="00BE5991" w:rsidP="00BE5991">
      <w:pPr>
        <w:jc w:val="both"/>
      </w:pPr>
    </w:p>
    <w:p w:rsidR="00BE5991" w:rsidRPr="00C84F0D" w:rsidRDefault="00BE5991" w:rsidP="00BE5991">
      <w:pPr>
        <w:ind w:left="705"/>
        <w:jc w:val="both"/>
        <w:rPr>
          <w:rFonts w:cs="Times New Roman"/>
          <w:b/>
        </w:rPr>
      </w:pPr>
      <w:r w:rsidRPr="00BE35CF">
        <w:rPr>
          <w:rFonts w:cs="Times New Roman"/>
        </w:rPr>
        <w:t xml:space="preserve">Dosavadní </w:t>
      </w:r>
      <w:r>
        <w:rPr>
          <w:rFonts w:cs="Times New Roman"/>
        </w:rPr>
        <w:t xml:space="preserve">část pátá se označuje jako část šestá a dosavadní </w:t>
      </w:r>
      <w:r w:rsidRPr="00BE35CF">
        <w:rPr>
          <w:rFonts w:cs="Times New Roman"/>
        </w:rPr>
        <w:t xml:space="preserve">§ </w:t>
      </w:r>
      <w:r>
        <w:rPr>
          <w:rFonts w:cs="Times New Roman"/>
        </w:rPr>
        <w:t>17 se označuje jako § 19</w:t>
      </w:r>
      <w:r w:rsidRPr="00BE35CF">
        <w:rPr>
          <w:rFonts w:cs="Times New Roman"/>
        </w:rPr>
        <w:t>.</w:t>
      </w:r>
    </w:p>
    <w:p w:rsidR="00BE5991" w:rsidRDefault="00BE5991"/>
    <w:p w:rsidR="00BE5991" w:rsidRDefault="00BE5991"/>
    <w:p w:rsidR="00BE5991" w:rsidRDefault="00BE5991" w:rsidP="00BE5991">
      <w:pPr>
        <w:pStyle w:val="PNposlanec"/>
      </w:pPr>
      <w:r>
        <w:t xml:space="preserve">Poslanec Mikuláš </w:t>
      </w:r>
      <w:proofErr w:type="spellStart"/>
      <w:r>
        <w:t>Ferjenčík</w:t>
      </w:r>
      <w:proofErr w:type="spellEnd"/>
    </w:p>
    <w:p w:rsidR="00BE5991" w:rsidRPr="00BE5991" w:rsidRDefault="00BE5991">
      <w:pPr>
        <w:rPr>
          <w:i/>
        </w:rPr>
      </w:pPr>
      <w:r w:rsidRPr="00BE5991">
        <w:rPr>
          <w:i/>
        </w:rPr>
        <w:t>SD 6512</w:t>
      </w:r>
    </w:p>
    <w:p w:rsidR="00BE5991" w:rsidRDefault="00BE5991" w:rsidP="00BE5991">
      <w:pPr>
        <w:jc w:val="both"/>
      </w:pPr>
      <w:r w:rsidRPr="00BE5991">
        <w:rPr>
          <w:b/>
        </w:rPr>
        <w:t>E1.</w:t>
      </w:r>
      <w:r>
        <w:t xml:space="preserve"> Za část třetí se vkládá nová část čtvrtá, která zní:</w:t>
      </w:r>
    </w:p>
    <w:p w:rsidR="00BE5991" w:rsidRDefault="00BE5991" w:rsidP="00BE5991">
      <w:pPr>
        <w:jc w:val="both"/>
      </w:pPr>
    </w:p>
    <w:p w:rsidR="00BE5991" w:rsidRDefault="00BE5991" w:rsidP="00BE5991">
      <w:pPr>
        <w:jc w:val="center"/>
      </w:pPr>
      <w:r>
        <w:t>„ČÁST ČTVRTÁ</w:t>
      </w:r>
    </w:p>
    <w:p w:rsidR="00BE5991" w:rsidRDefault="00BE5991" w:rsidP="00BE5991">
      <w:pPr>
        <w:jc w:val="center"/>
      </w:pPr>
      <w:r>
        <w:t xml:space="preserve">JEDNORÁZOVÉ OPATŘENÍ ZMÍRŇUJÍCÍ DOPADY TOHOTO ZÁKONA DO ROZPOČTŮ OBCÍ A KRAJŮ VČETNĚ HLAVNÍHO MĚSTA PRAHY </w:t>
      </w:r>
    </w:p>
    <w:p w:rsidR="00BE5991" w:rsidRDefault="00BE5991" w:rsidP="00BE5991">
      <w:pPr>
        <w:jc w:val="both"/>
      </w:pPr>
    </w:p>
    <w:p w:rsidR="00BE5991" w:rsidRDefault="00BE5991" w:rsidP="00BE5991">
      <w:pPr>
        <w:jc w:val="center"/>
      </w:pPr>
      <w:r>
        <w:t>§ 16</w:t>
      </w:r>
    </w:p>
    <w:p w:rsidR="00BE5991" w:rsidRDefault="00BE5991" w:rsidP="00BE5991">
      <w:pPr>
        <w:jc w:val="center"/>
        <w:rPr>
          <w:b/>
        </w:rPr>
      </w:pPr>
      <w:r>
        <w:rPr>
          <w:b/>
        </w:rPr>
        <w:t>Jednorázový nenávratný příspěvek obcím</w:t>
      </w:r>
    </w:p>
    <w:p w:rsidR="00BE5991" w:rsidRDefault="00BE5991" w:rsidP="00BE5991">
      <w:pPr>
        <w:jc w:val="both"/>
      </w:pPr>
      <w:r>
        <w:t>Za účelem zmírnění negativních dopadů působnosti tohoto zákona do rozpočtů obcí  a krajů včetně hlavního města Prahy se zavádí jednorázový nenávratný příspěvek ze státního rozpočtu (dále jen „příspěvek“).</w:t>
      </w:r>
    </w:p>
    <w:p w:rsidR="00BE5991" w:rsidRDefault="00BE5991" w:rsidP="00BE5991">
      <w:pPr>
        <w:jc w:val="both"/>
      </w:pPr>
    </w:p>
    <w:p w:rsidR="00BE5991" w:rsidRDefault="00BE5991" w:rsidP="00BE5991">
      <w:pPr>
        <w:jc w:val="center"/>
      </w:pPr>
      <w:r>
        <w:t>§ 17</w:t>
      </w:r>
    </w:p>
    <w:p w:rsidR="00BE5991" w:rsidRDefault="00BE5991" w:rsidP="00BE5991">
      <w:pPr>
        <w:jc w:val="center"/>
        <w:rPr>
          <w:b/>
        </w:rPr>
      </w:pPr>
      <w:r>
        <w:rPr>
          <w:b/>
        </w:rPr>
        <w:t>Výše příspěvku</w:t>
      </w:r>
    </w:p>
    <w:p w:rsidR="00BE5991" w:rsidRPr="00B863DB" w:rsidRDefault="00BE5991" w:rsidP="00BE5991">
      <w:pPr>
        <w:jc w:val="both"/>
      </w:pPr>
      <w:r w:rsidRPr="00B863DB">
        <w:t>(1) Výše příspěvku obci činí součin částky 100 Kč a počtu obyvatel obce podle bilance obyvatel České republiky zpracované Českým statistickým úřadem k 1. lednu 2020.</w:t>
      </w:r>
    </w:p>
    <w:p w:rsidR="00BE5991" w:rsidRPr="00B863DB" w:rsidRDefault="00BE5991" w:rsidP="00BE5991">
      <w:pPr>
        <w:jc w:val="both"/>
      </w:pPr>
      <w:r w:rsidRPr="00B863DB">
        <w:t>(2) Výše příspěvku kraji činí součin částky 500 Kč a počtu obyvatel kraje podle bilance obyvatel České republiky zpracované Českým statistickým úřadem k 1. lednu 2020.</w:t>
      </w:r>
    </w:p>
    <w:p w:rsidR="00BE5991" w:rsidRPr="00B863DB" w:rsidRDefault="00BE5991" w:rsidP="00BE5991">
      <w:pPr>
        <w:jc w:val="both"/>
      </w:pPr>
      <w:r w:rsidRPr="00B863DB">
        <w:t>(3) Výše příspěvku hlavnímu městu Praze činí součin částky 500 Kč a počtu obyvatel hlavního města Prahy podle bilance obyvatel České republiky zpracované Českým statistickým úřadem k 1. lednu 2020.</w:t>
      </w:r>
    </w:p>
    <w:p w:rsidR="00BE5991" w:rsidRDefault="00BE5991" w:rsidP="00BE5991">
      <w:pPr>
        <w:jc w:val="both"/>
      </w:pPr>
      <w:r w:rsidRPr="00B863DB">
        <w:t>(4)  Příspěvek není účelově určen a nepodléhá vypořádání se státním rozpočtem.</w:t>
      </w:r>
    </w:p>
    <w:p w:rsidR="00BE5991" w:rsidRDefault="00BE5991" w:rsidP="00BE5991">
      <w:pPr>
        <w:jc w:val="both"/>
      </w:pPr>
    </w:p>
    <w:p w:rsidR="00BE5991" w:rsidRDefault="00BE5991" w:rsidP="00BE5991">
      <w:pPr>
        <w:jc w:val="center"/>
      </w:pPr>
      <w:r>
        <w:t>§ 18</w:t>
      </w:r>
    </w:p>
    <w:p w:rsidR="00BE5991" w:rsidRDefault="00BE5991" w:rsidP="00BE5991">
      <w:pPr>
        <w:jc w:val="center"/>
        <w:rPr>
          <w:b/>
        </w:rPr>
      </w:pPr>
      <w:r>
        <w:rPr>
          <w:b/>
        </w:rPr>
        <w:t>Společná ustanovení k příspěvku</w:t>
      </w:r>
    </w:p>
    <w:p w:rsidR="00BE5991" w:rsidRDefault="00BE5991" w:rsidP="00BE5991">
      <w:pPr>
        <w:jc w:val="both"/>
      </w:pPr>
      <w:r>
        <w:t>(1) Příspěvek poskytne Ministerstvo financí z kapitoly Všeobecná pokladní správa státního rozpočtu. V případě příspěvku kraji a hlavnímu městu Praze poskytne Ministerstvo financí příspěvek přímo příjemci. V případě příspěvku obci jej poskytne prostřednictvím kraje, v jehož správním obvodu se obec nachází.</w:t>
      </w:r>
    </w:p>
    <w:p w:rsidR="00BE5991" w:rsidRDefault="00BE5991" w:rsidP="00BE5991">
      <w:pPr>
        <w:jc w:val="both"/>
      </w:pPr>
      <w:r>
        <w:t>(2) Příspěvek obci poukáže Ministerstvo financí kraji, v jehož správním obvodu se obec nachází, do 60 kalendářních dní od nabytí účinnosti tohoto zákona. Kraj převede příspěvek obci do 5 pracovních dní na její účet vedený u České národní banky podřízený Státní pokladně podle zákona č. 218/2000 Sb., o rozpočtových pravidlech a o změně některých souvisejících zákonů (rozpočtová pravidla), ve znění pozdějších předpisů.“.</w:t>
      </w:r>
    </w:p>
    <w:p w:rsidR="00BE5991" w:rsidRDefault="00BE5991" w:rsidP="00BE5991">
      <w:pPr>
        <w:jc w:val="both"/>
      </w:pPr>
    </w:p>
    <w:p w:rsidR="00BE5991" w:rsidRDefault="00BE5991" w:rsidP="00BE5991">
      <w:pPr>
        <w:jc w:val="both"/>
      </w:pPr>
      <w:r>
        <w:t>Dosavadní část čtvrtá a pátá se označují jako části pátá a šestá.</w:t>
      </w:r>
    </w:p>
    <w:p w:rsidR="00BE5991" w:rsidRDefault="00BE5991" w:rsidP="00BE5991">
      <w:pPr>
        <w:jc w:val="both"/>
      </w:pPr>
    </w:p>
    <w:p w:rsidR="00BE5991" w:rsidRDefault="00BE5991" w:rsidP="00BE5991">
      <w:pPr>
        <w:jc w:val="both"/>
      </w:pPr>
      <w:r>
        <w:t>Dosavadní § 16 a § 17 se označují jako § 17 a § 18.</w:t>
      </w:r>
    </w:p>
    <w:p w:rsidR="00BE5991" w:rsidRDefault="00BE5991"/>
    <w:p w:rsidR="00BE5991" w:rsidRPr="004C4A08" w:rsidRDefault="004C4A08">
      <w:pPr>
        <w:rPr>
          <w:i/>
        </w:rPr>
      </w:pPr>
      <w:r w:rsidRPr="004C4A08">
        <w:rPr>
          <w:i/>
        </w:rPr>
        <w:t>SD 6514</w:t>
      </w:r>
    </w:p>
    <w:p w:rsidR="004C4A08" w:rsidRDefault="004C4A08" w:rsidP="004C4A08">
      <w:pPr>
        <w:jc w:val="both"/>
      </w:pPr>
      <w:r w:rsidRPr="004C4A08">
        <w:rPr>
          <w:b/>
        </w:rPr>
        <w:t>E2.</w:t>
      </w:r>
      <w:r>
        <w:t xml:space="preserve"> Za část třetí se vkládá nová část čtvrtá, která zní:</w:t>
      </w:r>
    </w:p>
    <w:p w:rsidR="004C4A08" w:rsidRDefault="004C4A08" w:rsidP="004C4A08">
      <w:pPr>
        <w:jc w:val="both"/>
      </w:pPr>
    </w:p>
    <w:p w:rsidR="004C4A08" w:rsidRDefault="004C4A08" w:rsidP="004C4A08">
      <w:pPr>
        <w:jc w:val="center"/>
      </w:pPr>
      <w:r>
        <w:t>„ČÁST ČTVRTÁ</w:t>
      </w:r>
    </w:p>
    <w:p w:rsidR="004C4A08" w:rsidRDefault="004C4A08" w:rsidP="004C4A08">
      <w:pPr>
        <w:pBdr>
          <w:top w:val="none" w:sz="0" w:space="3" w:color="auto"/>
          <w:left w:val="none" w:sz="0" w:space="30" w:color="auto"/>
          <w:bottom w:val="none" w:sz="0" w:space="3" w:color="auto"/>
          <w:right w:val="none" w:sz="0" w:space="30" w:color="auto"/>
          <w:between w:val="none" w:sz="0" w:space="3" w:color="auto"/>
        </w:pBdr>
        <w:shd w:val="clear" w:color="auto" w:fill="FFFFFF"/>
        <w:jc w:val="center"/>
        <w:rPr>
          <w:b/>
        </w:rPr>
      </w:pPr>
      <w:r>
        <w:rPr>
          <w:b/>
        </w:rPr>
        <w:t>ÚPRAVY POVINNOSTÍ V OBLASTI POJISTNÉHO NA SOCIÁLNÍ ZABEZPEČENÍ A PŘÍSPĚVKU NA STÁTNÍ POLITIKU ZAMĚSTNANOSTI A DŮCHODOVÉHO POJIŠTĚNÍ A V OBLASTI POJISTNÉHO NA VEŘEJNÉ ZDRAVOTNÍ POJIŠTĚNÍ V SOUVISLOSTI S MIMOŘÁDNÝMI OPATŘENÍMI PŘI EPIDEMII V ROCE 2020</w:t>
      </w:r>
    </w:p>
    <w:p w:rsidR="004C4A08" w:rsidRDefault="004C4A08" w:rsidP="004C4A08">
      <w:pPr>
        <w:jc w:val="both"/>
      </w:pPr>
    </w:p>
    <w:p w:rsidR="004C4A08" w:rsidRDefault="004C4A08" w:rsidP="004C4A08">
      <w:pPr>
        <w:jc w:val="center"/>
      </w:pPr>
      <w:r>
        <w:t>§ 16</w:t>
      </w:r>
    </w:p>
    <w:p w:rsidR="004C4A08" w:rsidRDefault="004C4A08" w:rsidP="004C4A08">
      <w:pPr>
        <w:jc w:val="center"/>
        <w:rPr>
          <w:b/>
        </w:rPr>
      </w:pPr>
      <w:r>
        <w:rPr>
          <w:b/>
        </w:rPr>
        <w:t>Úpravy povinností v oblasti pojistného na sociální zabezpečení a příspěvku na státní politiku zaměstnanosti a důchodového pojištění</w:t>
      </w:r>
    </w:p>
    <w:p w:rsidR="004C4A08" w:rsidRPr="004C4A08" w:rsidRDefault="004C4A08" w:rsidP="004C4A08">
      <w:pPr>
        <w:pBdr>
          <w:top w:val="none" w:sz="0" w:space="3" w:color="auto"/>
          <w:left w:val="none" w:sz="0" w:space="25" w:color="auto"/>
          <w:bottom w:val="none" w:sz="0" w:space="3" w:color="auto"/>
          <w:right w:val="none" w:sz="0" w:space="30" w:color="auto"/>
          <w:between w:val="none" w:sz="0" w:space="3" w:color="auto"/>
        </w:pBdr>
        <w:shd w:val="clear" w:color="auto" w:fill="FFFFFF"/>
        <w:jc w:val="both"/>
      </w:pPr>
      <w:r w:rsidRPr="004C4A08">
        <w:t>(1) Osoby samostatně výdělečně činné, které mají nárok na kompenzační bonus dle tohoto zákona, nejsou povinny platit zálohy na pojistné na důchodové pojištění a příspěvek na státní politiku zaměstnanosti (dále jen „záloha na pojistné“) za kalendářní měsíce v období od měsíce října 2020 až do kalendářního měsíce, ve kterém skončí bonusová období dle § 10. Byla-li záloha na pojistné zaplacena za některý kalendářní měsíc tohoto období, použije se na úhradu splatných závazků a poté záloh na pojistné na další kalendářní měsíce.</w:t>
      </w:r>
    </w:p>
    <w:p w:rsidR="004C4A08" w:rsidRPr="004C4A08" w:rsidRDefault="004C4A08" w:rsidP="004C4A08">
      <w:pPr>
        <w:pBdr>
          <w:top w:val="none" w:sz="0" w:space="3" w:color="auto"/>
          <w:left w:val="none" w:sz="0" w:space="25" w:color="auto"/>
          <w:bottom w:val="none" w:sz="0" w:space="3" w:color="auto"/>
          <w:right w:val="none" w:sz="0" w:space="30" w:color="auto"/>
          <w:between w:val="none" w:sz="0" w:space="3" w:color="auto"/>
        </w:pBdr>
        <w:shd w:val="clear" w:color="auto" w:fill="FFFFFF"/>
        <w:jc w:val="both"/>
      </w:pPr>
      <w:r w:rsidRPr="004C4A08">
        <w:t>(2) Pojistné na důchodové pojištění a příspěvek na státní politiku zaměstnanosti stanovené z vyměřovacího základu za rok 2020 se snižuje za každý kalendářní měsíc, v němž byla aspoň po část měsíce vykonávána v období uvedeném v odstavci 1 samostatná výdělečná činnost, o částku</w:t>
      </w:r>
    </w:p>
    <w:p w:rsidR="004C4A08" w:rsidRPr="004C4A08" w:rsidRDefault="004C4A08" w:rsidP="004C4A08">
      <w:pPr>
        <w:pBdr>
          <w:top w:val="none" w:sz="0" w:space="3" w:color="auto"/>
          <w:left w:val="none" w:sz="0" w:space="6" w:color="auto"/>
          <w:bottom w:val="none" w:sz="0" w:space="3" w:color="auto"/>
          <w:right w:val="none" w:sz="0" w:space="30" w:color="auto"/>
          <w:between w:val="none" w:sz="0" w:space="3" w:color="auto"/>
        </w:pBdr>
        <w:shd w:val="clear" w:color="auto" w:fill="FFFFFF"/>
        <w:ind w:left="566"/>
        <w:jc w:val="both"/>
      </w:pPr>
      <w:r w:rsidRPr="004C4A08">
        <w:t>a) 2 544 Kč, jde-li o osoby samostatně výdělečně činné vykonávající hlavní samostatnou výdělečnou činnost,</w:t>
      </w:r>
    </w:p>
    <w:p w:rsidR="004C4A08" w:rsidRPr="004C4A08" w:rsidRDefault="004C4A08" w:rsidP="004C4A08">
      <w:pPr>
        <w:pBdr>
          <w:top w:val="none" w:sz="0" w:space="3" w:color="auto"/>
          <w:left w:val="none" w:sz="0" w:space="6" w:color="auto"/>
          <w:bottom w:val="none" w:sz="0" w:space="3" w:color="auto"/>
          <w:right w:val="none" w:sz="0" w:space="30" w:color="auto"/>
          <w:between w:val="none" w:sz="0" w:space="3" w:color="auto"/>
        </w:pBdr>
        <w:shd w:val="clear" w:color="auto" w:fill="FFFFFF"/>
        <w:ind w:left="566"/>
        <w:jc w:val="both"/>
      </w:pPr>
      <w:r w:rsidRPr="004C4A08">
        <w:t>b) 1 018 Kč, jde-li o osoby samostatně výdělečně činné vykonávající vedlejší samostatnou výdělečnou činnost.</w:t>
      </w:r>
    </w:p>
    <w:p w:rsidR="004C4A08" w:rsidRDefault="004C4A08" w:rsidP="004C4A08">
      <w:pPr>
        <w:pBdr>
          <w:top w:val="none" w:sz="0" w:space="3" w:color="auto"/>
          <w:left w:val="none" w:sz="0" w:space="6" w:color="auto"/>
          <w:bottom w:val="none" w:sz="0" w:space="3" w:color="auto"/>
          <w:right w:val="none" w:sz="0" w:space="30" w:color="auto"/>
          <w:between w:val="none" w:sz="0" w:space="3" w:color="auto"/>
        </w:pBdr>
        <w:shd w:val="clear" w:color="auto" w:fill="FFFFFF"/>
        <w:ind w:left="566"/>
        <w:jc w:val="both"/>
      </w:pPr>
    </w:p>
    <w:p w:rsidR="004C4A08" w:rsidRDefault="004C4A08" w:rsidP="004C4A08">
      <w:pPr>
        <w:pBdr>
          <w:top w:val="none" w:sz="0" w:space="3" w:color="auto"/>
          <w:left w:val="none" w:sz="0" w:space="30" w:color="auto"/>
          <w:bottom w:val="none" w:sz="0" w:space="3" w:color="auto"/>
          <w:right w:val="none" w:sz="0" w:space="30" w:color="auto"/>
          <w:between w:val="none" w:sz="0" w:space="3" w:color="auto"/>
        </w:pBdr>
        <w:shd w:val="clear" w:color="auto" w:fill="FFFFFF"/>
        <w:jc w:val="center"/>
      </w:pPr>
      <w:r>
        <w:t>§ 17</w:t>
      </w:r>
    </w:p>
    <w:p w:rsidR="004C4A08" w:rsidRPr="004C4A08" w:rsidRDefault="004C4A08" w:rsidP="004C4A08">
      <w:pPr>
        <w:pBdr>
          <w:top w:val="none" w:sz="0" w:space="3" w:color="auto"/>
          <w:left w:val="none" w:sz="0" w:space="25" w:color="auto"/>
          <w:bottom w:val="none" w:sz="0" w:space="3" w:color="auto"/>
          <w:right w:val="none" w:sz="0" w:space="30" w:color="auto"/>
          <w:between w:val="none" w:sz="0" w:space="3" w:color="auto"/>
        </w:pBdr>
        <w:shd w:val="clear" w:color="auto" w:fill="FFFFFF"/>
        <w:jc w:val="both"/>
      </w:pPr>
      <w:r w:rsidRPr="004C4A08">
        <w:t>(1) Pro účely § 11 odst. 3 zákona o důchodovém pojištění se zálohy uvedené v § 16 odst. 1 považují za zaplacené.</w:t>
      </w:r>
    </w:p>
    <w:p w:rsidR="004C4A08" w:rsidRPr="004C4A08" w:rsidRDefault="004C4A08" w:rsidP="004C4A08">
      <w:pPr>
        <w:pBdr>
          <w:top w:val="none" w:sz="0" w:space="3" w:color="auto"/>
          <w:left w:val="none" w:sz="0" w:space="25" w:color="auto"/>
          <w:bottom w:val="none" w:sz="0" w:space="3" w:color="auto"/>
          <w:right w:val="none" w:sz="0" w:space="30" w:color="auto"/>
          <w:between w:val="none" w:sz="0" w:space="3" w:color="auto"/>
        </w:pBdr>
        <w:shd w:val="clear" w:color="auto" w:fill="FFFFFF"/>
        <w:jc w:val="both"/>
      </w:pPr>
      <w:r w:rsidRPr="004C4A08">
        <w:t>(2) Pro účely stanovení osobního vyměřovacího základu se u osob samostatně výdělečně činných vykonávajících hlavní samostatnou výdělečnou činnost považují kalendářní měsíce, za které nebyly povinny platit zálohy na pojistné podle § 16 odst. 1, za vyloučenou dobu.</w:t>
      </w:r>
    </w:p>
    <w:p w:rsidR="004C4A08" w:rsidRDefault="004C4A08" w:rsidP="004C4A08">
      <w:pPr>
        <w:pBdr>
          <w:top w:val="none" w:sz="0" w:space="3" w:color="auto"/>
          <w:left w:val="none" w:sz="0" w:space="25" w:color="auto"/>
          <w:bottom w:val="none" w:sz="0" w:space="3" w:color="auto"/>
          <w:right w:val="none" w:sz="0" w:space="30" w:color="auto"/>
          <w:between w:val="none" w:sz="0" w:space="3" w:color="auto"/>
        </w:pBdr>
        <w:shd w:val="clear" w:color="auto" w:fill="FFFFFF"/>
        <w:jc w:val="center"/>
      </w:pPr>
      <w:r>
        <w:t>§ 18</w:t>
      </w:r>
    </w:p>
    <w:p w:rsidR="004C4A08" w:rsidRDefault="004C4A08" w:rsidP="004C4A08">
      <w:pPr>
        <w:jc w:val="center"/>
        <w:rPr>
          <w:b/>
        </w:rPr>
      </w:pPr>
      <w:r>
        <w:rPr>
          <w:b/>
        </w:rPr>
        <w:t>Úpravy povinností v oblasti pojistného na veřejné zdravotní pojištění</w:t>
      </w:r>
    </w:p>
    <w:p w:rsidR="004C4A08" w:rsidRPr="004C4A08" w:rsidRDefault="004C4A08" w:rsidP="004C4A08">
      <w:pPr>
        <w:pBdr>
          <w:top w:val="none" w:sz="0" w:space="3" w:color="auto"/>
          <w:left w:val="none" w:sz="0" w:space="1" w:color="auto"/>
          <w:bottom w:val="none" w:sz="0" w:space="3" w:color="auto"/>
          <w:right w:val="none" w:sz="0" w:space="30" w:color="auto"/>
          <w:between w:val="none" w:sz="0" w:space="3" w:color="auto"/>
        </w:pBdr>
        <w:shd w:val="clear" w:color="auto" w:fill="FFFFFF"/>
        <w:jc w:val="both"/>
      </w:pPr>
      <w:r w:rsidRPr="004C4A08">
        <w:t>(1) Zálohu na pojistné do výše pojistného vypočítaného z jedné dvanáctiny minimálního vyměřovacího základu podle § 3a zákona o pojistném na veřejné zdravotní pojištění osoba samostatně výdělečně činná, která má nárok na kompenzační bonus dle tohoto zákona, za období od začátku října 2020 do konce kalendářního měsíce, ve kterém skončí bonusová období dle § 10, neplatí.</w:t>
      </w:r>
    </w:p>
    <w:p w:rsidR="004C4A08" w:rsidRPr="004C4A08" w:rsidRDefault="004C4A08" w:rsidP="004C4A08">
      <w:pPr>
        <w:pBdr>
          <w:top w:val="none" w:sz="0" w:space="3" w:color="auto"/>
          <w:left w:val="none" w:sz="0" w:space="1" w:color="auto"/>
          <w:bottom w:val="none" w:sz="0" w:space="3" w:color="auto"/>
          <w:right w:val="none" w:sz="0" w:space="30" w:color="auto"/>
          <w:between w:val="none" w:sz="0" w:space="3" w:color="auto"/>
        </w:pBdr>
        <w:shd w:val="clear" w:color="auto" w:fill="FFFFFF"/>
        <w:jc w:val="both"/>
      </w:pPr>
      <w:r w:rsidRPr="004C4A08">
        <w:t>(2) Osoba samostatně výdělečně činná, jejíž záloha na pojistné v období podle odstavce 1 je vyšší než výše pojistného vypočítaného z jedné dvanáctiny minimálního vyměřovacího základu podle § 3a zákona o pojistném na veřejné zdravotní pojištění, je povinna zaplatit pouze rozdíl mezi výší zálohy na pojistné a výší pojistného vypočítaného z jedné dvanáctiny minimálního vyměřovacího základu podle § 3a zákona o pojistném na veřejné zdravotní pojištění.</w:t>
      </w:r>
    </w:p>
    <w:p w:rsidR="004C4A08" w:rsidRPr="004C4A08" w:rsidRDefault="004C4A08" w:rsidP="004C4A08">
      <w:pPr>
        <w:pBdr>
          <w:top w:val="none" w:sz="0" w:space="3" w:color="auto"/>
          <w:left w:val="none" w:sz="0" w:space="1" w:color="auto"/>
          <w:bottom w:val="none" w:sz="0" w:space="3" w:color="auto"/>
          <w:right w:val="none" w:sz="0" w:space="30" w:color="auto"/>
          <w:between w:val="none" w:sz="0" w:space="3" w:color="auto"/>
        </w:pBdr>
        <w:shd w:val="clear" w:color="auto" w:fill="FFFFFF"/>
        <w:jc w:val="both"/>
      </w:pPr>
      <w:r w:rsidRPr="004C4A08">
        <w:t>(3) Záloha na pojistné, kterou by zaplatila osoba samostatně výdělečně činná za období od října 2020 do konce kalendářního měsíce, ve kterém skončí bonusová období dle § 10, se považuje za zaplacenou do výše pojistného vypočítaného z jedné dvanáctiny minimálního vyměřovacího základu podle § 3a odst. 2 zákona o pojistném na veřejné zdravotní pojištění.</w:t>
      </w:r>
    </w:p>
    <w:p w:rsidR="004C4A08" w:rsidRPr="004C4A08" w:rsidRDefault="004C4A08" w:rsidP="004C4A08">
      <w:pPr>
        <w:pBdr>
          <w:top w:val="none" w:sz="0" w:space="3" w:color="auto"/>
          <w:left w:val="none" w:sz="0" w:space="1" w:color="auto"/>
          <w:bottom w:val="none" w:sz="0" w:space="3" w:color="auto"/>
          <w:right w:val="none" w:sz="0" w:space="30" w:color="auto"/>
          <w:between w:val="none" w:sz="0" w:space="3" w:color="auto"/>
        </w:pBdr>
        <w:shd w:val="clear" w:color="auto" w:fill="FFFFFF"/>
        <w:jc w:val="both"/>
      </w:pPr>
      <w:r w:rsidRPr="004C4A08">
        <w:t>(4) Provedla-li osoba samostatně výdělečně činná platbu zálohy na pojistné za měsíc říjen 2020, považuje se tato záloha za zálohu za následující měsíc po měsíci, ve kterém skončí bonusová období dle § 10.“.</w:t>
      </w:r>
    </w:p>
    <w:p w:rsidR="004C4A08" w:rsidRDefault="004C4A08" w:rsidP="004C4A08">
      <w:pPr>
        <w:jc w:val="both"/>
      </w:pPr>
    </w:p>
    <w:p w:rsidR="004C4A08" w:rsidRDefault="004C4A08" w:rsidP="004C4A08">
      <w:pPr>
        <w:jc w:val="both"/>
      </w:pPr>
      <w:r>
        <w:t>Dosavadní část čtvrtá a pátá se označují jako části pátá a šestá.</w:t>
      </w:r>
    </w:p>
    <w:p w:rsidR="004C4A08" w:rsidRDefault="004C4A08" w:rsidP="004C4A08">
      <w:pPr>
        <w:jc w:val="both"/>
      </w:pPr>
    </w:p>
    <w:p w:rsidR="004C4A08" w:rsidRDefault="004C4A08" w:rsidP="004C4A08">
      <w:pPr>
        <w:jc w:val="both"/>
      </w:pPr>
      <w:r>
        <w:t>Dosavadní § 16 a § 17 se označují jako § 19 a § 20.</w:t>
      </w:r>
    </w:p>
    <w:p w:rsidR="00BE5991" w:rsidRDefault="00BE5991"/>
    <w:p w:rsidR="00BE5991" w:rsidRPr="004C4A08" w:rsidRDefault="004C4A08">
      <w:pPr>
        <w:rPr>
          <w:i/>
        </w:rPr>
      </w:pPr>
      <w:r w:rsidRPr="004C4A08">
        <w:rPr>
          <w:i/>
        </w:rPr>
        <w:t>SD 6475</w:t>
      </w:r>
    </w:p>
    <w:p w:rsidR="004C4A08" w:rsidRDefault="004C4A08" w:rsidP="004C4A08">
      <w:pPr>
        <w:widowControl/>
        <w:suppressAutoHyphens w:val="0"/>
        <w:spacing w:line="276" w:lineRule="auto"/>
        <w:jc w:val="both"/>
      </w:pPr>
      <w:r w:rsidRPr="004C4A08">
        <w:rPr>
          <w:b/>
        </w:rPr>
        <w:t>E3.</w:t>
      </w:r>
      <w:r>
        <w:t xml:space="preserve"> § 6 nově zní:</w:t>
      </w:r>
    </w:p>
    <w:p w:rsidR="004C4A08" w:rsidRDefault="004C4A08" w:rsidP="004C4A08">
      <w:pPr>
        <w:jc w:val="both"/>
      </w:pPr>
    </w:p>
    <w:p w:rsidR="004C4A08" w:rsidRDefault="004C4A08" w:rsidP="004C4A08">
      <w:pPr>
        <w:ind w:left="425"/>
        <w:jc w:val="center"/>
      </w:pPr>
      <w:r>
        <w:t>„§ 6</w:t>
      </w:r>
    </w:p>
    <w:p w:rsidR="004C4A08" w:rsidRDefault="004C4A08" w:rsidP="004C4A08">
      <w:pPr>
        <w:ind w:left="425"/>
        <w:jc w:val="center"/>
        <w:rPr>
          <w:b/>
        </w:rPr>
      </w:pPr>
      <w:r>
        <w:rPr>
          <w:b/>
        </w:rPr>
        <w:t>Předmět kompenzačního bonusu</w:t>
      </w:r>
    </w:p>
    <w:p w:rsidR="004C4A08" w:rsidRDefault="004C4A08" w:rsidP="004C4A08">
      <w:pPr>
        <w:ind w:left="425"/>
        <w:jc w:val="both"/>
      </w:pPr>
      <w:r>
        <w:t>(1) Předmětem kompenzačního bonusu je výkon samostatné výdělečné činnosti nebo výkon činnosti společnosti s ručením omezeným, které je subjekt kompenzačního bonusu společníkem, a to v kalendářním dni, ve kterém byla tato činnost bezprostředně zakázána nebo omezena opatřením podle § 1.</w:t>
      </w:r>
    </w:p>
    <w:p w:rsidR="004C4A08" w:rsidRDefault="004C4A08" w:rsidP="004C4A08">
      <w:pPr>
        <w:ind w:left="425"/>
        <w:jc w:val="both"/>
      </w:pPr>
      <w:r>
        <w:t>(2) Předmětem kompenzačního bonusu je také výkon samostatné výdělečné činnosti nebo výkon činnosti společnosti s ručením omezeným, které je subjekt kompenzačního bonusu společníkem, a to v kalendářním dni, ve kterém byla tato činnost alespoň z 80 % vyloučena v důsledku bezprostředního zákazu nebo omezení opatřením podle § 1 vztahujícího se na odběratele zboží, služeb nebo jiných výstupů subjektu kompenzačního bonusu, nejedná-li se o činnost subjektu kompenzačního bonusu, jejíž výstupy lze bez zásadních obtíží poskytovat jinému odběrateli.</w:t>
      </w:r>
    </w:p>
    <w:p w:rsidR="004C4A08" w:rsidRDefault="004C4A08" w:rsidP="004C4A08">
      <w:pPr>
        <w:ind w:left="425"/>
        <w:jc w:val="both"/>
        <w:rPr>
          <w:b/>
        </w:rPr>
      </w:pPr>
      <w:r>
        <w:rPr>
          <w:b/>
        </w:rPr>
        <w:t xml:space="preserve">(3) Předmětem kompenzačního bonusu je také výkon samostatné výdělečné činnosti nebo výkon činnosti společnosti s ručením omezeným, které je subjekt kompenzačního bonusu společníkem, a to v kalendářním dni, ve kterém byla tato činnost alespoň </w:t>
      </w:r>
      <w:proofErr w:type="gramStart"/>
      <w:r>
        <w:rPr>
          <w:b/>
        </w:rPr>
        <w:t>ze</w:t>
      </w:r>
      <w:proofErr w:type="gramEnd"/>
      <w:r>
        <w:rPr>
          <w:b/>
        </w:rPr>
        <w:t xml:space="preserve"> 30 % a méně než z 80 % vyloučena v důsledku bezprostředního zákazu nebo omezení opatřením podle § 1 vztahujícího se na odběratele zboží, služeb nebo jiných výstupů subjektu kompenzačního bonusu, nejedná-li se o činnost subjektu kompenzačního bonusu, jejíž výstupy lze bez zásadních obtíží poskytovat jinému odběrateli.</w:t>
      </w:r>
    </w:p>
    <w:p w:rsidR="004C4A08" w:rsidRDefault="004C4A08" w:rsidP="004C4A08">
      <w:pPr>
        <w:ind w:left="425"/>
        <w:jc w:val="both"/>
      </w:pPr>
      <w:r>
        <w:t xml:space="preserve">(4) Předmětem kompenzačního bonusu v případě subjektu kompenzačního bonusu podle § 2 je výkon činnosti podle odstavce </w:t>
      </w:r>
      <w:r>
        <w:rPr>
          <w:b/>
        </w:rPr>
        <w:t xml:space="preserve">1 až 3 </w:t>
      </w:r>
      <w:r>
        <w:t>pouze, pokud se jedná o subjekt, u něhož převažující část příjmů v rozhodném období bezprostředně pocházela z jedné nebo více těchto činností; přitom se zohlední pouze příjmy podle § 6, 7 a 9 zákona o daních z příjmů.</w:t>
      </w:r>
    </w:p>
    <w:p w:rsidR="004C4A08" w:rsidRDefault="004C4A08" w:rsidP="004C4A08">
      <w:pPr>
        <w:ind w:left="425"/>
        <w:jc w:val="both"/>
      </w:pPr>
      <w:r>
        <w:t xml:space="preserve">(5) Předmětem kompenzačního bonusu v případě subjektu kompenzačního bonusu podle § 3 je výkon činnosti podle odstavce </w:t>
      </w:r>
      <w:r>
        <w:rPr>
          <w:b/>
        </w:rPr>
        <w:t>1 až 3</w:t>
      </w:r>
      <w:r>
        <w:t xml:space="preserve"> pouze, pokud se jedná o</w:t>
      </w:r>
    </w:p>
    <w:p w:rsidR="004C4A08" w:rsidRDefault="004C4A08" w:rsidP="004C4A08">
      <w:pPr>
        <w:ind w:left="425"/>
        <w:jc w:val="both"/>
      </w:pPr>
      <w:r>
        <w:t>a) společnost s ručením omezeným, u níž převažující část příjmů v rozhodném období bezprostředně pocházela z jedné nebo více těchto činností,</w:t>
      </w:r>
    </w:p>
    <w:p w:rsidR="004C4A08" w:rsidRDefault="004C4A08" w:rsidP="004C4A08">
      <w:pPr>
        <w:ind w:left="425"/>
        <w:jc w:val="both"/>
      </w:pPr>
      <w:r>
        <w:t>b) subjekt, u něhož převažující část příjmů v rozhodném období bezprostředně pocházela z jedné nebo více těchto činností společnosti podle písmene a); přitom se zohlední pouze příjmy odpovídající podílu společníka v této společnosti a dále příjmy podle § 6, 7 a 9 zákona o daních z příjmů.</w:t>
      </w:r>
    </w:p>
    <w:p w:rsidR="004C4A08" w:rsidRDefault="004C4A08" w:rsidP="004C4A08">
      <w:pPr>
        <w:ind w:left="425"/>
        <w:jc w:val="both"/>
      </w:pPr>
      <w:r>
        <w:t xml:space="preserve">(6) Pro splnění podmínky podle odstavců </w:t>
      </w:r>
      <w:r>
        <w:rPr>
          <w:b/>
        </w:rPr>
        <w:t>4 a 5</w:t>
      </w:r>
      <w:r>
        <w:t xml:space="preserve"> lze namísto převažující části příjmů zohlednit převažující část přidané hodnoty pocházející z dané činnosti.“.</w:t>
      </w:r>
    </w:p>
    <w:p w:rsidR="004C4A08" w:rsidRDefault="004C4A08" w:rsidP="004C4A08">
      <w:pPr>
        <w:jc w:val="both"/>
      </w:pPr>
    </w:p>
    <w:p w:rsidR="004C4A08" w:rsidRDefault="004C4A08" w:rsidP="004C4A08">
      <w:pPr>
        <w:jc w:val="both"/>
      </w:pPr>
    </w:p>
    <w:p w:rsidR="004C4A08" w:rsidRDefault="004C4A08" w:rsidP="004C4A08">
      <w:pPr>
        <w:widowControl/>
        <w:suppressAutoHyphens w:val="0"/>
        <w:spacing w:line="276" w:lineRule="auto"/>
        <w:ind w:left="65"/>
        <w:jc w:val="both"/>
      </w:pPr>
      <w:r w:rsidRPr="004C4A08">
        <w:rPr>
          <w:b/>
        </w:rPr>
        <w:t xml:space="preserve">E4. </w:t>
      </w:r>
      <w:r>
        <w:t xml:space="preserve">V § 8 </w:t>
      </w:r>
      <w:proofErr w:type="spellStart"/>
      <w:r>
        <w:t>odst</w:t>
      </w:r>
      <w:proofErr w:type="spellEnd"/>
      <w:r>
        <w:t xml:space="preserve"> 2 písm. c) nově zní:</w:t>
      </w:r>
    </w:p>
    <w:p w:rsidR="004C4A08" w:rsidRDefault="004C4A08" w:rsidP="004C4A08">
      <w:pPr>
        <w:ind w:left="425"/>
        <w:jc w:val="both"/>
      </w:pPr>
    </w:p>
    <w:p w:rsidR="004C4A08" w:rsidRDefault="004C4A08" w:rsidP="004C4A08">
      <w:pPr>
        <w:ind w:left="425"/>
        <w:jc w:val="both"/>
        <w:rPr>
          <w:b/>
        </w:rPr>
      </w:pPr>
      <w:r>
        <w:t xml:space="preserve">„c) jednou bez ohledu na počet činností podle </w:t>
      </w:r>
      <w:r>
        <w:rPr>
          <w:b/>
        </w:rPr>
        <w:t>§ 6 odst. 1 až 3,</w:t>
      </w:r>
      <w:r>
        <w:t>“.</w:t>
      </w:r>
    </w:p>
    <w:p w:rsidR="004C4A08" w:rsidRDefault="004C4A08" w:rsidP="004C4A08">
      <w:pPr>
        <w:jc w:val="both"/>
        <w:rPr>
          <w:b/>
        </w:rPr>
      </w:pPr>
    </w:p>
    <w:p w:rsidR="004C4A08" w:rsidRDefault="004C4A08" w:rsidP="004C4A08">
      <w:pPr>
        <w:widowControl/>
        <w:suppressAutoHyphens w:val="0"/>
        <w:spacing w:line="276" w:lineRule="auto"/>
        <w:jc w:val="both"/>
      </w:pPr>
      <w:r w:rsidRPr="004C4A08">
        <w:rPr>
          <w:b/>
        </w:rPr>
        <w:t>E5.</w:t>
      </w:r>
      <w:r>
        <w:t xml:space="preserve"> § 9 nově zní:</w:t>
      </w:r>
    </w:p>
    <w:p w:rsidR="004C4A08" w:rsidRDefault="004C4A08" w:rsidP="004C4A08">
      <w:pPr>
        <w:jc w:val="center"/>
      </w:pPr>
      <w:r>
        <w:t>„§ 9</w:t>
      </w:r>
    </w:p>
    <w:p w:rsidR="004C4A08" w:rsidRDefault="004C4A08" w:rsidP="004C4A08">
      <w:pPr>
        <w:jc w:val="center"/>
        <w:rPr>
          <w:b/>
        </w:rPr>
      </w:pPr>
      <w:r>
        <w:rPr>
          <w:b/>
        </w:rPr>
        <w:t>Výše kompenzačního bonusu</w:t>
      </w:r>
    </w:p>
    <w:p w:rsidR="004C4A08" w:rsidRDefault="004C4A08" w:rsidP="004C4A08">
      <w:pPr>
        <w:widowControl/>
        <w:numPr>
          <w:ilvl w:val="0"/>
          <w:numId w:val="10"/>
        </w:numPr>
        <w:suppressAutoHyphens w:val="0"/>
        <w:spacing w:line="276" w:lineRule="auto"/>
        <w:jc w:val="both"/>
      </w:pPr>
      <w:r>
        <w:t>Výše kompenzačního bonusu činí 500 Kč za každý kalendářní den bonusového období, pokud se jedná o předmět kompenzačního bonusu podle § 6 odst. 1 nebo 2.</w:t>
      </w:r>
    </w:p>
    <w:p w:rsidR="004C4A08" w:rsidRDefault="004C4A08" w:rsidP="004C4A08">
      <w:pPr>
        <w:widowControl/>
        <w:numPr>
          <w:ilvl w:val="0"/>
          <w:numId w:val="10"/>
        </w:numPr>
        <w:suppressAutoHyphens w:val="0"/>
        <w:spacing w:line="276" w:lineRule="auto"/>
        <w:jc w:val="both"/>
      </w:pPr>
      <w:r>
        <w:t>Výše kompenzačního bonusu činí 350 Kč za každý kalendářní den bonusového období, pokud se jedná o předmět kompenzačního bonusu podle § 6 odst. 3.“.</w:t>
      </w:r>
    </w:p>
    <w:p w:rsidR="00BE5991" w:rsidRDefault="00BE5991"/>
    <w:p w:rsidR="00BE5991" w:rsidRDefault="00BE5991"/>
    <w:p w:rsidR="00BE5991" w:rsidRDefault="00BE5991"/>
    <w:p w:rsidR="00BE5991" w:rsidRDefault="004C4A08" w:rsidP="004C4A08">
      <w:pPr>
        <w:pStyle w:val="PNposlanec"/>
      </w:pPr>
      <w:r>
        <w:t>Poslanec Marian Jurečka</w:t>
      </w:r>
    </w:p>
    <w:p w:rsidR="00BE5991" w:rsidRDefault="004C4A08">
      <w:pPr>
        <w:rPr>
          <w:i/>
        </w:rPr>
      </w:pPr>
      <w:r w:rsidRPr="00DD411E">
        <w:rPr>
          <w:i/>
        </w:rPr>
        <w:t xml:space="preserve">SD </w:t>
      </w:r>
      <w:r w:rsidR="00DD411E" w:rsidRPr="00DD411E">
        <w:rPr>
          <w:i/>
        </w:rPr>
        <w:t>6499</w:t>
      </w:r>
    </w:p>
    <w:p w:rsidR="00DD411E" w:rsidRPr="00DD411E" w:rsidRDefault="00DD411E">
      <w:pPr>
        <w:rPr>
          <w:b/>
        </w:rPr>
      </w:pPr>
      <w:r w:rsidRPr="00DD411E">
        <w:rPr>
          <w:b/>
        </w:rPr>
        <w:t>F1.</w:t>
      </w:r>
    </w:p>
    <w:p w:rsidR="00DD411E" w:rsidRDefault="00DD411E" w:rsidP="00DD411E">
      <w:pPr>
        <w:widowControl/>
        <w:numPr>
          <w:ilvl w:val="0"/>
          <w:numId w:val="12"/>
        </w:numPr>
        <w:suppressAutoHyphens w:val="0"/>
        <w:spacing w:after="120"/>
        <w:jc w:val="both"/>
        <w:rPr>
          <w:rFonts w:eastAsia="Times New Roman"/>
          <w:bCs/>
          <w:lang w:eastAsia="cs-CZ"/>
        </w:rPr>
      </w:pPr>
      <w:bookmarkStart w:id="0" w:name="_Hlk38309096"/>
      <w:r>
        <w:rPr>
          <w:rFonts w:eastAsia="Times New Roman"/>
          <w:bCs/>
          <w:lang w:eastAsia="cs-CZ"/>
        </w:rPr>
        <w:t>Název zákona zní:</w:t>
      </w:r>
    </w:p>
    <w:p w:rsidR="00DD411E" w:rsidRPr="001A2EA5" w:rsidRDefault="00DD411E" w:rsidP="00DD411E">
      <w:pPr>
        <w:spacing w:after="120"/>
        <w:ind w:left="360"/>
        <w:jc w:val="center"/>
        <w:rPr>
          <w:rFonts w:eastAsia="Times New Roman"/>
          <w:bCs/>
          <w:lang w:eastAsia="cs-CZ"/>
        </w:rPr>
      </w:pPr>
      <w:r>
        <w:rPr>
          <w:rFonts w:eastAsia="Times New Roman"/>
          <w:bCs/>
          <w:lang w:eastAsia="cs-CZ"/>
        </w:rPr>
        <w:t>„</w:t>
      </w:r>
      <w:r w:rsidRPr="001A2EA5">
        <w:rPr>
          <w:rFonts w:eastAsia="Times New Roman"/>
          <w:bCs/>
          <w:lang w:eastAsia="cs-CZ"/>
        </w:rPr>
        <w:t>Vládní návrh</w:t>
      </w:r>
    </w:p>
    <w:p w:rsidR="00DD411E" w:rsidRPr="001A2EA5" w:rsidRDefault="00DD411E" w:rsidP="00DD411E">
      <w:pPr>
        <w:spacing w:after="120"/>
        <w:ind w:left="360"/>
        <w:jc w:val="center"/>
        <w:rPr>
          <w:rFonts w:eastAsia="Times New Roman"/>
          <w:bCs/>
          <w:lang w:eastAsia="cs-CZ"/>
        </w:rPr>
      </w:pPr>
      <w:r w:rsidRPr="001A2EA5">
        <w:rPr>
          <w:rFonts w:eastAsia="Times New Roman"/>
          <w:bCs/>
          <w:lang w:eastAsia="cs-CZ"/>
        </w:rPr>
        <w:t>ZÁKON</w:t>
      </w:r>
    </w:p>
    <w:p w:rsidR="00DD411E" w:rsidRPr="001A2EA5" w:rsidRDefault="00DD411E" w:rsidP="00DD411E">
      <w:pPr>
        <w:spacing w:after="120"/>
        <w:ind w:left="360"/>
        <w:jc w:val="center"/>
        <w:rPr>
          <w:rFonts w:eastAsia="Times New Roman"/>
          <w:bCs/>
          <w:lang w:eastAsia="cs-CZ"/>
        </w:rPr>
      </w:pPr>
      <w:r w:rsidRPr="001A2EA5">
        <w:rPr>
          <w:rFonts w:eastAsia="Times New Roman"/>
          <w:bCs/>
          <w:lang w:eastAsia="cs-CZ"/>
        </w:rPr>
        <w:t>ze dne ……. 2020</w:t>
      </w:r>
    </w:p>
    <w:p w:rsidR="00DD411E" w:rsidRDefault="00DD411E" w:rsidP="00DD411E">
      <w:pPr>
        <w:spacing w:after="120"/>
        <w:ind w:left="360"/>
        <w:jc w:val="center"/>
        <w:rPr>
          <w:rFonts w:eastAsia="Times New Roman"/>
          <w:bCs/>
          <w:lang w:eastAsia="cs-CZ"/>
        </w:rPr>
      </w:pPr>
      <w:r w:rsidRPr="001A2EA5">
        <w:rPr>
          <w:rFonts w:eastAsia="Times New Roman"/>
          <w:bCs/>
          <w:lang w:eastAsia="cs-CZ"/>
        </w:rPr>
        <w:t xml:space="preserve">o kompenzačním bonusu v souvislosti se zákazem nebo omezením podnikatelské činnosti v souvislosti s výskytem </w:t>
      </w:r>
      <w:proofErr w:type="spellStart"/>
      <w:r w:rsidRPr="001A2EA5">
        <w:rPr>
          <w:rFonts w:eastAsia="Times New Roman"/>
          <w:bCs/>
          <w:lang w:eastAsia="cs-CZ"/>
        </w:rPr>
        <w:t>koronaviru</w:t>
      </w:r>
      <w:proofErr w:type="spellEnd"/>
      <w:r w:rsidRPr="001A2EA5">
        <w:rPr>
          <w:rFonts w:eastAsia="Times New Roman"/>
          <w:bCs/>
          <w:lang w:eastAsia="cs-CZ"/>
        </w:rPr>
        <w:t xml:space="preserve"> SARS CoV-2</w:t>
      </w:r>
      <w:r>
        <w:rPr>
          <w:rFonts w:eastAsia="Times New Roman"/>
          <w:bCs/>
          <w:lang w:eastAsia="cs-CZ"/>
        </w:rPr>
        <w:t xml:space="preserve"> a o </w:t>
      </w:r>
      <w:r w:rsidRPr="001A2EA5">
        <w:rPr>
          <w:rFonts w:eastAsia="Times New Roman"/>
          <w:bCs/>
          <w:lang w:eastAsia="cs-CZ"/>
        </w:rPr>
        <w:t xml:space="preserve">úpravách v oblasti </w:t>
      </w:r>
      <w:r>
        <w:rPr>
          <w:rFonts w:eastAsia="Times New Roman"/>
          <w:bCs/>
          <w:lang w:eastAsia="cs-CZ"/>
        </w:rPr>
        <w:t xml:space="preserve">pojistného na zdravotní pojištění, </w:t>
      </w:r>
      <w:r w:rsidRPr="001A2EA5">
        <w:rPr>
          <w:rFonts w:eastAsia="Times New Roman"/>
          <w:bCs/>
          <w:lang w:eastAsia="cs-CZ"/>
        </w:rPr>
        <w:t>pojistného na sociální zabezpečení a příspěvku na státní politiku zaměstnanosti a důchodového pojištění v souvislosti s mimořádnými opatřeními při</w:t>
      </w:r>
      <w:r>
        <w:rPr>
          <w:rFonts w:eastAsia="Times New Roman"/>
          <w:bCs/>
          <w:lang w:eastAsia="cs-CZ"/>
        </w:rPr>
        <w:t> </w:t>
      </w:r>
      <w:r w:rsidRPr="001A2EA5">
        <w:rPr>
          <w:rFonts w:eastAsia="Times New Roman"/>
          <w:bCs/>
          <w:lang w:eastAsia="cs-CZ"/>
        </w:rPr>
        <w:t>epidemii</w:t>
      </w:r>
      <w:r>
        <w:rPr>
          <w:rFonts w:eastAsia="Times New Roman"/>
          <w:bCs/>
          <w:lang w:eastAsia="cs-CZ"/>
        </w:rPr>
        <w:t>“.</w:t>
      </w:r>
    </w:p>
    <w:p w:rsidR="00DD411E" w:rsidRDefault="00DD411E" w:rsidP="00DD411E">
      <w:pPr>
        <w:widowControl/>
        <w:numPr>
          <w:ilvl w:val="0"/>
          <w:numId w:val="12"/>
        </w:numPr>
        <w:suppressAutoHyphens w:val="0"/>
        <w:spacing w:after="120"/>
        <w:rPr>
          <w:rFonts w:eastAsia="Times New Roman"/>
          <w:bCs/>
          <w:lang w:eastAsia="cs-CZ"/>
        </w:rPr>
      </w:pPr>
      <w:r>
        <w:rPr>
          <w:rFonts w:eastAsia="Times New Roman"/>
          <w:bCs/>
          <w:lang w:eastAsia="cs-CZ"/>
        </w:rPr>
        <w:t>Název části první zní:</w:t>
      </w:r>
    </w:p>
    <w:p w:rsidR="00DD411E" w:rsidRDefault="00DD411E" w:rsidP="00DD411E">
      <w:pPr>
        <w:spacing w:after="120"/>
        <w:ind w:left="360"/>
        <w:rPr>
          <w:rFonts w:eastAsia="Times New Roman"/>
          <w:bCs/>
          <w:lang w:eastAsia="cs-CZ"/>
        </w:rPr>
      </w:pPr>
      <w:r>
        <w:rPr>
          <w:rFonts w:eastAsia="Times New Roman"/>
          <w:bCs/>
          <w:lang w:eastAsia="cs-CZ"/>
        </w:rPr>
        <w:t>„Kompenzační bonus“.</w:t>
      </w:r>
    </w:p>
    <w:p w:rsidR="00DD411E" w:rsidRDefault="00DD411E" w:rsidP="00DD411E">
      <w:pPr>
        <w:widowControl/>
        <w:numPr>
          <w:ilvl w:val="0"/>
          <w:numId w:val="12"/>
        </w:numPr>
        <w:suppressAutoHyphens w:val="0"/>
        <w:spacing w:after="120"/>
        <w:rPr>
          <w:rFonts w:eastAsia="Times New Roman"/>
          <w:bCs/>
          <w:lang w:eastAsia="cs-CZ"/>
        </w:rPr>
      </w:pPr>
      <w:r>
        <w:rPr>
          <w:rFonts w:eastAsia="Times New Roman"/>
          <w:bCs/>
          <w:lang w:eastAsia="cs-CZ"/>
        </w:rPr>
        <w:t>§ 1 se označuje jako čl. I. Nadpis čl. I zní: „Úvodní ustanovení“.</w:t>
      </w:r>
    </w:p>
    <w:p w:rsidR="00DD411E" w:rsidRDefault="00DD411E" w:rsidP="00DD411E">
      <w:pPr>
        <w:widowControl/>
        <w:numPr>
          <w:ilvl w:val="0"/>
          <w:numId w:val="12"/>
        </w:numPr>
        <w:suppressAutoHyphens w:val="0"/>
        <w:spacing w:after="120"/>
        <w:rPr>
          <w:rFonts w:eastAsia="Times New Roman"/>
          <w:bCs/>
          <w:lang w:eastAsia="cs-CZ"/>
        </w:rPr>
      </w:pPr>
      <w:r>
        <w:rPr>
          <w:rFonts w:eastAsia="Times New Roman"/>
          <w:bCs/>
          <w:lang w:eastAsia="cs-CZ"/>
        </w:rPr>
        <w:t>Označení „část druhá“ se včetně nadpisu nahrazuje označením „čl. II.“. Nadpis čl. II zní „Kompenzační bonus“.</w:t>
      </w:r>
    </w:p>
    <w:p w:rsidR="00DD411E" w:rsidRDefault="00DD411E" w:rsidP="00DD411E">
      <w:pPr>
        <w:widowControl/>
        <w:numPr>
          <w:ilvl w:val="0"/>
          <w:numId w:val="12"/>
        </w:numPr>
        <w:suppressAutoHyphens w:val="0"/>
        <w:spacing w:after="120"/>
        <w:rPr>
          <w:rFonts w:eastAsia="Times New Roman"/>
          <w:bCs/>
          <w:lang w:eastAsia="cs-CZ"/>
        </w:rPr>
      </w:pPr>
      <w:r>
        <w:rPr>
          <w:rFonts w:eastAsia="Times New Roman"/>
          <w:bCs/>
          <w:lang w:eastAsia="cs-CZ"/>
        </w:rPr>
        <w:t>Označení „část třetí“ se včetně nadpisu nahrazuje označením „čl. III.“. Nadpis čl. III zní „Správa kompenzačního bonusu“.</w:t>
      </w:r>
    </w:p>
    <w:p w:rsidR="00DD411E" w:rsidRDefault="00DD411E" w:rsidP="00DD411E">
      <w:pPr>
        <w:widowControl/>
        <w:numPr>
          <w:ilvl w:val="0"/>
          <w:numId w:val="12"/>
        </w:numPr>
        <w:suppressAutoHyphens w:val="0"/>
        <w:spacing w:after="120"/>
        <w:rPr>
          <w:rFonts w:eastAsia="Times New Roman"/>
          <w:bCs/>
          <w:lang w:eastAsia="cs-CZ"/>
        </w:rPr>
      </w:pPr>
      <w:r>
        <w:rPr>
          <w:rFonts w:eastAsia="Times New Roman"/>
          <w:bCs/>
          <w:lang w:eastAsia="cs-CZ"/>
        </w:rPr>
        <w:t>Označení „část čtvrtá“ se včetně nadpisu nahrazuje označením „čl. IV.“. Nadpis čl. IV zní „Závěrečné ustanovení“.</w:t>
      </w:r>
    </w:p>
    <w:p w:rsidR="00DD411E" w:rsidRDefault="00DD411E" w:rsidP="00DD411E">
      <w:pPr>
        <w:widowControl/>
        <w:numPr>
          <w:ilvl w:val="0"/>
          <w:numId w:val="12"/>
        </w:numPr>
        <w:suppressAutoHyphens w:val="0"/>
        <w:spacing w:after="120"/>
        <w:rPr>
          <w:rFonts w:eastAsia="Times New Roman"/>
          <w:bCs/>
          <w:lang w:eastAsia="cs-CZ"/>
        </w:rPr>
      </w:pPr>
      <w:r>
        <w:rPr>
          <w:rFonts w:eastAsia="Times New Roman"/>
          <w:bCs/>
          <w:lang w:eastAsia="cs-CZ"/>
        </w:rPr>
        <w:t>Za čl. IV se vkládá nová část druhá, která zní:</w:t>
      </w:r>
    </w:p>
    <w:p w:rsidR="00DD411E" w:rsidRDefault="00DD411E" w:rsidP="00DD411E">
      <w:pPr>
        <w:spacing w:after="120"/>
        <w:ind w:left="360"/>
        <w:jc w:val="center"/>
        <w:rPr>
          <w:rFonts w:eastAsia="Times New Roman"/>
          <w:bCs/>
          <w:lang w:eastAsia="cs-CZ"/>
        </w:rPr>
      </w:pPr>
    </w:p>
    <w:p w:rsidR="00DD411E" w:rsidRDefault="00DD411E" w:rsidP="00DD411E">
      <w:pPr>
        <w:spacing w:after="120"/>
        <w:ind w:left="360"/>
        <w:jc w:val="center"/>
        <w:rPr>
          <w:rFonts w:eastAsia="Times New Roman"/>
          <w:bCs/>
          <w:lang w:eastAsia="cs-CZ"/>
        </w:rPr>
      </w:pPr>
      <w:r>
        <w:rPr>
          <w:rFonts w:eastAsia="Times New Roman"/>
          <w:bCs/>
          <w:lang w:eastAsia="cs-CZ"/>
        </w:rPr>
        <w:t>„ČÁST DRUHÁ</w:t>
      </w:r>
    </w:p>
    <w:p w:rsidR="00DD411E" w:rsidRDefault="00DD411E" w:rsidP="00DD411E">
      <w:pPr>
        <w:spacing w:after="120"/>
        <w:ind w:left="360"/>
        <w:jc w:val="center"/>
        <w:rPr>
          <w:rFonts w:eastAsia="Times New Roman"/>
          <w:bCs/>
          <w:lang w:eastAsia="cs-CZ"/>
        </w:rPr>
      </w:pPr>
      <w:r>
        <w:rPr>
          <w:rFonts w:eastAsia="Times New Roman"/>
          <w:bCs/>
          <w:lang w:eastAsia="cs-CZ"/>
        </w:rPr>
        <w:t>Úpravy</w:t>
      </w:r>
      <w:r w:rsidRPr="001A2EA5">
        <w:rPr>
          <w:rFonts w:eastAsia="Times New Roman"/>
          <w:bCs/>
          <w:lang w:eastAsia="cs-CZ"/>
        </w:rPr>
        <w:t xml:space="preserve"> v oblasti pojistného na </w:t>
      </w:r>
      <w:r>
        <w:rPr>
          <w:rFonts w:eastAsia="Times New Roman"/>
          <w:bCs/>
          <w:lang w:eastAsia="cs-CZ"/>
        </w:rPr>
        <w:t xml:space="preserve">zdravotní pojištění, pojistného na </w:t>
      </w:r>
      <w:r w:rsidRPr="001A2EA5">
        <w:rPr>
          <w:rFonts w:eastAsia="Times New Roman"/>
          <w:bCs/>
          <w:lang w:eastAsia="cs-CZ"/>
        </w:rPr>
        <w:t>sociální zabezpečení a příspěvku na státní politiku zaměstnanosti a důchodového pojištění v souvislosti s mimořádnými opatřeními při epidemii v roce 2020</w:t>
      </w:r>
    </w:p>
    <w:p w:rsidR="00DD411E" w:rsidRDefault="00DD411E" w:rsidP="00DD411E">
      <w:pPr>
        <w:spacing w:after="120"/>
        <w:ind w:left="360"/>
        <w:jc w:val="center"/>
        <w:rPr>
          <w:rFonts w:eastAsia="Times New Roman"/>
          <w:bCs/>
          <w:lang w:eastAsia="cs-CZ"/>
        </w:rPr>
      </w:pPr>
      <w:r>
        <w:rPr>
          <w:rFonts w:eastAsia="Times New Roman"/>
          <w:bCs/>
          <w:lang w:eastAsia="cs-CZ"/>
        </w:rPr>
        <w:t>Čl. V</w:t>
      </w:r>
    </w:p>
    <w:p w:rsidR="00DD411E" w:rsidRDefault="00DD411E" w:rsidP="00DD411E">
      <w:pPr>
        <w:spacing w:after="120"/>
        <w:ind w:left="360"/>
        <w:jc w:val="center"/>
        <w:rPr>
          <w:rFonts w:eastAsia="Times New Roman"/>
          <w:bCs/>
          <w:lang w:eastAsia="cs-CZ"/>
        </w:rPr>
      </w:pPr>
      <w:r>
        <w:rPr>
          <w:rFonts w:eastAsia="Times New Roman"/>
          <w:bCs/>
          <w:lang w:eastAsia="cs-CZ"/>
        </w:rPr>
        <w:t>§ 17</w:t>
      </w:r>
    </w:p>
    <w:p w:rsidR="00DD411E" w:rsidRDefault="00DD411E" w:rsidP="00DD411E">
      <w:pPr>
        <w:widowControl/>
        <w:numPr>
          <w:ilvl w:val="0"/>
          <w:numId w:val="14"/>
        </w:numPr>
        <w:suppressAutoHyphens w:val="0"/>
        <w:spacing w:after="120"/>
        <w:jc w:val="both"/>
        <w:rPr>
          <w:rFonts w:eastAsia="Times New Roman"/>
          <w:bCs/>
          <w:lang w:eastAsia="cs-CZ"/>
        </w:rPr>
      </w:pPr>
      <w:r w:rsidRPr="008B19B2">
        <w:rPr>
          <w:rFonts w:eastAsia="Times New Roman"/>
          <w:bCs/>
          <w:lang w:eastAsia="cs-CZ"/>
        </w:rPr>
        <w:t xml:space="preserve">Osoby samostatně výdělečně činné nejsou povinny platit zálohy na pojistné na důchodové pojištění a příspěvek na státní politiku zaměstnanosti (dále jen „záloha na pojistné“) za kalendářní měsíce v období </w:t>
      </w:r>
      <w:r>
        <w:rPr>
          <w:rFonts w:eastAsia="Times New Roman"/>
          <w:bCs/>
          <w:lang w:eastAsia="cs-CZ"/>
        </w:rPr>
        <w:t>říjen 2020</w:t>
      </w:r>
      <w:r w:rsidRPr="008B19B2">
        <w:rPr>
          <w:rFonts w:eastAsia="Times New Roman"/>
          <w:bCs/>
          <w:lang w:eastAsia="cs-CZ"/>
        </w:rPr>
        <w:t xml:space="preserve"> až </w:t>
      </w:r>
      <w:r>
        <w:rPr>
          <w:rFonts w:eastAsia="Times New Roman"/>
          <w:bCs/>
          <w:lang w:eastAsia="cs-CZ"/>
        </w:rPr>
        <w:t>březen</w:t>
      </w:r>
      <w:r w:rsidRPr="008B19B2">
        <w:rPr>
          <w:rFonts w:eastAsia="Times New Roman"/>
          <w:bCs/>
          <w:lang w:eastAsia="cs-CZ"/>
        </w:rPr>
        <w:t xml:space="preserve"> 202</w:t>
      </w:r>
      <w:r>
        <w:rPr>
          <w:rFonts w:eastAsia="Times New Roman"/>
          <w:bCs/>
          <w:lang w:eastAsia="cs-CZ"/>
        </w:rPr>
        <w:t>1</w:t>
      </w:r>
      <w:r w:rsidRPr="008B19B2">
        <w:rPr>
          <w:rFonts w:eastAsia="Times New Roman"/>
          <w:bCs/>
          <w:lang w:eastAsia="cs-CZ"/>
        </w:rPr>
        <w:t>. Byla-li záloha na pojistné zaplacena za některý kalendářní měsíc tohoto období, použije se na úhradu splatných závazků a poté záloh na pojistné na další kalendářní měsíce roku 202</w:t>
      </w:r>
      <w:r>
        <w:rPr>
          <w:rFonts w:eastAsia="Times New Roman"/>
          <w:bCs/>
          <w:lang w:eastAsia="cs-CZ"/>
        </w:rPr>
        <w:t>1</w:t>
      </w:r>
      <w:r w:rsidRPr="008B19B2">
        <w:rPr>
          <w:rFonts w:eastAsia="Times New Roman"/>
          <w:bCs/>
          <w:lang w:eastAsia="cs-CZ"/>
        </w:rPr>
        <w:t>.</w:t>
      </w:r>
    </w:p>
    <w:p w:rsidR="00DD411E" w:rsidRDefault="00DD411E" w:rsidP="00DD411E">
      <w:pPr>
        <w:widowControl/>
        <w:numPr>
          <w:ilvl w:val="0"/>
          <w:numId w:val="14"/>
        </w:numPr>
        <w:suppressAutoHyphens w:val="0"/>
        <w:spacing w:after="120"/>
        <w:jc w:val="both"/>
        <w:rPr>
          <w:rFonts w:eastAsia="Times New Roman"/>
          <w:bCs/>
          <w:lang w:eastAsia="cs-CZ"/>
        </w:rPr>
      </w:pPr>
      <w:r w:rsidRPr="00AE1362">
        <w:rPr>
          <w:rFonts w:eastAsia="Times New Roman"/>
          <w:bCs/>
          <w:lang w:eastAsia="cs-CZ"/>
        </w:rPr>
        <w:t>Pojistné</w:t>
      </w:r>
      <w:r>
        <w:rPr>
          <w:rFonts w:eastAsia="Times New Roman"/>
          <w:bCs/>
          <w:lang w:eastAsia="cs-CZ"/>
        </w:rPr>
        <w:t xml:space="preserve"> na zdravotní pojištění</w:t>
      </w:r>
      <w:r w:rsidRPr="00AE1362">
        <w:rPr>
          <w:rFonts w:eastAsia="Times New Roman"/>
          <w:bCs/>
          <w:lang w:eastAsia="cs-CZ"/>
        </w:rPr>
        <w:t xml:space="preserve">, které </w:t>
      </w:r>
      <w:r>
        <w:rPr>
          <w:rFonts w:eastAsia="Times New Roman"/>
          <w:bCs/>
          <w:lang w:eastAsia="cs-CZ"/>
        </w:rPr>
        <w:t>jsou</w:t>
      </w:r>
      <w:r w:rsidRPr="00AE1362">
        <w:rPr>
          <w:rFonts w:eastAsia="Times New Roman"/>
          <w:bCs/>
          <w:lang w:eastAsia="cs-CZ"/>
        </w:rPr>
        <w:t xml:space="preserve"> osob</w:t>
      </w:r>
      <w:r>
        <w:rPr>
          <w:rFonts w:eastAsia="Times New Roman"/>
          <w:bCs/>
          <w:lang w:eastAsia="cs-CZ"/>
        </w:rPr>
        <w:t>y</w:t>
      </w:r>
      <w:r w:rsidRPr="00AE1362">
        <w:rPr>
          <w:rFonts w:eastAsia="Times New Roman"/>
          <w:bCs/>
          <w:lang w:eastAsia="cs-CZ"/>
        </w:rPr>
        <w:t xml:space="preserve"> samostatně výdělečně činn</w:t>
      </w:r>
      <w:r>
        <w:rPr>
          <w:rFonts w:eastAsia="Times New Roman"/>
          <w:bCs/>
          <w:lang w:eastAsia="cs-CZ"/>
        </w:rPr>
        <w:t>é</w:t>
      </w:r>
      <w:r w:rsidRPr="00AE1362">
        <w:rPr>
          <w:rFonts w:eastAsia="Times New Roman"/>
          <w:bCs/>
          <w:lang w:eastAsia="cs-CZ"/>
        </w:rPr>
        <w:t xml:space="preserve"> povinn</w:t>
      </w:r>
      <w:r>
        <w:rPr>
          <w:rFonts w:eastAsia="Times New Roman"/>
          <w:bCs/>
          <w:lang w:eastAsia="cs-CZ"/>
        </w:rPr>
        <w:t>y</w:t>
      </w:r>
      <w:r w:rsidRPr="00AE1362">
        <w:rPr>
          <w:rFonts w:eastAsia="Times New Roman"/>
          <w:bCs/>
          <w:lang w:eastAsia="cs-CZ"/>
        </w:rPr>
        <w:t xml:space="preserve"> platit formou záloh podle za období od začátku </w:t>
      </w:r>
      <w:r>
        <w:rPr>
          <w:rFonts w:eastAsia="Times New Roman"/>
          <w:bCs/>
          <w:lang w:eastAsia="cs-CZ"/>
        </w:rPr>
        <w:t>října</w:t>
      </w:r>
      <w:r w:rsidRPr="00AE1362">
        <w:rPr>
          <w:rFonts w:eastAsia="Times New Roman"/>
          <w:bCs/>
          <w:lang w:eastAsia="cs-CZ"/>
        </w:rPr>
        <w:t xml:space="preserve"> 2020 do konce </w:t>
      </w:r>
      <w:r>
        <w:rPr>
          <w:rFonts w:eastAsia="Times New Roman"/>
          <w:bCs/>
          <w:lang w:eastAsia="cs-CZ"/>
        </w:rPr>
        <w:t>března</w:t>
      </w:r>
      <w:r w:rsidRPr="00AE1362">
        <w:rPr>
          <w:rFonts w:eastAsia="Times New Roman"/>
          <w:bCs/>
          <w:lang w:eastAsia="cs-CZ"/>
        </w:rPr>
        <w:t xml:space="preserve"> 202</w:t>
      </w:r>
      <w:r>
        <w:rPr>
          <w:rFonts w:eastAsia="Times New Roman"/>
          <w:bCs/>
          <w:lang w:eastAsia="cs-CZ"/>
        </w:rPr>
        <w:t>1</w:t>
      </w:r>
      <w:r w:rsidRPr="00AE1362">
        <w:rPr>
          <w:rFonts w:eastAsia="Times New Roman"/>
          <w:bCs/>
          <w:lang w:eastAsia="cs-CZ"/>
        </w:rPr>
        <w:t xml:space="preserve">, lze zaplatit až formou doplatku pojistného, a to nejpozději do 8 dnů po dni, ve kterém byl, popřípadě měl být podán přehled podle § 24 odst. 2 </w:t>
      </w:r>
      <w:r>
        <w:rPr>
          <w:rFonts w:eastAsia="Times New Roman"/>
          <w:bCs/>
          <w:lang w:eastAsia="cs-CZ"/>
        </w:rPr>
        <w:t xml:space="preserve">zákona o pojistném na veřejné zdravotní pojištění </w:t>
      </w:r>
      <w:r w:rsidRPr="00AE1362">
        <w:rPr>
          <w:rFonts w:eastAsia="Times New Roman"/>
          <w:bCs/>
          <w:lang w:eastAsia="cs-CZ"/>
        </w:rPr>
        <w:t xml:space="preserve">za </w:t>
      </w:r>
      <w:r>
        <w:rPr>
          <w:rFonts w:eastAsia="Times New Roman"/>
          <w:bCs/>
          <w:lang w:eastAsia="cs-CZ"/>
        </w:rPr>
        <w:t>příslušný kalendářní rok</w:t>
      </w:r>
      <w:r w:rsidRPr="00AE1362">
        <w:rPr>
          <w:rFonts w:eastAsia="Times New Roman"/>
          <w:bCs/>
          <w:lang w:eastAsia="cs-CZ"/>
        </w:rPr>
        <w:t>. Postupuje-li osoba samostatně výdělečně činná podle věty první, ustanovení § 7 odst. 2 se pro zálohy na pojistné v období podle věty první nepoužije.</w:t>
      </w:r>
      <w:r>
        <w:rPr>
          <w:rFonts w:eastAsia="Times New Roman"/>
          <w:bCs/>
          <w:lang w:eastAsia="cs-CZ"/>
        </w:rPr>
        <w:t xml:space="preserve"> </w:t>
      </w:r>
      <w:r w:rsidRPr="00370EBE">
        <w:rPr>
          <w:rFonts w:eastAsia="Times New Roman"/>
          <w:bCs/>
          <w:lang w:eastAsia="cs-CZ"/>
        </w:rPr>
        <w:t xml:space="preserve">Provedla-li osoba samostatně výdělečně činná platbu zálohy na pojistné za </w:t>
      </w:r>
      <w:r>
        <w:rPr>
          <w:rFonts w:eastAsia="Times New Roman"/>
          <w:bCs/>
          <w:lang w:eastAsia="cs-CZ"/>
        </w:rPr>
        <w:t>některý kalendářní měsíc období</w:t>
      </w:r>
      <w:r w:rsidRPr="00370EBE">
        <w:rPr>
          <w:rFonts w:eastAsia="Times New Roman"/>
          <w:bCs/>
          <w:lang w:eastAsia="cs-CZ"/>
        </w:rPr>
        <w:t xml:space="preserve"> </w:t>
      </w:r>
      <w:r>
        <w:rPr>
          <w:rFonts w:eastAsia="Times New Roman"/>
          <w:bCs/>
          <w:lang w:eastAsia="cs-CZ"/>
        </w:rPr>
        <w:t>říjen</w:t>
      </w:r>
      <w:r w:rsidRPr="00370EBE">
        <w:rPr>
          <w:rFonts w:eastAsia="Times New Roman"/>
          <w:bCs/>
          <w:lang w:eastAsia="cs-CZ"/>
        </w:rPr>
        <w:t xml:space="preserve"> 2020</w:t>
      </w:r>
      <w:r>
        <w:rPr>
          <w:rFonts w:eastAsia="Times New Roman"/>
          <w:bCs/>
          <w:lang w:eastAsia="cs-CZ"/>
        </w:rPr>
        <w:t xml:space="preserve"> až březen 2021</w:t>
      </w:r>
      <w:r w:rsidRPr="00370EBE">
        <w:rPr>
          <w:rFonts w:eastAsia="Times New Roman"/>
          <w:bCs/>
          <w:lang w:eastAsia="cs-CZ"/>
        </w:rPr>
        <w:t xml:space="preserve">, považuje se tato záloha za zálohu za </w:t>
      </w:r>
      <w:r>
        <w:rPr>
          <w:rFonts w:eastAsia="Times New Roman"/>
          <w:bCs/>
          <w:lang w:eastAsia="cs-CZ"/>
        </w:rPr>
        <w:t xml:space="preserve">další kalendářní </w:t>
      </w:r>
      <w:r w:rsidRPr="00370EBE">
        <w:rPr>
          <w:rFonts w:eastAsia="Times New Roman"/>
          <w:bCs/>
          <w:lang w:eastAsia="cs-CZ"/>
        </w:rPr>
        <w:t>měsíc</w:t>
      </w:r>
      <w:r>
        <w:rPr>
          <w:rFonts w:eastAsia="Times New Roman"/>
          <w:bCs/>
          <w:lang w:eastAsia="cs-CZ"/>
        </w:rPr>
        <w:t>e</w:t>
      </w:r>
      <w:r w:rsidRPr="00370EBE">
        <w:rPr>
          <w:rFonts w:eastAsia="Times New Roman"/>
          <w:bCs/>
          <w:lang w:eastAsia="cs-CZ"/>
        </w:rPr>
        <w:t xml:space="preserve"> </w:t>
      </w:r>
      <w:r>
        <w:rPr>
          <w:rFonts w:eastAsia="Times New Roman"/>
          <w:bCs/>
          <w:lang w:eastAsia="cs-CZ"/>
        </w:rPr>
        <w:t>roku</w:t>
      </w:r>
      <w:r w:rsidRPr="00370EBE">
        <w:rPr>
          <w:rFonts w:eastAsia="Times New Roman"/>
          <w:bCs/>
          <w:lang w:eastAsia="cs-CZ"/>
        </w:rPr>
        <w:t xml:space="preserve"> 202</w:t>
      </w:r>
      <w:r>
        <w:rPr>
          <w:rFonts w:eastAsia="Times New Roman"/>
          <w:bCs/>
          <w:lang w:eastAsia="cs-CZ"/>
        </w:rPr>
        <w:t>1</w:t>
      </w:r>
      <w:r w:rsidRPr="00370EBE">
        <w:rPr>
          <w:rFonts w:eastAsia="Times New Roman"/>
          <w:bCs/>
          <w:lang w:eastAsia="cs-CZ"/>
        </w:rPr>
        <w:t>.</w:t>
      </w:r>
    </w:p>
    <w:p w:rsidR="00DD411E" w:rsidRDefault="00DD411E" w:rsidP="00DD411E">
      <w:pPr>
        <w:spacing w:after="120"/>
        <w:jc w:val="both"/>
        <w:rPr>
          <w:rFonts w:eastAsia="Times New Roman"/>
          <w:bCs/>
          <w:lang w:eastAsia="cs-CZ"/>
        </w:rPr>
      </w:pPr>
    </w:p>
    <w:p w:rsidR="00DD411E" w:rsidRDefault="00DD411E" w:rsidP="00DD411E">
      <w:pPr>
        <w:spacing w:after="120"/>
        <w:ind w:left="360"/>
        <w:jc w:val="center"/>
        <w:rPr>
          <w:rFonts w:eastAsia="Times New Roman"/>
          <w:bCs/>
          <w:lang w:eastAsia="cs-CZ"/>
        </w:rPr>
      </w:pPr>
      <w:r>
        <w:rPr>
          <w:rFonts w:eastAsia="Times New Roman"/>
          <w:bCs/>
          <w:lang w:eastAsia="cs-CZ"/>
        </w:rPr>
        <w:t>§ 18</w:t>
      </w:r>
    </w:p>
    <w:p w:rsidR="00DD411E" w:rsidRDefault="00DD411E" w:rsidP="00DD411E">
      <w:pPr>
        <w:widowControl/>
        <w:numPr>
          <w:ilvl w:val="0"/>
          <w:numId w:val="13"/>
        </w:numPr>
        <w:suppressAutoHyphens w:val="0"/>
        <w:spacing w:after="120"/>
        <w:jc w:val="both"/>
        <w:rPr>
          <w:rFonts w:eastAsia="Times New Roman"/>
          <w:bCs/>
          <w:lang w:eastAsia="cs-CZ"/>
        </w:rPr>
      </w:pPr>
      <w:r w:rsidRPr="00C87DEC">
        <w:rPr>
          <w:rFonts w:eastAsia="Times New Roman"/>
          <w:bCs/>
          <w:lang w:eastAsia="cs-CZ"/>
        </w:rPr>
        <w:t>Pro účely § 11 odst. 3 zákona o důchodovém pojištění se zálohy uvedené v § 1</w:t>
      </w:r>
      <w:r>
        <w:rPr>
          <w:rFonts w:eastAsia="Times New Roman"/>
          <w:bCs/>
          <w:lang w:eastAsia="cs-CZ"/>
        </w:rPr>
        <w:t>7</w:t>
      </w:r>
      <w:r w:rsidRPr="00C87DEC">
        <w:rPr>
          <w:rFonts w:eastAsia="Times New Roman"/>
          <w:bCs/>
          <w:lang w:eastAsia="cs-CZ"/>
        </w:rPr>
        <w:t xml:space="preserve"> odst. 1 považují za zaplacené.</w:t>
      </w:r>
    </w:p>
    <w:p w:rsidR="00DD411E" w:rsidRDefault="00DD411E" w:rsidP="00DD411E">
      <w:pPr>
        <w:widowControl/>
        <w:numPr>
          <w:ilvl w:val="0"/>
          <w:numId w:val="13"/>
        </w:numPr>
        <w:suppressAutoHyphens w:val="0"/>
        <w:spacing w:after="120"/>
        <w:jc w:val="both"/>
        <w:rPr>
          <w:rFonts w:eastAsia="Times New Roman"/>
          <w:bCs/>
          <w:lang w:eastAsia="cs-CZ"/>
        </w:rPr>
      </w:pPr>
      <w:r w:rsidRPr="00C87DEC">
        <w:rPr>
          <w:rFonts w:eastAsia="Times New Roman"/>
          <w:bCs/>
          <w:lang w:eastAsia="cs-CZ"/>
        </w:rPr>
        <w:t xml:space="preserve">Pro účely stanovení osobního vyměřovacího základu se u osob samostatně výdělečně činných vykonávajících hlavní samostatnou výdělečnou činnost považují kalendářní měsíce v období </w:t>
      </w:r>
      <w:r>
        <w:rPr>
          <w:rFonts w:eastAsia="Times New Roman"/>
          <w:bCs/>
          <w:lang w:eastAsia="cs-CZ"/>
        </w:rPr>
        <w:t>říjen 2020</w:t>
      </w:r>
      <w:r w:rsidRPr="00C87DEC">
        <w:rPr>
          <w:rFonts w:eastAsia="Times New Roman"/>
          <w:bCs/>
          <w:lang w:eastAsia="cs-CZ"/>
        </w:rPr>
        <w:t xml:space="preserve"> až </w:t>
      </w:r>
      <w:r>
        <w:rPr>
          <w:rFonts w:eastAsia="Times New Roman"/>
          <w:bCs/>
          <w:lang w:eastAsia="cs-CZ"/>
        </w:rPr>
        <w:t>březen</w:t>
      </w:r>
      <w:r w:rsidRPr="00C87DEC">
        <w:rPr>
          <w:rFonts w:eastAsia="Times New Roman"/>
          <w:bCs/>
          <w:lang w:eastAsia="cs-CZ"/>
        </w:rPr>
        <w:t xml:space="preserve"> </w:t>
      </w:r>
      <w:r>
        <w:rPr>
          <w:rFonts w:eastAsia="Times New Roman"/>
          <w:bCs/>
          <w:lang w:eastAsia="cs-CZ"/>
        </w:rPr>
        <w:t>2021</w:t>
      </w:r>
      <w:r w:rsidRPr="00C87DEC">
        <w:rPr>
          <w:rFonts w:eastAsia="Times New Roman"/>
          <w:bCs/>
          <w:lang w:eastAsia="cs-CZ"/>
        </w:rPr>
        <w:t>, za které nebyly povinny platit zálohy na pojistné podle § 1</w:t>
      </w:r>
      <w:r>
        <w:rPr>
          <w:rFonts w:eastAsia="Times New Roman"/>
          <w:bCs/>
          <w:lang w:eastAsia="cs-CZ"/>
        </w:rPr>
        <w:t>7</w:t>
      </w:r>
      <w:r w:rsidRPr="00C87DEC">
        <w:rPr>
          <w:rFonts w:eastAsia="Times New Roman"/>
          <w:bCs/>
          <w:lang w:eastAsia="cs-CZ"/>
        </w:rPr>
        <w:t xml:space="preserve"> odst. 1, za vyloučenou dobu.</w:t>
      </w:r>
      <w:r>
        <w:rPr>
          <w:rFonts w:eastAsia="Times New Roman"/>
          <w:bCs/>
          <w:lang w:eastAsia="cs-CZ"/>
        </w:rPr>
        <w:t>“.</w:t>
      </w:r>
    </w:p>
    <w:p w:rsidR="00DD411E" w:rsidRPr="00AE1362" w:rsidRDefault="00DD411E" w:rsidP="00DD411E">
      <w:pPr>
        <w:spacing w:after="120"/>
        <w:ind w:left="360"/>
        <w:jc w:val="both"/>
        <w:rPr>
          <w:rFonts w:eastAsia="Times New Roman"/>
          <w:bCs/>
          <w:lang w:eastAsia="cs-CZ"/>
        </w:rPr>
      </w:pPr>
      <w:r>
        <w:rPr>
          <w:rFonts w:eastAsia="Times New Roman"/>
          <w:bCs/>
          <w:lang w:eastAsia="cs-CZ"/>
        </w:rPr>
        <w:t>Dosavadní § 17 se označuje jako § 19.</w:t>
      </w:r>
    </w:p>
    <w:p w:rsidR="00DD411E" w:rsidRDefault="00DD411E" w:rsidP="00DD411E">
      <w:pPr>
        <w:widowControl/>
        <w:numPr>
          <w:ilvl w:val="0"/>
          <w:numId w:val="12"/>
        </w:numPr>
        <w:suppressAutoHyphens w:val="0"/>
        <w:spacing w:after="120"/>
        <w:rPr>
          <w:rFonts w:eastAsia="Times New Roman"/>
          <w:bCs/>
          <w:lang w:eastAsia="cs-CZ"/>
        </w:rPr>
      </w:pPr>
      <w:r>
        <w:rPr>
          <w:rFonts w:eastAsia="Times New Roman"/>
          <w:bCs/>
          <w:lang w:eastAsia="cs-CZ"/>
        </w:rPr>
        <w:t>Část pátá se označuje jako část třetí. § 19 se označuje jako čl. VI.</w:t>
      </w:r>
    </w:p>
    <w:bookmarkEnd w:id="0"/>
    <w:p w:rsidR="00BE5991" w:rsidRDefault="00BE5991"/>
    <w:p w:rsidR="00BE5991" w:rsidRPr="00DD411E" w:rsidRDefault="00DD411E">
      <w:pPr>
        <w:rPr>
          <w:i/>
        </w:rPr>
      </w:pPr>
      <w:r w:rsidRPr="00DD411E">
        <w:rPr>
          <w:i/>
        </w:rPr>
        <w:t>SD 6500</w:t>
      </w:r>
    </w:p>
    <w:p w:rsidR="00DD411E" w:rsidRDefault="00DD411E" w:rsidP="00DD411E">
      <w:pPr>
        <w:spacing w:after="120"/>
        <w:jc w:val="both"/>
        <w:rPr>
          <w:rFonts w:eastAsia="Times New Roman"/>
          <w:bCs/>
          <w:lang w:eastAsia="cs-CZ"/>
        </w:rPr>
      </w:pPr>
      <w:r w:rsidRPr="00DD411E">
        <w:rPr>
          <w:b/>
        </w:rPr>
        <w:t>F2.</w:t>
      </w:r>
      <w:r>
        <w:rPr>
          <w:b/>
        </w:rPr>
        <w:t xml:space="preserve"> </w:t>
      </w:r>
      <w:r>
        <w:rPr>
          <w:rFonts w:eastAsia="Times New Roman"/>
          <w:bCs/>
          <w:lang w:eastAsia="cs-CZ"/>
        </w:rPr>
        <w:t>V části druhé § 6 odst. 2 zní:</w:t>
      </w:r>
    </w:p>
    <w:p w:rsidR="00DD411E" w:rsidRPr="00783C6B" w:rsidRDefault="00DD411E" w:rsidP="00DD411E">
      <w:pPr>
        <w:tabs>
          <w:tab w:val="left" w:pos="851"/>
        </w:tabs>
        <w:spacing w:before="120" w:after="120"/>
        <w:ind w:firstLine="426"/>
        <w:jc w:val="both"/>
        <w:outlineLvl w:val="6"/>
        <w:rPr>
          <w:rFonts w:eastAsia="Times New Roman"/>
          <w:szCs w:val="20"/>
          <w:lang w:eastAsia="cs-CZ"/>
        </w:rPr>
      </w:pPr>
      <w:proofErr w:type="gramStart"/>
      <w:r w:rsidRPr="00783C6B">
        <w:rPr>
          <w:rFonts w:eastAsia="Times New Roman"/>
          <w:szCs w:val="20"/>
          <w:lang w:eastAsia="cs-CZ"/>
        </w:rPr>
        <w:t>„(2) Předmětem</w:t>
      </w:r>
      <w:proofErr w:type="gramEnd"/>
      <w:r w:rsidRPr="00783C6B">
        <w:rPr>
          <w:rFonts w:eastAsia="Times New Roman"/>
          <w:szCs w:val="20"/>
          <w:lang w:eastAsia="cs-CZ"/>
        </w:rPr>
        <w:t xml:space="preserve"> kompenzačního bonusu je také výkon samostatné výdělečné činnosti nebo výkon činnosti společnosti s ručením omezeným, které je subjekt kompenzačního bonusu společníkem, a to v kalendářním dni, ve </w:t>
      </w:r>
      <w:proofErr w:type="gramStart"/>
      <w:r w:rsidRPr="00783C6B">
        <w:rPr>
          <w:rFonts w:eastAsia="Times New Roman"/>
          <w:szCs w:val="20"/>
          <w:lang w:eastAsia="cs-CZ"/>
        </w:rPr>
        <w:t>kterém</w:t>
      </w:r>
      <w:proofErr w:type="gramEnd"/>
    </w:p>
    <w:p w:rsidR="00DD411E" w:rsidRPr="00783C6B" w:rsidRDefault="00DD411E" w:rsidP="00DD411E">
      <w:pPr>
        <w:tabs>
          <w:tab w:val="left" w:pos="851"/>
        </w:tabs>
        <w:spacing w:before="120" w:after="120"/>
        <w:ind w:firstLine="426"/>
        <w:jc w:val="both"/>
        <w:outlineLvl w:val="6"/>
        <w:rPr>
          <w:rFonts w:eastAsia="Times New Roman"/>
          <w:szCs w:val="20"/>
          <w:lang w:eastAsia="cs-CZ"/>
        </w:rPr>
      </w:pPr>
      <w:r w:rsidRPr="00783C6B">
        <w:rPr>
          <w:rFonts w:eastAsia="Times New Roman"/>
          <w:szCs w:val="20"/>
          <w:lang w:eastAsia="cs-CZ"/>
        </w:rPr>
        <w:t>a) byla tato činnost alespoň z 80 % vyloučena v důsledku bezprostředního zákazu nebo omezení opatřením podle § 1 vztahujícího se na odběratele zboží, služeb nebo jiných výstupů subjektu kompenzačního bonusu, nejedná-li se o činnost subjektu kompenzačního bonusu, jejíž výstupy lze bez zásadních obtíží poskytovat jinému odběrateli,</w:t>
      </w:r>
      <w:r>
        <w:rPr>
          <w:rFonts w:eastAsia="Times New Roman"/>
          <w:szCs w:val="20"/>
          <w:lang w:eastAsia="cs-CZ"/>
        </w:rPr>
        <w:t xml:space="preserve"> nebo</w:t>
      </w:r>
    </w:p>
    <w:p w:rsidR="00DD411E" w:rsidRDefault="00DD411E" w:rsidP="00DD411E">
      <w:pPr>
        <w:tabs>
          <w:tab w:val="left" w:pos="851"/>
        </w:tabs>
        <w:spacing w:before="120" w:after="120"/>
        <w:ind w:firstLine="426"/>
        <w:jc w:val="both"/>
        <w:outlineLvl w:val="6"/>
        <w:rPr>
          <w:rFonts w:eastAsia="Times New Roman"/>
          <w:bCs/>
          <w:lang w:eastAsia="cs-CZ"/>
        </w:rPr>
      </w:pPr>
      <w:r w:rsidRPr="00783C6B">
        <w:rPr>
          <w:rFonts w:eastAsia="Times New Roman"/>
          <w:szCs w:val="20"/>
          <w:lang w:eastAsia="cs-CZ"/>
        </w:rPr>
        <w:t>b) byla tato činnost z více než 50 % omezena v důsledku omezení poptávky po výrobcích, službách nebo jiných výstupech subjektu kompenzačního bonusu</w:t>
      </w:r>
      <w:r>
        <w:rPr>
          <w:rFonts w:eastAsia="Times New Roman"/>
          <w:szCs w:val="20"/>
          <w:lang w:eastAsia="cs-CZ"/>
        </w:rPr>
        <w:t xml:space="preserve"> a k </w:t>
      </w:r>
      <w:r w:rsidRPr="00783C6B">
        <w:rPr>
          <w:rFonts w:eastAsia="Times New Roman"/>
          <w:szCs w:val="20"/>
          <w:lang w:eastAsia="cs-CZ"/>
        </w:rPr>
        <w:t xml:space="preserve">tomuto omezení poptávky </w:t>
      </w:r>
      <w:r>
        <w:rPr>
          <w:rFonts w:eastAsia="Times New Roman"/>
          <w:szCs w:val="20"/>
          <w:lang w:eastAsia="cs-CZ"/>
        </w:rPr>
        <w:t xml:space="preserve">došlo </w:t>
      </w:r>
      <w:r w:rsidRPr="00783C6B">
        <w:rPr>
          <w:rFonts w:eastAsia="Times New Roman"/>
          <w:szCs w:val="20"/>
          <w:lang w:eastAsia="cs-CZ"/>
        </w:rPr>
        <w:t>v přímé souvislosti s</w:t>
      </w:r>
      <w:r w:rsidRPr="00783C6B">
        <w:t xml:space="preserve"> </w:t>
      </w:r>
      <w:r w:rsidRPr="00783C6B">
        <w:rPr>
          <w:rFonts w:eastAsia="Times New Roman"/>
          <w:szCs w:val="20"/>
          <w:lang w:eastAsia="cs-CZ"/>
        </w:rPr>
        <w:t>rozšířením onemocnění COVID-19.“.</w:t>
      </w:r>
    </w:p>
    <w:p w:rsidR="00BE5991" w:rsidRPr="00DD411E" w:rsidRDefault="00BE5991">
      <w:pPr>
        <w:rPr>
          <w:b/>
        </w:rPr>
      </w:pPr>
    </w:p>
    <w:p w:rsidR="00BE5991" w:rsidRPr="00DD411E" w:rsidRDefault="00DD411E">
      <w:pPr>
        <w:rPr>
          <w:i/>
        </w:rPr>
      </w:pPr>
      <w:r w:rsidRPr="00DD411E">
        <w:rPr>
          <w:i/>
        </w:rPr>
        <w:t>SD 6502</w:t>
      </w:r>
    </w:p>
    <w:p w:rsidR="00DD411E" w:rsidRDefault="00DD411E" w:rsidP="00DD411E">
      <w:pPr>
        <w:spacing w:after="120"/>
        <w:jc w:val="both"/>
        <w:rPr>
          <w:rFonts w:eastAsia="Times New Roman"/>
          <w:b/>
          <w:bCs/>
          <w:lang w:eastAsia="cs-CZ"/>
        </w:rPr>
      </w:pPr>
      <w:r w:rsidRPr="00DD411E">
        <w:rPr>
          <w:rFonts w:eastAsia="Times New Roman"/>
          <w:b/>
          <w:bCs/>
          <w:lang w:eastAsia="cs-CZ"/>
        </w:rPr>
        <w:t>F3.</w:t>
      </w:r>
    </w:p>
    <w:p w:rsidR="00DD411E" w:rsidRDefault="00DD411E" w:rsidP="00DD411E">
      <w:pPr>
        <w:spacing w:after="120"/>
        <w:jc w:val="both"/>
        <w:rPr>
          <w:rFonts w:eastAsia="Times New Roman"/>
          <w:bCs/>
          <w:lang w:eastAsia="cs-CZ"/>
        </w:rPr>
      </w:pPr>
      <w:r>
        <w:rPr>
          <w:rFonts w:eastAsia="Times New Roman"/>
          <w:bCs/>
          <w:lang w:eastAsia="cs-CZ"/>
        </w:rPr>
        <w:t>1. V části druhé § 6 odst. 2 zní:</w:t>
      </w:r>
    </w:p>
    <w:p w:rsidR="00DD411E" w:rsidRPr="00783C6B" w:rsidRDefault="00DD411E" w:rsidP="00DD411E">
      <w:pPr>
        <w:tabs>
          <w:tab w:val="left" w:pos="851"/>
        </w:tabs>
        <w:spacing w:before="120" w:after="120"/>
        <w:ind w:firstLine="426"/>
        <w:jc w:val="both"/>
        <w:outlineLvl w:val="6"/>
        <w:rPr>
          <w:rFonts w:eastAsia="Times New Roman"/>
          <w:szCs w:val="20"/>
          <w:lang w:eastAsia="cs-CZ"/>
        </w:rPr>
      </w:pPr>
      <w:proofErr w:type="gramStart"/>
      <w:r w:rsidRPr="00783C6B">
        <w:rPr>
          <w:rFonts w:eastAsia="Times New Roman"/>
          <w:szCs w:val="20"/>
          <w:lang w:eastAsia="cs-CZ"/>
        </w:rPr>
        <w:t>„(2) Předmětem</w:t>
      </w:r>
      <w:proofErr w:type="gramEnd"/>
      <w:r w:rsidRPr="00783C6B">
        <w:rPr>
          <w:rFonts w:eastAsia="Times New Roman"/>
          <w:szCs w:val="20"/>
          <w:lang w:eastAsia="cs-CZ"/>
        </w:rPr>
        <w:t xml:space="preserve"> kompenzačního bonusu je také výkon samostatné výdělečné činnosti nebo výkon činnosti společnosti s ručením omezeným, které je subjekt kompenzačního bonusu společníkem, a to v kalendářním dni, ve </w:t>
      </w:r>
      <w:proofErr w:type="gramStart"/>
      <w:r w:rsidRPr="00783C6B">
        <w:rPr>
          <w:rFonts w:eastAsia="Times New Roman"/>
          <w:szCs w:val="20"/>
          <w:lang w:eastAsia="cs-CZ"/>
        </w:rPr>
        <w:t>kterém</w:t>
      </w:r>
      <w:proofErr w:type="gramEnd"/>
    </w:p>
    <w:p w:rsidR="00DD411E" w:rsidRPr="00783C6B" w:rsidRDefault="00DD411E" w:rsidP="00DD411E">
      <w:pPr>
        <w:tabs>
          <w:tab w:val="left" w:pos="851"/>
        </w:tabs>
        <w:spacing w:before="120" w:after="120"/>
        <w:ind w:firstLine="426"/>
        <w:jc w:val="both"/>
        <w:outlineLvl w:val="6"/>
        <w:rPr>
          <w:rFonts w:eastAsia="Times New Roman"/>
          <w:szCs w:val="20"/>
          <w:lang w:eastAsia="cs-CZ"/>
        </w:rPr>
      </w:pPr>
      <w:r w:rsidRPr="00783C6B">
        <w:rPr>
          <w:rFonts w:eastAsia="Times New Roman"/>
          <w:szCs w:val="20"/>
          <w:lang w:eastAsia="cs-CZ"/>
        </w:rPr>
        <w:t>a) byla tato činnost alespoň z 80 % vyloučena v důsledku bezprostředního zákazu nebo omezení opatřením podle § 1 vztahujícího se na odběratele zboží, služeb nebo jiných výstupů subjektu kompenzačního bonusu, nejedná-li se o činnost subjektu kompenzačního bonusu, jejíž výstupy lze bez zásadních obtíží poskytovat jinému odběrateli,</w:t>
      </w:r>
      <w:r>
        <w:rPr>
          <w:rFonts w:eastAsia="Times New Roman"/>
          <w:szCs w:val="20"/>
          <w:lang w:eastAsia="cs-CZ"/>
        </w:rPr>
        <w:t xml:space="preserve"> nebo</w:t>
      </w:r>
    </w:p>
    <w:p w:rsidR="00DD411E" w:rsidRDefault="00DD411E" w:rsidP="00DD411E">
      <w:pPr>
        <w:tabs>
          <w:tab w:val="left" w:pos="851"/>
        </w:tabs>
        <w:spacing w:before="120" w:after="120"/>
        <w:ind w:firstLine="426"/>
        <w:jc w:val="both"/>
        <w:outlineLvl w:val="6"/>
        <w:rPr>
          <w:rFonts w:eastAsia="Times New Roman"/>
          <w:szCs w:val="20"/>
          <w:lang w:eastAsia="cs-CZ"/>
        </w:rPr>
      </w:pPr>
      <w:r w:rsidRPr="00783C6B">
        <w:rPr>
          <w:rFonts w:eastAsia="Times New Roman"/>
          <w:szCs w:val="20"/>
          <w:lang w:eastAsia="cs-CZ"/>
        </w:rPr>
        <w:t xml:space="preserve">b) byla tato činnost z více než </w:t>
      </w:r>
      <w:r>
        <w:rPr>
          <w:rFonts w:eastAsia="Times New Roman"/>
          <w:szCs w:val="20"/>
          <w:lang w:eastAsia="cs-CZ"/>
        </w:rPr>
        <w:t>3</w:t>
      </w:r>
      <w:r w:rsidRPr="00783C6B">
        <w:rPr>
          <w:rFonts w:eastAsia="Times New Roman"/>
          <w:szCs w:val="20"/>
          <w:lang w:eastAsia="cs-CZ"/>
        </w:rPr>
        <w:t>0 % omezena v důsledku omezení poptávky po výrobcích, službách nebo jiných výstupech subjektu kompenzačního bonusu</w:t>
      </w:r>
      <w:r>
        <w:rPr>
          <w:rFonts w:eastAsia="Times New Roman"/>
          <w:szCs w:val="20"/>
          <w:lang w:eastAsia="cs-CZ"/>
        </w:rPr>
        <w:t xml:space="preserve"> a k </w:t>
      </w:r>
      <w:r w:rsidRPr="00783C6B">
        <w:rPr>
          <w:rFonts w:eastAsia="Times New Roman"/>
          <w:szCs w:val="20"/>
          <w:lang w:eastAsia="cs-CZ"/>
        </w:rPr>
        <w:t xml:space="preserve">tomuto omezení poptávky </w:t>
      </w:r>
      <w:r>
        <w:rPr>
          <w:rFonts w:eastAsia="Times New Roman"/>
          <w:szCs w:val="20"/>
          <w:lang w:eastAsia="cs-CZ"/>
        </w:rPr>
        <w:t xml:space="preserve">došlo </w:t>
      </w:r>
      <w:r w:rsidRPr="00783C6B">
        <w:rPr>
          <w:rFonts w:eastAsia="Times New Roman"/>
          <w:szCs w:val="20"/>
          <w:lang w:eastAsia="cs-CZ"/>
        </w:rPr>
        <w:t>v přímé souvislosti s</w:t>
      </w:r>
      <w:r w:rsidRPr="00783C6B">
        <w:t xml:space="preserve"> </w:t>
      </w:r>
      <w:r w:rsidRPr="00783C6B">
        <w:rPr>
          <w:rFonts w:eastAsia="Times New Roman"/>
          <w:szCs w:val="20"/>
          <w:lang w:eastAsia="cs-CZ"/>
        </w:rPr>
        <w:t>rozšířením onemocnění COVID-19.“.</w:t>
      </w:r>
    </w:p>
    <w:p w:rsidR="00DD411E" w:rsidRDefault="00DD411E" w:rsidP="00DD411E">
      <w:pPr>
        <w:spacing w:before="240"/>
        <w:outlineLvl w:val="5"/>
        <w:rPr>
          <w:rFonts w:eastAsia="Times New Roman"/>
          <w:szCs w:val="20"/>
          <w:lang w:eastAsia="cs-CZ"/>
        </w:rPr>
      </w:pPr>
      <w:r>
        <w:rPr>
          <w:rFonts w:eastAsia="Times New Roman"/>
          <w:szCs w:val="20"/>
          <w:lang w:eastAsia="cs-CZ"/>
        </w:rPr>
        <w:t>2. V části druhé § 9 včetně nadpisu zní:</w:t>
      </w:r>
    </w:p>
    <w:p w:rsidR="00DD411E" w:rsidRPr="001E172C" w:rsidRDefault="00DD411E" w:rsidP="00DD411E">
      <w:pPr>
        <w:spacing w:before="240"/>
        <w:jc w:val="center"/>
        <w:outlineLvl w:val="5"/>
        <w:rPr>
          <w:rFonts w:eastAsia="Times New Roman"/>
          <w:szCs w:val="20"/>
          <w:lang w:eastAsia="cs-CZ"/>
        </w:rPr>
      </w:pPr>
      <w:r>
        <w:rPr>
          <w:rFonts w:eastAsia="Times New Roman"/>
          <w:szCs w:val="20"/>
          <w:lang w:eastAsia="cs-CZ"/>
        </w:rPr>
        <w:t>„</w:t>
      </w:r>
      <w:r w:rsidRPr="001E172C">
        <w:rPr>
          <w:rFonts w:eastAsia="Times New Roman"/>
          <w:szCs w:val="20"/>
          <w:lang w:eastAsia="cs-CZ"/>
        </w:rPr>
        <w:t>§ 9</w:t>
      </w:r>
    </w:p>
    <w:p w:rsidR="00DD411E" w:rsidRPr="001E172C" w:rsidRDefault="00DD411E" w:rsidP="00DD411E">
      <w:pPr>
        <w:spacing w:before="240"/>
        <w:jc w:val="center"/>
        <w:outlineLvl w:val="5"/>
        <w:rPr>
          <w:rFonts w:eastAsia="Times New Roman"/>
          <w:bCs/>
          <w:szCs w:val="20"/>
          <w:lang w:eastAsia="cs-CZ"/>
        </w:rPr>
      </w:pPr>
      <w:r w:rsidRPr="001E172C">
        <w:rPr>
          <w:rFonts w:eastAsia="Times New Roman"/>
          <w:bCs/>
          <w:szCs w:val="20"/>
          <w:lang w:eastAsia="cs-CZ"/>
        </w:rPr>
        <w:t>Výše kompenzačního bonusu</w:t>
      </w:r>
    </w:p>
    <w:p w:rsidR="00DD411E" w:rsidRDefault="00DD411E" w:rsidP="00DD411E">
      <w:pPr>
        <w:tabs>
          <w:tab w:val="left" w:pos="851"/>
        </w:tabs>
        <w:spacing w:before="120" w:after="120"/>
        <w:ind w:firstLine="426"/>
        <w:jc w:val="both"/>
        <w:outlineLvl w:val="6"/>
        <w:rPr>
          <w:rFonts w:eastAsia="Times New Roman"/>
          <w:szCs w:val="20"/>
          <w:lang w:eastAsia="cs-CZ"/>
        </w:rPr>
      </w:pPr>
      <w:r w:rsidRPr="001E172C">
        <w:rPr>
          <w:rFonts w:eastAsia="Times New Roman"/>
          <w:szCs w:val="20"/>
          <w:lang w:eastAsia="cs-CZ"/>
        </w:rPr>
        <w:t>Výše kompenzačního bonusu činí</w:t>
      </w:r>
    </w:p>
    <w:p w:rsidR="00DD411E" w:rsidRDefault="00DD411E" w:rsidP="00DD411E">
      <w:pPr>
        <w:numPr>
          <w:ilvl w:val="0"/>
          <w:numId w:val="15"/>
        </w:numPr>
        <w:tabs>
          <w:tab w:val="left" w:pos="851"/>
        </w:tabs>
        <w:suppressAutoHyphens w:val="0"/>
        <w:spacing w:before="120" w:after="120"/>
        <w:jc w:val="both"/>
        <w:outlineLvl w:val="6"/>
        <w:rPr>
          <w:rFonts w:eastAsia="Times New Roman"/>
          <w:szCs w:val="20"/>
          <w:lang w:eastAsia="cs-CZ"/>
        </w:rPr>
      </w:pPr>
      <w:r>
        <w:rPr>
          <w:rFonts w:eastAsia="Times New Roman"/>
          <w:szCs w:val="20"/>
          <w:lang w:eastAsia="cs-CZ"/>
        </w:rPr>
        <w:t xml:space="preserve">250 Kč za každý kalendářní den </w:t>
      </w:r>
      <w:r w:rsidRPr="001E172C">
        <w:rPr>
          <w:rFonts w:eastAsia="Times New Roman"/>
          <w:szCs w:val="20"/>
          <w:lang w:eastAsia="cs-CZ"/>
        </w:rPr>
        <w:t>bonusového období</w:t>
      </w:r>
      <w:r>
        <w:rPr>
          <w:rFonts w:eastAsia="Times New Roman"/>
          <w:szCs w:val="20"/>
          <w:lang w:eastAsia="cs-CZ"/>
        </w:rPr>
        <w:t xml:space="preserve"> v případech dle § 6 odst. 2 písm. b), pokud byla činnost omezena z více než 30 % a z méně než 50 %,</w:t>
      </w:r>
    </w:p>
    <w:p w:rsidR="00DD411E" w:rsidRDefault="00DD411E" w:rsidP="00DD411E">
      <w:pPr>
        <w:numPr>
          <w:ilvl w:val="0"/>
          <w:numId w:val="15"/>
        </w:numPr>
        <w:tabs>
          <w:tab w:val="left" w:pos="851"/>
        </w:tabs>
        <w:suppressAutoHyphens w:val="0"/>
        <w:spacing w:before="120" w:after="120"/>
        <w:jc w:val="both"/>
        <w:outlineLvl w:val="6"/>
        <w:rPr>
          <w:rFonts w:eastAsia="Times New Roman"/>
          <w:szCs w:val="20"/>
          <w:lang w:eastAsia="cs-CZ"/>
        </w:rPr>
      </w:pPr>
      <w:r>
        <w:rPr>
          <w:rFonts w:eastAsia="Times New Roman"/>
          <w:szCs w:val="20"/>
          <w:lang w:eastAsia="cs-CZ"/>
        </w:rPr>
        <w:t xml:space="preserve">350 Kč za každý kalendářní den </w:t>
      </w:r>
      <w:r w:rsidRPr="001E172C">
        <w:rPr>
          <w:rFonts w:eastAsia="Times New Roman"/>
          <w:szCs w:val="20"/>
          <w:lang w:eastAsia="cs-CZ"/>
        </w:rPr>
        <w:t>bonusového období</w:t>
      </w:r>
      <w:r>
        <w:rPr>
          <w:rFonts w:eastAsia="Times New Roman"/>
          <w:szCs w:val="20"/>
          <w:lang w:eastAsia="cs-CZ"/>
        </w:rPr>
        <w:t xml:space="preserve"> v případech dle § 6 odst. 2 písm. b), pokud byla činnost omezena z více než 50 % a z méně než 75 %,</w:t>
      </w:r>
    </w:p>
    <w:p w:rsidR="00DD411E" w:rsidRPr="001E172C" w:rsidRDefault="00DD411E" w:rsidP="00DD411E">
      <w:pPr>
        <w:numPr>
          <w:ilvl w:val="0"/>
          <w:numId w:val="15"/>
        </w:numPr>
        <w:tabs>
          <w:tab w:val="left" w:pos="851"/>
        </w:tabs>
        <w:suppressAutoHyphens w:val="0"/>
        <w:spacing w:before="120" w:after="120"/>
        <w:jc w:val="both"/>
        <w:outlineLvl w:val="6"/>
        <w:rPr>
          <w:rFonts w:eastAsia="Times New Roman"/>
          <w:szCs w:val="20"/>
          <w:lang w:eastAsia="cs-CZ"/>
        </w:rPr>
      </w:pPr>
      <w:r w:rsidRPr="001E172C">
        <w:rPr>
          <w:rFonts w:eastAsia="Times New Roman"/>
          <w:szCs w:val="20"/>
          <w:lang w:eastAsia="cs-CZ"/>
        </w:rPr>
        <w:t>500 Kč za každý kalendářní den bonusového období</w:t>
      </w:r>
      <w:r>
        <w:rPr>
          <w:rFonts w:eastAsia="Times New Roman"/>
          <w:szCs w:val="20"/>
          <w:lang w:eastAsia="cs-CZ"/>
        </w:rPr>
        <w:t xml:space="preserve"> ve všech ostatních případech</w:t>
      </w:r>
      <w:r w:rsidRPr="001E172C">
        <w:rPr>
          <w:rFonts w:eastAsia="Times New Roman"/>
          <w:szCs w:val="20"/>
          <w:lang w:eastAsia="cs-CZ"/>
        </w:rPr>
        <w:t>.</w:t>
      </w:r>
      <w:r>
        <w:rPr>
          <w:rFonts w:eastAsia="Times New Roman"/>
          <w:szCs w:val="20"/>
          <w:lang w:eastAsia="cs-CZ"/>
        </w:rPr>
        <w:t>“.</w:t>
      </w:r>
    </w:p>
    <w:p w:rsidR="00BE5991" w:rsidRDefault="00BE5991"/>
    <w:p w:rsidR="00BE5991" w:rsidRPr="00C52BDA" w:rsidRDefault="00DD411E">
      <w:pPr>
        <w:rPr>
          <w:i/>
        </w:rPr>
      </w:pPr>
      <w:r w:rsidRPr="00C52BDA">
        <w:rPr>
          <w:i/>
        </w:rPr>
        <w:t xml:space="preserve">SD </w:t>
      </w:r>
      <w:r w:rsidR="00C52BDA" w:rsidRPr="00C52BDA">
        <w:rPr>
          <w:i/>
        </w:rPr>
        <w:t>6503</w:t>
      </w:r>
    </w:p>
    <w:p w:rsidR="00C52BDA" w:rsidRDefault="00C52BDA" w:rsidP="00C52BDA">
      <w:pPr>
        <w:spacing w:after="120"/>
        <w:jc w:val="both"/>
        <w:rPr>
          <w:rFonts w:eastAsia="Times New Roman"/>
          <w:bCs/>
          <w:lang w:eastAsia="cs-CZ"/>
        </w:rPr>
      </w:pPr>
      <w:r w:rsidRPr="00C52BDA">
        <w:rPr>
          <w:b/>
        </w:rPr>
        <w:t xml:space="preserve">F4. </w:t>
      </w:r>
      <w:r>
        <w:rPr>
          <w:rFonts w:eastAsia="Times New Roman"/>
          <w:bCs/>
          <w:lang w:eastAsia="cs-CZ"/>
        </w:rPr>
        <w:t>V části druhé § 6 odst. 2 se text „80 %“ nahrazuje textem „50 %“.</w:t>
      </w:r>
    </w:p>
    <w:p w:rsidR="00BE5991" w:rsidRPr="00C52BDA" w:rsidRDefault="00BE5991">
      <w:pPr>
        <w:rPr>
          <w:b/>
        </w:rPr>
      </w:pPr>
    </w:p>
    <w:p w:rsidR="00BE5991" w:rsidRPr="00C52BDA" w:rsidRDefault="00C52BDA">
      <w:pPr>
        <w:rPr>
          <w:i/>
        </w:rPr>
      </w:pPr>
      <w:r w:rsidRPr="00C52BDA">
        <w:rPr>
          <w:i/>
        </w:rPr>
        <w:t>SD 6554</w:t>
      </w:r>
    </w:p>
    <w:p w:rsidR="00C52BDA" w:rsidRPr="00FF0E06" w:rsidRDefault="00C52BDA" w:rsidP="00C52BDA">
      <w:pPr>
        <w:rPr>
          <w:bCs/>
        </w:rPr>
      </w:pPr>
      <w:r w:rsidRPr="00C52BDA">
        <w:rPr>
          <w:b/>
        </w:rPr>
        <w:t xml:space="preserve">F5. </w:t>
      </w:r>
      <w:r w:rsidRPr="00FF0E06">
        <w:rPr>
          <w:bCs/>
        </w:rPr>
        <w:t>V § 5 odst. 2 zní:</w:t>
      </w:r>
    </w:p>
    <w:p w:rsidR="00C52BDA" w:rsidRDefault="00C52BDA" w:rsidP="00C52BDA">
      <w:pPr>
        <w:spacing w:before="120" w:after="120"/>
        <w:jc w:val="both"/>
        <w:rPr>
          <w:rFonts w:eastAsia="Times New Roman"/>
          <w:szCs w:val="20"/>
          <w:lang w:eastAsia="cs-CZ"/>
        </w:rPr>
      </w:pPr>
      <w:r>
        <w:rPr>
          <w:rFonts w:eastAsia="Times New Roman"/>
          <w:bCs/>
          <w:szCs w:val="20"/>
          <w:lang w:eastAsia="cs-CZ"/>
        </w:rPr>
        <w:t>„</w:t>
      </w:r>
      <w:r w:rsidRPr="00D63D1F">
        <w:rPr>
          <w:rFonts w:eastAsia="Times New Roman"/>
          <w:bCs/>
          <w:szCs w:val="20"/>
          <w:lang w:eastAsia="cs-CZ"/>
        </w:rPr>
        <w:t>(2) Subjektem kompenzačního bonusu nemůže být osoba, která v bonusovém období</w:t>
      </w:r>
      <w:r>
        <w:rPr>
          <w:rFonts w:eastAsia="Times New Roman"/>
          <w:bCs/>
          <w:szCs w:val="20"/>
          <w:lang w:eastAsia="cs-CZ"/>
        </w:rPr>
        <w:t xml:space="preserve"> </w:t>
      </w:r>
      <w:r w:rsidRPr="00D63D1F">
        <w:rPr>
          <w:rFonts w:eastAsia="Times New Roman"/>
          <w:szCs w:val="20"/>
          <w:lang w:eastAsia="cs-CZ"/>
        </w:rPr>
        <w:t>byla v</w:t>
      </w:r>
      <w:r>
        <w:rPr>
          <w:rFonts w:eastAsia="Times New Roman"/>
          <w:szCs w:val="20"/>
          <w:lang w:eastAsia="cs-CZ"/>
        </w:rPr>
        <w:t> </w:t>
      </w:r>
      <w:r w:rsidRPr="00D63D1F">
        <w:rPr>
          <w:rFonts w:eastAsia="Times New Roman"/>
          <w:szCs w:val="20"/>
          <w:lang w:eastAsia="cs-CZ"/>
        </w:rPr>
        <w:t>úpadku</w:t>
      </w:r>
      <w:r>
        <w:rPr>
          <w:rFonts w:eastAsia="Times New Roman"/>
          <w:szCs w:val="20"/>
          <w:lang w:eastAsia="cs-CZ"/>
        </w:rPr>
        <w:t>.“.</w:t>
      </w:r>
    </w:p>
    <w:p w:rsidR="00BE5991" w:rsidRPr="00C52BDA" w:rsidRDefault="00BE5991">
      <w:pPr>
        <w:rPr>
          <w:b/>
        </w:rPr>
      </w:pPr>
    </w:p>
    <w:p w:rsidR="00BE5991" w:rsidRPr="00C52BDA" w:rsidRDefault="00C52BDA">
      <w:pPr>
        <w:rPr>
          <w:i/>
        </w:rPr>
      </w:pPr>
      <w:r w:rsidRPr="00C52BDA">
        <w:rPr>
          <w:i/>
        </w:rPr>
        <w:t>SD 6555</w:t>
      </w:r>
    </w:p>
    <w:p w:rsidR="00C52BDA" w:rsidRDefault="00C52BDA" w:rsidP="00C52BDA">
      <w:pPr>
        <w:rPr>
          <w:bCs/>
        </w:rPr>
      </w:pPr>
      <w:r w:rsidRPr="00C52BDA">
        <w:rPr>
          <w:b/>
        </w:rPr>
        <w:t xml:space="preserve">F6. </w:t>
      </w:r>
      <w:r w:rsidRPr="00FF0E06">
        <w:rPr>
          <w:bCs/>
        </w:rPr>
        <w:t xml:space="preserve">V § </w:t>
      </w:r>
      <w:r>
        <w:rPr>
          <w:bCs/>
        </w:rPr>
        <w:t>6 na konci textu odst. 3 a v § 7 na konci textu odst. 2 se doplňují slova:</w:t>
      </w:r>
    </w:p>
    <w:p w:rsidR="00C52BDA" w:rsidRPr="000E4443" w:rsidRDefault="00C52BDA" w:rsidP="00C52BDA">
      <w:pPr>
        <w:jc w:val="both"/>
        <w:rPr>
          <w:bCs/>
        </w:rPr>
      </w:pPr>
      <w:proofErr w:type="gramStart"/>
      <w:r w:rsidRPr="000E4443">
        <w:rPr>
          <w:bCs/>
        </w:rPr>
        <w:t xml:space="preserve">„ </w:t>
      </w:r>
      <w:r w:rsidRPr="000E4443">
        <w:rPr>
          <w:rFonts w:eastAsia="Times New Roman"/>
          <w:bCs/>
          <w:szCs w:val="20"/>
          <w:lang w:eastAsia="cs-CZ"/>
        </w:rPr>
        <w:t>; v případě</w:t>
      </w:r>
      <w:proofErr w:type="gramEnd"/>
      <w:r w:rsidRPr="000E4443">
        <w:rPr>
          <w:rFonts w:eastAsia="Times New Roman"/>
          <w:bCs/>
          <w:szCs w:val="20"/>
          <w:lang w:eastAsia="cs-CZ"/>
        </w:rPr>
        <w:t xml:space="preserve"> příjmů dle § 6 zákona o daních z příjmů se zohledňuje pouze čistý příjem bez povinného </w:t>
      </w:r>
      <w:r>
        <w:rPr>
          <w:rFonts w:eastAsia="Times New Roman"/>
          <w:bCs/>
          <w:szCs w:val="20"/>
          <w:lang w:eastAsia="cs-CZ"/>
        </w:rPr>
        <w:t>pojistného</w:t>
      </w:r>
      <w:r w:rsidRPr="000E4443">
        <w:rPr>
          <w:rFonts w:eastAsia="Times New Roman"/>
          <w:bCs/>
          <w:szCs w:val="20"/>
          <w:lang w:eastAsia="cs-CZ"/>
        </w:rPr>
        <w:t xml:space="preserve"> placeného zaměstnancem a zaměstnavatelem</w:t>
      </w:r>
      <w:r>
        <w:rPr>
          <w:rFonts w:eastAsia="Times New Roman"/>
          <w:bCs/>
          <w:szCs w:val="20"/>
          <w:lang w:eastAsia="cs-CZ"/>
        </w:rPr>
        <w:t xml:space="preserve"> a bez související daně z příjmu</w:t>
      </w:r>
      <w:r w:rsidRPr="000E4443">
        <w:rPr>
          <w:rFonts w:eastAsia="Times New Roman"/>
          <w:bCs/>
          <w:szCs w:val="20"/>
          <w:lang w:eastAsia="cs-CZ"/>
        </w:rPr>
        <w:t>“.</w:t>
      </w:r>
    </w:p>
    <w:p w:rsidR="00BE5991" w:rsidRPr="00C52BDA" w:rsidRDefault="00BE5991">
      <w:pPr>
        <w:rPr>
          <w:b/>
        </w:rPr>
      </w:pPr>
    </w:p>
    <w:p w:rsidR="00BE5991" w:rsidRPr="00C52BDA" w:rsidRDefault="00C52BDA">
      <w:pPr>
        <w:rPr>
          <w:i/>
        </w:rPr>
      </w:pPr>
      <w:r w:rsidRPr="00C52BDA">
        <w:rPr>
          <w:i/>
        </w:rPr>
        <w:t>SD 6556</w:t>
      </w:r>
    </w:p>
    <w:p w:rsidR="00C52BDA" w:rsidRDefault="00C52BDA" w:rsidP="00C52BDA">
      <w:pPr>
        <w:rPr>
          <w:bCs/>
        </w:rPr>
      </w:pPr>
      <w:r w:rsidRPr="00C52BDA">
        <w:rPr>
          <w:b/>
        </w:rPr>
        <w:t xml:space="preserve">F7. </w:t>
      </w:r>
      <w:r w:rsidRPr="00FF0E06">
        <w:rPr>
          <w:bCs/>
        </w:rPr>
        <w:t xml:space="preserve">V § </w:t>
      </w:r>
      <w:r>
        <w:rPr>
          <w:bCs/>
        </w:rPr>
        <w:t xml:space="preserve">8 </w:t>
      </w:r>
      <w:r w:rsidRPr="00FF0E06">
        <w:rPr>
          <w:bCs/>
        </w:rPr>
        <w:t xml:space="preserve">odst. </w:t>
      </w:r>
      <w:r>
        <w:rPr>
          <w:bCs/>
        </w:rPr>
        <w:t>1</w:t>
      </w:r>
      <w:r w:rsidRPr="00FF0E06">
        <w:rPr>
          <w:bCs/>
        </w:rPr>
        <w:t xml:space="preserve"> </w:t>
      </w:r>
      <w:r>
        <w:rPr>
          <w:bCs/>
        </w:rPr>
        <w:t xml:space="preserve">se písm. c) zrušuje. </w:t>
      </w:r>
    </w:p>
    <w:p w:rsidR="00C52BDA" w:rsidRPr="00FF0E06" w:rsidRDefault="00C52BDA" w:rsidP="00C52BDA">
      <w:pPr>
        <w:rPr>
          <w:bCs/>
        </w:rPr>
      </w:pPr>
      <w:r>
        <w:rPr>
          <w:bCs/>
        </w:rPr>
        <w:t>Písm. d) se označuje jako písm. c).</w:t>
      </w:r>
    </w:p>
    <w:p w:rsidR="00C52BDA" w:rsidRPr="00C52BDA" w:rsidRDefault="00C52BDA">
      <w:pPr>
        <w:rPr>
          <w:b/>
        </w:rPr>
      </w:pPr>
    </w:p>
    <w:p w:rsidR="00C52BDA" w:rsidRDefault="00C52BDA"/>
    <w:p w:rsidR="00C52BDA" w:rsidRDefault="00C52BDA"/>
    <w:p w:rsidR="003C6389" w:rsidRDefault="003C6389">
      <w:pPr>
        <w:widowControl/>
        <w:suppressAutoHyphens w:val="0"/>
        <w:rPr>
          <w:b/>
        </w:rPr>
      </w:pPr>
      <w:r>
        <w:br w:type="page"/>
      </w:r>
    </w:p>
    <w:p w:rsidR="00C52BDA" w:rsidRDefault="003C6389" w:rsidP="003C6389">
      <w:pPr>
        <w:pStyle w:val="PNposlanec"/>
      </w:pPr>
      <w:r>
        <w:t xml:space="preserve">Poslankyně Markéta </w:t>
      </w:r>
      <w:proofErr w:type="spellStart"/>
      <w:r>
        <w:t>Pekarová</w:t>
      </w:r>
      <w:proofErr w:type="spellEnd"/>
      <w:r>
        <w:t xml:space="preserve"> Adamová</w:t>
      </w:r>
    </w:p>
    <w:p w:rsidR="00C52BDA" w:rsidRPr="003C6389" w:rsidRDefault="003C6389">
      <w:pPr>
        <w:rPr>
          <w:i/>
        </w:rPr>
      </w:pPr>
      <w:r w:rsidRPr="003C6389">
        <w:rPr>
          <w:i/>
        </w:rPr>
        <w:t>SD 6539</w:t>
      </w:r>
    </w:p>
    <w:p w:rsidR="003C6389" w:rsidRPr="003C6389" w:rsidRDefault="003C6389" w:rsidP="003C6389">
      <w:pPr>
        <w:pStyle w:val="Normln1"/>
        <w:jc w:val="both"/>
        <w:rPr>
          <w:rFonts w:ascii="Times New Roman" w:hAnsi="Times New Roman" w:cs="Times New Roman"/>
          <w:sz w:val="24"/>
          <w:szCs w:val="24"/>
        </w:rPr>
      </w:pPr>
      <w:r w:rsidRPr="003C6389">
        <w:rPr>
          <w:rFonts w:ascii="Times New Roman" w:hAnsi="Times New Roman" w:cs="Times New Roman"/>
          <w:b/>
          <w:sz w:val="24"/>
          <w:szCs w:val="24"/>
        </w:rPr>
        <w:t>G1.</w:t>
      </w:r>
      <w:r>
        <w:rPr>
          <w:rFonts w:ascii="Times New Roman" w:hAnsi="Times New Roman" w:cs="Times New Roman"/>
          <w:sz w:val="24"/>
          <w:szCs w:val="24"/>
        </w:rPr>
        <w:t xml:space="preserve"> </w:t>
      </w:r>
      <w:r w:rsidRPr="003C6389">
        <w:rPr>
          <w:rFonts w:ascii="Times New Roman" w:hAnsi="Times New Roman" w:cs="Times New Roman"/>
          <w:sz w:val="24"/>
          <w:szCs w:val="24"/>
        </w:rPr>
        <w:t>Za část třetí se vkládá nová část čtvrtá a pátá, které zní:</w:t>
      </w:r>
    </w:p>
    <w:p w:rsidR="003C6389" w:rsidRPr="003C6389" w:rsidRDefault="003C6389" w:rsidP="003C6389">
      <w:pPr>
        <w:pStyle w:val="Normln1"/>
        <w:jc w:val="both"/>
        <w:rPr>
          <w:rFonts w:ascii="Times New Roman" w:hAnsi="Times New Roman" w:cs="Times New Roman"/>
          <w:sz w:val="24"/>
          <w:szCs w:val="24"/>
        </w:rPr>
      </w:pPr>
    </w:p>
    <w:p w:rsidR="003C6389" w:rsidRPr="003C6389" w:rsidRDefault="003C6389" w:rsidP="003C6389">
      <w:pPr>
        <w:pStyle w:val="Normln1"/>
        <w:jc w:val="center"/>
        <w:rPr>
          <w:rFonts w:ascii="Times New Roman" w:hAnsi="Times New Roman" w:cs="Times New Roman"/>
          <w:sz w:val="24"/>
          <w:szCs w:val="24"/>
        </w:rPr>
      </w:pPr>
      <w:r w:rsidRPr="003C6389">
        <w:rPr>
          <w:rFonts w:ascii="Times New Roman" w:hAnsi="Times New Roman" w:cs="Times New Roman"/>
          <w:sz w:val="24"/>
          <w:szCs w:val="24"/>
        </w:rPr>
        <w:t>„ČÁST ČTVRTÁ</w:t>
      </w:r>
    </w:p>
    <w:p w:rsidR="003C6389" w:rsidRPr="003C6389" w:rsidRDefault="003C6389" w:rsidP="003C6389">
      <w:pPr>
        <w:pStyle w:val="Normln1"/>
        <w:pBdr>
          <w:top w:val="none" w:sz="0" w:space="3" w:color="auto"/>
          <w:left w:val="none" w:sz="0" w:space="30" w:color="auto"/>
          <w:bottom w:val="none" w:sz="0" w:space="3" w:color="auto"/>
          <w:right w:val="none" w:sz="0" w:space="30" w:color="auto"/>
          <w:between w:val="none" w:sz="0" w:space="3" w:color="auto"/>
        </w:pBdr>
        <w:shd w:val="clear" w:color="auto" w:fill="FFFFFF"/>
        <w:jc w:val="center"/>
        <w:rPr>
          <w:rFonts w:ascii="Times New Roman" w:hAnsi="Times New Roman" w:cs="Times New Roman"/>
          <w:b/>
          <w:sz w:val="24"/>
          <w:szCs w:val="24"/>
        </w:rPr>
      </w:pPr>
      <w:r w:rsidRPr="003C6389">
        <w:rPr>
          <w:rFonts w:ascii="Times New Roman" w:hAnsi="Times New Roman" w:cs="Times New Roman"/>
          <w:b/>
          <w:sz w:val="24"/>
          <w:szCs w:val="24"/>
        </w:rPr>
        <w:t>ÚPRAVA POVINNOSTÍ OSVČ V OBLASTI POJISTNÉHO NA SOCIÁLNÍ ZABEZPEČENÍ A PŘÍSPĚVKU NA STÁTNÍ POLITIKU ZAMĚSTNANOSTI A DŮCHODOVÉHO POJIŠTĚNÍ A V OBLASTI POJISTNÉHO NA VEŘEJNÉ ZDRAVOTNÍ POJIŠTĚNÍ V SOUVISLOSTI S MIMOŘÁDNÝMI OPATŘENÍMI PŘI EPIDEMII V ROCE 2020</w:t>
      </w:r>
    </w:p>
    <w:p w:rsidR="003C6389" w:rsidRPr="003C6389" w:rsidRDefault="003C6389" w:rsidP="003C6389">
      <w:pPr>
        <w:pStyle w:val="Normln1"/>
        <w:jc w:val="both"/>
        <w:rPr>
          <w:rFonts w:ascii="Times New Roman" w:hAnsi="Times New Roman" w:cs="Times New Roman"/>
          <w:sz w:val="24"/>
          <w:szCs w:val="24"/>
        </w:rPr>
      </w:pPr>
    </w:p>
    <w:p w:rsidR="003C6389" w:rsidRPr="003C6389" w:rsidRDefault="003C6389" w:rsidP="003C6389">
      <w:pPr>
        <w:pStyle w:val="Normln1"/>
        <w:jc w:val="center"/>
        <w:rPr>
          <w:rFonts w:ascii="Times New Roman" w:hAnsi="Times New Roman" w:cs="Times New Roman"/>
          <w:sz w:val="24"/>
          <w:szCs w:val="24"/>
        </w:rPr>
      </w:pPr>
      <w:r w:rsidRPr="003C6389">
        <w:rPr>
          <w:rFonts w:ascii="Times New Roman" w:hAnsi="Times New Roman" w:cs="Times New Roman"/>
          <w:sz w:val="24"/>
          <w:szCs w:val="24"/>
        </w:rPr>
        <w:t>§ 16</w:t>
      </w:r>
    </w:p>
    <w:p w:rsidR="003C6389" w:rsidRPr="003C6389" w:rsidRDefault="003C6389" w:rsidP="003C6389">
      <w:pPr>
        <w:pStyle w:val="Normln1"/>
        <w:jc w:val="center"/>
        <w:rPr>
          <w:rFonts w:ascii="Times New Roman" w:hAnsi="Times New Roman" w:cs="Times New Roman"/>
          <w:b/>
          <w:sz w:val="24"/>
          <w:szCs w:val="24"/>
        </w:rPr>
      </w:pPr>
      <w:r w:rsidRPr="003C6389">
        <w:rPr>
          <w:rFonts w:ascii="Times New Roman" w:hAnsi="Times New Roman" w:cs="Times New Roman"/>
          <w:b/>
          <w:sz w:val="24"/>
          <w:szCs w:val="24"/>
        </w:rPr>
        <w:t>Úprava povinností OSVČ v oblasti pojistného na sociální zabezpečení a příspěvku na státní politiku zaměstnanosti a důchodového pojištění</w:t>
      </w:r>
    </w:p>
    <w:p w:rsidR="003C6389" w:rsidRPr="003C6389" w:rsidRDefault="003C6389" w:rsidP="003C6389">
      <w:pPr>
        <w:pStyle w:val="Normln1"/>
        <w:jc w:val="center"/>
        <w:rPr>
          <w:rFonts w:ascii="Times New Roman" w:hAnsi="Times New Roman" w:cs="Times New Roman"/>
          <w:b/>
          <w:sz w:val="24"/>
          <w:szCs w:val="24"/>
        </w:rPr>
      </w:pP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(1) Osoby samostatně výdělečně činné, které mají nárok na kompenzační bonus dle tohoto zákona, nejsou povinny platit zálohy na pojistné na důchodové pojištění a příspěvek na státní politiku zaměstnanosti (dále jen „záloha na pojistné“) za kalendářní měsíce v období od měsíce října 2020 až do konce kalendářního měsíce následujícího po měsíci, ve kterém skončí bonusová období dle § 10. Byla-li záloha na pojistné zaplacena za některý kalendářní měsíc tohoto období, použije se na úhradu splatných závazků a poté záloh na pojistné na další kalendářní měsíce.</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(2) Pojistné na důchodové pojištění a příspěvek na státní politiku zaměstnanosti stanovené z vyměřovacího základu za rok 2020 se snižuje za každý kalendářní měsíc, v němž byla aspoň po část měsíce vykonávána v období uvedeném v odstavci 1 samostatná výdělečná činnost, o částku</w:t>
      </w:r>
    </w:p>
    <w:p w:rsidR="003C6389" w:rsidRPr="003C6389" w:rsidRDefault="003C6389" w:rsidP="003C6389">
      <w:pPr>
        <w:pStyle w:val="Normln1"/>
        <w:pBdr>
          <w:top w:val="none" w:sz="0" w:space="3" w:color="auto"/>
          <w:left w:val="none" w:sz="0" w:space="6" w:color="auto"/>
          <w:bottom w:val="none" w:sz="0" w:space="3" w:color="auto"/>
          <w:right w:val="none" w:sz="0" w:space="30" w:color="auto"/>
          <w:between w:val="none" w:sz="0" w:space="3" w:color="auto"/>
        </w:pBdr>
        <w:shd w:val="clear" w:color="auto" w:fill="FFFFFF"/>
        <w:ind w:left="566"/>
        <w:jc w:val="both"/>
        <w:rPr>
          <w:rFonts w:ascii="Times New Roman" w:hAnsi="Times New Roman" w:cs="Times New Roman"/>
          <w:sz w:val="24"/>
          <w:szCs w:val="24"/>
        </w:rPr>
      </w:pPr>
      <w:r w:rsidRPr="003C6389">
        <w:rPr>
          <w:rFonts w:ascii="Times New Roman" w:hAnsi="Times New Roman" w:cs="Times New Roman"/>
          <w:sz w:val="24"/>
          <w:szCs w:val="24"/>
        </w:rPr>
        <w:t>a) 2 544 Kč, jde-li o osoby samostatně výdělečně činné vykonávající hlavní samostatnou výdělečnou činnost,</w:t>
      </w:r>
    </w:p>
    <w:p w:rsidR="003C6389" w:rsidRPr="003C6389" w:rsidRDefault="003C6389" w:rsidP="003C6389">
      <w:pPr>
        <w:pStyle w:val="Normln1"/>
        <w:pBdr>
          <w:top w:val="none" w:sz="0" w:space="3" w:color="auto"/>
          <w:left w:val="none" w:sz="0" w:space="6" w:color="auto"/>
          <w:bottom w:val="none" w:sz="0" w:space="3" w:color="auto"/>
          <w:right w:val="none" w:sz="0" w:space="30" w:color="auto"/>
          <w:between w:val="none" w:sz="0" w:space="3" w:color="auto"/>
        </w:pBdr>
        <w:shd w:val="clear" w:color="auto" w:fill="FFFFFF"/>
        <w:ind w:left="566"/>
        <w:jc w:val="both"/>
        <w:rPr>
          <w:rFonts w:ascii="Times New Roman" w:hAnsi="Times New Roman" w:cs="Times New Roman"/>
          <w:sz w:val="24"/>
          <w:szCs w:val="24"/>
        </w:rPr>
      </w:pPr>
      <w:r w:rsidRPr="003C6389">
        <w:rPr>
          <w:rFonts w:ascii="Times New Roman" w:hAnsi="Times New Roman" w:cs="Times New Roman"/>
          <w:sz w:val="24"/>
          <w:szCs w:val="24"/>
        </w:rPr>
        <w:t>b) 1 018 Kč, jde-li o osoby samostatně výdělečně činné vykonávající vedlejší samostatnou výdělečnou činnost.</w:t>
      </w:r>
    </w:p>
    <w:p w:rsidR="003C6389" w:rsidRPr="003C6389" w:rsidRDefault="003C6389" w:rsidP="003C6389">
      <w:pPr>
        <w:pStyle w:val="Normln1"/>
        <w:pBdr>
          <w:top w:val="none" w:sz="0" w:space="3" w:color="auto"/>
          <w:left w:val="none" w:sz="0" w:space="6" w:color="auto"/>
          <w:bottom w:val="none" w:sz="0" w:space="3" w:color="auto"/>
          <w:right w:val="none" w:sz="0" w:space="30" w:color="auto"/>
          <w:between w:val="none" w:sz="0" w:space="3" w:color="auto"/>
        </w:pBdr>
        <w:shd w:val="clear" w:color="auto" w:fill="FFFFFF"/>
        <w:ind w:left="566"/>
        <w:jc w:val="both"/>
        <w:rPr>
          <w:rFonts w:ascii="Times New Roman" w:hAnsi="Times New Roman" w:cs="Times New Roman"/>
          <w:sz w:val="24"/>
          <w:szCs w:val="24"/>
        </w:rPr>
      </w:pPr>
    </w:p>
    <w:p w:rsidR="003C6389" w:rsidRPr="003C6389" w:rsidRDefault="003C6389" w:rsidP="003C6389">
      <w:pPr>
        <w:pStyle w:val="Normln1"/>
        <w:pBdr>
          <w:top w:val="none" w:sz="0" w:space="3" w:color="auto"/>
          <w:left w:val="none" w:sz="0" w:space="30" w:color="auto"/>
          <w:bottom w:val="none" w:sz="0" w:space="3" w:color="auto"/>
          <w:right w:val="none" w:sz="0" w:space="30" w:color="auto"/>
          <w:between w:val="none" w:sz="0" w:space="3" w:color="auto"/>
        </w:pBdr>
        <w:shd w:val="clear" w:color="auto" w:fill="FFFFFF"/>
        <w:jc w:val="center"/>
        <w:rPr>
          <w:rFonts w:ascii="Times New Roman" w:hAnsi="Times New Roman" w:cs="Times New Roman"/>
          <w:sz w:val="24"/>
          <w:szCs w:val="24"/>
        </w:rPr>
      </w:pPr>
      <w:r w:rsidRPr="003C6389">
        <w:rPr>
          <w:rFonts w:ascii="Times New Roman" w:hAnsi="Times New Roman" w:cs="Times New Roman"/>
          <w:sz w:val="24"/>
          <w:szCs w:val="24"/>
        </w:rPr>
        <w:t>§ 17</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(1) Pro účely § 11 odst. 3 zákona o důchodovém pojištění se zálohy uvedené v § 16 odst. 1 považují za zaplacené.</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(2) Pro účely stanovení osobního vyměřovacího základu se u osob samostatně výdělečně činných vykonávajících hlavní samostatnou výdělečnou činnost považují kalendářní měsíce, za které nebyly povinny platit zálohy na pojistné podle § 16 odst. 1, za vyloučenou dobu.</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hAnsi="Times New Roman" w:cs="Times New Roman"/>
          <w:sz w:val="24"/>
          <w:szCs w:val="24"/>
        </w:rPr>
      </w:pPr>
      <w:r w:rsidRPr="003C6389">
        <w:rPr>
          <w:rFonts w:ascii="Times New Roman" w:hAnsi="Times New Roman" w:cs="Times New Roman"/>
          <w:sz w:val="24"/>
          <w:szCs w:val="24"/>
        </w:rPr>
        <w:t>§ 18</w:t>
      </w:r>
    </w:p>
    <w:p w:rsidR="003C6389" w:rsidRPr="003C6389" w:rsidRDefault="003C6389" w:rsidP="003C6389">
      <w:pPr>
        <w:pStyle w:val="Normln1"/>
        <w:jc w:val="center"/>
        <w:rPr>
          <w:rFonts w:ascii="Times New Roman" w:hAnsi="Times New Roman" w:cs="Times New Roman"/>
          <w:b/>
          <w:sz w:val="24"/>
          <w:szCs w:val="24"/>
        </w:rPr>
      </w:pPr>
      <w:r w:rsidRPr="003C6389">
        <w:rPr>
          <w:rFonts w:ascii="Times New Roman" w:hAnsi="Times New Roman" w:cs="Times New Roman"/>
          <w:b/>
          <w:sz w:val="24"/>
          <w:szCs w:val="24"/>
        </w:rPr>
        <w:t>Úpravy povinností OSVČ v oblasti pojistného na veřejné zdravotní pojištění</w:t>
      </w:r>
    </w:p>
    <w:p w:rsidR="003C6389" w:rsidRPr="003C6389" w:rsidRDefault="003C6389" w:rsidP="003C6389">
      <w:pPr>
        <w:pStyle w:val="Normln1"/>
        <w:jc w:val="center"/>
        <w:rPr>
          <w:rFonts w:ascii="Times New Roman" w:hAnsi="Times New Roman" w:cs="Times New Roman"/>
          <w:b/>
          <w:sz w:val="24"/>
          <w:szCs w:val="24"/>
        </w:rPr>
      </w:pPr>
    </w:p>
    <w:p w:rsidR="003C6389" w:rsidRPr="003C6389" w:rsidRDefault="003C6389" w:rsidP="003C6389">
      <w:pPr>
        <w:pStyle w:val="Normln1"/>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(1) Zálohu na pojistné do výše pojistného vypočítaného z jedné dvanáctiny minimálního vyměřovacího základu podle § 3a zákona o pojistném na veřejné zdravotní pojištění osoba samostatně výdělečně činná, která má nárok na kompenzační bonus dle tohoto zákona, za období od začátku října 2020 do konce kalendářního měsíce následujícího po měsíci, ve kterém skončí bonusová období dle § 10, neplatí.</w:t>
      </w:r>
    </w:p>
    <w:p w:rsidR="003C6389" w:rsidRPr="003C6389" w:rsidRDefault="003C6389" w:rsidP="003C6389">
      <w:pPr>
        <w:pStyle w:val="Normln1"/>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(2) Osoba samostatně výdělečně činná, jejíž záloha na pojistné v období podle odstavce 1 je vyšší než výše pojistného vypočítaného z jedné dvanáctiny minimálního vyměřovacího základu podle § 3a zákona o pojistném na veřejné zdravotní pojištění, je povinna zaplatit pouze rozdíl mezi výší zálohy na pojistné a výší pojistného vypočítaného z jedné dvanáctiny minimálního vyměřovacího základu podle § 3a zákona o pojistném na veřejné zdravotní pojištění.</w:t>
      </w:r>
    </w:p>
    <w:p w:rsidR="003C6389" w:rsidRPr="003C6389" w:rsidRDefault="003C6389" w:rsidP="003C6389">
      <w:pPr>
        <w:pStyle w:val="Normln1"/>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(3) Pojistné, které by osoba samostatně výdělečně činná byla povinna platit formou záloh podle odstavce 2 za období od začátku října 2020 do konce kalendářního měsíce následujícího po měsíci, ve kterém skončí bonusová období dle § 10, lze zaplatit až formou doplatku pojistného, a to nejpozději do 8 dnů po dni, ve kterém byl, popřípadě měl být podán přehled podle § 24 odst. 2 zákona o pojistném na veřejné zdravotní pojištění za rok 2020. Postupuje-li osoba samostatně výdělečně činná podle věty první, ustanovení § 7 odst. 2 zákona o pojistném na veřejné zdravotní pojištění se pro zálohy na pojistné v období podle věty první v roce 2020 nepoužije.</w:t>
      </w:r>
    </w:p>
    <w:p w:rsidR="003C6389" w:rsidRPr="003C6389" w:rsidRDefault="003C6389" w:rsidP="003C6389">
      <w:pPr>
        <w:pStyle w:val="Normln1"/>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(4) Záloha na pojistné, kterou by zaplatila osoba samostatně výdělečně činná za období od října 2020 do konce kalendářního měsíce následujícího po měsíci, ve kterém skončí bonusová období dle § 10, se považuje za zaplacenou do výše pojistného vypočítaného z jedné dvanáctiny minimálního vyměřovacího základu podle § 3a odst. 2 zákona o pojistném na veřejné zdravotní pojištění.</w:t>
      </w:r>
    </w:p>
    <w:p w:rsidR="003C6389" w:rsidRPr="003C6389" w:rsidRDefault="003C6389" w:rsidP="003C6389">
      <w:pPr>
        <w:pStyle w:val="Normln1"/>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(5) Provedla-li osoba samostatně výdělečně činná platbu zálohy na pojistné za měsíc říjen 2020, považuje se tato záloha za zálohu za měsíc, který následuje po měsíci, ve kterém skončí bonusová období dle § 10.“.</w:t>
      </w:r>
    </w:p>
    <w:p w:rsidR="003C6389" w:rsidRPr="003C6389" w:rsidRDefault="003C6389" w:rsidP="003C6389">
      <w:pPr>
        <w:pStyle w:val="Normln1"/>
        <w:jc w:val="both"/>
        <w:rPr>
          <w:rFonts w:ascii="Times New Roman" w:hAnsi="Times New Roman" w:cs="Times New Roman"/>
          <w:sz w:val="24"/>
          <w:szCs w:val="24"/>
        </w:rPr>
      </w:pPr>
    </w:p>
    <w:p w:rsidR="003C6389" w:rsidRPr="003C6389" w:rsidRDefault="003C6389" w:rsidP="003C6389">
      <w:pPr>
        <w:pStyle w:val="Normln1"/>
        <w:jc w:val="both"/>
        <w:rPr>
          <w:rFonts w:ascii="Times New Roman" w:hAnsi="Times New Roman" w:cs="Times New Roman"/>
          <w:sz w:val="24"/>
          <w:szCs w:val="24"/>
        </w:rPr>
      </w:pPr>
      <w:r w:rsidRPr="003C6389">
        <w:rPr>
          <w:rFonts w:ascii="Times New Roman" w:hAnsi="Times New Roman" w:cs="Times New Roman"/>
          <w:sz w:val="24"/>
          <w:szCs w:val="24"/>
        </w:rPr>
        <w:t>Dosavadní část čtvrtá se označuje jako část pátá.</w:t>
      </w:r>
    </w:p>
    <w:p w:rsidR="003C6389" w:rsidRPr="003C6389" w:rsidRDefault="003C6389" w:rsidP="003C6389">
      <w:pPr>
        <w:pStyle w:val="Normln1"/>
        <w:jc w:val="both"/>
        <w:rPr>
          <w:rFonts w:ascii="Times New Roman" w:hAnsi="Times New Roman" w:cs="Times New Roman"/>
          <w:sz w:val="24"/>
          <w:szCs w:val="24"/>
        </w:rPr>
      </w:pPr>
    </w:p>
    <w:p w:rsidR="003C6389" w:rsidRPr="003C6389" w:rsidRDefault="003C6389" w:rsidP="003C6389">
      <w:pPr>
        <w:pStyle w:val="Normln1"/>
        <w:jc w:val="both"/>
        <w:rPr>
          <w:rFonts w:ascii="Times New Roman" w:hAnsi="Times New Roman" w:cs="Times New Roman"/>
          <w:sz w:val="24"/>
          <w:szCs w:val="24"/>
        </w:rPr>
      </w:pPr>
      <w:r w:rsidRPr="003C6389">
        <w:rPr>
          <w:rFonts w:ascii="Times New Roman" w:hAnsi="Times New Roman" w:cs="Times New Roman"/>
          <w:sz w:val="24"/>
          <w:szCs w:val="24"/>
        </w:rPr>
        <w:t>Dosavadní § 16 a § 17 se označují jako § 19 a § 20.</w:t>
      </w:r>
    </w:p>
    <w:p w:rsidR="003C6389" w:rsidRPr="003C6389" w:rsidRDefault="003C6389" w:rsidP="003C6389">
      <w:pPr>
        <w:pStyle w:val="Normln1"/>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p>
    <w:p w:rsidR="003C6389" w:rsidRPr="003C6389" w:rsidRDefault="003C6389" w:rsidP="003C6389">
      <w:pPr>
        <w:pStyle w:val="Normln1"/>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b/>
          <w:sz w:val="24"/>
          <w:szCs w:val="24"/>
        </w:rPr>
        <w:t>G2</w:t>
      </w:r>
      <w:r w:rsidRPr="003C6389">
        <w:rPr>
          <w:rFonts w:ascii="Times New Roman" w:hAnsi="Times New Roman" w:cs="Times New Roman"/>
          <w:sz w:val="24"/>
          <w:szCs w:val="24"/>
        </w:rPr>
        <w:t>. Za nově označenou část čtvrtou se vkládá část pátá, které zní:</w:t>
      </w:r>
    </w:p>
    <w:p w:rsidR="003C6389" w:rsidRPr="003C6389" w:rsidRDefault="003C6389" w:rsidP="003C6389">
      <w:pPr>
        <w:pStyle w:val="Normln1"/>
        <w:jc w:val="both"/>
        <w:rPr>
          <w:rFonts w:ascii="Times New Roman" w:hAnsi="Times New Roman" w:cs="Times New Roman"/>
          <w:sz w:val="24"/>
          <w:szCs w:val="24"/>
        </w:rPr>
      </w:pPr>
    </w:p>
    <w:p w:rsidR="003C6389" w:rsidRPr="003C6389" w:rsidRDefault="003C6389" w:rsidP="003C6389">
      <w:pPr>
        <w:pStyle w:val="Normln1"/>
        <w:jc w:val="center"/>
        <w:rPr>
          <w:rFonts w:ascii="Times New Roman" w:hAnsi="Times New Roman" w:cs="Times New Roman"/>
          <w:sz w:val="24"/>
          <w:szCs w:val="24"/>
        </w:rPr>
      </w:pPr>
      <w:r w:rsidRPr="003C6389">
        <w:rPr>
          <w:rFonts w:ascii="Times New Roman" w:hAnsi="Times New Roman" w:cs="Times New Roman"/>
          <w:sz w:val="24"/>
          <w:szCs w:val="24"/>
        </w:rPr>
        <w:t>„ČÁST PÁTÁ</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hAnsi="Times New Roman" w:cs="Times New Roman"/>
          <w:sz w:val="24"/>
          <w:szCs w:val="24"/>
        </w:rPr>
      </w:pPr>
      <w:r w:rsidRPr="003C6389">
        <w:rPr>
          <w:rFonts w:ascii="Times New Roman" w:hAnsi="Times New Roman" w:cs="Times New Roman"/>
          <w:b/>
          <w:sz w:val="24"/>
          <w:szCs w:val="24"/>
          <w:lang w:val="cs-CZ"/>
        </w:rPr>
        <w:t>PROMINUTÍ POJISTNÉHO NA SOCIÁLNÍ ZABEZPEČENÍ A PŘÍSPĚVKU NA STÁTNÍ POLITIKU ZAMĚSTNANOSTI PLACENÉHO NĚKTERÝMI ZAMĚSTNAVATELI JAKO POPLATNÍKY V SOUVISLOSTI S MIMOŘÁDNÝMI OPATŘENÍMI PŘI EPIDEMII V ROCE 2020</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hAnsi="Times New Roman" w:cs="Times New Roman"/>
          <w:sz w:val="24"/>
          <w:szCs w:val="24"/>
        </w:rPr>
      </w:pP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hAnsi="Times New Roman" w:cs="Times New Roman"/>
          <w:sz w:val="24"/>
          <w:szCs w:val="24"/>
        </w:rPr>
      </w:pPr>
      <w:r w:rsidRPr="003C6389">
        <w:rPr>
          <w:rFonts w:ascii="Times New Roman" w:hAnsi="Times New Roman" w:cs="Times New Roman"/>
          <w:sz w:val="24"/>
          <w:szCs w:val="24"/>
        </w:rPr>
        <w:t>§ 19</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Zaměstnavateli jako poplatníku pojistného, který má nárok na kompenzační bonus dle tohoto zákona, se promíjí pojistné na sociální zabezpečení a příspěvku na státní politiku zaměstnanosti (dále jen „pojistné“), které jsou podle zákona o pojistném na sociální zabezpečení a příspěvku na státní politiku zaměstnanosti (dále jen „zákon o pojistném“) povinni platit zaměstnavatelé jako poplatníci pojistného za období od začátku října 2020 do konce kalendářního měsíce následujícího po měsíci, ve kterém skončí bonusová období dle § 10.</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hAnsi="Times New Roman" w:cs="Times New Roman"/>
          <w:sz w:val="24"/>
          <w:szCs w:val="24"/>
        </w:rPr>
      </w:pPr>
      <w:r w:rsidRPr="003C6389">
        <w:rPr>
          <w:rFonts w:ascii="Times New Roman" w:hAnsi="Times New Roman" w:cs="Times New Roman"/>
          <w:sz w:val="24"/>
          <w:szCs w:val="24"/>
        </w:rPr>
        <w:t>§ 20</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(1) Do vyměřovacího základu zaměstnavatele za kalendářní měsíc uvedený v § 1 odst. 1 větě první se nezahrnují vyměřovací základy zaměstnanců v pracovním poměru, jejichž pracovní poměr trvá v posledním dni kalendářního měsíce. Pokud vyměřovací základ zaměstnance uvedeného ve větě první převyšuje 1,5 násobek průměrné mzdy, nezahrnuje se do vyměřovacího základu zaměstnavatele podle věty první jen ta část vyměřovacího základu zaměstnance, která nepřevyšuje 1,5 násobek průměrné mzdy; průměrná mzda se stanoví podle § 23b odst. 4 zákona o pojistném a 1,5 násobek průměrné mzdy se zaokrouhluje na celé koruny směrem nahoru.</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(2) Ustanovení odstavce 1 neplatí, pokud se jedná o vyměřovací základ zaměstnance, jemuž byla dána zaměstnavatelem výpověď z důvodů uvedených v § 52 písm. a) až c) zákoníku práce.</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hAnsi="Times New Roman" w:cs="Times New Roman"/>
          <w:sz w:val="24"/>
          <w:szCs w:val="24"/>
        </w:rPr>
      </w:pPr>
      <w:r w:rsidRPr="003C6389">
        <w:rPr>
          <w:rFonts w:ascii="Times New Roman" w:hAnsi="Times New Roman" w:cs="Times New Roman"/>
          <w:sz w:val="24"/>
          <w:szCs w:val="24"/>
        </w:rPr>
        <w:t>§ 21</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(1) Zaměstnavatel, který stanoví vyměřovací základ podle § 20, uvádí na předepsaném tiskopisu podle § 9 odst. 2 zákona o pojistném vyměřovací základ zaměstnavatele stanovený podle § 5a zákona o pojistném a vyměřovací základ zaměstnavatele snížený podle § 3.</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r w:rsidRPr="003C6389">
        <w:rPr>
          <w:rFonts w:ascii="Times New Roman" w:hAnsi="Times New Roman" w:cs="Times New Roman"/>
          <w:sz w:val="24"/>
          <w:szCs w:val="24"/>
        </w:rPr>
        <w:t>(2) Snížení vyměřovacího základu zaměstnavatele podle § 20 se uplatňuje na předepsaném tiskopisu podle § 9 odst. 2 zákona o pojistném; toto snížení nelze uplatnit zpětně.“.</w:t>
      </w:r>
    </w:p>
    <w:p w:rsidR="003C6389" w:rsidRPr="003C6389" w:rsidRDefault="003C6389" w:rsidP="003C6389">
      <w:pPr>
        <w:pStyle w:val="Normln1"/>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hAnsi="Times New Roman" w:cs="Times New Roman"/>
          <w:sz w:val="24"/>
          <w:szCs w:val="24"/>
        </w:rPr>
      </w:pPr>
    </w:p>
    <w:p w:rsidR="003C6389" w:rsidRPr="003C6389" w:rsidRDefault="003C6389" w:rsidP="003C6389">
      <w:pPr>
        <w:pStyle w:val="Normln1"/>
        <w:jc w:val="both"/>
        <w:rPr>
          <w:rFonts w:ascii="Times New Roman" w:hAnsi="Times New Roman" w:cs="Times New Roman"/>
          <w:sz w:val="24"/>
          <w:szCs w:val="24"/>
        </w:rPr>
      </w:pPr>
      <w:r w:rsidRPr="003C6389">
        <w:rPr>
          <w:rFonts w:ascii="Times New Roman" w:hAnsi="Times New Roman" w:cs="Times New Roman"/>
          <w:sz w:val="24"/>
          <w:szCs w:val="24"/>
        </w:rPr>
        <w:t>Dosavadní část pátá se označuje jako část šestá.</w:t>
      </w:r>
    </w:p>
    <w:p w:rsidR="003C6389" w:rsidRPr="003C6389" w:rsidRDefault="003C6389" w:rsidP="003C6389">
      <w:pPr>
        <w:pStyle w:val="Normln1"/>
        <w:jc w:val="both"/>
        <w:rPr>
          <w:rFonts w:ascii="Times New Roman" w:hAnsi="Times New Roman" w:cs="Times New Roman"/>
          <w:sz w:val="24"/>
          <w:szCs w:val="24"/>
        </w:rPr>
      </w:pPr>
    </w:p>
    <w:p w:rsidR="003C6389" w:rsidRPr="003C6389" w:rsidRDefault="003C6389" w:rsidP="003C6389">
      <w:pPr>
        <w:pStyle w:val="Normln1"/>
        <w:jc w:val="both"/>
        <w:rPr>
          <w:rFonts w:ascii="Times New Roman" w:hAnsi="Times New Roman" w:cs="Times New Roman"/>
          <w:sz w:val="24"/>
          <w:szCs w:val="24"/>
        </w:rPr>
      </w:pPr>
      <w:r w:rsidRPr="003C6389">
        <w:rPr>
          <w:rFonts w:ascii="Times New Roman" w:hAnsi="Times New Roman" w:cs="Times New Roman"/>
          <w:sz w:val="24"/>
          <w:szCs w:val="24"/>
        </w:rPr>
        <w:t>Dosavadní § 16 a § 17 se označují jako § 22 a § 23.</w:t>
      </w:r>
    </w:p>
    <w:p w:rsidR="003C6389" w:rsidRPr="003C6389" w:rsidRDefault="003C6389">
      <w:pPr>
        <w:rPr>
          <w:rFonts w:cs="Times New Roman"/>
        </w:rPr>
      </w:pPr>
    </w:p>
    <w:p w:rsidR="003C6389" w:rsidRDefault="003C6389"/>
    <w:p w:rsidR="003C6389" w:rsidRDefault="003C6389"/>
    <w:p w:rsidR="003C6389" w:rsidRDefault="003C6389"/>
    <w:p w:rsidR="003C6389" w:rsidRDefault="003C6389"/>
    <w:p w:rsidR="003C6389" w:rsidRDefault="003C6389"/>
    <w:p w:rsidR="000C6893" w:rsidRDefault="000C6893">
      <w:pPr>
        <w:jc w:val="center"/>
      </w:pPr>
      <w:r>
        <w:t xml:space="preserve">V Praze </w:t>
      </w:r>
      <w:r w:rsidR="00EF705E">
        <w:t>21.</w:t>
      </w:r>
      <w:r w:rsidR="008560BF">
        <w:t xml:space="preserve"> října 2020</w:t>
      </w:r>
    </w:p>
    <w:p w:rsidR="000C6893" w:rsidRDefault="000C6893">
      <w:pPr>
        <w:jc w:val="center"/>
      </w:pPr>
    </w:p>
    <w:p w:rsidR="000C6893" w:rsidRDefault="000C6893">
      <w:pPr>
        <w:jc w:val="center"/>
      </w:pPr>
    </w:p>
    <w:p w:rsidR="000C6893" w:rsidRDefault="000C6893">
      <w:pPr>
        <w:jc w:val="center"/>
      </w:pPr>
    </w:p>
    <w:p w:rsidR="000C6893" w:rsidRDefault="00E2149F">
      <w:pPr>
        <w:jc w:val="center"/>
      </w:pPr>
      <w:r>
        <w:rPr>
          <w:rFonts w:cs="Times New Roman"/>
          <w:spacing w:val="-3"/>
        </w:rPr>
        <w:t xml:space="preserve">MUDr. </w:t>
      </w:r>
      <w:proofErr w:type="spellStart"/>
      <w:r w:rsidR="003B0147">
        <w:rPr>
          <w:rFonts w:cs="Times New Roman"/>
          <w:spacing w:val="-3"/>
        </w:rPr>
        <w:t>Kamal</w:t>
      </w:r>
      <w:proofErr w:type="spellEnd"/>
      <w:r w:rsidR="003B0147">
        <w:rPr>
          <w:rFonts w:cs="Times New Roman"/>
          <w:spacing w:val="-3"/>
        </w:rPr>
        <w:t xml:space="preserve">  </w:t>
      </w:r>
      <w:proofErr w:type="spellStart"/>
      <w:r w:rsidR="003B0147">
        <w:rPr>
          <w:rFonts w:cs="Times New Roman"/>
          <w:spacing w:val="-3"/>
        </w:rPr>
        <w:t>F</w:t>
      </w:r>
      <w:r>
        <w:rPr>
          <w:rFonts w:cs="Times New Roman"/>
          <w:spacing w:val="-3"/>
        </w:rPr>
        <w:t>arhan</w:t>
      </w:r>
      <w:proofErr w:type="spellEnd"/>
      <w:r w:rsidR="00EF705E">
        <w:rPr>
          <w:rFonts w:cs="Times New Roman"/>
          <w:spacing w:val="-3"/>
        </w:rPr>
        <w:t xml:space="preserve">, v. </w:t>
      </w:r>
      <w:bookmarkStart w:id="1" w:name="_GoBack"/>
      <w:bookmarkEnd w:id="1"/>
      <w:r w:rsidR="00EF705E">
        <w:rPr>
          <w:rFonts w:cs="Times New Roman"/>
          <w:spacing w:val="-3"/>
        </w:rPr>
        <w:t>r.</w:t>
      </w:r>
    </w:p>
    <w:p w:rsidR="003C6389" w:rsidRDefault="000C6893">
      <w:pPr>
        <w:jc w:val="center"/>
      </w:pPr>
      <w:r>
        <w:t xml:space="preserve">zpravodaj </w:t>
      </w:r>
      <w:r w:rsidR="003B0147">
        <w:t>rozpočtového</w:t>
      </w:r>
      <w:r>
        <w:t xml:space="preserve"> výboru</w:t>
      </w:r>
    </w:p>
    <w:p w:rsidR="003C6389" w:rsidRDefault="003C6389" w:rsidP="003C6389">
      <w:pPr>
        <w:pStyle w:val="Zkladntext"/>
      </w:pPr>
      <w:r>
        <w:br w:type="page"/>
      </w:r>
    </w:p>
    <w:p w:rsidR="000C6893" w:rsidRDefault="003C6389" w:rsidP="003C6389">
      <w:pPr>
        <w:jc w:val="both"/>
        <w:rPr>
          <w:b/>
        </w:rPr>
      </w:pPr>
      <w:r w:rsidRPr="003C6389">
        <w:rPr>
          <w:b/>
        </w:rPr>
        <w:t>Návrh doprovodného usnesení</w:t>
      </w:r>
    </w:p>
    <w:p w:rsidR="003C6389" w:rsidRDefault="003C6389" w:rsidP="003C6389">
      <w:pPr>
        <w:jc w:val="both"/>
        <w:rPr>
          <w:b/>
        </w:rPr>
      </w:pPr>
    </w:p>
    <w:p w:rsidR="003C6389" w:rsidRDefault="003C6389" w:rsidP="003C6389">
      <w:pPr>
        <w:jc w:val="both"/>
        <w:rPr>
          <w:b/>
        </w:rPr>
      </w:pPr>
      <w:r>
        <w:rPr>
          <w:b/>
        </w:rPr>
        <w:t>Poslanec Stanislav Juránek</w:t>
      </w:r>
    </w:p>
    <w:p w:rsidR="003C6389" w:rsidRDefault="003C6389" w:rsidP="003C6389">
      <w:pPr>
        <w:jc w:val="both"/>
        <w:rPr>
          <w:i/>
        </w:rPr>
      </w:pPr>
      <w:r w:rsidRPr="003C6389">
        <w:rPr>
          <w:i/>
        </w:rPr>
        <w:t>SD 6557 (</w:t>
      </w:r>
      <w:proofErr w:type="spellStart"/>
      <w:r w:rsidRPr="003C6389">
        <w:rPr>
          <w:i/>
        </w:rPr>
        <w:t>posl</w:t>
      </w:r>
      <w:proofErr w:type="spellEnd"/>
      <w:r w:rsidRPr="003C6389">
        <w:rPr>
          <w:i/>
        </w:rPr>
        <w:t>. Bartošek)</w:t>
      </w:r>
    </w:p>
    <w:p w:rsidR="003C6389" w:rsidRDefault="003C6389" w:rsidP="003C6389">
      <w:pPr>
        <w:jc w:val="both"/>
        <w:rPr>
          <w:i/>
        </w:rPr>
      </w:pPr>
    </w:p>
    <w:p w:rsidR="00E2149F" w:rsidRPr="00E2149F" w:rsidRDefault="00E2149F" w:rsidP="00E2149F">
      <w:pPr>
        <w:spacing w:before="120"/>
        <w:jc w:val="center"/>
        <w:rPr>
          <w:rFonts w:cs="Times New Roman"/>
        </w:rPr>
      </w:pPr>
      <w:r w:rsidRPr="00E2149F">
        <w:rPr>
          <w:rFonts w:cs="Times New Roman"/>
        </w:rPr>
        <w:t>Návrh usnesení</w:t>
      </w:r>
    </w:p>
    <w:p w:rsidR="00E2149F" w:rsidRPr="00E2149F" w:rsidRDefault="00E2149F" w:rsidP="00E2149F">
      <w:pPr>
        <w:spacing w:before="120"/>
        <w:jc w:val="center"/>
        <w:rPr>
          <w:rFonts w:cs="Times New Roman"/>
        </w:rPr>
      </w:pPr>
      <w:r w:rsidRPr="00E2149F">
        <w:rPr>
          <w:rFonts w:cs="Times New Roman"/>
        </w:rPr>
        <w:t>Poslanecké sněmovny</w:t>
      </w:r>
    </w:p>
    <w:p w:rsidR="00E2149F" w:rsidRPr="00E2149F" w:rsidRDefault="00E2149F" w:rsidP="00E2149F">
      <w:pPr>
        <w:spacing w:before="120"/>
        <w:jc w:val="center"/>
        <w:rPr>
          <w:rFonts w:cs="Times New Roman"/>
        </w:rPr>
      </w:pPr>
      <w:proofErr w:type="gramStart"/>
      <w:r w:rsidRPr="00E2149F">
        <w:rPr>
          <w:rFonts w:cs="Times New Roman"/>
        </w:rPr>
        <w:t>ze</w:t>
      </w:r>
      <w:proofErr w:type="gramEnd"/>
      <w:r w:rsidRPr="00E2149F">
        <w:rPr>
          <w:rFonts w:cs="Times New Roman"/>
        </w:rPr>
        <w:t xml:space="preserve"> …... schůze</w:t>
      </w:r>
    </w:p>
    <w:p w:rsidR="00E2149F" w:rsidRPr="00E2149F" w:rsidRDefault="00E2149F" w:rsidP="00E2149F">
      <w:pPr>
        <w:spacing w:before="120"/>
        <w:jc w:val="center"/>
        <w:rPr>
          <w:rFonts w:cs="Times New Roman"/>
        </w:rPr>
      </w:pPr>
      <w:r w:rsidRPr="00E2149F">
        <w:rPr>
          <w:rFonts w:cs="Times New Roman"/>
        </w:rPr>
        <w:t>ze dne ……. 2020</w:t>
      </w:r>
    </w:p>
    <w:p w:rsidR="00E2149F" w:rsidRPr="00E2149F" w:rsidRDefault="00E2149F" w:rsidP="00E2149F">
      <w:pPr>
        <w:spacing w:before="120"/>
        <w:jc w:val="center"/>
        <w:rPr>
          <w:rFonts w:cs="Times New Roman"/>
        </w:rPr>
      </w:pPr>
      <w:r w:rsidRPr="00E2149F">
        <w:rPr>
          <w:rFonts w:cs="Times New Roman"/>
        </w:rPr>
        <w:t xml:space="preserve">k vládnímu návrhu zákona o kompenzačním bonusu v souvislosti se zákazem nebo omezením podnikatelské činnosti v souvislosti s výskytem </w:t>
      </w:r>
      <w:proofErr w:type="spellStart"/>
      <w:r w:rsidRPr="00E2149F">
        <w:rPr>
          <w:rFonts w:cs="Times New Roman"/>
        </w:rPr>
        <w:t>koronaviru</w:t>
      </w:r>
      <w:proofErr w:type="spellEnd"/>
      <w:r w:rsidRPr="00E2149F">
        <w:rPr>
          <w:rFonts w:cs="Times New Roman"/>
        </w:rPr>
        <w:t xml:space="preserve"> SARS CoV-2</w:t>
      </w:r>
    </w:p>
    <w:p w:rsidR="00E2149F" w:rsidRPr="00E2149F" w:rsidRDefault="00E2149F" w:rsidP="00E2149F">
      <w:pPr>
        <w:jc w:val="both"/>
        <w:rPr>
          <w:rFonts w:cs="Times New Roman"/>
        </w:rPr>
      </w:pPr>
    </w:p>
    <w:p w:rsidR="00E2149F" w:rsidRPr="00E2149F" w:rsidRDefault="00E2149F" w:rsidP="00E2149F">
      <w:pPr>
        <w:jc w:val="both"/>
        <w:rPr>
          <w:rFonts w:cs="Times New Roman"/>
        </w:rPr>
      </w:pPr>
      <w:r w:rsidRPr="00E2149F">
        <w:rPr>
          <w:rFonts w:cs="Times New Roman"/>
        </w:rPr>
        <w:t>Poslanecká sněmovna</w:t>
      </w:r>
    </w:p>
    <w:p w:rsidR="00E2149F" w:rsidRPr="00E2149F" w:rsidRDefault="00E2149F" w:rsidP="00E2149F">
      <w:pPr>
        <w:pStyle w:val="Odstavecseseznamem"/>
        <w:numPr>
          <w:ilvl w:val="0"/>
          <w:numId w:val="16"/>
        </w:numPr>
        <w:contextualSpacing/>
        <w:rPr>
          <w:rFonts w:ascii="Times New Roman" w:hAnsi="Times New Roman"/>
          <w:sz w:val="24"/>
          <w:szCs w:val="24"/>
        </w:rPr>
      </w:pPr>
      <w:r w:rsidRPr="00E2149F">
        <w:rPr>
          <w:rFonts w:ascii="Times New Roman" w:hAnsi="Times New Roman"/>
          <w:sz w:val="24"/>
          <w:szCs w:val="24"/>
        </w:rPr>
        <w:t>prostřednictvím vlády ukládá ministerstvu financí, aby Poslaneckou sněmovnu informovalo o dopadech kompenzačního bonusu dle navrženého zákona do rozpočtů obcí a krajů, a to vždy do 30 dní po uplynutí lhůty pro podání žádosti o kompenzační bonus dle § 12 odst. 3 navrženého zákona za příslušné bonusové období,</w:t>
      </w:r>
    </w:p>
    <w:p w:rsidR="00E2149F" w:rsidRPr="00E2149F" w:rsidRDefault="00E2149F" w:rsidP="00E2149F">
      <w:pPr>
        <w:pStyle w:val="Odstavecseseznamem"/>
        <w:numPr>
          <w:ilvl w:val="0"/>
          <w:numId w:val="16"/>
        </w:numPr>
        <w:contextualSpacing/>
        <w:rPr>
          <w:rFonts w:ascii="Times New Roman" w:hAnsi="Times New Roman"/>
          <w:sz w:val="24"/>
          <w:szCs w:val="24"/>
        </w:rPr>
      </w:pPr>
      <w:r w:rsidRPr="00E2149F">
        <w:rPr>
          <w:rFonts w:ascii="Times New Roman" w:hAnsi="Times New Roman"/>
          <w:sz w:val="24"/>
          <w:szCs w:val="24"/>
        </w:rPr>
        <w:t>žádá vládu, aby v případě, že dopady kompenzačního bonusu podle zákona č. 159/2020 Sb., o kompenzačním bonusu v souvislosti s krizovými opatřeními v souvislosti s výskytem SARS CoV-2, ve znění pozdějších předpisů, a kompenzačního bonusu dle navrženého zákona do rozpočtů obcí převýšily příspěvky vyplacené obcím dle zákona č. 159/2020 Sb., o kompenzačním bonusu v souvislosti s krizovými opatřeními v souvislosti s výskytem SARS CoV-2, ve znění pozdějších předpisů, předložila sněmovně návrh kompenzace dopadu kompenzačních bonusů do rozpočtů obcí formou poskytnutí dalšího nenávratného a neúčelového příspěvku obcím ze státního rozpočtu, a to do 60 dní po uplynutí lhůty pro podání žádosti o kompenzační bonus dle § 12 odst. 3 navrženého zákona.</w:t>
      </w:r>
    </w:p>
    <w:p w:rsidR="003C6389" w:rsidRPr="003C6389" w:rsidRDefault="003C6389" w:rsidP="003C6389">
      <w:pPr>
        <w:jc w:val="both"/>
        <w:rPr>
          <w:i/>
        </w:rPr>
      </w:pPr>
    </w:p>
    <w:sectPr w:rsidR="003C6389" w:rsidRPr="003C6389"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B0F" w:rsidRDefault="00393B0F" w:rsidP="00087102">
      <w:r>
        <w:separator/>
      </w:r>
    </w:p>
  </w:endnote>
  <w:endnote w:type="continuationSeparator" w:id="0">
    <w:p w:rsidR="00393B0F" w:rsidRDefault="00393B0F"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B0F" w:rsidRDefault="00393B0F" w:rsidP="00087102">
      <w:r>
        <w:separator/>
      </w:r>
    </w:p>
  </w:footnote>
  <w:footnote w:type="continuationSeparator" w:id="0">
    <w:p w:rsidR="00393B0F" w:rsidRDefault="00393B0F"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AD5DE2">
      <w:rPr>
        <w:noProof/>
      </w:rPr>
      <w:t>14</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15285490"/>
    <w:multiLevelType w:val="hybridMultilevel"/>
    <w:tmpl w:val="B1D82018"/>
    <w:lvl w:ilvl="0" w:tplc="17D6E1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D02B65"/>
    <w:multiLevelType w:val="hybridMultilevel"/>
    <w:tmpl w:val="BD363E98"/>
    <w:lvl w:ilvl="0" w:tplc="A8241B9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6E85E83"/>
    <w:multiLevelType w:val="multilevel"/>
    <w:tmpl w:val="D9E6D5BC"/>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426"/>
        </w:tabs>
        <w:ind w:left="426" w:hanging="426"/>
      </w:pPr>
      <w:rPr>
        <w:rFonts w:hint="default"/>
        <w:b/>
        <w:bCs/>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76A42FF"/>
    <w:multiLevelType w:val="hybridMultilevel"/>
    <w:tmpl w:val="EA9C026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2C61C73"/>
    <w:multiLevelType w:val="hybridMultilevel"/>
    <w:tmpl w:val="1AB84F2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0637A3"/>
    <w:multiLevelType w:val="hybridMultilevel"/>
    <w:tmpl w:val="87763FB2"/>
    <w:lvl w:ilvl="0" w:tplc="44CCB41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3C717B7E"/>
    <w:multiLevelType w:val="hybridMultilevel"/>
    <w:tmpl w:val="AE80E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2CA753D"/>
    <w:multiLevelType w:val="multilevel"/>
    <w:tmpl w:val="D9809F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7AB1BDC"/>
    <w:multiLevelType w:val="hybridMultilevel"/>
    <w:tmpl w:val="449C7DEC"/>
    <w:lvl w:ilvl="0" w:tplc="478891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D654C3"/>
    <w:multiLevelType w:val="hybridMultilevel"/>
    <w:tmpl w:val="5FB05B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7D1446"/>
    <w:multiLevelType w:val="multilevel"/>
    <w:tmpl w:val="F2AEC1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62F67F7"/>
    <w:multiLevelType w:val="hybridMultilevel"/>
    <w:tmpl w:val="099E3F58"/>
    <w:lvl w:ilvl="0" w:tplc="41A4B2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EB4A5B"/>
    <w:multiLevelType w:val="hybridMultilevel"/>
    <w:tmpl w:val="850EE2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C64F90"/>
    <w:multiLevelType w:val="hybridMultilevel"/>
    <w:tmpl w:val="789A4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11"/>
  </w:num>
  <w:num w:numId="5">
    <w:abstractNumId w:val="10"/>
  </w:num>
  <w:num w:numId="6">
    <w:abstractNumId w:val="2"/>
  </w:num>
  <w:num w:numId="7">
    <w:abstractNumId w:val="4"/>
  </w:num>
  <w:num w:numId="8">
    <w:abstractNumId w:val="14"/>
  </w:num>
  <w:num w:numId="9">
    <w:abstractNumId w:val="15"/>
  </w:num>
  <w:num w:numId="10">
    <w:abstractNumId w:val="9"/>
  </w:num>
  <w:num w:numId="11">
    <w:abstractNumId w:val="12"/>
  </w:num>
  <w:num w:numId="12">
    <w:abstractNumId w:val="5"/>
  </w:num>
  <w:num w:numId="13">
    <w:abstractNumId w:val="13"/>
  </w:num>
  <w:num w:numId="14">
    <w:abstractNumId w:val="3"/>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B0F"/>
    <w:rsid w:val="00087102"/>
    <w:rsid w:val="000C6893"/>
    <w:rsid w:val="00184B7D"/>
    <w:rsid w:val="00212BDC"/>
    <w:rsid w:val="00393B0F"/>
    <w:rsid w:val="003B0147"/>
    <w:rsid w:val="003C6389"/>
    <w:rsid w:val="00421506"/>
    <w:rsid w:val="004C4A08"/>
    <w:rsid w:val="00511F8C"/>
    <w:rsid w:val="006706ED"/>
    <w:rsid w:val="008560BF"/>
    <w:rsid w:val="00AD5DE2"/>
    <w:rsid w:val="00BE5991"/>
    <w:rsid w:val="00C52BDA"/>
    <w:rsid w:val="00D27611"/>
    <w:rsid w:val="00DD411E"/>
    <w:rsid w:val="00E2149F"/>
    <w:rsid w:val="00EF70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85CC45"/>
  <w15:chartTrackingRefBased/>
  <w15:docId w15:val="{91646532-D7AA-4BB0-81DA-96859C58E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uiPriority w:val="34"/>
    <w:qFormat/>
    <w:rsid w:val="00212BDC"/>
    <w:pPr>
      <w:widowControl/>
      <w:suppressAutoHyphens w:val="0"/>
      <w:spacing w:after="160" w:line="259" w:lineRule="auto"/>
      <w:ind w:left="708"/>
      <w:jc w:val="both"/>
    </w:pPr>
    <w:rPr>
      <w:rFonts w:asciiTheme="minorHAnsi" w:eastAsiaTheme="minorEastAsia" w:hAnsiTheme="minorHAnsi" w:cs="Times New Roman"/>
      <w:kern w:val="0"/>
      <w:sz w:val="22"/>
      <w:szCs w:val="22"/>
      <w:lang w:eastAsia="cs-CZ" w:bidi="ar-SA"/>
    </w:rPr>
  </w:style>
  <w:style w:type="paragraph" w:customStyle="1" w:styleId="Textparagrafu">
    <w:name w:val="Text paragrafu"/>
    <w:basedOn w:val="Normln"/>
    <w:rsid w:val="00212BDC"/>
    <w:pPr>
      <w:widowControl/>
      <w:suppressAutoHyphens w:val="0"/>
      <w:spacing w:before="240"/>
      <w:ind w:firstLine="425"/>
      <w:jc w:val="both"/>
      <w:outlineLvl w:val="5"/>
    </w:pPr>
    <w:rPr>
      <w:rFonts w:eastAsia="Times New Roman" w:cs="Times New Roman"/>
      <w:kern w:val="0"/>
      <w:szCs w:val="20"/>
      <w:lang w:eastAsia="cs-CZ" w:bidi="ar-SA"/>
    </w:rPr>
  </w:style>
  <w:style w:type="paragraph" w:customStyle="1" w:styleId="ST">
    <w:name w:val="ČÁST"/>
    <w:basedOn w:val="Normln"/>
    <w:next w:val="Normln"/>
    <w:qFormat/>
    <w:rsid w:val="00421506"/>
    <w:pPr>
      <w:keepNext/>
      <w:keepLines/>
      <w:widowControl/>
      <w:suppressAutoHyphens w:val="0"/>
      <w:spacing w:before="240" w:after="120"/>
      <w:jc w:val="center"/>
      <w:outlineLvl w:val="1"/>
    </w:pPr>
    <w:rPr>
      <w:rFonts w:eastAsia="Times New Roman" w:cs="Times New Roman"/>
      <w:caps/>
      <w:kern w:val="0"/>
      <w:szCs w:val="20"/>
      <w:lang w:eastAsia="cs-CZ" w:bidi="ar-SA"/>
    </w:rPr>
  </w:style>
  <w:style w:type="paragraph" w:customStyle="1" w:styleId="NADPISSTI">
    <w:name w:val="NADPIS ČÁSTI"/>
    <w:basedOn w:val="Normln"/>
    <w:next w:val="Normln"/>
    <w:link w:val="NADPISSTIChar"/>
    <w:qFormat/>
    <w:rsid w:val="00D27611"/>
    <w:pPr>
      <w:keepNext/>
      <w:keepLines/>
      <w:widowControl/>
      <w:suppressAutoHyphens w:val="0"/>
      <w:spacing w:after="120"/>
      <w:jc w:val="center"/>
      <w:outlineLvl w:val="1"/>
    </w:pPr>
    <w:rPr>
      <w:rFonts w:eastAsia="Times New Roman" w:cs="Times New Roman"/>
      <w:b/>
      <w:kern w:val="0"/>
      <w:szCs w:val="20"/>
      <w:lang w:eastAsia="cs-CZ" w:bidi="ar-SA"/>
    </w:rPr>
  </w:style>
  <w:style w:type="character" w:customStyle="1" w:styleId="NADPISSTIChar">
    <w:name w:val="NADPIS ČÁSTI Char"/>
    <w:link w:val="NADPISSTI"/>
    <w:rsid w:val="00D27611"/>
    <w:rPr>
      <w:b/>
      <w:sz w:val="24"/>
    </w:rPr>
  </w:style>
  <w:style w:type="paragraph" w:customStyle="1" w:styleId="odstavec">
    <w:name w:val="odstavec"/>
    <w:basedOn w:val="Normln"/>
    <w:rsid w:val="00D27611"/>
    <w:pPr>
      <w:widowControl/>
      <w:tabs>
        <w:tab w:val="left" w:pos="851"/>
      </w:tabs>
      <w:suppressAutoHyphens w:val="0"/>
      <w:spacing w:before="120" w:after="120"/>
      <w:ind w:firstLine="482"/>
      <w:jc w:val="both"/>
    </w:pPr>
    <w:rPr>
      <w:rFonts w:eastAsia="Times New Roman" w:cs="Times New Roman"/>
      <w:noProof/>
      <w:kern w:val="0"/>
      <w:lang w:eastAsia="cs-CZ" w:bidi="ar-SA"/>
    </w:rPr>
  </w:style>
  <w:style w:type="paragraph" w:styleId="Bezmezer">
    <w:name w:val="No Spacing"/>
    <w:qFormat/>
    <w:rsid w:val="00BE5991"/>
    <w:pPr>
      <w:jc w:val="both"/>
    </w:pPr>
    <w:rPr>
      <w:sz w:val="24"/>
    </w:rPr>
  </w:style>
  <w:style w:type="paragraph" w:customStyle="1" w:styleId="Normln1">
    <w:name w:val="Normální1"/>
    <w:rsid w:val="003C6389"/>
    <w:pPr>
      <w:spacing w:line="276" w:lineRule="auto"/>
    </w:pPr>
    <w:rPr>
      <w:rFonts w:ascii="EB Garamond" w:eastAsia="EB Garamond" w:hAnsi="EB Garamond" w:cs="EB Garamond"/>
      <w:sz w:val="22"/>
      <w:szCs w:val="22"/>
      <w:lang w:val="c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100</TotalTime>
  <Pages>14</Pages>
  <Words>4362</Words>
  <Characters>25738</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30040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4</cp:revision>
  <cp:lastPrinted>2020-10-21T11:17:00Z</cp:lastPrinted>
  <dcterms:created xsi:type="dcterms:W3CDTF">2020-10-21T08:13:00Z</dcterms:created>
  <dcterms:modified xsi:type="dcterms:W3CDTF">2020-10-21T11:17:00Z</dcterms:modified>
</cp:coreProperties>
</file>