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Pr="0013258C" w:rsidRDefault="000C6893" w:rsidP="0013258C">
      <w:pPr>
        <w:pStyle w:val="Nadpis"/>
        <w:spacing w:before="120"/>
        <w:jc w:val="center"/>
        <w:rPr>
          <w:b/>
          <w:bCs/>
          <w:sz w:val="22"/>
        </w:rPr>
      </w:pPr>
      <w:r>
        <w:rPr>
          <w:b/>
          <w:bCs/>
          <w:sz w:val="24"/>
        </w:rPr>
        <w:t xml:space="preserve">k </w:t>
      </w:r>
      <w:r w:rsidR="0013258C" w:rsidRPr="0013258C">
        <w:rPr>
          <w:b/>
          <w:sz w:val="24"/>
          <w:shd w:val="clear" w:color="auto" w:fill="FFFFFF"/>
        </w:rPr>
        <w:t>v</w:t>
      </w:r>
      <w:r w:rsidR="0013258C" w:rsidRPr="0013258C">
        <w:rPr>
          <w:b/>
          <w:sz w:val="24"/>
        </w:rPr>
        <w:t>ládnímu návrhu zákona</w:t>
      </w:r>
      <w:r w:rsidR="0013258C" w:rsidRPr="0013258C">
        <w:rPr>
          <w:b/>
          <w:sz w:val="24"/>
          <w:shd w:val="clear" w:color="auto" w:fill="FFFFFF"/>
        </w:rPr>
        <w:t>, kterým se mění zákon č. 189/1999 Sb., o nouzových zásobách ropy, o řešení stavů ropné nouze a o změně některých souvisejících zákonů</w:t>
      </w:r>
      <w:r w:rsidR="0013258C">
        <w:rPr>
          <w:b/>
          <w:sz w:val="24"/>
          <w:shd w:val="clear" w:color="auto" w:fill="FFFFFF"/>
        </w:rPr>
        <w:br/>
      </w:r>
      <w:r w:rsidR="0013258C" w:rsidRPr="0013258C">
        <w:rPr>
          <w:b/>
          <w:sz w:val="24"/>
          <w:shd w:val="clear" w:color="auto" w:fill="FFFFFF"/>
        </w:rPr>
        <w:t>(zákon o nouzových zásobách ropy), ve znění pozdějších předpisů</w:t>
      </w:r>
    </w:p>
    <w:p w:rsidR="000C6893" w:rsidRDefault="000C6893">
      <w:pPr>
        <w:pStyle w:val="Nadpis"/>
        <w:spacing w:before="0" w:after="0"/>
        <w:jc w:val="center"/>
        <w:rPr>
          <w:b/>
          <w:bCs/>
        </w:rPr>
      </w:pPr>
      <w:r>
        <w:rPr>
          <w:b/>
          <w:bCs/>
          <w:sz w:val="24"/>
        </w:rPr>
        <w:t xml:space="preserve">(tisk </w:t>
      </w:r>
      <w:r w:rsidR="0013258C">
        <w:rPr>
          <w:b/>
          <w:bCs/>
          <w:sz w:val="24"/>
        </w:rPr>
        <w:t xml:space="preserve"> 552)</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Oznaenpozmn"/>
        <w:jc w:val="both"/>
      </w:pPr>
      <w:r>
        <w:t xml:space="preserve">Pozměňovací návrhy obsažené v usnesení garančního </w:t>
      </w:r>
      <w:r w:rsidR="0013258C">
        <w:t xml:space="preserve">hospodářského </w:t>
      </w:r>
      <w:r>
        <w:t xml:space="preserve">výboru č. </w:t>
      </w:r>
      <w:proofErr w:type="gramStart"/>
      <w:r w:rsidR="0013258C">
        <w:t>308</w:t>
      </w:r>
      <w:r>
        <w:t xml:space="preserve"> z</w:t>
      </w:r>
      <w:r w:rsidR="0013258C">
        <w:t> 42</w:t>
      </w:r>
      <w:proofErr w:type="gramEnd"/>
      <w:r>
        <w:t>.</w:t>
      </w:r>
      <w:r w:rsidR="0013258C">
        <w:t> </w:t>
      </w:r>
      <w:r>
        <w:t xml:space="preserve">schůze konané dne </w:t>
      </w:r>
      <w:r w:rsidR="0013258C">
        <w:t>10. června 2020</w:t>
      </w:r>
      <w:r>
        <w:t xml:space="preserve"> (tisk </w:t>
      </w:r>
      <w:r w:rsidR="0013258C">
        <w:t>552</w:t>
      </w:r>
      <w:r>
        <w:t>/</w:t>
      </w:r>
      <w:r w:rsidR="0013258C">
        <w:t>2</w:t>
      </w:r>
      <w:r>
        <w:t>)</w:t>
      </w:r>
    </w:p>
    <w:p w:rsidR="000C6893" w:rsidRDefault="000C6893"/>
    <w:p w:rsidR="0013258C" w:rsidRPr="00C239ED" w:rsidRDefault="0013258C" w:rsidP="0013258C">
      <w:pPr>
        <w:pStyle w:val="Odstavecseseznamem"/>
        <w:numPr>
          <w:ilvl w:val="0"/>
          <w:numId w:val="5"/>
        </w:numPr>
        <w:spacing w:before="480" w:after="120" w:line="240" w:lineRule="auto"/>
        <w:ind w:left="714" w:hanging="357"/>
        <w:contextualSpacing w:val="0"/>
        <w:rPr>
          <w:rFonts w:ascii="Times New Roman" w:hAnsi="Times New Roman"/>
          <w:sz w:val="24"/>
          <w:szCs w:val="24"/>
        </w:rPr>
      </w:pPr>
      <w:r w:rsidRPr="00C239ED">
        <w:rPr>
          <w:rFonts w:ascii="Times New Roman" w:hAnsi="Times New Roman"/>
          <w:sz w:val="24"/>
          <w:szCs w:val="24"/>
        </w:rPr>
        <w:t>V </w:t>
      </w:r>
      <w:r>
        <w:rPr>
          <w:rFonts w:ascii="Times New Roman" w:hAnsi="Times New Roman"/>
          <w:sz w:val="24"/>
          <w:szCs w:val="24"/>
        </w:rPr>
        <w:t>čl</w:t>
      </w:r>
      <w:r w:rsidRPr="00C239ED">
        <w:rPr>
          <w:rFonts w:ascii="Times New Roman" w:hAnsi="Times New Roman"/>
          <w:sz w:val="24"/>
          <w:szCs w:val="24"/>
        </w:rPr>
        <w:t>. I se za bod 1 vkládá nový bod 2, který zní:</w:t>
      </w:r>
    </w:p>
    <w:p w:rsidR="0013258C" w:rsidRPr="00C239ED" w:rsidRDefault="0013258C" w:rsidP="0013258C">
      <w:pPr>
        <w:spacing w:after="120"/>
        <w:ind w:left="709"/>
        <w:jc w:val="both"/>
      </w:pPr>
      <w:r w:rsidRPr="00C239ED">
        <w:t>„2. V § 1a se na konci písmene k) tečka nahrazuje čárkou a doplňuje se písmeno l), které zní:</w:t>
      </w:r>
    </w:p>
    <w:p w:rsidR="0013258C" w:rsidRPr="00C239ED" w:rsidRDefault="0013258C" w:rsidP="0013258C">
      <w:pPr>
        <w:pStyle w:val="Odstavecseseznamem"/>
        <w:spacing w:after="0" w:line="240" w:lineRule="auto"/>
        <w:ind w:left="709"/>
        <w:contextualSpacing w:val="0"/>
        <w:jc w:val="both"/>
        <w:rPr>
          <w:rFonts w:ascii="Times New Roman" w:hAnsi="Times New Roman"/>
          <w:sz w:val="24"/>
          <w:szCs w:val="24"/>
        </w:rPr>
      </w:pPr>
      <w:r w:rsidRPr="00C239ED">
        <w:rPr>
          <w:rFonts w:ascii="Times New Roman" w:hAnsi="Times New Roman"/>
          <w:sz w:val="24"/>
          <w:szCs w:val="24"/>
        </w:rPr>
        <w:t>„l) tikety rezervační smlouva na přednostní nákup určitého množství zásob ropy a  ropných produktů v případě vyhlášení stavu ropné nouze.“</w:t>
      </w:r>
      <w:r>
        <w:rPr>
          <w:rFonts w:ascii="Times New Roman" w:hAnsi="Times New Roman"/>
          <w:sz w:val="24"/>
          <w:szCs w:val="24"/>
        </w:rPr>
        <w:t>.</w:t>
      </w:r>
    </w:p>
    <w:p w:rsidR="0013258C" w:rsidRPr="00C239ED" w:rsidRDefault="0013258C" w:rsidP="0013258C">
      <w:pPr>
        <w:pStyle w:val="Odstavecseseznamem"/>
        <w:spacing w:before="120" w:after="360" w:line="240" w:lineRule="auto"/>
        <w:ind w:left="357" w:firstLine="352"/>
        <w:contextualSpacing w:val="0"/>
        <w:jc w:val="both"/>
        <w:rPr>
          <w:rFonts w:ascii="Times New Roman" w:hAnsi="Times New Roman"/>
          <w:sz w:val="24"/>
          <w:szCs w:val="24"/>
        </w:rPr>
      </w:pPr>
      <w:r w:rsidRPr="00C239ED">
        <w:rPr>
          <w:rFonts w:ascii="Times New Roman" w:hAnsi="Times New Roman"/>
          <w:sz w:val="24"/>
          <w:szCs w:val="24"/>
        </w:rPr>
        <w:t>Dosavadní bod 2 se označuje jako bod 3.</w:t>
      </w:r>
    </w:p>
    <w:p w:rsidR="0013258C" w:rsidRPr="00BC1294" w:rsidRDefault="0013258C" w:rsidP="0013258C">
      <w:pPr>
        <w:pStyle w:val="Odstavecseseznamem"/>
        <w:numPr>
          <w:ilvl w:val="0"/>
          <w:numId w:val="5"/>
        </w:numPr>
        <w:spacing w:before="480" w:after="120" w:line="240" w:lineRule="auto"/>
        <w:ind w:left="714" w:hanging="357"/>
        <w:contextualSpacing w:val="0"/>
        <w:jc w:val="both"/>
        <w:rPr>
          <w:rFonts w:ascii="Times New Roman" w:hAnsi="Times New Roman"/>
          <w:sz w:val="24"/>
          <w:szCs w:val="24"/>
        </w:rPr>
      </w:pPr>
      <w:r w:rsidRPr="00BC1294">
        <w:rPr>
          <w:rFonts w:ascii="Times New Roman" w:hAnsi="Times New Roman"/>
          <w:sz w:val="24"/>
          <w:szCs w:val="24"/>
        </w:rPr>
        <w:t>V </w:t>
      </w:r>
      <w:r>
        <w:rPr>
          <w:rFonts w:ascii="Times New Roman" w:hAnsi="Times New Roman"/>
          <w:sz w:val="24"/>
          <w:szCs w:val="24"/>
        </w:rPr>
        <w:t>č</w:t>
      </w:r>
      <w:r w:rsidRPr="00BC1294">
        <w:rPr>
          <w:rFonts w:ascii="Times New Roman" w:hAnsi="Times New Roman"/>
          <w:sz w:val="24"/>
          <w:szCs w:val="24"/>
        </w:rPr>
        <w:t xml:space="preserve">l. I se za bod 3 </w:t>
      </w:r>
      <w:r>
        <w:rPr>
          <w:rFonts w:ascii="Times New Roman" w:hAnsi="Times New Roman"/>
          <w:sz w:val="24"/>
          <w:szCs w:val="24"/>
        </w:rPr>
        <w:t>(</w:t>
      </w:r>
      <w:r w:rsidRPr="00BC1294">
        <w:rPr>
          <w:rFonts w:ascii="Times New Roman" w:hAnsi="Times New Roman"/>
          <w:sz w:val="24"/>
          <w:szCs w:val="24"/>
        </w:rPr>
        <w:t>dosavadní bod 2) doplňují body 4 až 8, které znějí:</w:t>
      </w:r>
    </w:p>
    <w:p w:rsidR="0013258C" w:rsidRPr="00C239ED" w:rsidRDefault="0013258C" w:rsidP="0013258C">
      <w:pPr>
        <w:pStyle w:val="Odstavecseseznamem"/>
        <w:spacing w:before="120" w:after="120" w:line="240" w:lineRule="auto"/>
        <w:ind w:left="709" w:hanging="352"/>
        <w:contextualSpacing w:val="0"/>
        <w:jc w:val="both"/>
        <w:rPr>
          <w:rFonts w:ascii="Times New Roman" w:hAnsi="Times New Roman"/>
          <w:sz w:val="24"/>
          <w:szCs w:val="24"/>
        </w:rPr>
      </w:pPr>
      <w:r w:rsidRPr="00C239ED">
        <w:rPr>
          <w:rFonts w:ascii="Times New Roman" w:hAnsi="Times New Roman"/>
          <w:sz w:val="24"/>
          <w:szCs w:val="24"/>
        </w:rPr>
        <w:t xml:space="preserve"> </w:t>
      </w:r>
      <w:r>
        <w:rPr>
          <w:rFonts w:ascii="Times New Roman" w:hAnsi="Times New Roman"/>
          <w:sz w:val="24"/>
          <w:szCs w:val="24"/>
        </w:rPr>
        <w:tab/>
      </w:r>
      <w:r w:rsidRPr="00C239ED">
        <w:rPr>
          <w:rFonts w:ascii="Times New Roman" w:hAnsi="Times New Roman"/>
          <w:sz w:val="24"/>
          <w:szCs w:val="24"/>
        </w:rPr>
        <w:t xml:space="preserve">„4. </w:t>
      </w:r>
      <w:proofErr w:type="gramStart"/>
      <w:r w:rsidRPr="00C239ED">
        <w:rPr>
          <w:rFonts w:ascii="Times New Roman" w:hAnsi="Times New Roman"/>
          <w:sz w:val="24"/>
          <w:szCs w:val="24"/>
        </w:rPr>
        <w:t>V § 3 odstavec</w:t>
      </w:r>
      <w:proofErr w:type="gramEnd"/>
      <w:r w:rsidRPr="00C239ED">
        <w:rPr>
          <w:rFonts w:ascii="Times New Roman" w:hAnsi="Times New Roman"/>
          <w:sz w:val="24"/>
          <w:szCs w:val="24"/>
        </w:rPr>
        <w:t xml:space="preserve"> 13 zní:</w:t>
      </w:r>
    </w:p>
    <w:p w:rsidR="0013258C" w:rsidRPr="00C239ED" w:rsidRDefault="0013258C" w:rsidP="0013258C">
      <w:pPr>
        <w:pStyle w:val="Odstavecseseznamem"/>
        <w:spacing w:after="120" w:line="240" w:lineRule="auto"/>
        <w:ind w:left="709"/>
        <w:contextualSpacing w:val="0"/>
        <w:jc w:val="both"/>
        <w:rPr>
          <w:rFonts w:ascii="Times New Roman" w:hAnsi="Times New Roman"/>
          <w:sz w:val="24"/>
          <w:szCs w:val="24"/>
        </w:rPr>
      </w:pPr>
      <w:r w:rsidRPr="00C239ED">
        <w:rPr>
          <w:rFonts w:ascii="Times New Roman" w:hAnsi="Times New Roman"/>
          <w:sz w:val="24"/>
          <w:szCs w:val="24"/>
        </w:rPr>
        <w:t>„(13) Skladování nouzových zásob České republiky na území jiného členského státu Evropské unie vyžaduje předchozí souhlas vlády.“.</w:t>
      </w:r>
    </w:p>
    <w:p w:rsidR="0013258C" w:rsidRPr="00C239ED" w:rsidRDefault="0013258C" w:rsidP="0013258C">
      <w:pPr>
        <w:pStyle w:val="Odstavecseseznamem"/>
        <w:spacing w:before="240" w:after="120" w:line="240" w:lineRule="auto"/>
        <w:ind w:left="709"/>
        <w:contextualSpacing w:val="0"/>
        <w:jc w:val="both"/>
        <w:rPr>
          <w:rFonts w:ascii="Times New Roman" w:hAnsi="Times New Roman"/>
          <w:sz w:val="24"/>
          <w:szCs w:val="24"/>
        </w:rPr>
      </w:pPr>
      <w:r w:rsidRPr="00C239ED">
        <w:rPr>
          <w:rFonts w:ascii="Times New Roman" w:hAnsi="Times New Roman"/>
          <w:sz w:val="24"/>
          <w:szCs w:val="24"/>
        </w:rPr>
        <w:t>5. V § 3 se za odstavec 15 vkládají nové odstavce 16 a 17, které znějí:</w:t>
      </w:r>
    </w:p>
    <w:p w:rsidR="0013258C" w:rsidRPr="00C239ED" w:rsidRDefault="0013258C" w:rsidP="0013258C">
      <w:pPr>
        <w:pStyle w:val="Odstavecseseznamem"/>
        <w:spacing w:after="120" w:line="240" w:lineRule="auto"/>
        <w:ind w:left="709"/>
        <w:contextualSpacing w:val="0"/>
        <w:jc w:val="both"/>
        <w:rPr>
          <w:rFonts w:ascii="Times New Roman" w:hAnsi="Times New Roman"/>
          <w:sz w:val="24"/>
          <w:szCs w:val="24"/>
        </w:rPr>
      </w:pPr>
      <w:r w:rsidRPr="00C239ED">
        <w:rPr>
          <w:rFonts w:ascii="Times New Roman" w:hAnsi="Times New Roman"/>
          <w:sz w:val="24"/>
          <w:szCs w:val="24"/>
        </w:rPr>
        <w:t>„(16) Skladování nouzových zásob jiného členského státu Evropské unie na území České republiky, včetně skladování formou tiketů, vyžaduje pro dobu trvání skladování nouzových zásob jiného členského státu Evropské unie na území České republiky předchozí souhlas Ministerstva průmyslu a obchodu (dále jen „ministerstvo“). Ministerstvo si před vydáním rozhodnutí vyžádá vyjádření Správy. Předchozí souhlas ministerstva je vyžadován i v případě zvýšení objemu skladovaných nouzových zásob v průběhu trvání souhlasu  o skladování</w:t>
      </w:r>
      <w:r w:rsidRPr="00C239ED" w:rsidDel="00D12C56">
        <w:rPr>
          <w:rFonts w:ascii="Times New Roman" w:hAnsi="Times New Roman"/>
          <w:sz w:val="24"/>
          <w:szCs w:val="24"/>
        </w:rPr>
        <w:t xml:space="preserve"> </w:t>
      </w:r>
      <w:r w:rsidRPr="00C239ED">
        <w:rPr>
          <w:rFonts w:ascii="Times New Roman" w:hAnsi="Times New Roman"/>
          <w:sz w:val="24"/>
          <w:szCs w:val="24"/>
        </w:rPr>
        <w:t xml:space="preserve">nebo rozšíření pověření ke skladování nouzových zásob jiného členského státu Evropské unie na území České republiky. </w:t>
      </w:r>
    </w:p>
    <w:p w:rsidR="0013258C" w:rsidRPr="00C239ED" w:rsidRDefault="0013258C" w:rsidP="0013258C">
      <w:pPr>
        <w:pStyle w:val="Odstavecseseznamem"/>
        <w:spacing w:before="240" w:after="120" w:line="240" w:lineRule="auto"/>
        <w:ind w:left="425" w:firstLine="284"/>
        <w:contextualSpacing w:val="0"/>
        <w:jc w:val="both"/>
        <w:rPr>
          <w:rFonts w:ascii="Times New Roman" w:hAnsi="Times New Roman"/>
          <w:sz w:val="24"/>
          <w:szCs w:val="24"/>
        </w:rPr>
      </w:pPr>
      <w:r w:rsidRPr="00C239ED">
        <w:rPr>
          <w:rFonts w:ascii="Times New Roman" w:hAnsi="Times New Roman"/>
          <w:sz w:val="24"/>
          <w:szCs w:val="24"/>
        </w:rPr>
        <w:t xml:space="preserve">(17) Žádost o souhlas ministerstva podle odstavce 16 musí obsahovat: </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identifikační údaje žadatele,</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název členského státu Evropské unie, pro který jsou nouzové zásoby na území České republiky skladovány,</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 xml:space="preserve">identifikační údaje subjektu, pro který jsou nouzové zásoby skladovány, </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místo skladování nouzových zásob jiného členského státu Evropské unie na území České republiky,</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lastRenderedPageBreak/>
        <w:t>množství skladovaných nouzových zásob,</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doba, po kterou budou nouzové zásoby na území České republiky skladovány,</w:t>
      </w:r>
    </w:p>
    <w:p w:rsidR="0013258C" w:rsidRPr="00C239ED" w:rsidRDefault="0013258C" w:rsidP="0013258C">
      <w:pPr>
        <w:pStyle w:val="Odstavecseseznamem"/>
        <w:numPr>
          <w:ilvl w:val="0"/>
          <w:numId w:val="4"/>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 xml:space="preserve">údaj, zda se jedná o nouzové zásoby ve formě ropy nebo ropných produktů. “. </w:t>
      </w:r>
    </w:p>
    <w:p w:rsidR="0013258C" w:rsidRPr="00C239ED" w:rsidRDefault="0013258C" w:rsidP="0013258C">
      <w:pPr>
        <w:spacing w:before="240"/>
        <w:ind w:firstLine="709"/>
        <w:jc w:val="both"/>
      </w:pPr>
      <w:r w:rsidRPr="00C239ED">
        <w:t xml:space="preserve">Dosavadní odstavec 16 se označuje jako odstavec 18. </w:t>
      </w:r>
    </w:p>
    <w:p w:rsidR="0013258C" w:rsidRPr="00C239ED" w:rsidRDefault="0013258C" w:rsidP="0013258C">
      <w:pPr>
        <w:spacing w:before="240" w:after="240"/>
        <w:ind w:left="709"/>
        <w:jc w:val="both"/>
      </w:pPr>
      <w:r w:rsidRPr="00C239ED">
        <w:t xml:space="preserve">6. V § 5 odst. 1 se text „§ 3 odst. 16“ nahrazuje textem „§ 3 odst. 18“. </w:t>
      </w:r>
    </w:p>
    <w:p w:rsidR="0013258C" w:rsidRPr="00C239ED" w:rsidRDefault="0013258C" w:rsidP="0013258C">
      <w:pPr>
        <w:spacing w:before="240" w:after="120"/>
        <w:ind w:left="709"/>
        <w:jc w:val="both"/>
      </w:pPr>
      <w:r w:rsidRPr="00C239ED">
        <w:t>7. V § 9 odst. 1 písm. e) se slova „Ministerstvu průmyslu a obchodu“ nahrazují slovem „ministerstvu“.</w:t>
      </w:r>
    </w:p>
    <w:p w:rsidR="0013258C" w:rsidRPr="00C239ED" w:rsidRDefault="0013258C" w:rsidP="0013258C">
      <w:pPr>
        <w:spacing w:before="240"/>
        <w:ind w:left="709"/>
        <w:jc w:val="both"/>
      </w:pPr>
      <w:r w:rsidRPr="00C239ED">
        <w:t>8. V § 9 odst. 1 písm. f) se slova „Ministerstvo průmyslu a obchodu“ nahrazují slovy „ministerstvo“.</w:t>
      </w:r>
      <w:r>
        <w:t>“.</w:t>
      </w:r>
    </w:p>
    <w:p w:rsidR="0013258C" w:rsidRPr="00AF50A6" w:rsidRDefault="0013258C" w:rsidP="0013258C">
      <w:pPr>
        <w:pStyle w:val="Odstavecseseznamem"/>
        <w:numPr>
          <w:ilvl w:val="0"/>
          <w:numId w:val="5"/>
        </w:numPr>
        <w:spacing w:before="480" w:after="0" w:line="240" w:lineRule="auto"/>
        <w:ind w:left="714" w:hanging="357"/>
        <w:contextualSpacing w:val="0"/>
        <w:jc w:val="both"/>
        <w:rPr>
          <w:rFonts w:ascii="Times New Roman" w:hAnsi="Times New Roman"/>
          <w:sz w:val="24"/>
          <w:szCs w:val="24"/>
        </w:rPr>
      </w:pPr>
      <w:r w:rsidRPr="00AF50A6">
        <w:rPr>
          <w:rFonts w:ascii="Times New Roman" w:hAnsi="Times New Roman"/>
          <w:sz w:val="24"/>
          <w:szCs w:val="24"/>
        </w:rPr>
        <w:t>Za čl</w:t>
      </w:r>
      <w:r>
        <w:rPr>
          <w:rFonts w:ascii="Times New Roman" w:hAnsi="Times New Roman"/>
          <w:sz w:val="24"/>
          <w:szCs w:val="24"/>
        </w:rPr>
        <w:t xml:space="preserve">. </w:t>
      </w:r>
      <w:r w:rsidRPr="00AF50A6">
        <w:rPr>
          <w:rFonts w:ascii="Times New Roman" w:hAnsi="Times New Roman"/>
          <w:sz w:val="24"/>
          <w:szCs w:val="24"/>
        </w:rPr>
        <w:t xml:space="preserve">I se vkládá </w:t>
      </w:r>
      <w:r>
        <w:rPr>
          <w:rFonts w:ascii="Times New Roman" w:hAnsi="Times New Roman"/>
          <w:sz w:val="24"/>
          <w:szCs w:val="24"/>
        </w:rPr>
        <w:t xml:space="preserve">nový </w:t>
      </w:r>
      <w:r w:rsidRPr="00AF50A6">
        <w:rPr>
          <w:rFonts w:ascii="Times New Roman" w:hAnsi="Times New Roman"/>
          <w:sz w:val="24"/>
          <w:szCs w:val="24"/>
        </w:rPr>
        <w:t>čl</w:t>
      </w:r>
      <w:r>
        <w:rPr>
          <w:rFonts w:ascii="Times New Roman" w:hAnsi="Times New Roman"/>
          <w:sz w:val="24"/>
          <w:szCs w:val="24"/>
        </w:rPr>
        <w:t xml:space="preserve">. </w:t>
      </w:r>
      <w:r w:rsidRPr="00AF50A6">
        <w:rPr>
          <w:rFonts w:ascii="Times New Roman" w:hAnsi="Times New Roman"/>
          <w:sz w:val="24"/>
          <w:szCs w:val="24"/>
        </w:rPr>
        <w:t xml:space="preserve">II, který zní: </w:t>
      </w:r>
    </w:p>
    <w:p w:rsidR="0013258C" w:rsidRPr="001A1A7F" w:rsidRDefault="0013258C" w:rsidP="0013258C">
      <w:pPr>
        <w:spacing w:before="120" w:after="120"/>
        <w:ind w:left="709"/>
        <w:jc w:val="center"/>
      </w:pPr>
      <w:r w:rsidRPr="001A1A7F">
        <w:t>„Čl. II</w:t>
      </w:r>
    </w:p>
    <w:p w:rsidR="0013258C" w:rsidRPr="001A1A7F" w:rsidRDefault="0013258C" w:rsidP="0013258C">
      <w:pPr>
        <w:spacing w:before="120" w:after="120"/>
        <w:ind w:left="709"/>
        <w:jc w:val="center"/>
      </w:pPr>
      <w:r w:rsidRPr="001A1A7F">
        <w:t>Přechodné ustanovení</w:t>
      </w:r>
    </w:p>
    <w:p w:rsidR="0013258C" w:rsidRPr="00C239ED" w:rsidRDefault="0013258C" w:rsidP="0013258C">
      <w:pPr>
        <w:ind w:left="709" w:firstLine="709"/>
        <w:jc w:val="both"/>
      </w:pPr>
      <w:r w:rsidRPr="00C239ED">
        <w:t>Žádosti o souhlas vlády se skladováním nouzových zásob podané přede dnem nabytí účinnosti tohoto zákona se posoudí podle dosavadních právních předpisů.“.</w:t>
      </w:r>
    </w:p>
    <w:p w:rsidR="0013258C" w:rsidRDefault="0013258C" w:rsidP="0013258C">
      <w:pPr>
        <w:spacing w:before="240"/>
        <w:ind w:firstLine="709"/>
        <w:jc w:val="both"/>
      </w:pPr>
      <w:r w:rsidRPr="00C239ED">
        <w:t>Dosavadní článek II se označuje jako článek III.</w:t>
      </w:r>
    </w:p>
    <w:p w:rsidR="0013258C" w:rsidRPr="0042313F" w:rsidRDefault="0013258C" w:rsidP="0013258C">
      <w:pPr>
        <w:pStyle w:val="Odstavecseseznamem"/>
        <w:numPr>
          <w:ilvl w:val="0"/>
          <w:numId w:val="6"/>
        </w:numPr>
        <w:spacing w:before="480" w:after="0" w:line="240" w:lineRule="auto"/>
        <w:ind w:left="709" w:hanging="425"/>
        <w:contextualSpacing w:val="0"/>
        <w:jc w:val="both"/>
        <w:rPr>
          <w:rFonts w:ascii="Times New Roman" w:hAnsi="Times New Roman"/>
          <w:sz w:val="24"/>
          <w:szCs w:val="24"/>
        </w:rPr>
      </w:pPr>
      <w:r>
        <w:rPr>
          <w:rFonts w:ascii="Times New Roman" w:hAnsi="Times New Roman"/>
          <w:sz w:val="24"/>
          <w:szCs w:val="24"/>
        </w:rPr>
        <w:t>V čl. III. se slova „dnem 1. ledna 2020“ nahrazují slovy „patnáctým dnem po jeho vyhlášení“.</w:t>
      </w:r>
    </w:p>
    <w:p w:rsidR="000C6893" w:rsidRDefault="000C6893"/>
    <w:p w:rsidR="000C6893" w:rsidRDefault="000C6893"/>
    <w:p w:rsidR="00940BB7" w:rsidRDefault="00940BB7"/>
    <w:p w:rsidR="000C6893" w:rsidRDefault="000C6893"/>
    <w:p w:rsidR="000C6893" w:rsidRDefault="000C6893">
      <w:pPr>
        <w:pStyle w:val="Nadpis4"/>
        <w:jc w:val="center"/>
      </w:pPr>
      <w:r>
        <w:rPr>
          <w:b/>
        </w:rPr>
        <w:t xml:space="preserve">Pozměňovací návrhy přednesené ve druhém čtení dne </w:t>
      </w:r>
      <w:r w:rsidR="0013258C">
        <w:rPr>
          <w:b/>
        </w:rPr>
        <w:t>10. listopadu 2020</w:t>
      </w:r>
    </w:p>
    <w:p w:rsidR="000C6893" w:rsidRDefault="000C6893"/>
    <w:p w:rsidR="00940BB7" w:rsidRDefault="00940BB7"/>
    <w:p w:rsidR="000C6893" w:rsidRDefault="000C6893"/>
    <w:p w:rsidR="000C6893" w:rsidRDefault="000C6893"/>
    <w:p w:rsidR="000C6893" w:rsidRDefault="000C6893" w:rsidP="00511F8C">
      <w:pPr>
        <w:pStyle w:val="PNposlanec"/>
      </w:pPr>
      <w:r>
        <w:t>Poslanec</w:t>
      </w:r>
      <w:r w:rsidR="0013258C">
        <w:t xml:space="preserve"> Josef Kott</w:t>
      </w:r>
    </w:p>
    <w:p w:rsidR="000C6893" w:rsidRPr="0013258C" w:rsidRDefault="0013258C">
      <w:pPr>
        <w:rPr>
          <w:i/>
        </w:rPr>
      </w:pPr>
      <w:r w:rsidRPr="0013258C">
        <w:rPr>
          <w:i/>
        </w:rPr>
        <w:t>SD 6480 (</w:t>
      </w:r>
      <w:proofErr w:type="spellStart"/>
      <w:r w:rsidRPr="0013258C">
        <w:rPr>
          <w:i/>
        </w:rPr>
        <w:t>posl</w:t>
      </w:r>
      <w:proofErr w:type="spellEnd"/>
      <w:r w:rsidRPr="0013258C">
        <w:rPr>
          <w:i/>
        </w:rPr>
        <w:t>. Pustějovský)</w:t>
      </w:r>
    </w:p>
    <w:p w:rsidR="0013258C" w:rsidRPr="006D657B" w:rsidRDefault="0013258C" w:rsidP="00940BB7">
      <w:pPr>
        <w:spacing w:before="120" w:line="340" w:lineRule="exact"/>
        <w:jc w:val="both"/>
        <w:rPr>
          <w:rFonts w:cs="Times New Roman"/>
          <w:b/>
          <w:bCs/>
        </w:rPr>
      </w:pPr>
      <w:r w:rsidRPr="006D657B">
        <w:rPr>
          <w:rFonts w:cs="Times New Roman"/>
          <w:b/>
          <w:bCs/>
        </w:rPr>
        <w:t xml:space="preserve">1. </w:t>
      </w:r>
      <w:r w:rsidRPr="0081384F">
        <w:rPr>
          <w:rFonts w:cs="Times New Roman"/>
          <w:bCs/>
        </w:rPr>
        <w:t xml:space="preserve">V názvu návrhu zákona se za slova </w:t>
      </w:r>
      <w:r w:rsidRPr="006D657B">
        <w:rPr>
          <w:rFonts w:cs="Times New Roman"/>
          <w:b/>
          <w:bCs/>
        </w:rPr>
        <w:t xml:space="preserve">„ve znění pozdějších předpisů“ </w:t>
      </w:r>
      <w:r w:rsidRPr="0081384F">
        <w:rPr>
          <w:rFonts w:cs="Times New Roman"/>
          <w:bCs/>
        </w:rPr>
        <w:t xml:space="preserve">doplňují </w:t>
      </w:r>
      <w:proofErr w:type="gramStart"/>
      <w:r w:rsidRPr="0081384F">
        <w:rPr>
          <w:rFonts w:cs="Times New Roman"/>
          <w:bCs/>
        </w:rPr>
        <w:t xml:space="preserve">slova </w:t>
      </w:r>
      <w:r w:rsidRPr="006D657B">
        <w:rPr>
          <w:rFonts w:cs="Times New Roman"/>
          <w:b/>
          <w:bCs/>
        </w:rPr>
        <w:t>„</w:t>
      </w:r>
      <w:r w:rsidRPr="006D657B">
        <w:rPr>
          <w:rFonts w:cs="Times New Roman"/>
          <w:bCs/>
        </w:rPr>
        <w:t> </w:t>
      </w:r>
      <w:r w:rsidRPr="006D657B">
        <w:rPr>
          <w:rFonts w:cs="Times New Roman"/>
          <w:b/>
          <w:bCs/>
        </w:rPr>
        <w:t>,</w:t>
      </w:r>
      <w:r w:rsidRPr="0081384F">
        <w:rPr>
          <w:rFonts w:cs="Times New Roman"/>
          <w:bCs/>
        </w:rPr>
        <w:t> </w:t>
      </w:r>
      <w:r w:rsidRPr="006D657B">
        <w:rPr>
          <w:rFonts w:cs="Times New Roman"/>
          <w:b/>
          <w:bCs/>
        </w:rPr>
        <w:t>a  zákon</w:t>
      </w:r>
      <w:proofErr w:type="gramEnd"/>
      <w:r w:rsidRPr="006D657B">
        <w:rPr>
          <w:rFonts w:cs="Times New Roman"/>
          <w:b/>
          <w:bCs/>
        </w:rPr>
        <w:t xml:space="preserve"> č. 201/2012 Sb., o ochraně ovzduší, ve znění pozdějších předpisů“.</w:t>
      </w:r>
    </w:p>
    <w:p w:rsidR="0013258C" w:rsidRPr="006D657B" w:rsidRDefault="0013258C" w:rsidP="0013258C">
      <w:pPr>
        <w:spacing w:line="340" w:lineRule="exact"/>
        <w:ind w:left="360"/>
        <w:jc w:val="both"/>
        <w:rPr>
          <w:rFonts w:cs="Times New Roman"/>
          <w:b/>
          <w:bCs/>
        </w:rPr>
      </w:pPr>
    </w:p>
    <w:p w:rsidR="0013258C" w:rsidRDefault="0013258C" w:rsidP="0013258C">
      <w:pPr>
        <w:spacing w:line="340" w:lineRule="exact"/>
        <w:jc w:val="both"/>
        <w:rPr>
          <w:rFonts w:cs="Times New Roman"/>
          <w:b/>
          <w:bCs/>
        </w:rPr>
      </w:pPr>
      <w:r w:rsidRPr="006D657B">
        <w:rPr>
          <w:rFonts w:cs="Times New Roman"/>
          <w:b/>
          <w:bCs/>
        </w:rPr>
        <w:t>2</w:t>
      </w:r>
      <w:r w:rsidRPr="0081384F">
        <w:rPr>
          <w:rFonts w:cs="Times New Roman"/>
          <w:bCs/>
        </w:rPr>
        <w:t xml:space="preserve">. Dosavadní </w:t>
      </w:r>
      <w:bookmarkStart w:id="0" w:name="_Hlk50483364"/>
      <w:r w:rsidRPr="0081384F">
        <w:rPr>
          <w:rFonts w:cs="Times New Roman"/>
          <w:bCs/>
        </w:rPr>
        <w:t xml:space="preserve">Článek I se označuje jako </w:t>
      </w:r>
      <w:r>
        <w:rPr>
          <w:rFonts w:cs="Times New Roman"/>
          <w:b/>
          <w:bCs/>
        </w:rPr>
        <w:t>„ČÁST PRVNÍ   Změna zákona o nouzových zásobách ropy“.</w:t>
      </w:r>
    </w:p>
    <w:p w:rsidR="0013258C" w:rsidRDefault="0013258C" w:rsidP="0013258C">
      <w:pPr>
        <w:spacing w:line="340" w:lineRule="exact"/>
        <w:jc w:val="both"/>
        <w:rPr>
          <w:rFonts w:cs="Times New Roman"/>
          <w:b/>
          <w:bCs/>
        </w:rPr>
      </w:pPr>
    </w:p>
    <w:bookmarkEnd w:id="0"/>
    <w:p w:rsidR="00940BB7" w:rsidRDefault="00940BB7">
      <w:pPr>
        <w:widowControl/>
        <w:suppressAutoHyphens w:val="0"/>
        <w:rPr>
          <w:rFonts w:cs="Times New Roman"/>
          <w:b/>
          <w:bCs/>
        </w:rPr>
      </w:pPr>
      <w:r>
        <w:rPr>
          <w:rFonts w:cs="Times New Roman"/>
          <w:b/>
          <w:bCs/>
        </w:rPr>
        <w:br w:type="page"/>
      </w:r>
    </w:p>
    <w:p w:rsidR="0013258C" w:rsidRPr="0081384F" w:rsidRDefault="0013258C" w:rsidP="0013258C">
      <w:pPr>
        <w:spacing w:line="340" w:lineRule="exact"/>
        <w:jc w:val="both"/>
        <w:rPr>
          <w:rFonts w:cs="Times New Roman"/>
          <w:bCs/>
        </w:rPr>
      </w:pPr>
      <w:r w:rsidRPr="006D657B">
        <w:rPr>
          <w:rFonts w:cs="Times New Roman"/>
          <w:b/>
          <w:bCs/>
        </w:rPr>
        <w:t xml:space="preserve">3. </w:t>
      </w:r>
      <w:r w:rsidRPr="0081384F">
        <w:rPr>
          <w:rFonts w:cs="Times New Roman"/>
          <w:bCs/>
        </w:rPr>
        <w:t>Za dosavadní Článek I se doplňuje část druhá, která zní:</w:t>
      </w:r>
    </w:p>
    <w:p w:rsidR="0013258C" w:rsidRDefault="0013258C" w:rsidP="0013258C">
      <w:pPr>
        <w:spacing w:line="340" w:lineRule="exact"/>
        <w:ind w:left="360"/>
        <w:jc w:val="center"/>
        <w:rPr>
          <w:rFonts w:cs="Times New Roman"/>
          <w:b/>
          <w:bCs/>
        </w:rPr>
      </w:pPr>
      <w:r>
        <w:rPr>
          <w:rFonts w:cs="Times New Roman"/>
          <w:b/>
          <w:bCs/>
        </w:rPr>
        <w:t>„ČÁST DRUHÁ</w:t>
      </w:r>
    </w:p>
    <w:p w:rsidR="0013258C" w:rsidRDefault="0013258C" w:rsidP="0013258C">
      <w:pPr>
        <w:spacing w:line="340" w:lineRule="exact"/>
        <w:ind w:left="360"/>
        <w:jc w:val="center"/>
        <w:rPr>
          <w:rFonts w:cs="Times New Roman"/>
          <w:b/>
          <w:bCs/>
        </w:rPr>
      </w:pPr>
      <w:r>
        <w:rPr>
          <w:rFonts w:cs="Times New Roman"/>
          <w:b/>
          <w:bCs/>
        </w:rPr>
        <w:t>Změna zákona o ochraně ovzduší</w:t>
      </w:r>
    </w:p>
    <w:p w:rsidR="0013258C" w:rsidRDefault="0013258C" w:rsidP="0013258C">
      <w:pPr>
        <w:spacing w:line="340" w:lineRule="exact"/>
        <w:ind w:left="360"/>
        <w:jc w:val="center"/>
        <w:rPr>
          <w:rFonts w:cs="Times New Roman"/>
          <w:b/>
          <w:bCs/>
        </w:rPr>
      </w:pPr>
    </w:p>
    <w:p w:rsidR="0013258C" w:rsidRPr="0081384F" w:rsidRDefault="0013258C" w:rsidP="0013258C">
      <w:pPr>
        <w:spacing w:line="340" w:lineRule="exact"/>
        <w:ind w:left="360"/>
        <w:jc w:val="center"/>
        <w:rPr>
          <w:rFonts w:cs="Times New Roman"/>
          <w:bCs/>
        </w:rPr>
      </w:pPr>
      <w:r w:rsidRPr="0081384F">
        <w:rPr>
          <w:rFonts w:cs="Times New Roman"/>
          <w:bCs/>
        </w:rPr>
        <w:t>Čl.  II</w:t>
      </w:r>
    </w:p>
    <w:p w:rsidR="0013258C" w:rsidRPr="0081384F" w:rsidRDefault="0013258C" w:rsidP="0013258C">
      <w:pPr>
        <w:spacing w:line="340" w:lineRule="exact"/>
        <w:ind w:left="360"/>
        <w:jc w:val="center"/>
        <w:rPr>
          <w:rFonts w:cs="Times New Roman"/>
          <w:bCs/>
        </w:rPr>
      </w:pPr>
    </w:p>
    <w:p w:rsidR="0013258C" w:rsidRPr="0081384F" w:rsidRDefault="0013258C" w:rsidP="0013258C">
      <w:pPr>
        <w:spacing w:line="340" w:lineRule="exact"/>
        <w:ind w:left="360"/>
        <w:jc w:val="both"/>
        <w:rPr>
          <w:rFonts w:cs="Times New Roman"/>
          <w:bCs/>
        </w:rPr>
      </w:pPr>
      <w:r w:rsidRPr="0081384F">
        <w:rPr>
          <w:rFonts w:cs="Times New Roman"/>
          <w:bCs/>
        </w:rPr>
        <w:t>Zákon č. 201/2012 Sb., o ochraně ovzduší, ve znění zákona č. 64/2014 Sb., zákona č. 87/2014 Sb., zákona č. 382/2015 Sb., zákona č. 369/2016 Sb., zákona č. 183/2017 Sb., zákona č. 225/2017 Sb. a zákona č. 172/2018 Sb., se mění takto:</w:t>
      </w:r>
    </w:p>
    <w:p w:rsidR="0013258C" w:rsidRPr="0081384F" w:rsidRDefault="0013258C" w:rsidP="0013258C">
      <w:pPr>
        <w:spacing w:line="340" w:lineRule="exact"/>
        <w:ind w:left="360"/>
        <w:jc w:val="both"/>
        <w:rPr>
          <w:rFonts w:cs="Times New Roman"/>
          <w:bCs/>
        </w:rPr>
      </w:pPr>
    </w:p>
    <w:p w:rsidR="0013258C" w:rsidRDefault="0013258C" w:rsidP="0013258C">
      <w:pPr>
        <w:pStyle w:val="Odstavecseseznamem"/>
        <w:numPr>
          <w:ilvl w:val="0"/>
          <w:numId w:val="7"/>
        </w:numPr>
        <w:spacing w:after="0" w:line="340" w:lineRule="exact"/>
        <w:ind w:firstLine="66"/>
        <w:jc w:val="both"/>
        <w:rPr>
          <w:rFonts w:ascii="Times New Roman" w:hAnsi="Times New Roman"/>
          <w:bCs/>
        </w:rPr>
      </w:pPr>
      <w:r w:rsidRPr="00137155">
        <w:rPr>
          <w:rFonts w:ascii="Times New Roman" w:hAnsi="Times New Roman"/>
          <w:bCs/>
        </w:rPr>
        <w:t>V § 19 odst. 1 písm. a) se číslo "4,1“ nahrazuje číslem „8,8“.</w:t>
      </w:r>
    </w:p>
    <w:p w:rsidR="0013258C" w:rsidRPr="007411DD" w:rsidRDefault="0013258C" w:rsidP="0013258C">
      <w:pPr>
        <w:pStyle w:val="Odstavecseseznamem"/>
        <w:numPr>
          <w:ilvl w:val="0"/>
          <w:numId w:val="7"/>
        </w:numPr>
        <w:spacing w:after="0" w:line="340" w:lineRule="exact"/>
        <w:ind w:firstLine="66"/>
        <w:jc w:val="both"/>
        <w:rPr>
          <w:rFonts w:ascii="Times New Roman" w:hAnsi="Times New Roman"/>
          <w:bCs/>
          <w:i/>
        </w:rPr>
      </w:pPr>
      <w:r w:rsidRPr="00137155">
        <w:rPr>
          <w:rFonts w:ascii="Times New Roman" w:hAnsi="Times New Roman"/>
          <w:bCs/>
        </w:rPr>
        <w:t>V § 19a odst.</w:t>
      </w:r>
      <w:r>
        <w:rPr>
          <w:rFonts w:ascii="Times New Roman" w:hAnsi="Times New Roman"/>
          <w:bCs/>
        </w:rPr>
        <w:t xml:space="preserve"> </w:t>
      </w:r>
      <w:r w:rsidRPr="00137155">
        <w:rPr>
          <w:rFonts w:ascii="Times New Roman" w:hAnsi="Times New Roman"/>
          <w:bCs/>
        </w:rPr>
        <w:t>1 písm. a) se číslo „2,9“ nahrazuje číslem „7,6“.</w:t>
      </w:r>
      <w:r>
        <w:rPr>
          <w:rFonts w:ascii="Times New Roman" w:hAnsi="Times New Roman"/>
          <w:bCs/>
        </w:rPr>
        <w:t>“.</w:t>
      </w:r>
    </w:p>
    <w:p w:rsidR="0013258C" w:rsidRPr="007411DD" w:rsidRDefault="0013258C" w:rsidP="0013258C">
      <w:pPr>
        <w:spacing w:line="340" w:lineRule="exact"/>
        <w:jc w:val="both"/>
        <w:rPr>
          <w:rFonts w:cs="Times New Roman"/>
          <w:bCs/>
          <w:i/>
        </w:rPr>
      </w:pPr>
    </w:p>
    <w:p w:rsidR="0013258C" w:rsidRPr="007411DD" w:rsidRDefault="0013258C" w:rsidP="0013258C">
      <w:pPr>
        <w:pStyle w:val="Odstavecseseznamem"/>
        <w:spacing w:line="340" w:lineRule="exact"/>
        <w:ind w:left="360"/>
        <w:jc w:val="center"/>
        <w:rPr>
          <w:rFonts w:ascii="Times New Roman" w:hAnsi="Times New Roman"/>
          <w:bCs/>
        </w:rPr>
      </w:pPr>
      <w:r w:rsidRPr="007411DD">
        <w:rPr>
          <w:rFonts w:ascii="Times New Roman" w:hAnsi="Times New Roman"/>
          <w:bCs/>
        </w:rPr>
        <w:t xml:space="preserve">Čl.  </w:t>
      </w:r>
      <w:r>
        <w:rPr>
          <w:rFonts w:ascii="Times New Roman" w:hAnsi="Times New Roman"/>
          <w:bCs/>
        </w:rPr>
        <w:t>III</w:t>
      </w:r>
    </w:p>
    <w:p w:rsidR="0013258C" w:rsidRDefault="0013258C" w:rsidP="0013258C">
      <w:pPr>
        <w:pStyle w:val="Odstavecseseznamem"/>
        <w:spacing w:line="340" w:lineRule="exact"/>
        <w:ind w:left="360"/>
        <w:jc w:val="center"/>
        <w:rPr>
          <w:rFonts w:ascii="Times New Roman" w:hAnsi="Times New Roman"/>
          <w:bCs/>
        </w:rPr>
      </w:pPr>
      <w:r w:rsidRPr="007411DD">
        <w:rPr>
          <w:rFonts w:ascii="Times New Roman" w:hAnsi="Times New Roman"/>
          <w:bCs/>
        </w:rPr>
        <w:t>Přechodná ustanovení</w:t>
      </w:r>
    </w:p>
    <w:p w:rsidR="0013258C" w:rsidRPr="007411DD" w:rsidRDefault="0013258C" w:rsidP="0013258C">
      <w:pPr>
        <w:pStyle w:val="Odstavecseseznamem"/>
        <w:spacing w:line="340" w:lineRule="exact"/>
        <w:ind w:left="360"/>
        <w:jc w:val="both"/>
        <w:rPr>
          <w:rFonts w:ascii="Times New Roman" w:hAnsi="Times New Roman"/>
          <w:bCs/>
        </w:rPr>
      </w:pPr>
      <w:r>
        <w:rPr>
          <w:rFonts w:ascii="Times New Roman" w:hAnsi="Times New Roman"/>
          <w:bCs/>
        </w:rPr>
        <w:t xml:space="preserve">1. Dodavatel motorového benzinu vykazuje splnění povinnosti </w:t>
      </w:r>
      <w:r w:rsidRPr="007411DD">
        <w:rPr>
          <w:rFonts w:ascii="Times New Roman" w:hAnsi="Times New Roman"/>
          <w:bCs/>
        </w:rPr>
        <w:t xml:space="preserve">zajistit </w:t>
      </w:r>
      <w:r>
        <w:rPr>
          <w:rFonts w:ascii="Times New Roman" w:hAnsi="Times New Roman"/>
          <w:bCs/>
        </w:rPr>
        <w:t xml:space="preserve">za kalendářní rok 2021 </w:t>
      </w:r>
      <w:r w:rsidRPr="007411DD">
        <w:rPr>
          <w:rFonts w:ascii="Times New Roman" w:hAnsi="Times New Roman"/>
          <w:bCs/>
        </w:rPr>
        <w:t>minimální množství biopaliv</w:t>
      </w:r>
      <w:r>
        <w:rPr>
          <w:rFonts w:ascii="Times New Roman" w:hAnsi="Times New Roman"/>
          <w:bCs/>
        </w:rPr>
        <w:t xml:space="preserve"> podle § 19 odst. 1 písm. a) zákona č. 201/2012 Sb., ve znění pozdějších předpisů, zvlášť pro období od 1. ledna 2021 do 30. června 2021 a zvlášť pro období od 1. července 2021 do 31. prosince 2021.</w:t>
      </w:r>
    </w:p>
    <w:p w:rsidR="0013258C" w:rsidRPr="007411DD" w:rsidRDefault="0013258C" w:rsidP="0013258C">
      <w:pPr>
        <w:pStyle w:val="Odstavecseseznamem"/>
        <w:spacing w:line="340" w:lineRule="exact"/>
        <w:ind w:left="360"/>
        <w:jc w:val="both"/>
        <w:rPr>
          <w:rFonts w:ascii="Times New Roman" w:hAnsi="Times New Roman"/>
          <w:bCs/>
        </w:rPr>
      </w:pPr>
      <w:r>
        <w:rPr>
          <w:rFonts w:ascii="Times New Roman" w:hAnsi="Times New Roman"/>
          <w:bCs/>
        </w:rPr>
        <w:t>2</w:t>
      </w:r>
      <w:r w:rsidRPr="007411DD">
        <w:rPr>
          <w:rFonts w:ascii="Times New Roman" w:hAnsi="Times New Roman"/>
          <w:bCs/>
        </w:rPr>
        <w:t xml:space="preserve">. </w:t>
      </w:r>
      <w:r>
        <w:rPr>
          <w:rFonts w:ascii="Times New Roman" w:hAnsi="Times New Roman"/>
          <w:bCs/>
        </w:rPr>
        <w:t xml:space="preserve">V </w:t>
      </w:r>
      <w:r w:rsidRPr="007411DD">
        <w:rPr>
          <w:rFonts w:ascii="Times New Roman" w:hAnsi="Times New Roman"/>
          <w:bCs/>
        </w:rPr>
        <w:t xml:space="preserve">kalendářním roce 2021 </w:t>
      </w:r>
      <w:r>
        <w:rPr>
          <w:rFonts w:ascii="Times New Roman" w:hAnsi="Times New Roman"/>
          <w:bCs/>
        </w:rPr>
        <w:t xml:space="preserve">se u </w:t>
      </w:r>
      <w:r w:rsidRPr="007411DD">
        <w:rPr>
          <w:rFonts w:ascii="Times New Roman" w:hAnsi="Times New Roman"/>
          <w:bCs/>
        </w:rPr>
        <w:t>dodavatel</w:t>
      </w:r>
      <w:r>
        <w:rPr>
          <w:rFonts w:ascii="Times New Roman" w:hAnsi="Times New Roman"/>
          <w:bCs/>
        </w:rPr>
        <w:t>ů</w:t>
      </w:r>
      <w:r w:rsidRPr="007411DD">
        <w:rPr>
          <w:rFonts w:ascii="Times New Roman" w:hAnsi="Times New Roman"/>
          <w:bCs/>
        </w:rPr>
        <w:t xml:space="preserve"> motorového benzinu za příslušné období podle § 19a odst. 2 písm. c) </w:t>
      </w:r>
      <w:r>
        <w:rPr>
          <w:rFonts w:ascii="Times New Roman" w:hAnsi="Times New Roman"/>
          <w:bCs/>
        </w:rPr>
        <w:t xml:space="preserve">zákona č. 201/2012 Sb., ve znění účinném ode dne nabytí účinnosti tohoto zákona, </w:t>
      </w:r>
      <w:r w:rsidRPr="007411DD">
        <w:rPr>
          <w:rFonts w:ascii="Times New Roman" w:hAnsi="Times New Roman"/>
          <w:bCs/>
        </w:rPr>
        <w:t xml:space="preserve">považuje období červenec až září. </w:t>
      </w:r>
    </w:p>
    <w:p w:rsidR="0013258C" w:rsidRDefault="0013258C" w:rsidP="0013258C">
      <w:pPr>
        <w:pStyle w:val="Odstavecseseznamem"/>
        <w:spacing w:line="340" w:lineRule="exact"/>
        <w:ind w:left="360"/>
        <w:jc w:val="both"/>
        <w:rPr>
          <w:rFonts w:ascii="Times New Roman" w:hAnsi="Times New Roman"/>
          <w:b/>
          <w:bCs/>
        </w:rPr>
      </w:pPr>
    </w:p>
    <w:p w:rsidR="0013258C" w:rsidRPr="00DE2261" w:rsidRDefault="0013258C" w:rsidP="0013258C">
      <w:pPr>
        <w:pStyle w:val="Odstavecseseznamem"/>
        <w:numPr>
          <w:ilvl w:val="0"/>
          <w:numId w:val="8"/>
        </w:numPr>
        <w:spacing w:after="0" w:line="340" w:lineRule="exact"/>
        <w:ind w:left="426" w:hanging="426"/>
        <w:jc w:val="both"/>
        <w:rPr>
          <w:rFonts w:ascii="Times New Roman" w:hAnsi="Times New Roman"/>
          <w:b/>
          <w:bCs/>
        </w:rPr>
      </w:pPr>
      <w:r w:rsidRPr="0081384F">
        <w:rPr>
          <w:rFonts w:ascii="Times New Roman" w:hAnsi="Times New Roman"/>
          <w:bCs/>
        </w:rPr>
        <w:t>Dosavadní článek II. se označuje jako</w:t>
      </w:r>
      <w:r>
        <w:rPr>
          <w:rFonts w:ascii="Times New Roman" w:hAnsi="Times New Roman"/>
          <w:b/>
          <w:bCs/>
        </w:rPr>
        <w:t xml:space="preserve"> „ČÁST TŘETÍ    ÚČINNOST“</w:t>
      </w:r>
      <w:r w:rsidRPr="0081384F">
        <w:rPr>
          <w:rFonts w:ascii="Times New Roman" w:hAnsi="Times New Roman"/>
          <w:bCs/>
        </w:rPr>
        <w:t xml:space="preserve"> a zní:</w:t>
      </w:r>
    </w:p>
    <w:p w:rsidR="0013258C" w:rsidRDefault="0013258C" w:rsidP="0013258C">
      <w:pPr>
        <w:pStyle w:val="Odstavecseseznamem"/>
        <w:spacing w:line="340" w:lineRule="exact"/>
        <w:ind w:left="360"/>
        <w:jc w:val="center"/>
        <w:rPr>
          <w:rFonts w:ascii="Times New Roman" w:hAnsi="Times New Roman"/>
          <w:b/>
          <w:bCs/>
        </w:rPr>
      </w:pPr>
      <w:r>
        <w:rPr>
          <w:rFonts w:ascii="Times New Roman" w:hAnsi="Times New Roman"/>
          <w:b/>
          <w:bCs/>
        </w:rPr>
        <w:t>„ČÁST TŘETÍ</w:t>
      </w:r>
    </w:p>
    <w:p w:rsidR="0013258C" w:rsidRDefault="0013258C" w:rsidP="0013258C">
      <w:pPr>
        <w:pStyle w:val="Odstavecseseznamem"/>
        <w:spacing w:line="340" w:lineRule="exact"/>
        <w:ind w:left="360"/>
        <w:jc w:val="center"/>
        <w:rPr>
          <w:rFonts w:ascii="Times New Roman" w:hAnsi="Times New Roman"/>
          <w:b/>
          <w:bCs/>
        </w:rPr>
      </w:pPr>
      <w:r>
        <w:rPr>
          <w:rFonts w:ascii="Times New Roman" w:hAnsi="Times New Roman"/>
          <w:b/>
          <w:bCs/>
        </w:rPr>
        <w:t xml:space="preserve">ÚČINNOST </w:t>
      </w:r>
    </w:p>
    <w:p w:rsidR="0013258C" w:rsidRPr="00311C20" w:rsidRDefault="0013258C" w:rsidP="0013258C">
      <w:pPr>
        <w:pStyle w:val="Odstavecseseznamem"/>
        <w:spacing w:line="340" w:lineRule="exact"/>
        <w:ind w:left="360"/>
        <w:jc w:val="center"/>
        <w:rPr>
          <w:rFonts w:ascii="Times New Roman" w:hAnsi="Times New Roman"/>
          <w:b/>
          <w:bCs/>
        </w:rPr>
      </w:pPr>
    </w:p>
    <w:p w:rsidR="0013258C" w:rsidRPr="0081384F" w:rsidRDefault="0013258C" w:rsidP="0013258C">
      <w:pPr>
        <w:pStyle w:val="Odstavecseseznamem"/>
        <w:spacing w:line="340" w:lineRule="exact"/>
        <w:ind w:left="360"/>
        <w:jc w:val="center"/>
        <w:rPr>
          <w:rFonts w:ascii="Times New Roman" w:hAnsi="Times New Roman"/>
          <w:bCs/>
        </w:rPr>
      </w:pPr>
      <w:r w:rsidRPr="0081384F">
        <w:rPr>
          <w:rFonts w:ascii="Times New Roman" w:hAnsi="Times New Roman"/>
          <w:bCs/>
        </w:rPr>
        <w:t>Čl. I</w:t>
      </w:r>
      <w:r>
        <w:rPr>
          <w:rFonts w:ascii="Times New Roman" w:hAnsi="Times New Roman"/>
          <w:bCs/>
        </w:rPr>
        <w:t>V</w:t>
      </w:r>
    </w:p>
    <w:p w:rsidR="0013258C" w:rsidRPr="002F69BC" w:rsidRDefault="0013258C" w:rsidP="0013258C">
      <w:pPr>
        <w:pStyle w:val="Odstavecseseznamem"/>
        <w:spacing w:line="340" w:lineRule="exact"/>
        <w:ind w:left="360"/>
        <w:jc w:val="both"/>
        <w:rPr>
          <w:rFonts w:ascii="Times New Roman" w:hAnsi="Times New Roman"/>
          <w:b/>
        </w:rPr>
      </w:pPr>
      <w:r w:rsidRPr="002F69BC">
        <w:rPr>
          <w:rFonts w:ascii="Times New Roman" w:hAnsi="Times New Roman"/>
          <w:b/>
          <w:bCs/>
        </w:rPr>
        <w:t xml:space="preserve">Tento zákon nabývá účinnosti patnáctým dnem po jeho vyhlášení s výjimkou části druhé, která nabývá účinnosti dnem 1. </w:t>
      </w:r>
      <w:r>
        <w:rPr>
          <w:rFonts w:ascii="Times New Roman" w:hAnsi="Times New Roman"/>
          <w:b/>
          <w:bCs/>
        </w:rPr>
        <w:t>července</w:t>
      </w:r>
      <w:r w:rsidRPr="002F69BC">
        <w:rPr>
          <w:rFonts w:ascii="Times New Roman" w:hAnsi="Times New Roman"/>
          <w:b/>
          <w:bCs/>
        </w:rPr>
        <w:t xml:space="preserve"> 2021.“.</w:t>
      </w:r>
    </w:p>
    <w:p w:rsidR="000C6893" w:rsidRDefault="000C6893"/>
    <w:p w:rsidR="000C6893" w:rsidRDefault="000C6893"/>
    <w:p w:rsidR="000C6893" w:rsidRDefault="00B53495" w:rsidP="00B53495">
      <w:pPr>
        <w:pStyle w:val="PNposlanec"/>
      </w:pPr>
      <w:r>
        <w:t xml:space="preserve">Poslanec Radek  </w:t>
      </w:r>
      <w:proofErr w:type="spellStart"/>
      <w:r>
        <w:t>Holomčík</w:t>
      </w:r>
      <w:proofErr w:type="spellEnd"/>
    </w:p>
    <w:p w:rsidR="000C6893" w:rsidRPr="00B53495" w:rsidRDefault="00B53495">
      <w:pPr>
        <w:rPr>
          <w:i/>
        </w:rPr>
      </w:pPr>
      <w:r w:rsidRPr="00B53495">
        <w:rPr>
          <w:i/>
        </w:rPr>
        <w:t>SD 6717</w:t>
      </w:r>
    </w:p>
    <w:p w:rsidR="00B53495" w:rsidRPr="00B53495" w:rsidRDefault="00B53495" w:rsidP="00B53495">
      <w:pPr>
        <w:jc w:val="both"/>
        <w:rPr>
          <w:b/>
          <w:i/>
          <w:szCs w:val="28"/>
        </w:rPr>
      </w:pPr>
      <w:r w:rsidRPr="00B53495">
        <w:rPr>
          <w:i/>
          <w:szCs w:val="28"/>
        </w:rPr>
        <w:t>Pozměňovací návrh k pozměňovacímu návrhu poslance Pavla Pustějovského  (zveřejněn jako sněmovní dokument č. 6243) k vládnímu návrhu zákona, kterým se mění zákon č. 189/1999 Sb., o nouzových zásobách ropy, o řešení stavů ropné nouze a o změně některých souvisejících zákonů (zákon o nouzových zásobách ropy), ve znění pozdějších předpisů</w:t>
      </w:r>
      <w:r>
        <w:rPr>
          <w:i/>
          <w:szCs w:val="28"/>
        </w:rPr>
        <w:t xml:space="preserve"> </w:t>
      </w:r>
      <w:r w:rsidRPr="00B53495">
        <w:rPr>
          <w:b/>
          <w:i/>
          <w:szCs w:val="28"/>
        </w:rPr>
        <w:t>(sněmovní tisk č. 552)</w:t>
      </w:r>
    </w:p>
    <w:p w:rsidR="00B53495" w:rsidRDefault="00B53495" w:rsidP="00B53495">
      <w:pPr>
        <w:jc w:val="center"/>
        <w:rPr>
          <w:b/>
          <w:sz w:val="28"/>
          <w:szCs w:val="28"/>
        </w:rPr>
      </w:pPr>
    </w:p>
    <w:p w:rsidR="00B53495" w:rsidRDefault="00B53495" w:rsidP="00B53495">
      <w:pPr>
        <w:jc w:val="both"/>
      </w:pPr>
      <w:r>
        <w:t xml:space="preserve">Pozměňovací návrh poslance Pavla Pustějovského (zveřejněn jako sněmovní dokument č. 6480) k vládnímu návrhu zákona, kterým se mění zákon č. 189/1999 Sb., o nouzových zásobách ropy, o řešení stavů ropné nouze a o změně některých souvisejících zákonů (zákon o nouzových zásobách </w:t>
      </w:r>
      <w:proofErr w:type="gramStart"/>
      <w:r>
        <w:t>ropy) , ve</w:t>
      </w:r>
      <w:proofErr w:type="gramEnd"/>
      <w:r>
        <w:t xml:space="preserve"> znění pozdějších předpisů  se mění takto:</w:t>
      </w:r>
    </w:p>
    <w:p w:rsidR="00B53495" w:rsidRDefault="00B53495" w:rsidP="00B53495">
      <w:pPr>
        <w:jc w:val="both"/>
      </w:pPr>
    </w:p>
    <w:p w:rsidR="00B53495" w:rsidRDefault="00B53495" w:rsidP="00B53495">
      <w:pPr>
        <w:widowControl/>
        <w:numPr>
          <w:ilvl w:val="0"/>
          <w:numId w:val="10"/>
        </w:numPr>
        <w:suppressAutoHyphens w:val="0"/>
        <w:spacing w:line="276" w:lineRule="auto"/>
        <w:jc w:val="both"/>
      </w:pPr>
      <w:r>
        <w:t xml:space="preserve">Novelizační bod </w:t>
      </w:r>
      <w:proofErr w:type="gramStart"/>
      <w:r>
        <w:t>č. 3 pozměňovacího</w:t>
      </w:r>
      <w:proofErr w:type="gramEnd"/>
      <w:r>
        <w:t xml:space="preserve"> návrhu zní:</w:t>
      </w:r>
    </w:p>
    <w:p w:rsidR="00B53495" w:rsidRDefault="00B53495" w:rsidP="00B53495">
      <w:pPr>
        <w:jc w:val="both"/>
      </w:pPr>
    </w:p>
    <w:p w:rsidR="00B53495" w:rsidRDefault="00B53495" w:rsidP="00B53495">
      <w:pPr>
        <w:jc w:val="both"/>
      </w:pPr>
      <w:r>
        <w:t>„3. Za dosavadní Článek I se doplňuje část druhá, která zní:</w:t>
      </w:r>
    </w:p>
    <w:p w:rsidR="00B53495" w:rsidRDefault="00B53495" w:rsidP="00B53495">
      <w:pPr>
        <w:jc w:val="both"/>
      </w:pPr>
    </w:p>
    <w:p w:rsidR="00B53495" w:rsidRDefault="00B53495" w:rsidP="00B53495">
      <w:pPr>
        <w:jc w:val="center"/>
      </w:pPr>
      <w:r>
        <w:t>„ČÁST DRUHÁ</w:t>
      </w:r>
    </w:p>
    <w:p w:rsidR="00B53495" w:rsidRDefault="00B53495" w:rsidP="00B53495">
      <w:pPr>
        <w:jc w:val="center"/>
      </w:pPr>
      <w:r>
        <w:t>Změna zákona o ochraně ovzduší</w:t>
      </w:r>
    </w:p>
    <w:p w:rsidR="00B53495" w:rsidRDefault="00B53495" w:rsidP="00B53495">
      <w:pPr>
        <w:jc w:val="center"/>
      </w:pPr>
    </w:p>
    <w:p w:rsidR="00B53495" w:rsidRDefault="00B53495" w:rsidP="00B53495">
      <w:pPr>
        <w:jc w:val="center"/>
      </w:pPr>
      <w:r>
        <w:t>Čl.  II</w:t>
      </w:r>
    </w:p>
    <w:p w:rsidR="00B53495" w:rsidRDefault="00B53495" w:rsidP="00B53495">
      <w:pPr>
        <w:jc w:val="both"/>
      </w:pPr>
    </w:p>
    <w:p w:rsidR="00B53495" w:rsidRDefault="00B53495" w:rsidP="00B53495">
      <w:pPr>
        <w:spacing w:line="360" w:lineRule="auto"/>
        <w:jc w:val="both"/>
      </w:pPr>
      <w:r>
        <w:t>Zákon č. 201/2012 Sb., o ochraně ovzduší, ve znění zákona č. 64/2014 Sb., zákona č. 87/2014 Sb. zákona č. 382/2015 Sb., zákona č. 369/2016 Sb., zákona č. 183/2017 Sb., zákona č. 225/2017 Sb. a zákona č. 172/2020 Sb. se mění takto:</w:t>
      </w:r>
    </w:p>
    <w:p w:rsidR="00B53495" w:rsidRDefault="00B53495" w:rsidP="00B53495">
      <w:pPr>
        <w:widowControl/>
        <w:numPr>
          <w:ilvl w:val="0"/>
          <w:numId w:val="11"/>
        </w:numPr>
        <w:suppressAutoHyphens w:val="0"/>
        <w:spacing w:line="360" w:lineRule="auto"/>
        <w:jc w:val="both"/>
      </w:pPr>
      <w:r>
        <w:t>1. V § 19 odst. 1 písm. a) se číslo „4,1“ nahrazuje číslem „2,05“.</w:t>
      </w:r>
    </w:p>
    <w:p w:rsidR="00B53495" w:rsidRDefault="00B53495" w:rsidP="00B53495">
      <w:pPr>
        <w:widowControl/>
        <w:numPr>
          <w:ilvl w:val="0"/>
          <w:numId w:val="11"/>
        </w:numPr>
        <w:suppressAutoHyphens w:val="0"/>
        <w:spacing w:line="360" w:lineRule="auto"/>
        <w:jc w:val="both"/>
      </w:pPr>
      <w:r>
        <w:t>V § 19a odst. 1 písm. a) se číslo „2,9“ nahrazuje číslem „1,45“.</w:t>
      </w:r>
    </w:p>
    <w:p w:rsidR="00B53495" w:rsidRDefault="00B53495" w:rsidP="00B53495">
      <w:pPr>
        <w:widowControl/>
        <w:numPr>
          <w:ilvl w:val="0"/>
          <w:numId w:val="11"/>
        </w:numPr>
        <w:suppressAutoHyphens w:val="0"/>
        <w:spacing w:line="360" w:lineRule="auto"/>
        <w:jc w:val="both"/>
      </w:pPr>
      <w:r>
        <w:t>§ 19, § 19a, § 19b, § 19c, § 19d a § 19e se zrušují.</w:t>
      </w:r>
    </w:p>
    <w:p w:rsidR="00B53495" w:rsidRDefault="00B53495" w:rsidP="00B53495">
      <w:pPr>
        <w:widowControl/>
        <w:numPr>
          <w:ilvl w:val="0"/>
          <w:numId w:val="11"/>
        </w:numPr>
        <w:suppressAutoHyphens w:val="0"/>
        <w:spacing w:line="360" w:lineRule="auto"/>
        <w:jc w:val="both"/>
      </w:pPr>
      <w:r>
        <w:t>V § 21 odst. 1 se slova „§ 19 odst. 1, § 19a odst. 1 a“ zrušují.</w:t>
      </w:r>
    </w:p>
    <w:p w:rsidR="00B53495" w:rsidRDefault="00B53495" w:rsidP="00B53495">
      <w:pPr>
        <w:widowControl/>
        <w:numPr>
          <w:ilvl w:val="0"/>
          <w:numId w:val="11"/>
        </w:numPr>
        <w:suppressAutoHyphens w:val="0"/>
        <w:spacing w:line="360" w:lineRule="auto"/>
        <w:jc w:val="both"/>
      </w:pPr>
      <w:r>
        <w:t xml:space="preserve">V § 25 odst. 6 se písmena d), e) a f) zrušují. </w:t>
      </w:r>
    </w:p>
    <w:p w:rsidR="00B53495" w:rsidRDefault="00B53495" w:rsidP="00B53495">
      <w:pPr>
        <w:spacing w:line="360" w:lineRule="auto"/>
        <w:ind w:left="720"/>
        <w:jc w:val="both"/>
      </w:pPr>
      <w:r>
        <w:t>Dosavadní písmena g), h), i) a j) se označují jako písmena d), e), f) a g).</w:t>
      </w:r>
    </w:p>
    <w:p w:rsidR="00B53495" w:rsidRDefault="00B53495" w:rsidP="00B53495">
      <w:pPr>
        <w:widowControl/>
        <w:numPr>
          <w:ilvl w:val="0"/>
          <w:numId w:val="11"/>
        </w:numPr>
        <w:suppressAutoHyphens w:val="0"/>
        <w:spacing w:line="360" w:lineRule="auto"/>
        <w:jc w:val="both"/>
      </w:pPr>
      <w:r>
        <w:t>V § 25 odst. 7 se slova “6 písm. g)” nahrazují slovy “6 písm. d)”, slova “6 písm. a) a i)” se nahrazují slovy “6 písm. a) a f)”, slova “6 písm. b), c), d), e), f) nebo j),” se nahrazují slovy “6 písm. b), c) nebo g),” a slova “6 písm. h),” se nahrazují slovy “6 písm. e),”.</w:t>
      </w:r>
    </w:p>
    <w:p w:rsidR="00B53495" w:rsidRDefault="00B53495" w:rsidP="00B53495">
      <w:pPr>
        <w:widowControl/>
        <w:numPr>
          <w:ilvl w:val="0"/>
          <w:numId w:val="11"/>
        </w:numPr>
        <w:suppressAutoHyphens w:val="0"/>
        <w:spacing w:line="360" w:lineRule="auto"/>
        <w:jc w:val="both"/>
      </w:pPr>
      <w:r>
        <w:t>V §  25 odst. 8 se slova “6 písm. g)” nahrazují slovy “6 písm. d)”.”.</w:t>
      </w:r>
    </w:p>
    <w:p w:rsidR="00B53495" w:rsidRDefault="00B53495" w:rsidP="00B53495"/>
    <w:p w:rsidR="00B53495" w:rsidRDefault="00B53495" w:rsidP="00B53495">
      <w:r>
        <w:t xml:space="preserve">2. V bodě </w:t>
      </w:r>
      <w:proofErr w:type="gramStart"/>
      <w:r>
        <w:t>č. 4 pozměňovacího</w:t>
      </w:r>
      <w:proofErr w:type="gramEnd"/>
      <w:r>
        <w:t xml:space="preserve"> návrhu část třetí zní:</w:t>
      </w:r>
    </w:p>
    <w:p w:rsidR="00B53495" w:rsidRDefault="00B53495" w:rsidP="00B53495"/>
    <w:p w:rsidR="00B53495" w:rsidRDefault="00B53495" w:rsidP="00B53495">
      <w:pPr>
        <w:jc w:val="center"/>
      </w:pPr>
      <w:r>
        <w:t xml:space="preserve">„ČÁST TŘETÍ </w:t>
      </w:r>
    </w:p>
    <w:p w:rsidR="00B53495" w:rsidRDefault="00B53495" w:rsidP="00B53495">
      <w:pPr>
        <w:jc w:val="center"/>
      </w:pPr>
      <w:r>
        <w:t xml:space="preserve">ÚČINNOST </w:t>
      </w:r>
    </w:p>
    <w:p w:rsidR="00B53495" w:rsidRDefault="00B53495" w:rsidP="00B53495">
      <w:pPr>
        <w:jc w:val="center"/>
      </w:pPr>
      <w:r>
        <w:t xml:space="preserve">Čl. III </w:t>
      </w:r>
    </w:p>
    <w:p w:rsidR="00B53495" w:rsidRDefault="00B53495" w:rsidP="00B53495">
      <w:r>
        <w:t>Tento zákon nabývá účinnosti patnáctým dnem po jeho vyhlášení s výjimkou</w:t>
      </w:r>
    </w:p>
    <w:p w:rsidR="00B53495" w:rsidRDefault="00B53495" w:rsidP="00B53495">
      <w:pPr>
        <w:widowControl/>
        <w:numPr>
          <w:ilvl w:val="0"/>
          <w:numId w:val="9"/>
        </w:numPr>
        <w:suppressAutoHyphens w:val="0"/>
        <w:spacing w:line="276" w:lineRule="auto"/>
      </w:pPr>
      <w:r>
        <w:t xml:space="preserve">ustanovení čl. II bodů 1 a 2, která  nabývají účinnosti dnem 1. ledna 2022, </w:t>
      </w:r>
    </w:p>
    <w:p w:rsidR="00B53495" w:rsidRDefault="00B53495" w:rsidP="00B53495">
      <w:pPr>
        <w:widowControl/>
        <w:numPr>
          <w:ilvl w:val="0"/>
          <w:numId w:val="9"/>
        </w:numPr>
        <w:suppressAutoHyphens w:val="0"/>
        <w:spacing w:line="276" w:lineRule="auto"/>
      </w:pPr>
      <w:r>
        <w:t>ustanovení čl. II bodů 3 až 7, která nabývají účinnosti dnem 1. ledna 2024.“.</w:t>
      </w:r>
    </w:p>
    <w:p w:rsidR="00B53495" w:rsidRDefault="00B53495"/>
    <w:p w:rsidR="00B53495" w:rsidRPr="00940BB7" w:rsidRDefault="00B53495">
      <w:pPr>
        <w:rPr>
          <w:i/>
        </w:rPr>
      </w:pPr>
      <w:r w:rsidRPr="00940BB7">
        <w:rPr>
          <w:i/>
        </w:rPr>
        <w:t>SD 6718</w:t>
      </w:r>
    </w:p>
    <w:p w:rsidR="00B53495" w:rsidRPr="00B53495" w:rsidRDefault="00B53495" w:rsidP="00B53495">
      <w:pPr>
        <w:spacing w:after="120"/>
        <w:jc w:val="both"/>
        <w:rPr>
          <w:b/>
          <w:i/>
          <w:szCs w:val="28"/>
        </w:rPr>
      </w:pPr>
      <w:r w:rsidRPr="00B53495">
        <w:rPr>
          <w:i/>
          <w:szCs w:val="28"/>
        </w:rPr>
        <w:t>Pozměňovací návrh</w:t>
      </w:r>
      <w:r>
        <w:rPr>
          <w:b/>
          <w:i/>
          <w:szCs w:val="28"/>
        </w:rPr>
        <w:t xml:space="preserve"> </w:t>
      </w:r>
      <w:r w:rsidRPr="00B53495">
        <w:rPr>
          <w:i/>
          <w:szCs w:val="28"/>
        </w:rPr>
        <w:t>k pozměňovacímu návrhu poslance Pavla Pustějovského  (zveřejněn jako sněmovní dokument č. 6480) k vládnímu návrhu zákona, kterým se mění zákon č. 189/1999 Sb., o nouzových zásobách ropy, o řešení stavů ropné nouze a o změně některých souvisejících zákonů (zákon o nouzových zásobách ropy), ve znění pozdějších předpisů</w:t>
      </w:r>
      <w:r>
        <w:rPr>
          <w:i/>
          <w:szCs w:val="28"/>
        </w:rPr>
        <w:t xml:space="preserve"> </w:t>
      </w:r>
      <w:r w:rsidRPr="00B53495">
        <w:rPr>
          <w:i/>
          <w:szCs w:val="28"/>
        </w:rPr>
        <w:t>(sněmovní tisk č. 552)</w:t>
      </w:r>
    </w:p>
    <w:p w:rsidR="00B53495" w:rsidRDefault="00B53495" w:rsidP="00B53495">
      <w:pPr>
        <w:jc w:val="center"/>
        <w:rPr>
          <w:b/>
          <w:sz w:val="28"/>
          <w:szCs w:val="28"/>
        </w:rPr>
      </w:pPr>
    </w:p>
    <w:p w:rsidR="00B53495" w:rsidRDefault="00B53495" w:rsidP="00B53495">
      <w:pPr>
        <w:jc w:val="both"/>
      </w:pPr>
      <w:r>
        <w:t>Pozměňovací návrh poslance Pavla Pustějovského (zveřejněn jako sněmovní dokument č. 6480) k vládnímu návrhu zákona, kterým se mění zákon č. 189/1999 Sb., o nouzových zásobách ropy, o řešení stavů ropné nouze a o změně některých souvisejících zákonů (zákon o nouzových zásobách ropy), ve znění pozdějších předpisů  se mění takto:</w:t>
      </w:r>
    </w:p>
    <w:p w:rsidR="00B53495" w:rsidRDefault="00B53495" w:rsidP="00B53495">
      <w:pPr>
        <w:jc w:val="both"/>
      </w:pPr>
    </w:p>
    <w:p w:rsidR="00B53495" w:rsidRDefault="00B53495" w:rsidP="00B53495">
      <w:pPr>
        <w:widowControl/>
        <w:numPr>
          <w:ilvl w:val="0"/>
          <w:numId w:val="13"/>
        </w:numPr>
        <w:suppressAutoHyphens w:val="0"/>
        <w:spacing w:line="276" w:lineRule="auto"/>
        <w:jc w:val="both"/>
      </w:pPr>
      <w:r>
        <w:t xml:space="preserve">Novelizační bod </w:t>
      </w:r>
      <w:proofErr w:type="gramStart"/>
      <w:r>
        <w:t>č. 3 pozměňovacího</w:t>
      </w:r>
      <w:proofErr w:type="gramEnd"/>
      <w:r>
        <w:t xml:space="preserve"> návrhu zní:</w:t>
      </w:r>
    </w:p>
    <w:p w:rsidR="00B53495" w:rsidRDefault="00B53495" w:rsidP="00B53495">
      <w:pPr>
        <w:jc w:val="both"/>
      </w:pPr>
    </w:p>
    <w:p w:rsidR="00B53495" w:rsidRDefault="00B53495" w:rsidP="00B53495">
      <w:pPr>
        <w:jc w:val="both"/>
      </w:pPr>
      <w:r>
        <w:t>„3. Za dosavadní Článek I se doplňuje část druhá, která zní:</w:t>
      </w:r>
    </w:p>
    <w:p w:rsidR="00B53495" w:rsidRDefault="00B53495" w:rsidP="00B53495">
      <w:pPr>
        <w:jc w:val="both"/>
      </w:pPr>
    </w:p>
    <w:p w:rsidR="00B53495" w:rsidRDefault="00B53495" w:rsidP="00B53495">
      <w:pPr>
        <w:jc w:val="center"/>
      </w:pPr>
      <w:r>
        <w:t>„ČÁST DRUHÁ</w:t>
      </w:r>
    </w:p>
    <w:p w:rsidR="00B53495" w:rsidRDefault="00B53495" w:rsidP="00B53495">
      <w:pPr>
        <w:jc w:val="center"/>
      </w:pPr>
      <w:r>
        <w:t>Změna zákona o ochraně ovzduší</w:t>
      </w:r>
    </w:p>
    <w:p w:rsidR="00B53495" w:rsidRDefault="00B53495" w:rsidP="00B53495">
      <w:pPr>
        <w:jc w:val="center"/>
      </w:pPr>
    </w:p>
    <w:p w:rsidR="00B53495" w:rsidRDefault="00B53495" w:rsidP="00B53495">
      <w:pPr>
        <w:jc w:val="center"/>
      </w:pPr>
      <w:r>
        <w:t>Čl.  II</w:t>
      </w:r>
    </w:p>
    <w:p w:rsidR="00B53495" w:rsidRDefault="00B53495" w:rsidP="00B53495">
      <w:pPr>
        <w:jc w:val="both"/>
      </w:pPr>
    </w:p>
    <w:p w:rsidR="00B53495" w:rsidRDefault="00B53495" w:rsidP="00B53495">
      <w:pPr>
        <w:spacing w:line="360" w:lineRule="auto"/>
        <w:jc w:val="both"/>
      </w:pPr>
      <w:r>
        <w:t>Zákon č. 201/2012 Sb., o ochraně ovzduší, ve znění zákona č. 64/2014 Sb., zákona č. 87/2014 Sb. zákona č. 382/2015 Sb., zákona č. 369/2016 Sb., zákona č. 183/2017 Sb., zákona č. 225/2017 Sb. a zákona č. 172/2020 Sb. se mění takto:</w:t>
      </w:r>
    </w:p>
    <w:p w:rsidR="00B53495" w:rsidRDefault="00B53495" w:rsidP="00B53495">
      <w:pPr>
        <w:widowControl/>
        <w:numPr>
          <w:ilvl w:val="0"/>
          <w:numId w:val="14"/>
        </w:numPr>
        <w:suppressAutoHyphens w:val="0"/>
        <w:spacing w:line="360" w:lineRule="auto"/>
        <w:jc w:val="both"/>
      </w:pPr>
      <w:r>
        <w:t>V § 19 odst. 1 písm. a) se číslo „4,1“ nahrazuje číslem „2,05“.</w:t>
      </w:r>
    </w:p>
    <w:p w:rsidR="00B53495" w:rsidRDefault="00B53495" w:rsidP="00B53495">
      <w:pPr>
        <w:widowControl/>
        <w:numPr>
          <w:ilvl w:val="0"/>
          <w:numId w:val="14"/>
        </w:numPr>
        <w:suppressAutoHyphens w:val="0"/>
        <w:spacing w:line="360" w:lineRule="auto"/>
        <w:jc w:val="both"/>
      </w:pPr>
      <w:r>
        <w:t>V § 19a odst. 1 písm. a) se číslo „2,9“ nahrazuje číslem „1,45“.</w:t>
      </w:r>
    </w:p>
    <w:p w:rsidR="00B53495" w:rsidRDefault="00B53495" w:rsidP="00B53495">
      <w:pPr>
        <w:widowControl/>
        <w:numPr>
          <w:ilvl w:val="0"/>
          <w:numId w:val="14"/>
        </w:numPr>
        <w:suppressAutoHyphens w:val="0"/>
        <w:spacing w:line="360" w:lineRule="auto"/>
        <w:jc w:val="both"/>
      </w:pPr>
      <w:r>
        <w:t>§ 19, § 19a, § 19b, § 19c, § 19d a § 19e se zrušují.</w:t>
      </w:r>
    </w:p>
    <w:p w:rsidR="00B53495" w:rsidRDefault="00B53495" w:rsidP="00B53495">
      <w:pPr>
        <w:widowControl/>
        <w:numPr>
          <w:ilvl w:val="0"/>
          <w:numId w:val="14"/>
        </w:numPr>
        <w:suppressAutoHyphens w:val="0"/>
        <w:spacing w:line="360" w:lineRule="auto"/>
        <w:jc w:val="both"/>
      </w:pPr>
      <w:r>
        <w:t>V § 21 odst. 1 se slova „§ 19 odst. 1, § 19a odst. 1 a“ zrušují.</w:t>
      </w:r>
    </w:p>
    <w:p w:rsidR="00B53495" w:rsidRDefault="00B53495" w:rsidP="00B53495">
      <w:pPr>
        <w:widowControl/>
        <w:numPr>
          <w:ilvl w:val="0"/>
          <w:numId w:val="14"/>
        </w:numPr>
        <w:suppressAutoHyphens w:val="0"/>
        <w:spacing w:line="360" w:lineRule="auto"/>
        <w:jc w:val="both"/>
      </w:pPr>
      <w:r>
        <w:t xml:space="preserve">V § 25 odst. 6 se písmena d), e) a f) zrušují. </w:t>
      </w:r>
    </w:p>
    <w:p w:rsidR="00B53495" w:rsidRDefault="00B53495" w:rsidP="00B53495">
      <w:pPr>
        <w:spacing w:line="360" w:lineRule="auto"/>
        <w:ind w:left="720"/>
        <w:jc w:val="both"/>
      </w:pPr>
      <w:r>
        <w:t>Dosavadní písmena g), h), i) a j) se označují jako písmena d), e), f) a g).</w:t>
      </w:r>
    </w:p>
    <w:p w:rsidR="00B53495" w:rsidRDefault="00B53495" w:rsidP="00B53495">
      <w:pPr>
        <w:widowControl/>
        <w:numPr>
          <w:ilvl w:val="0"/>
          <w:numId w:val="14"/>
        </w:numPr>
        <w:suppressAutoHyphens w:val="0"/>
        <w:spacing w:line="360" w:lineRule="auto"/>
        <w:jc w:val="both"/>
      </w:pPr>
      <w:r>
        <w:t>V § 25 odst. 7 se slova “6 písm. g)” nahrazují slovy “6 písm. d)”, slova “6 písm. a) a i)” se nahrazují slovy “6 písm. a) a f)”, slova “6 písm. b), c), d), e), f) nebo j),” se nahrazují slovy “6 písm. b), c) nebo g),” a slova “6 písm. h),” se nahrazují slovy “6 písm. e),”.</w:t>
      </w:r>
    </w:p>
    <w:p w:rsidR="00B53495" w:rsidRDefault="00B53495" w:rsidP="00B53495">
      <w:pPr>
        <w:widowControl/>
        <w:numPr>
          <w:ilvl w:val="0"/>
          <w:numId w:val="14"/>
        </w:numPr>
        <w:suppressAutoHyphens w:val="0"/>
        <w:spacing w:line="360" w:lineRule="auto"/>
        <w:jc w:val="both"/>
      </w:pPr>
      <w:r>
        <w:t>V §  25 odst. 8 se slova “6 písm. g)” nahrazují slovy “6 písm. d)”.”.</w:t>
      </w:r>
    </w:p>
    <w:p w:rsidR="00B53495" w:rsidRDefault="00B53495" w:rsidP="00B53495"/>
    <w:p w:rsidR="00B53495" w:rsidRDefault="00B53495" w:rsidP="00B53495">
      <w:r>
        <w:t xml:space="preserve">2. V bodě </w:t>
      </w:r>
      <w:proofErr w:type="gramStart"/>
      <w:r>
        <w:t>č. 4 pozměňovacího</w:t>
      </w:r>
      <w:proofErr w:type="gramEnd"/>
      <w:r>
        <w:t xml:space="preserve"> návrhu část třetí  zní:</w:t>
      </w:r>
    </w:p>
    <w:p w:rsidR="00B53495" w:rsidRDefault="00B53495" w:rsidP="00B53495"/>
    <w:p w:rsidR="00B53495" w:rsidRDefault="00B53495" w:rsidP="00B53495">
      <w:pPr>
        <w:jc w:val="center"/>
      </w:pPr>
      <w:r>
        <w:t xml:space="preserve">„ČÁST TŘETÍ </w:t>
      </w:r>
    </w:p>
    <w:p w:rsidR="00B53495" w:rsidRDefault="00B53495" w:rsidP="00B53495">
      <w:pPr>
        <w:jc w:val="center"/>
      </w:pPr>
      <w:r>
        <w:t xml:space="preserve">ÚČINNOST </w:t>
      </w:r>
    </w:p>
    <w:p w:rsidR="00B53495" w:rsidRDefault="00B53495" w:rsidP="00B53495">
      <w:pPr>
        <w:jc w:val="center"/>
      </w:pPr>
      <w:r>
        <w:t xml:space="preserve">Čl. IV </w:t>
      </w:r>
    </w:p>
    <w:p w:rsidR="00B53495" w:rsidRDefault="00B53495" w:rsidP="00B53495">
      <w:r>
        <w:t>Tento zákon nabývá účinnosti patnáctým dnem po jeho vyhlášení s výjimkou</w:t>
      </w:r>
    </w:p>
    <w:p w:rsidR="00B53495" w:rsidRDefault="00B53495" w:rsidP="00B53495">
      <w:pPr>
        <w:widowControl/>
        <w:numPr>
          <w:ilvl w:val="0"/>
          <w:numId w:val="12"/>
        </w:numPr>
        <w:suppressAutoHyphens w:val="0"/>
        <w:spacing w:line="276" w:lineRule="auto"/>
      </w:pPr>
      <w:r>
        <w:t xml:space="preserve">ustanovení čl. II bodů 1 a 2, která  nabývají účinnosti dnem 1. ledna 2022, </w:t>
      </w:r>
    </w:p>
    <w:p w:rsidR="00B53495" w:rsidRDefault="00B53495" w:rsidP="00B53495">
      <w:pPr>
        <w:widowControl/>
        <w:numPr>
          <w:ilvl w:val="0"/>
          <w:numId w:val="12"/>
        </w:numPr>
        <w:suppressAutoHyphens w:val="0"/>
        <w:spacing w:line="276" w:lineRule="auto"/>
      </w:pPr>
      <w:r>
        <w:t xml:space="preserve">ustanovení čl. II bodů 3 až 7, která nabývají účinnosti dnem 1. ledna 2024.“. </w:t>
      </w:r>
    </w:p>
    <w:p w:rsidR="000C6893" w:rsidRDefault="000C6893"/>
    <w:p w:rsidR="000C6893" w:rsidRDefault="000C6893"/>
    <w:p w:rsidR="000C6893" w:rsidRDefault="000C6893"/>
    <w:p w:rsidR="000C6893" w:rsidRDefault="000C6893"/>
    <w:p w:rsidR="000C6893" w:rsidRDefault="000C6893"/>
    <w:p w:rsidR="000C6893" w:rsidRDefault="000C6893"/>
    <w:p w:rsidR="000C6893" w:rsidRDefault="000C6893">
      <w:pPr>
        <w:jc w:val="center"/>
      </w:pPr>
      <w:r>
        <w:t xml:space="preserve">V Praze </w:t>
      </w:r>
      <w:r w:rsidR="00940BB7">
        <w:t>11</w:t>
      </w:r>
      <w:r w:rsidR="0013258C">
        <w:t>. listopadu 2020</w:t>
      </w:r>
    </w:p>
    <w:p w:rsidR="000C6893" w:rsidRDefault="000C6893">
      <w:pPr>
        <w:jc w:val="center"/>
      </w:pPr>
    </w:p>
    <w:p w:rsidR="000C6893" w:rsidRDefault="000C6893">
      <w:pPr>
        <w:jc w:val="center"/>
      </w:pPr>
    </w:p>
    <w:p w:rsidR="000C6893" w:rsidRDefault="000C6893">
      <w:pPr>
        <w:jc w:val="center"/>
      </w:pPr>
    </w:p>
    <w:p w:rsidR="000C6893" w:rsidRDefault="00940BB7">
      <w:pPr>
        <w:jc w:val="center"/>
      </w:pPr>
      <w:r>
        <w:rPr>
          <w:lang w:eastAsia="cs-CZ"/>
        </w:rPr>
        <w:t xml:space="preserve">Ing. </w:t>
      </w:r>
      <w:bookmarkStart w:id="1" w:name="_GoBack"/>
      <w:bookmarkEnd w:id="1"/>
      <w:r w:rsidR="0013258C">
        <w:rPr>
          <w:lang w:eastAsia="cs-CZ"/>
        </w:rPr>
        <w:t>Pavel Staněk</w:t>
      </w:r>
      <w:r>
        <w:rPr>
          <w:lang w:eastAsia="cs-CZ"/>
        </w:rPr>
        <w:t>, v.r.</w:t>
      </w:r>
    </w:p>
    <w:p w:rsidR="000C6893" w:rsidRDefault="000C6893">
      <w:pPr>
        <w:jc w:val="center"/>
      </w:pPr>
      <w:r>
        <w:t xml:space="preserve">zpravodaj garančního </w:t>
      </w:r>
      <w:r w:rsidR="0013258C">
        <w:t xml:space="preserve">hospodářského </w:t>
      </w:r>
      <w:r>
        <w:t>výboru</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8C" w:rsidRDefault="0013258C" w:rsidP="00087102">
      <w:r>
        <w:separator/>
      </w:r>
    </w:p>
  </w:endnote>
  <w:endnote w:type="continuationSeparator" w:id="0">
    <w:p w:rsidR="0013258C" w:rsidRDefault="0013258C"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8C" w:rsidRDefault="0013258C" w:rsidP="00087102">
      <w:r>
        <w:separator/>
      </w:r>
    </w:p>
  </w:footnote>
  <w:footnote w:type="continuationSeparator" w:id="0">
    <w:p w:rsidR="0013258C" w:rsidRDefault="0013258C"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940BB7">
      <w:rPr>
        <w:noProof/>
      </w:rPr>
      <w:t>5</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3" w15:restartNumberingAfterBreak="0">
    <w:nsid w:val="03D07493"/>
    <w:multiLevelType w:val="hybridMultilevel"/>
    <w:tmpl w:val="A2260FB8"/>
    <w:lvl w:ilvl="0" w:tplc="27AE8BEA">
      <w:start w:val="1"/>
      <w:numFmt w:val="decimal"/>
      <w:lvlText w:val="%1."/>
      <w:lvlJc w:val="center"/>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D60B9E"/>
    <w:multiLevelType w:val="hybridMultilevel"/>
    <w:tmpl w:val="6DD4CE58"/>
    <w:lvl w:ilvl="0" w:tplc="8C484CAC">
      <w:start w:val="4"/>
      <w:numFmt w:val="decimal"/>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C92626B"/>
    <w:multiLevelType w:val="multilevel"/>
    <w:tmpl w:val="D7601F2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2A86636"/>
    <w:multiLevelType w:val="multilevel"/>
    <w:tmpl w:val="040EF2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9E802CE"/>
    <w:multiLevelType w:val="multilevel"/>
    <w:tmpl w:val="93BE7AB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A4C01FA"/>
    <w:multiLevelType w:val="hybridMultilevel"/>
    <w:tmpl w:val="0FCA2220"/>
    <w:lvl w:ilvl="0" w:tplc="B04CF3AC">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02F95"/>
    <w:multiLevelType w:val="multilevel"/>
    <w:tmpl w:val="27A41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1DD0D12"/>
    <w:multiLevelType w:val="hybridMultilevel"/>
    <w:tmpl w:val="B0CAA5E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F070CE"/>
    <w:multiLevelType w:val="hybridMultilevel"/>
    <w:tmpl w:val="AB7065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289664A"/>
    <w:multiLevelType w:val="multilevel"/>
    <w:tmpl w:val="FFF611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7675301F"/>
    <w:multiLevelType w:val="multilevel"/>
    <w:tmpl w:val="C7DA6B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 w:numId="4">
    <w:abstractNumId w:val="11"/>
  </w:num>
  <w:num w:numId="5">
    <w:abstractNumId w:val="3"/>
  </w:num>
  <w:num w:numId="6">
    <w:abstractNumId w:val="4"/>
  </w:num>
  <w:num w:numId="7">
    <w:abstractNumId w:val="8"/>
  </w:num>
  <w:num w:numId="8">
    <w:abstractNumId w:val="10"/>
  </w:num>
  <w:num w:numId="9">
    <w:abstractNumId w:val="5"/>
  </w:num>
  <w:num w:numId="10">
    <w:abstractNumId w:val="13"/>
  </w:num>
  <w:num w:numId="11">
    <w:abstractNumId w:val="6"/>
  </w:num>
  <w:num w:numId="12">
    <w:abstractNumId w:val="7"/>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58C"/>
    <w:rsid w:val="00087102"/>
    <w:rsid w:val="000C6893"/>
    <w:rsid w:val="0013258C"/>
    <w:rsid w:val="00511F8C"/>
    <w:rsid w:val="006706ED"/>
    <w:rsid w:val="00940BB7"/>
    <w:rsid w:val="00B53495"/>
    <w:rsid w:val="00D92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DE7EF2"/>
  <w15:chartTrackingRefBased/>
  <w15:docId w15:val="{DD2070C8-4605-4F87-A382-256EC5E8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link w:val="OdstavecseseznamemChar"/>
    <w:uiPriority w:val="34"/>
    <w:qFormat/>
    <w:rsid w:val="0013258C"/>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OdstavecseseznamemChar">
    <w:name w:val="Odstavec se seznamem Char"/>
    <w:link w:val="Odstavecseseznamem"/>
    <w:uiPriority w:val="34"/>
    <w:locked/>
    <w:rsid w:val="0013258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12</TotalTime>
  <Pages>5</Pages>
  <Words>1309</Words>
  <Characters>7724</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2</cp:revision>
  <cp:lastPrinted>1899-12-31T23:00:00Z</cp:lastPrinted>
  <dcterms:created xsi:type="dcterms:W3CDTF">2020-11-10T17:37:00Z</dcterms:created>
  <dcterms:modified xsi:type="dcterms:W3CDTF">2020-11-11T10:33:00Z</dcterms:modified>
</cp:coreProperties>
</file>