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555B17" w:rsidP="00555B17">
      <w:pPr>
        <w:pStyle w:val="Nadpis"/>
        <w:spacing w:before="120"/>
        <w:jc w:val="center"/>
        <w:rPr>
          <w:b/>
          <w:bCs/>
          <w:sz w:val="24"/>
        </w:rPr>
      </w:pPr>
      <w:r w:rsidRPr="00555B17">
        <w:rPr>
          <w:b/>
          <w:sz w:val="24"/>
        </w:rPr>
        <w:t>k vládnímu návrhu zákona o jednorázovém příspěvku důchodci v roce 2020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555B17">
        <w:rPr>
          <w:b/>
          <w:bCs/>
          <w:sz w:val="24"/>
        </w:rPr>
        <w:t>997)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727186">
        <w:rPr>
          <w:b/>
        </w:rPr>
        <w:t>20. října 2020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727186">
        <w:t xml:space="preserve"> Jan Bauer</w:t>
      </w:r>
    </w:p>
    <w:p w:rsidR="000C6893" w:rsidRPr="00727186" w:rsidRDefault="00727186">
      <w:pPr>
        <w:rPr>
          <w:i/>
        </w:rPr>
      </w:pPr>
      <w:r w:rsidRPr="00727186">
        <w:rPr>
          <w:i/>
        </w:rPr>
        <w:t>SD 6516</w:t>
      </w:r>
    </w:p>
    <w:p w:rsidR="000C6893" w:rsidRDefault="000C6893"/>
    <w:p w:rsidR="00727186" w:rsidRPr="001E7B9B" w:rsidRDefault="00727186" w:rsidP="00727186">
      <w:pPr>
        <w:pStyle w:val="Odstavecseseznamem"/>
        <w:numPr>
          <w:ilvl w:val="0"/>
          <w:numId w:val="3"/>
        </w:numPr>
        <w:spacing w:after="20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E7B9B">
        <w:rPr>
          <w:rFonts w:ascii="Times New Roman" w:hAnsi="Times New Roman" w:cs="Times New Roman"/>
          <w:sz w:val="24"/>
          <w:szCs w:val="24"/>
        </w:rPr>
        <w:t>Název zákona zní: „o jednorázovém příspěvku důchodci v roce 2020 a o změně zákona č. 155/1995 Sb., o důchodovém pojištění, ve znění pozdějších předpisů“</w:t>
      </w:r>
      <w:r w:rsidR="003E387A">
        <w:rPr>
          <w:rFonts w:ascii="Times New Roman" w:hAnsi="Times New Roman" w:cs="Times New Roman"/>
          <w:sz w:val="24"/>
          <w:szCs w:val="24"/>
        </w:rPr>
        <w:t>.</w:t>
      </w:r>
    </w:p>
    <w:p w:rsidR="00727186" w:rsidRPr="001E7B9B" w:rsidRDefault="00727186" w:rsidP="00727186">
      <w:pPr>
        <w:pStyle w:val="Odstavecseseznamem"/>
        <w:numPr>
          <w:ilvl w:val="0"/>
          <w:numId w:val="3"/>
        </w:numPr>
        <w:spacing w:after="20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E7B9B">
        <w:rPr>
          <w:rFonts w:ascii="Times New Roman" w:hAnsi="Times New Roman" w:cs="Times New Roman"/>
          <w:sz w:val="24"/>
          <w:szCs w:val="24"/>
        </w:rPr>
        <w:t>Nad ustanovení § 1 se vkládá nadpis:</w:t>
      </w:r>
    </w:p>
    <w:p w:rsidR="00727186" w:rsidRPr="001E7B9B" w:rsidRDefault="00727186" w:rsidP="00727186">
      <w:pPr>
        <w:pStyle w:val="Odstavecseseznamem"/>
        <w:spacing w:after="200" w:line="240" w:lineRule="auto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1E7B9B">
        <w:rPr>
          <w:rFonts w:ascii="Times New Roman" w:hAnsi="Times New Roman" w:cs="Times New Roman"/>
          <w:sz w:val="24"/>
          <w:szCs w:val="24"/>
        </w:rPr>
        <w:t>„ČÁST PRVNÍ</w:t>
      </w:r>
    </w:p>
    <w:p w:rsidR="00727186" w:rsidRPr="001E7B9B" w:rsidRDefault="00727186" w:rsidP="00727186">
      <w:pPr>
        <w:pStyle w:val="Odstavecseseznamem"/>
        <w:spacing w:after="200" w:line="240" w:lineRule="auto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1E7B9B">
        <w:rPr>
          <w:rFonts w:ascii="Times New Roman" w:hAnsi="Times New Roman" w:cs="Times New Roman"/>
          <w:sz w:val="24"/>
          <w:szCs w:val="24"/>
        </w:rPr>
        <w:t>JEDNORÁZOVÝ PŘÍSPĚVEK DŮCHODCI V ROCE 2020“</w:t>
      </w:r>
    </w:p>
    <w:p w:rsidR="00727186" w:rsidRPr="001E7B9B" w:rsidRDefault="00727186" w:rsidP="00727186">
      <w:pPr>
        <w:pStyle w:val="Odstavecseseznamem"/>
        <w:numPr>
          <w:ilvl w:val="0"/>
          <w:numId w:val="3"/>
        </w:numPr>
        <w:spacing w:after="20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E7B9B">
        <w:rPr>
          <w:rFonts w:ascii="Times New Roman" w:hAnsi="Times New Roman" w:cs="Times New Roman"/>
          <w:sz w:val="24"/>
          <w:szCs w:val="24"/>
        </w:rPr>
        <w:t>Za ustanovení § 4 se vkládá text:</w:t>
      </w:r>
    </w:p>
    <w:p w:rsidR="00727186" w:rsidRPr="001E7B9B" w:rsidRDefault="00727186" w:rsidP="00727186">
      <w:pPr>
        <w:pStyle w:val="Odstavecseseznamem"/>
        <w:spacing w:after="200" w:line="240" w:lineRule="auto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1E7B9B">
        <w:rPr>
          <w:rFonts w:ascii="Times New Roman" w:hAnsi="Times New Roman" w:cs="Times New Roman"/>
          <w:sz w:val="24"/>
          <w:szCs w:val="24"/>
        </w:rPr>
        <w:t>„ČÁST DRUHÁ</w:t>
      </w:r>
    </w:p>
    <w:p w:rsidR="00727186" w:rsidRPr="001E7B9B" w:rsidRDefault="00727186" w:rsidP="00727186">
      <w:pPr>
        <w:pStyle w:val="Odstavecseseznamem"/>
        <w:spacing w:after="200" w:line="240" w:lineRule="auto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1E7B9B">
        <w:rPr>
          <w:rFonts w:ascii="Times New Roman" w:hAnsi="Times New Roman" w:cs="Times New Roman"/>
          <w:sz w:val="24"/>
          <w:szCs w:val="24"/>
        </w:rPr>
        <w:t>Změna zákona č. 155/1995 Sb., o důchodovém pojištění, ve znění pozdějších předpisů</w:t>
      </w:r>
    </w:p>
    <w:p w:rsidR="00727186" w:rsidRPr="001E7B9B" w:rsidRDefault="00727186" w:rsidP="00727186">
      <w:pPr>
        <w:pStyle w:val="Odstavecseseznamem"/>
        <w:spacing w:after="200" w:line="240" w:lineRule="auto"/>
        <w:contextualSpacing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B9B">
        <w:rPr>
          <w:rFonts w:ascii="Times New Roman" w:eastAsia="Calibri" w:hAnsi="Times New Roman" w:cs="Times New Roman"/>
          <w:sz w:val="24"/>
          <w:szCs w:val="24"/>
        </w:rPr>
        <w:t>§ 5</w:t>
      </w:r>
    </w:p>
    <w:p w:rsidR="00727186" w:rsidRPr="001E7B9B" w:rsidRDefault="00727186" w:rsidP="00727186">
      <w:pPr>
        <w:pStyle w:val="Odstavecseseznamem"/>
        <w:spacing w:after="200" w:line="240" w:lineRule="auto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B9B">
        <w:rPr>
          <w:rFonts w:ascii="Times New Roman" w:eastAsia="Calibri" w:hAnsi="Times New Roman" w:cs="Times New Roman"/>
          <w:sz w:val="24"/>
          <w:szCs w:val="24"/>
        </w:rPr>
        <w:t xml:space="preserve">Zákon č. 155/1995 Sb., o důchodovém pojištění, ve znění zákona č. 134/1997 Sb., zákona č. 289/1997 Sb., zákona č. 224/1999 Sb., zákona č. 18/2000 Sb., zákona č. 118/2000 Sb., zákona č. 132/2000 Sb., zákona č. 220/2000 Sb., zákona č. 116/2001 Sb., zákona č. 188/2001 Sb., zákona č. 353/2001 Sb., zákona č. 198/2002 Sb., zákona č. 263/2002 Sb., zákona č. 264/2002 Sb., zákona č. 362/2003 Sb., zákona č. 424/2003 Sb., zákona č. 425/2003 Sb., zákona č. 85/2004 Sb., zákona č. 281/2004 Sb., zákona č. 359/2004 Sb., zákona č. 436/2004 Sb., zákona č. 562/2004 Sb., zákona č. 168/2005 Sb., zákona č. 361/2005 Sb., zákona č. 377/2005 Sb., zákona č. 24/2006 Sb., zákona č. 109/2006 Sb., zákona č. 189/2006 Sb., zákona č. 264/2006 Sb., zákona č. 267/2006 Sb., nálezu Ústavního soudu, vyhlášeného pod č. 405/2006 Sb., zákona č. 152/2007 Sb., zákona č. 181/2007 Sb., zákona č. 218/2007 Sb., zákona č. 261/2007 Sb., zákona č. 296/2007 Sb., zákona č. 178/2008 Sb., zákona č. 305/2008 Sb., zákona č. 306/2008 Sb., zákona č. 382/2008 Sb., zákona č. 479/2008 Sb., zákona č. 41/2009 Sb., zákona č. 108/2009 Sb., zákona č. 158/2009 Sb., zákona č. 303/2009 Sb., nálezu Ústavního soudu, vyhlášeného pod č. 135/2010 Sb., zákona č. 347/2010 Sb., zákona č. 73/2011 Sb., zákona č. 220/2011 Sb., zákona č. 341/2011 Sb., zákona č. 348/2011 Sb., zákona č. 364/2011 Sb., zákona č. 365/2011 Sb., zákona č. 428/2011 Sb., zákona č. 458/2011 Sb., zákona č. 470/2011 Sb., zákona č. 314/2012 Sb., zákona č. 401/2012 Sb., zákona č. 403/2012 Sb., zákona č. 463/2012 Sb., zákona č. 267/2013 Sb., zákona č. 274/2013 Sb., zákona č. 303/2013 Sb., zákonného opatření Senátu č. 344/2013 Sb., zákona č. 182/2014 Sb., zákona č. 183/2014 Sb., </w:t>
      </w:r>
      <w:r w:rsidRPr="001E7B9B">
        <w:rPr>
          <w:rFonts w:ascii="Times New Roman" w:eastAsia="Calibri" w:hAnsi="Times New Roman" w:cs="Times New Roman"/>
          <w:sz w:val="24"/>
          <w:szCs w:val="24"/>
        </w:rPr>
        <w:lastRenderedPageBreak/>
        <w:t>zákona č. 250/2014 Sb., zákona č. 267/2014 Sb., zákona č. 332/2014 Sb., zákona č. 131/2015 Sb., zákona č. 377/2015 Sb., zákona č. 47/2016 Sb., zákona č. 137/2016 Sb., zákona č. 190/2016 Sb., zákona č. 212/2016 Sb., zákona č. 213/2016 Sb., zákona č. 24/2017 Sb., zákona č. 99/2017 Sb., zákona č. 148/2017 Sb., zákona č. 150/2017 Sb., zákona č. 203/2017 Sb., zákona č. 259/2017 Sb., zákona č. 310/2017 Sb., zákona č. 191/2018 Sb., zákona č. 32/2019 Sb., zákona č. 244/2019 a zákona č. 315/2019 Sb., se mění takto:</w:t>
      </w:r>
    </w:p>
    <w:p w:rsidR="00727186" w:rsidRPr="001E7B9B" w:rsidRDefault="00727186" w:rsidP="00727186">
      <w:pPr>
        <w:pStyle w:val="Odstavecseseznamem"/>
        <w:numPr>
          <w:ilvl w:val="0"/>
          <w:numId w:val="4"/>
        </w:numPr>
        <w:spacing w:after="200" w:line="240" w:lineRule="auto"/>
        <w:ind w:left="1134"/>
        <w:contextualSpacing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1E7B9B">
        <w:rPr>
          <w:rFonts w:ascii="Times New Roman" w:hAnsi="Times New Roman" w:cs="Times New Roman"/>
          <w:sz w:val="24"/>
          <w:szCs w:val="24"/>
        </w:rPr>
        <w:t>§ 67a zní:</w:t>
      </w:r>
    </w:p>
    <w:p w:rsidR="00727186" w:rsidRPr="001E7B9B" w:rsidRDefault="00727186" w:rsidP="00727186">
      <w:pPr>
        <w:spacing w:after="200"/>
        <w:ind w:left="1134"/>
        <w:jc w:val="center"/>
        <w:rPr>
          <w:rFonts w:cs="Times New Roman"/>
        </w:rPr>
      </w:pPr>
      <w:r w:rsidRPr="001E7B9B">
        <w:rPr>
          <w:rFonts w:cs="Times New Roman"/>
        </w:rPr>
        <w:t>„§ 67a</w:t>
      </w:r>
    </w:p>
    <w:p w:rsidR="00727186" w:rsidRPr="001E7B9B" w:rsidRDefault="00727186" w:rsidP="00727186">
      <w:pPr>
        <w:pStyle w:val="Normlnweb"/>
        <w:spacing w:before="0" w:beforeAutospacing="0" w:after="200" w:afterAutospacing="0"/>
        <w:ind w:left="1134" w:firstLine="565"/>
        <w:jc w:val="both"/>
      </w:pPr>
      <w:r w:rsidRPr="001E7B9B">
        <w:t>(1) Procentní výměra vypláceného důchodu se zvyšuje o</w:t>
      </w:r>
    </w:p>
    <w:p w:rsidR="00727186" w:rsidRPr="001E7B9B" w:rsidRDefault="00727186" w:rsidP="00727186">
      <w:pPr>
        <w:pStyle w:val="Normlnweb"/>
        <w:spacing w:before="0" w:beforeAutospacing="0" w:after="200" w:afterAutospacing="0"/>
        <w:ind w:left="1134"/>
        <w:jc w:val="both"/>
      </w:pPr>
      <w:r w:rsidRPr="001E7B9B">
        <w:t>a)  1 000 Kč měsíčně ode dne, v němž uplynulo 25 let od první splátky důchodu vyplacené poživateli,</w:t>
      </w:r>
    </w:p>
    <w:p w:rsidR="00727186" w:rsidRPr="001E7B9B" w:rsidRDefault="00727186" w:rsidP="00727186">
      <w:pPr>
        <w:pStyle w:val="Normlnweb"/>
        <w:spacing w:before="0" w:beforeAutospacing="0" w:after="200" w:afterAutospacing="0"/>
        <w:ind w:left="1134"/>
        <w:jc w:val="both"/>
      </w:pPr>
      <w:r w:rsidRPr="001E7B9B">
        <w:t>b)  2 000 Kč měsíčně ode dne, v němž poživatel důchodu dosáhl věku 100 let.</w:t>
      </w:r>
    </w:p>
    <w:p w:rsidR="00727186" w:rsidRPr="001E7B9B" w:rsidRDefault="00727186" w:rsidP="00727186">
      <w:pPr>
        <w:pStyle w:val="Normlnweb"/>
        <w:spacing w:before="0" w:beforeAutospacing="0" w:after="200" w:afterAutospacing="0"/>
        <w:ind w:left="1134" w:firstLine="564"/>
        <w:jc w:val="both"/>
        <w:rPr>
          <w:rFonts w:eastAsia="Calibri"/>
        </w:rPr>
      </w:pPr>
      <w:r w:rsidRPr="001E7B9B">
        <w:t>(2) Jsou-li splněny podmínky nároku na výplatu více důchodů, zvyšuje se podle odstavce 1 procentní výměra starobního důchodu. Uplynulo-li 25 let od první splátky důchodu vyplacené poživateli v kalendářním měsíci, v němž se zvyšují důchody podle § 67, náleží zvýšení podle odstavce 1 písm. a) k procentní výměře zvýšené podle § 67.“</w:t>
      </w:r>
    </w:p>
    <w:p w:rsidR="00727186" w:rsidRPr="001E7B9B" w:rsidRDefault="00727186" w:rsidP="00727186">
      <w:pPr>
        <w:pStyle w:val="Odstavecseseznamem"/>
        <w:numPr>
          <w:ilvl w:val="0"/>
          <w:numId w:val="4"/>
        </w:numPr>
        <w:spacing w:after="200" w:line="240" w:lineRule="auto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E7B9B">
        <w:rPr>
          <w:rFonts w:ascii="Times New Roman" w:hAnsi="Times New Roman" w:cs="Times New Roman"/>
          <w:sz w:val="24"/>
          <w:szCs w:val="24"/>
        </w:rPr>
        <w:t>Uplynulo-li 25 let od první splátky důchodu vyplacené poživateli před 1. prosincem 2020, zvyšuje se procentní výměra vypláceného důchodu o 1 000 Kč podle § 67a zákona č. 155/1995 Sb., ve znění účinném ode dne 1. prosince 2020, od splátky důchodu splatné po 30. listopadu 2020. O tomto zvýšení se nevydává písemné rozhodnutí; poživatel důchodu obdrží o tomto zvýšení písemné oznámení s tím, že ustanovení § 86 odst. 2 věty druhé zákona o organizaci a provádění sociálního zabezpečení se použije obdobně.</w:t>
      </w:r>
    </w:p>
    <w:p w:rsidR="00727186" w:rsidRPr="001E7B9B" w:rsidRDefault="00727186" w:rsidP="00727186">
      <w:pPr>
        <w:pStyle w:val="Odstavecseseznamem"/>
        <w:spacing w:after="200" w:line="240" w:lineRule="auto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1E7B9B">
        <w:rPr>
          <w:rFonts w:ascii="Times New Roman" w:hAnsi="Times New Roman" w:cs="Times New Roman"/>
          <w:sz w:val="24"/>
          <w:szCs w:val="24"/>
        </w:rPr>
        <w:t>ČÁST TŘETÍ</w:t>
      </w:r>
    </w:p>
    <w:p w:rsidR="00727186" w:rsidRPr="001E7B9B" w:rsidRDefault="00727186" w:rsidP="00727186">
      <w:pPr>
        <w:pStyle w:val="Odstavecseseznamem"/>
        <w:spacing w:after="200" w:line="240" w:lineRule="auto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1E7B9B">
        <w:rPr>
          <w:rFonts w:ascii="Times New Roman" w:hAnsi="Times New Roman" w:cs="Times New Roman"/>
          <w:sz w:val="24"/>
          <w:szCs w:val="24"/>
        </w:rPr>
        <w:t>Účinnost“</w:t>
      </w:r>
    </w:p>
    <w:p w:rsidR="00727186" w:rsidRPr="001E7B9B" w:rsidRDefault="00727186" w:rsidP="00727186">
      <w:pPr>
        <w:pStyle w:val="Odstavecseseznamem"/>
        <w:numPr>
          <w:ilvl w:val="0"/>
          <w:numId w:val="3"/>
        </w:numPr>
        <w:spacing w:after="20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E7B9B">
        <w:rPr>
          <w:rFonts w:ascii="Times New Roman" w:hAnsi="Times New Roman" w:cs="Times New Roman"/>
          <w:sz w:val="24"/>
          <w:szCs w:val="24"/>
        </w:rPr>
        <w:t>Stávající § 5 se přečísluje na § 6.</w:t>
      </w:r>
    </w:p>
    <w:p w:rsidR="000C6893" w:rsidRDefault="000C6893"/>
    <w:p w:rsidR="000C6893" w:rsidRDefault="000C6893"/>
    <w:p w:rsidR="000C6893" w:rsidRDefault="00727186" w:rsidP="00727186">
      <w:pPr>
        <w:pStyle w:val="PNposlanec"/>
      </w:pPr>
      <w:r>
        <w:t>Poslanec Václav Klaus</w:t>
      </w:r>
    </w:p>
    <w:p w:rsidR="000C6893" w:rsidRPr="00727186" w:rsidRDefault="00727186">
      <w:pPr>
        <w:rPr>
          <w:i/>
        </w:rPr>
      </w:pPr>
      <w:r w:rsidRPr="00727186">
        <w:rPr>
          <w:i/>
        </w:rPr>
        <w:t>SD 6498</w:t>
      </w:r>
    </w:p>
    <w:p w:rsidR="000C6893" w:rsidRDefault="000C6893"/>
    <w:p w:rsidR="00727186" w:rsidRDefault="00727186" w:rsidP="0072718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33D0D">
        <w:rPr>
          <w:rFonts w:ascii="Times New Roman" w:hAnsi="Times New Roman" w:cs="Times New Roman"/>
          <w:b/>
          <w:sz w:val="24"/>
          <w:szCs w:val="24"/>
        </w:rPr>
        <w:t>Název návrhu zákona zní</w:t>
      </w:r>
      <w:r>
        <w:rPr>
          <w:rFonts w:ascii="Times New Roman" w:hAnsi="Times New Roman" w:cs="Times New Roman"/>
          <w:b/>
          <w:sz w:val="24"/>
          <w:szCs w:val="24"/>
        </w:rPr>
        <w:t xml:space="preserve"> Novela zákona o pojistném na sociálním zabezpečení</w:t>
      </w:r>
    </w:p>
    <w:p w:rsidR="00727186" w:rsidRPr="00033D0D" w:rsidRDefault="00727186" w:rsidP="0072718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Text návrhu zákona zní následovně:</w:t>
      </w:r>
    </w:p>
    <w:p w:rsidR="00727186" w:rsidRDefault="00727186" w:rsidP="00727186">
      <w:pPr>
        <w:jc w:val="center"/>
        <w:rPr>
          <w:rFonts w:cs="Times New Roman"/>
          <w:bCs/>
        </w:rPr>
      </w:pPr>
    </w:p>
    <w:p w:rsidR="00727186" w:rsidRDefault="00727186" w:rsidP="00727186">
      <w:pPr>
        <w:jc w:val="center"/>
        <w:rPr>
          <w:rFonts w:cs="Times New Roman"/>
          <w:bCs/>
        </w:rPr>
      </w:pPr>
      <w:r>
        <w:rPr>
          <w:rFonts w:cs="Times New Roman"/>
          <w:bCs/>
        </w:rPr>
        <w:t>ČÁST PRVNÍ</w:t>
      </w:r>
    </w:p>
    <w:p w:rsidR="00727186" w:rsidRDefault="00727186" w:rsidP="00727186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Změna zákona</w:t>
      </w:r>
      <w:r>
        <w:rPr>
          <w:b/>
        </w:rPr>
        <w:t xml:space="preserve"> o pojistném na </w:t>
      </w:r>
      <w:r>
        <w:rPr>
          <w:rFonts w:cs="Times New Roman"/>
          <w:b/>
          <w:bCs/>
        </w:rPr>
        <w:t>sociální zabezpečení a příspěvku na státní politiku zaměstnanosti</w:t>
      </w:r>
    </w:p>
    <w:p w:rsidR="00727186" w:rsidRDefault="00727186" w:rsidP="00727186">
      <w:pPr>
        <w:jc w:val="center"/>
        <w:rPr>
          <w:rFonts w:cs="Times New Roman"/>
          <w:bCs/>
        </w:rPr>
      </w:pPr>
    </w:p>
    <w:p w:rsidR="00727186" w:rsidRDefault="00727186" w:rsidP="00727186">
      <w:pPr>
        <w:jc w:val="center"/>
        <w:rPr>
          <w:rFonts w:cs="Times New Roman"/>
          <w:bCs/>
        </w:rPr>
      </w:pPr>
      <w:r>
        <w:rPr>
          <w:rFonts w:cs="Times New Roman"/>
          <w:bCs/>
        </w:rPr>
        <w:t>Čl. I</w:t>
      </w:r>
    </w:p>
    <w:p w:rsidR="00727186" w:rsidRDefault="00727186" w:rsidP="00727186">
      <w:pPr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V zákoně č. 589/1992 Sb., o pojistném na sociálním zabezpečení a příspěvku na státní politiku zaměstnanosti, ve znění zákona č. 10/1993 Sb., zákona č. 160/1993 Sb., zákona č. 307/1993 Sb., zákona č. 42/1994 Sb., zákona č. 241/1994 Sb., zákona č. 59/1995 Sb., zákona č. 118/1995 Sb., zákona č. 149/1995 Sb., zákona č. 160/1995 Sb., zákona č. 113/1997 Sb., zákona č. 134/1997 Sb., </w:t>
      </w:r>
      <w:r>
        <w:rPr>
          <w:rFonts w:cs="Times New Roman"/>
        </w:rPr>
        <w:lastRenderedPageBreak/>
        <w:t>zákona č. 306/1997 Sb., zákona č. 18/2000 Sb., zákona č. 29/2000 Sb., zákona č. 118/2000 Sb., zákona č. 132/2000 Sb., zákona č. 220/2000 Sb., zákona č. 238/2000 Sb., zákona č. 492/2000 Sb., zákona č. 353/2001 Sb., zákona č.263/2002 Sb., zákona č. 309/2002 Sb., zákona č. 362/2003 Sb., zákona č. 424/2003 Sb., zákona č. 425/2003 Sb., zákona č. 437/2003 Sb., zákona č. 186/2004 Sb., zákona č. 281/2004 Sb., zákona č. 359/2004 Sb., zákona č. 436/2004 Sb., zákona č. 168/2005 Sb., zákona č. 253/2005 Sb., zákona č. 361/2005 Sb., zákona č. 377/2005 Sb., zákona č. 62/2006 Sb., zákona č. 189/2006 Sb., zákona č. 264/2006 Sb., zákona č. 585/2006 Sb., zákona č. 153/2007 Sb., zákona č. 261/2007 Sb., zákona č. 296/2007 Sb., zákona č. 305/2008 Sb., zákona č. 306/2008 Sb., zákona č. 2/2009 Sb., zákona č. 41/2009 Sb., zákona č. 158/2009 Sb., zákona č. 221/2009 Sb., zákona č. 227/2009 Sb., zákona č. 285/2009 Sb., zákona č. 303/2009 Sb., zákona č. 362/2009 Sb., zákona č. 347/2010 Sb., zákona č. 73/2011 Sb., zákona č. 263/2011 Sb., zákona č. 341/2011 Sb., zákona č. 364/2011 Sb., zákona č. 365/2011 Sb., zákona č. 428/2011 Sb., zákona č. 470/2011 Sb., zákona č. 399/2012 Sb., zákona č. 401/2012 Sb., zákona č. 503/2012 Sb., zákona č. 11/2013 Sb., zákonného opatření Senátu č. 344/2013 Sb., zákona č. 250/2014 Sb., zákona č. 267/2014 Sb., zákona č. 332/2014 Sb., zákona č. 131/2015 Sb., zákona č. 377/2015 Sb., zákona č. 47/2016 Sb., zákona č. 190/2016 Sb., zákona č. 24/2017 Sb., zákona č. 99/2017 Sb., zákona č. 183/2017 Sb., zákona č. 259/2017 Sb., zákona č. 310/2017 Sb., zákona č. 32/2019 Sb., zákona č. 92/2018 Sb., zákona č. 32/2019 Sb. a zákona č. 315/2019 Sb., se za § 16a vkládá nový § 16b, který včetně poznámky pod čarou č. x zní:</w:t>
      </w:r>
    </w:p>
    <w:p w:rsidR="00727186" w:rsidRDefault="00727186" w:rsidP="00727186">
      <w:pPr>
        <w:jc w:val="both"/>
        <w:rPr>
          <w:rFonts w:cs="Times New Roman"/>
        </w:rPr>
      </w:pPr>
      <w:r>
        <w:rPr>
          <w:rFonts w:cs="Times New Roman"/>
        </w:rPr>
        <w:tab/>
      </w:r>
    </w:p>
    <w:p w:rsidR="00727186" w:rsidRDefault="00727186" w:rsidP="00727186">
      <w:pPr>
        <w:pStyle w:val="Odstavecseseznamem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186" w:rsidRDefault="00727186" w:rsidP="00727186">
      <w:pPr>
        <w:pStyle w:val="Odstavecseseznamem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„§ 16b</w:t>
      </w:r>
    </w:p>
    <w:p w:rsidR="00727186" w:rsidRDefault="00727186" w:rsidP="00727186">
      <w:pPr>
        <w:pStyle w:val="Odstavecseseznamem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727186" w:rsidRDefault="00727186" w:rsidP="00727186">
      <w:pPr>
        <w:pStyle w:val="Odstavecseseznamem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</w:rPr>
        <w:t>(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1) Fyzická osoba </w:t>
      </w:r>
      <w:r>
        <w:rPr>
          <w:rFonts w:ascii="Times New Roman" w:hAnsi="Times New Roman" w:cs="Times New Roman"/>
          <w:sz w:val="24"/>
          <w:szCs w:val="24"/>
        </w:rPr>
        <w:t xml:space="preserve">může dobrovolně přispět na starobní nebo invalidní důchod osobě </w:t>
      </w:r>
      <w:proofErr w:type="spellStart"/>
      <w:r>
        <w:rPr>
          <w:rFonts w:ascii="Times New Roman" w:hAnsi="Times New Roman" w:cs="Times New Roman"/>
          <w:sz w:val="24"/>
          <w:szCs w:val="24"/>
        </w:rPr>
        <w:t>blízké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>
        <w:rPr>
          <w:rFonts w:ascii="Times New Roman" w:hAnsi="Times New Roman" w:cs="Times New Roman"/>
          <w:sz w:val="24"/>
          <w:szCs w:val="24"/>
        </w:rPr>
        <w:t>, kterou si určí, a to ve výši jednoho procenta ze svých příjmů ze závislé činnosti a ze samostatné výdělečné činnosti.</w:t>
      </w:r>
    </w:p>
    <w:p w:rsidR="00727186" w:rsidRDefault="00727186" w:rsidP="00727186">
      <w:pPr>
        <w:pStyle w:val="Odstavecseseznamem"/>
        <w:tabs>
          <w:tab w:val="left" w:pos="0"/>
          <w:tab w:val="left" w:pos="284"/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</w:rPr>
        <w:t>2) Příspěvek podle odstavce 1 lze hradit na základě oznámení učiněného poplatníkem České správě sociálního zabezpečení o výši příspěvku a jeho způsobu platby, identifikaci příjemce starobního nebo invalidního důchodu, a o čísle účtu, na který má být příspěvek odeslán. Oznámení lze učinit příslušné okresní správě sociálního zabezpečení vyplácející starobní nebo invalidní důchod určené osobě blízké.</w:t>
      </w:r>
    </w:p>
    <w:p w:rsidR="00727186" w:rsidRDefault="00727186" w:rsidP="00727186">
      <w:pPr>
        <w:pStyle w:val="Odstavecseseznamem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3) Oznámení podle odstavce 2 musí být doručeno okresní správě sociálního zabezpečení nejpozději v den úhrady pojistného a musí obsahovat mimo jména poplatníka, také identifikaci osoby blízké.</w:t>
      </w:r>
    </w:p>
    <w:p w:rsidR="00727186" w:rsidRDefault="00727186" w:rsidP="00727186">
      <w:pPr>
        <w:pStyle w:val="Odstavecseseznamem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6) V případech uvedených v § 8 odst. 1 odvádí zaměstnavatel za zaměstnance rovněž příspěvek podle odstavce 1, a to ve výši stanovené v oznámení poplatníka podle odstavce 2.</w:t>
      </w:r>
    </w:p>
    <w:p w:rsidR="00727186" w:rsidRDefault="00727186" w:rsidP="00727186">
      <w:pPr>
        <w:pStyle w:val="Odstavecseseznamem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7) Ministerstvo práce a sociálních věcí stanoví prováděcím právním předpisem náležitosti oznámení podle odstavce 2.</w:t>
      </w:r>
    </w:p>
    <w:p w:rsidR="00727186" w:rsidRDefault="00727186" w:rsidP="00727186">
      <w:pPr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______________</w:t>
      </w:r>
    </w:p>
    <w:p w:rsidR="00727186" w:rsidRDefault="00727186" w:rsidP="00727186">
      <w:pPr>
        <w:jc w:val="both"/>
        <w:rPr>
          <w:rFonts w:cs="Times New Roman"/>
          <w:vertAlign w:val="superscript"/>
        </w:rPr>
      </w:pPr>
      <w:r>
        <w:rPr>
          <w:rFonts w:cs="Times New Roman"/>
          <w:vertAlign w:val="superscript"/>
        </w:rPr>
        <w:t>x) § 24 odst. 1, zákona č. 155/1995 Sb.“.</w:t>
      </w:r>
    </w:p>
    <w:p w:rsidR="00727186" w:rsidRDefault="00727186" w:rsidP="00727186">
      <w:pPr>
        <w:jc w:val="both"/>
        <w:rPr>
          <w:rFonts w:cs="Times New Roman"/>
          <w:b/>
          <w:sz w:val="28"/>
          <w:szCs w:val="28"/>
        </w:rPr>
      </w:pPr>
    </w:p>
    <w:p w:rsidR="00727186" w:rsidRDefault="00727186" w:rsidP="00727186">
      <w:pPr>
        <w:jc w:val="center"/>
        <w:rPr>
          <w:rFonts w:cs="Times New Roman"/>
          <w:bCs/>
        </w:rPr>
      </w:pPr>
      <w:r>
        <w:rPr>
          <w:rFonts w:cs="Times New Roman"/>
          <w:bCs/>
        </w:rPr>
        <w:t>ČÁST DRUHÁ</w:t>
      </w:r>
    </w:p>
    <w:p w:rsidR="00727186" w:rsidRDefault="00727186" w:rsidP="00727186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Změna zákona o daních z příjmů</w:t>
      </w:r>
    </w:p>
    <w:p w:rsidR="00727186" w:rsidRDefault="00727186" w:rsidP="00727186">
      <w:pPr>
        <w:rPr>
          <w:rFonts w:cs="Times New Roman"/>
          <w:b/>
        </w:rPr>
      </w:pPr>
    </w:p>
    <w:p w:rsidR="00727186" w:rsidRDefault="00727186" w:rsidP="00727186">
      <w:pPr>
        <w:jc w:val="center"/>
        <w:rPr>
          <w:rFonts w:cs="Times New Roman"/>
        </w:rPr>
      </w:pPr>
      <w:r>
        <w:rPr>
          <w:rFonts w:cs="Times New Roman"/>
        </w:rPr>
        <w:t>Čl. II</w:t>
      </w:r>
    </w:p>
    <w:p w:rsidR="00727186" w:rsidRDefault="00727186" w:rsidP="00727186">
      <w:pPr>
        <w:jc w:val="both"/>
        <w:rPr>
          <w:rFonts w:cs="Times New Roman"/>
          <w:b/>
        </w:rPr>
      </w:pPr>
      <w:r>
        <w:t xml:space="preserve"> </w:t>
      </w:r>
      <w:r>
        <w:rPr>
          <w:rFonts w:cs="Times New Roman"/>
        </w:rPr>
        <w:tab/>
        <w:t>V § 35ba odst. 1 zákona č. 586/1992 Sb., o daních z příjmu, ve znění zákona č. 545/2005 Sb., zákona č. 112/2006 Sb., zákona č. 261/2007 Sb., zákona č. 306/2008 Sb.,</w:t>
      </w:r>
      <w:r>
        <w:t xml:space="preserve"> </w:t>
      </w:r>
      <w:r>
        <w:rPr>
          <w:rFonts w:cs="Times New Roman"/>
        </w:rPr>
        <w:t>zákona č. 482/2008 Sb.,</w:t>
      </w:r>
      <w:r>
        <w:t xml:space="preserve"> </w:t>
      </w:r>
      <w:r>
        <w:rPr>
          <w:rFonts w:cs="Times New Roman"/>
        </w:rPr>
        <w:t>zákona č. 2/2009 Sb.,</w:t>
      </w:r>
      <w:r>
        <w:t xml:space="preserve"> </w:t>
      </w:r>
      <w:r>
        <w:rPr>
          <w:rFonts w:cs="Times New Roman"/>
        </w:rPr>
        <w:t>zákona č. 346/2010 Sb.,</w:t>
      </w:r>
      <w:r>
        <w:t xml:space="preserve"> </w:t>
      </w:r>
      <w:r>
        <w:rPr>
          <w:rFonts w:cs="Times New Roman"/>
        </w:rPr>
        <w:t>zákona č. 329/2011 Sb.,</w:t>
      </w:r>
      <w:r>
        <w:t xml:space="preserve"> </w:t>
      </w:r>
      <w:r>
        <w:rPr>
          <w:rFonts w:cs="Times New Roman"/>
        </w:rPr>
        <w:t>zákona č. 428/2011 Sb. zákona č. 401/2012 Sb., zákona č. 500/2012 Sb. zákona č. 344/2013 Sb.,</w:t>
      </w:r>
      <w:r>
        <w:t xml:space="preserve"> </w:t>
      </w:r>
      <w:r>
        <w:rPr>
          <w:rFonts w:cs="Times New Roman"/>
        </w:rPr>
        <w:t>zákona č. 162/2014 Sb.,</w:t>
      </w:r>
      <w:r>
        <w:t xml:space="preserve"> </w:t>
      </w:r>
      <w:r>
        <w:rPr>
          <w:rFonts w:cs="Times New Roman"/>
        </w:rPr>
        <w:t>zákona č. 247/2014 Sb.,</w:t>
      </w:r>
      <w:r>
        <w:t xml:space="preserve"> </w:t>
      </w:r>
      <w:r>
        <w:rPr>
          <w:rFonts w:cs="Times New Roman"/>
        </w:rPr>
        <w:t xml:space="preserve">zákona č. 113/2016 Sb. a zákona č. 170/2017 Sb., se na konci odstavce 1 tečka </w:t>
      </w:r>
      <w:r>
        <w:rPr>
          <w:rFonts w:cs="Times New Roman"/>
        </w:rPr>
        <w:lastRenderedPageBreak/>
        <w:t>nahrazuje čárkou a doplňuje se písmeno ch), které včetně poznámky pod čarou č. x zní:</w:t>
      </w:r>
    </w:p>
    <w:p w:rsidR="00727186" w:rsidRDefault="00727186" w:rsidP="00727186">
      <w:pPr>
        <w:jc w:val="both"/>
        <w:rPr>
          <w:rFonts w:cs="Times New Roman"/>
        </w:rPr>
      </w:pPr>
      <w:r>
        <w:rPr>
          <w:rFonts w:cs="Times New Roman"/>
        </w:rPr>
        <w:t xml:space="preserve">„ch) částku uhrazenou poplatníkem jako příspěvek osobě blízké k jejímu starobnímu nebo invalidního důchodu za zdaňovací období </w:t>
      </w:r>
      <w:r>
        <w:rPr>
          <w:rFonts w:cs="Times New Roman"/>
          <w:vertAlign w:val="superscript"/>
        </w:rPr>
        <w:t>x)</w:t>
      </w:r>
      <w:r>
        <w:rPr>
          <w:rFonts w:cs="Times New Roman"/>
        </w:rPr>
        <w:t>.“.</w:t>
      </w:r>
    </w:p>
    <w:p w:rsidR="00727186" w:rsidRDefault="00727186" w:rsidP="00727186">
      <w:pPr>
        <w:jc w:val="both"/>
        <w:rPr>
          <w:rFonts w:cs="Times New Roman"/>
        </w:rPr>
      </w:pPr>
      <w:r>
        <w:rPr>
          <w:rFonts w:cs="Times New Roman"/>
        </w:rPr>
        <w:t>___________</w:t>
      </w:r>
    </w:p>
    <w:p w:rsidR="00727186" w:rsidRDefault="00727186" w:rsidP="00727186">
      <w:pPr>
        <w:jc w:val="both"/>
        <w:rPr>
          <w:vertAlign w:val="superscript"/>
        </w:rPr>
      </w:pPr>
      <w:proofErr w:type="gramStart"/>
      <w:r>
        <w:rPr>
          <w:vertAlign w:val="superscript"/>
        </w:rPr>
        <w:t>X )§ 16b</w:t>
      </w:r>
      <w:proofErr w:type="gramEnd"/>
      <w:r>
        <w:rPr>
          <w:vertAlign w:val="superscript"/>
        </w:rPr>
        <w:t xml:space="preserve"> zákona č. 589/1992 Sb.“.</w:t>
      </w:r>
    </w:p>
    <w:p w:rsidR="00727186" w:rsidRDefault="00727186" w:rsidP="00727186">
      <w:pPr>
        <w:jc w:val="both"/>
        <w:rPr>
          <w:rFonts w:cs="Times New Roman"/>
          <w:b/>
          <w:i/>
        </w:rPr>
      </w:pPr>
    </w:p>
    <w:p w:rsidR="00727186" w:rsidRDefault="00727186" w:rsidP="00727186">
      <w:pPr>
        <w:jc w:val="center"/>
        <w:rPr>
          <w:rFonts w:cs="Times New Roman"/>
        </w:rPr>
      </w:pPr>
      <w:r>
        <w:rPr>
          <w:rFonts w:cs="Times New Roman"/>
        </w:rPr>
        <w:t>ČÁST TŘETÍ</w:t>
      </w:r>
    </w:p>
    <w:p w:rsidR="00727186" w:rsidRDefault="00727186" w:rsidP="00727186">
      <w:pPr>
        <w:jc w:val="center"/>
        <w:rPr>
          <w:rFonts w:cs="Times New Roman"/>
          <w:b/>
        </w:rPr>
      </w:pPr>
      <w:r>
        <w:rPr>
          <w:rFonts w:cs="Times New Roman"/>
          <w:b/>
        </w:rPr>
        <w:t>ÚČINNOST</w:t>
      </w:r>
    </w:p>
    <w:p w:rsidR="00727186" w:rsidRDefault="00727186" w:rsidP="00727186">
      <w:pPr>
        <w:jc w:val="center"/>
        <w:rPr>
          <w:rFonts w:cs="Times New Roman"/>
        </w:rPr>
      </w:pPr>
      <w:r>
        <w:rPr>
          <w:rFonts w:cs="Times New Roman"/>
        </w:rPr>
        <w:t>Čl. III</w:t>
      </w:r>
    </w:p>
    <w:p w:rsidR="00727186" w:rsidRDefault="00727186" w:rsidP="00727186">
      <w:pPr>
        <w:rPr>
          <w:rFonts w:cs="Times New Roman"/>
        </w:rPr>
      </w:pPr>
      <w:r>
        <w:rPr>
          <w:rFonts w:cs="Times New Roman"/>
        </w:rPr>
        <w:t>Tento zákon nabývá účinnosti dnem 1. ledna 2021.</w:t>
      </w:r>
    </w:p>
    <w:p w:rsidR="000C6893" w:rsidRDefault="000C6893"/>
    <w:p w:rsidR="000C6893" w:rsidRDefault="000C6893"/>
    <w:p w:rsidR="000C6893" w:rsidRDefault="00727186" w:rsidP="00727186">
      <w:pPr>
        <w:pStyle w:val="PNposlanec"/>
      </w:pPr>
      <w:r>
        <w:t>Poslanec Marian Jurečka</w:t>
      </w:r>
    </w:p>
    <w:p w:rsidR="000C6893" w:rsidRPr="00727186" w:rsidRDefault="00727186">
      <w:pPr>
        <w:rPr>
          <w:i/>
        </w:rPr>
      </w:pPr>
      <w:r w:rsidRPr="00727186">
        <w:rPr>
          <w:i/>
        </w:rPr>
        <w:t>SD 6319</w:t>
      </w:r>
    </w:p>
    <w:p w:rsidR="00727186" w:rsidRDefault="0068221B" w:rsidP="00727186">
      <w:pPr>
        <w:pStyle w:val="Bezmezer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68221B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C1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</w:t>
      </w:r>
      <w:r w:rsidR="00727186" w:rsidRPr="004730A7">
        <w:rPr>
          <w:rFonts w:ascii="Times New Roman" w:eastAsia="Times New Roman" w:hAnsi="Times New Roman" w:cs="Times New Roman"/>
          <w:sz w:val="24"/>
          <w:szCs w:val="20"/>
          <w:lang w:eastAsia="cs-CZ"/>
        </w:rPr>
        <w:t>V § 2 se za odst. 3 doplňuje odst. 4, který zní:</w:t>
      </w:r>
    </w:p>
    <w:p w:rsidR="00727186" w:rsidRPr="004730A7" w:rsidRDefault="00727186" w:rsidP="00727186">
      <w:pPr>
        <w:pStyle w:val="Bezmezer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727186" w:rsidRDefault="00727186" w:rsidP="00727186">
      <w:pPr>
        <w:pStyle w:val="Bezmezer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30A7">
        <w:rPr>
          <w:rFonts w:ascii="Times New Roman" w:eastAsia="Times New Roman" w:hAnsi="Times New Roman" w:cs="Times New Roman"/>
          <w:sz w:val="24"/>
          <w:szCs w:val="24"/>
          <w:lang w:eastAsia="cs-CZ"/>
        </w:rPr>
        <w:t>„(4) Příspěvek se snižuje</w:t>
      </w:r>
      <w:r w:rsidRPr="004730A7">
        <w:rPr>
          <w:rFonts w:ascii="Times New Roman" w:hAnsi="Times New Roman" w:cs="Times New Roman"/>
          <w:sz w:val="24"/>
          <w:szCs w:val="24"/>
        </w:rPr>
        <w:t xml:space="preserve"> o 2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4730A7">
        <w:rPr>
          <w:rFonts w:ascii="Times New Roman" w:hAnsi="Times New Roman" w:cs="Times New Roman"/>
          <w:sz w:val="24"/>
          <w:szCs w:val="24"/>
        </w:rPr>
        <w:t xml:space="preserve"> Kč </w:t>
      </w:r>
      <w:r w:rsidRPr="004730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 poživatele důchodu, u něhož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průměrná měsíční </w:t>
      </w:r>
      <w:r w:rsidRPr="004730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výše důchodu nebo součtu důchodů,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které byly poživateli důchodu vyplaceny</w:t>
      </w:r>
      <w:r w:rsidRPr="004730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 lednu až listopadu</w:t>
      </w:r>
      <w:r w:rsidRPr="004730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2020, přesáhla částku 14427 Kč.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“.</w:t>
      </w:r>
    </w:p>
    <w:p w:rsidR="00727186" w:rsidRDefault="00727186"/>
    <w:p w:rsidR="00727186" w:rsidRPr="00727186" w:rsidRDefault="00727186">
      <w:pPr>
        <w:rPr>
          <w:i/>
        </w:rPr>
      </w:pPr>
      <w:r w:rsidRPr="00727186">
        <w:rPr>
          <w:i/>
        </w:rPr>
        <w:t>SD 6320</w:t>
      </w:r>
    </w:p>
    <w:p w:rsidR="00727186" w:rsidRPr="00EF5D64" w:rsidRDefault="0068221B" w:rsidP="00727186">
      <w:pPr>
        <w:jc w:val="both"/>
        <w:rPr>
          <w:rFonts w:eastAsia="Times New Roman" w:cs="Times New Roman"/>
          <w:lang w:eastAsia="cs-CZ"/>
        </w:rPr>
      </w:pPr>
      <w:r w:rsidRPr="0068221B">
        <w:rPr>
          <w:rFonts w:eastAsia="Times New Roman" w:cs="Times New Roman"/>
          <w:b/>
          <w:szCs w:val="20"/>
          <w:lang w:eastAsia="cs-CZ"/>
        </w:rPr>
        <w:t>C2.</w:t>
      </w:r>
      <w:r>
        <w:rPr>
          <w:rFonts w:eastAsia="Times New Roman" w:cs="Times New Roman"/>
          <w:szCs w:val="20"/>
          <w:lang w:eastAsia="cs-CZ"/>
        </w:rPr>
        <w:t xml:space="preserve"> </w:t>
      </w:r>
      <w:r w:rsidR="00727186" w:rsidRPr="00EF5D64">
        <w:rPr>
          <w:rFonts w:eastAsia="Times New Roman" w:cs="Times New Roman"/>
          <w:szCs w:val="20"/>
          <w:lang w:eastAsia="cs-CZ"/>
        </w:rPr>
        <w:t xml:space="preserve">V § 2 </w:t>
      </w:r>
      <w:r w:rsidR="00727186">
        <w:rPr>
          <w:rFonts w:eastAsia="Times New Roman" w:cs="Times New Roman"/>
          <w:szCs w:val="20"/>
          <w:lang w:eastAsia="cs-CZ"/>
        </w:rPr>
        <w:t xml:space="preserve">se za </w:t>
      </w:r>
      <w:r w:rsidR="00727186" w:rsidRPr="00EF5D64">
        <w:rPr>
          <w:rFonts w:eastAsia="Times New Roman" w:cs="Times New Roman"/>
          <w:szCs w:val="20"/>
          <w:lang w:eastAsia="cs-CZ"/>
        </w:rPr>
        <w:t xml:space="preserve">odst. 3 </w:t>
      </w:r>
      <w:r w:rsidR="00727186">
        <w:rPr>
          <w:rFonts w:eastAsia="Times New Roman" w:cs="Times New Roman"/>
          <w:szCs w:val="20"/>
          <w:lang w:eastAsia="cs-CZ"/>
        </w:rPr>
        <w:t xml:space="preserve">doplňuje odst. 4, který </w:t>
      </w:r>
      <w:r w:rsidR="00727186" w:rsidRPr="00EF5D64">
        <w:rPr>
          <w:rFonts w:eastAsia="Times New Roman" w:cs="Times New Roman"/>
          <w:szCs w:val="20"/>
          <w:lang w:eastAsia="cs-CZ"/>
        </w:rPr>
        <w:t>zní:</w:t>
      </w:r>
    </w:p>
    <w:p w:rsidR="00727186" w:rsidRPr="00C84B2E" w:rsidRDefault="00727186" w:rsidP="00727186">
      <w:pPr>
        <w:ind w:left="708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„(4) Příspěvek se zvyšuje o 2000 Kč, má</w:t>
      </w:r>
      <w:r w:rsidRPr="00EF5D64">
        <w:rPr>
          <w:rFonts w:eastAsia="Times New Roman" w:cs="Times New Roman"/>
          <w:lang w:eastAsia="cs-CZ"/>
        </w:rPr>
        <w:t>-li poživatel důchodu nárok na výplatu starobního nebo invalidního důchodu a zároveň vdovského nebo vdoveckého důchodu</w:t>
      </w:r>
      <w:r>
        <w:rPr>
          <w:rFonts w:eastAsia="Times New Roman" w:cs="Times New Roman"/>
          <w:lang w:eastAsia="cs-CZ"/>
        </w:rPr>
        <w:t>.“.</w:t>
      </w:r>
    </w:p>
    <w:p w:rsidR="00727186" w:rsidRDefault="00727186"/>
    <w:p w:rsidR="00727186" w:rsidRPr="00727186" w:rsidRDefault="00727186">
      <w:pPr>
        <w:rPr>
          <w:i/>
        </w:rPr>
      </w:pPr>
      <w:r w:rsidRPr="00727186">
        <w:rPr>
          <w:i/>
        </w:rPr>
        <w:t>SD 6321</w:t>
      </w:r>
    </w:p>
    <w:p w:rsidR="00727186" w:rsidRPr="00EF5D64" w:rsidRDefault="0068221B" w:rsidP="00727186">
      <w:pPr>
        <w:jc w:val="both"/>
        <w:rPr>
          <w:rFonts w:eastAsia="Times New Roman" w:cs="Times New Roman"/>
          <w:lang w:eastAsia="cs-CZ"/>
        </w:rPr>
      </w:pPr>
      <w:r w:rsidRPr="0068221B">
        <w:rPr>
          <w:rFonts w:eastAsia="Times New Roman" w:cs="Times New Roman"/>
          <w:b/>
          <w:szCs w:val="20"/>
          <w:lang w:eastAsia="cs-CZ"/>
        </w:rPr>
        <w:t xml:space="preserve">C3. </w:t>
      </w:r>
      <w:r w:rsidR="00727186" w:rsidRPr="00EF5D64">
        <w:rPr>
          <w:rFonts w:eastAsia="Times New Roman" w:cs="Times New Roman"/>
          <w:szCs w:val="20"/>
          <w:lang w:eastAsia="cs-CZ"/>
        </w:rPr>
        <w:t xml:space="preserve">V § 2 </w:t>
      </w:r>
      <w:r w:rsidR="00727186">
        <w:rPr>
          <w:rFonts w:eastAsia="Times New Roman" w:cs="Times New Roman"/>
          <w:szCs w:val="20"/>
          <w:lang w:eastAsia="cs-CZ"/>
        </w:rPr>
        <w:t xml:space="preserve">se za </w:t>
      </w:r>
      <w:r w:rsidR="00727186" w:rsidRPr="00EF5D64">
        <w:rPr>
          <w:rFonts w:eastAsia="Times New Roman" w:cs="Times New Roman"/>
          <w:szCs w:val="20"/>
          <w:lang w:eastAsia="cs-CZ"/>
        </w:rPr>
        <w:t xml:space="preserve">odst. 3 </w:t>
      </w:r>
      <w:r w:rsidR="00727186">
        <w:rPr>
          <w:rFonts w:eastAsia="Times New Roman" w:cs="Times New Roman"/>
          <w:szCs w:val="20"/>
          <w:lang w:eastAsia="cs-CZ"/>
        </w:rPr>
        <w:t>doplňují odst. 4 a 5, které zněj</w:t>
      </w:r>
      <w:r w:rsidR="00727186" w:rsidRPr="00EF5D64">
        <w:rPr>
          <w:rFonts w:eastAsia="Times New Roman" w:cs="Times New Roman"/>
          <w:szCs w:val="20"/>
          <w:lang w:eastAsia="cs-CZ"/>
        </w:rPr>
        <w:t>í:</w:t>
      </w:r>
    </w:p>
    <w:p w:rsidR="00727186" w:rsidRDefault="00727186" w:rsidP="00727186">
      <w:pPr>
        <w:ind w:left="708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„(4) Příspěvek se </w:t>
      </w:r>
    </w:p>
    <w:p w:rsidR="00727186" w:rsidRDefault="00727186" w:rsidP="00727186">
      <w:pPr>
        <w:ind w:left="708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a) zvyšuje o 2000 Kč, má</w:t>
      </w:r>
      <w:r w:rsidRPr="00EF5D64">
        <w:rPr>
          <w:rFonts w:eastAsia="Times New Roman" w:cs="Times New Roman"/>
          <w:lang w:eastAsia="cs-CZ"/>
        </w:rPr>
        <w:t>-li poživatel důchodu nárok na výplatu starobního nebo invalidního důchodu a zároveň vdovského nebo vdoveckého důchodu</w:t>
      </w:r>
      <w:r>
        <w:rPr>
          <w:rFonts w:eastAsia="Times New Roman" w:cs="Times New Roman"/>
          <w:lang w:eastAsia="cs-CZ"/>
        </w:rPr>
        <w:t>, a zároveň</w:t>
      </w:r>
    </w:p>
    <w:p w:rsidR="00727186" w:rsidRPr="00C84B2E" w:rsidRDefault="00727186" w:rsidP="00727186">
      <w:pPr>
        <w:ind w:left="708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b)</w:t>
      </w:r>
      <w:r w:rsidRPr="00BF4040">
        <w:rPr>
          <w:rFonts w:eastAsia="Times New Roman" w:cs="Times New Roman"/>
          <w:lang w:eastAsia="cs-CZ"/>
        </w:rPr>
        <w:t xml:space="preserve"> </w:t>
      </w:r>
      <w:r w:rsidRPr="000410A9">
        <w:rPr>
          <w:rFonts w:eastAsia="Times New Roman" w:cs="Times New Roman"/>
          <w:lang w:eastAsia="cs-CZ"/>
        </w:rPr>
        <w:t>snižuje o 2000 Kč u poživatele důchodu, u něhož průměrná měsíční výše důchodu nebo součtu důchodů, které byly poživateli důchodu vyplaceny v lednu až listopadu 2020, přesáhla částku 14427 Kč.</w:t>
      </w:r>
      <w:r>
        <w:rPr>
          <w:rFonts w:eastAsia="Times New Roman" w:cs="Times New Roman"/>
          <w:lang w:eastAsia="cs-CZ"/>
        </w:rPr>
        <w:t>“.</w:t>
      </w:r>
    </w:p>
    <w:p w:rsidR="00727186" w:rsidRPr="0068221B" w:rsidRDefault="0068221B">
      <w:pPr>
        <w:rPr>
          <w:i/>
        </w:rPr>
      </w:pPr>
      <w:r w:rsidRPr="0068221B">
        <w:rPr>
          <w:i/>
        </w:rPr>
        <w:t>(</w:t>
      </w:r>
      <w:r>
        <w:rPr>
          <w:i/>
        </w:rPr>
        <w:t>P</w:t>
      </w:r>
      <w:r w:rsidRPr="0068221B">
        <w:rPr>
          <w:i/>
        </w:rPr>
        <w:t>oznámka legislativního odboru – podle textu PN se doplňuje pouze odstavec 4.)</w:t>
      </w:r>
    </w:p>
    <w:p w:rsidR="0068221B" w:rsidRDefault="0068221B">
      <w:pPr>
        <w:rPr>
          <w:i/>
        </w:rPr>
      </w:pPr>
    </w:p>
    <w:p w:rsidR="00727186" w:rsidRPr="00727186" w:rsidRDefault="00727186">
      <w:pPr>
        <w:rPr>
          <w:i/>
        </w:rPr>
      </w:pPr>
      <w:r w:rsidRPr="00727186">
        <w:rPr>
          <w:i/>
        </w:rPr>
        <w:t>SD 6322</w:t>
      </w:r>
    </w:p>
    <w:p w:rsidR="00727186" w:rsidRPr="0068221B" w:rsidRDefault="0068221B" w:rsidP="0068221B">
      <w:pPr>
        <w:jc w:val="both"/>
        <w:rPr>
          <w:rFonts w:eastAsia="Times New Roman" w:cs="Times New Roman"/>
          <w:szCs w:val="20"/>
          <w:lang w:eastAsia="cs-CZ"/>
        </w:rPr>
      </w:pPr>
      <w:r w:rsidRPr="0068221B">
        <w:rPr>
          <w:rFonts w:eastAsia="Times New Roman" w:cs="Times New Roman"/>
          <w:b/>
          <w:szCs w:val="20"/>
          <w:lang w:eastAsia="cs-CZ"/>
        </w:rPr>
        <w:t>C4.</w:t>
      </w:r>
      <w:r>
        <w:rPr>
          <w:rFonts w:eastAsia="Times New Roman" w:cs="Times New Roman"/>
          <w:szCs w:val="20"/>
          <w:lang w:eastAsia="cs-CZ"/>
        </w:rPr>
        <w:t xml:space="preserve"> </w:t>
      </w:r>
      <w:r w:rsidR="00727186" w:rsidRPr="0068221B">
        <w:rPr>
          <w:rFonts w:eastAsia="Times New Roman" w:cs="Times New Roman"/>
          <w:szCs w:val="20"/>
          <w:lang w:eastAsia="cs-CZ"/>
        </w:rPr>
        <w:t>V § 2 se za odst. 3 doplňuje odst. 4, který zní:</w:t>
      </w:r>
    </w:p>
    <w:p w:rsidR="00727186" w:rsidRPr="00C84B2E" w:rsidRDefault="00727186" w:rsidP="00727186">
      <w:pPr>
        <w:pStyle w:val="Odstavecseseznamem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727186" w:rsidRPr="0028114F" w:rsidRDefault="00727186" w:rsidP="00727186">
      <w:pPr>
        <w:pStyle w:val="Bezmezer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8114F">
        <w:rPr>
          <w:rFonts w:ascii="Times New Roman" w:eastAsia="Times New Roman" w:hAnsi="Times New Roman" w:cs="Times New Roman"/>
          <w:sz w:val="24"/>
          <w:szCs w:val="24"/>
          <w:lang w:eastAsia="cs-CZ"/>
        </w:rPr>
        <w:t>„</w:t>
      </w:r>
      <w:bookmarkStart w:id="0" w:name="_Hlk52180975"/>
      <w:r w:rsidRPr="0028114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(4) Příspěvek se navyšuje o 500 Kč za každé poživatelem důchodu vychované dítě. </w:t>
      </w:r>
      <w:r w:rsidRPr="00B2039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Podmínka výchovy dítěte je splněna, jestliže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poživatel důchodu</w:t>
      </w:r>
      <w:r w:rsidRPr="00B2039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osobně pečuje nebo pečoval o dítě ve věku do dosažení zletilosti alespoň po dobu deseti roků. Pokud se však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poživatel důchodu </w:t>
      </w:r>
      <w:r w:rsidRPr="00B2039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ujal výchovy dítěte po dosažení osmého roku jeho věku, je podmínka výchovy dítěte splněna, jestliže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poživatel důchodu</w:t>
      </w:r>
      <w:r w:rsidRPr="00B2039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osobně pečuje nebo pečovala o dítě ve věku do dosažení zletilosti aspoň po dobu pěti roků; to však neplatí, pokud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poživatel důchodu</w:t>
      </w:r>
      <w:r w:rsidRPr="00B2039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před dosažením zletilosti dítěte přestal o dítě pečovat.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</w:p>
    <w:bookmarkEnd w:id="0"/>
    <w:p w:rsidR="00727186" w:rsidRPr="00C84B2E" w:rsidRDefault="00727186" w:rsidP="00727186">
      <w:pPr>
        <w:pStyle w:val="Bezmezer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7186" w:rsidRPr="0068221B" w:rsidRDefault="0068221B" w:rsidP="0068221B">
      <w:pPr>
        <w:jc w:val="both"/>
        <w:rPr>
          <w:rFonts w:eastAsia="Times New Roman" w:cs="Times New Roman"/>
          <w:szCs w:val="20"/>
          <w:lang w:eastAsia="cs-CZ"/>
        </w:rPr>
      </w:pPr>
      <w:r w:rsidRPr="0068221B">
        <w:rPr>
          <w:rFonts w:eastAsia="Times New Roman" w:cs="Times New Roman"/>
          <w:b/>
          <w:szCs w:val="20"/>
          <w:lang w:eastAsia="cs-CZ"/>
        </w:rPr>
        <w:t>C5.</w:t>
      </w:r>
      <w:r>
        <w:rPr>
          <w:rFonts w:eastAsia="Times New Roman" w:cs="Times New Roman"/>
          <w:szCs w:val="20"/>
          <w:lang w:eastAsia="cs-CZ"/>
        </w:rPr>
        <w:t xml:space="preserve"> </w:t>
      </w:r>
      <w:r w:rsidR="00727186" w:rsidRPr="0068221B">
        <w:rPr>
          <w:rFonts w:eastAsia="Times New Roman" w:cs="Times New Roman"/>
          <w:szCs w:val="20"/>
          <w:lang w:eastAsia="cs-CZ"/>
        </w:rPr>
        <w:t>V § 3 se na konci textu odst. 1 doplňuje věta:</w:t>
      </w:r>
    </w:p>
    <w:p w:rsidR="00727186" w:rsidRDefault="00727186" w:rsidP="00727186">
      <w:pPr>
        <w:pStyle w:val="Odstavecseseznamem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727186" w:rsidRPr="00844DF5" w:rsidRDefault="00727186" w:rsidP="00727186">
      <w:pPr>
        <w:pStyle w:val="Odstavecseseznamem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844DF5">
        <w:rPr>
          <w:rFonts w:ascii="Times New Roman" w:eastAsia="Times New Roman" w:hAnsi="Times New Roman" w:cs="Times New Roman"/>
          <w:sz w:val="24"/>
          <w:szCs w:val="20"/>
          <w:lang w:eastAsia="cs-CZ"/>
        </w:rPr>
        <w:t>„Není-li možné rozhodnout o výplatě navýšení podle § 2 odst. 4 před termínem výplaty příspěvku podle § 2 odst. 3, vyplatí se navýšení samostatně v termínu určeném orgánem sociálního zabezpečení, nejpozději však do 31. prosince 2021.“.</w:t>
      </w:r>
    </w:p>
    <w:p w:rsidR="000C6893" w:rsidRDefault="005C07E0" w:rsidP="005C07E0">
      <w:pPr>
        <w:pStyle w:val="PNposlanec"/>
      </w:pPr>
      <w:r>
        <w:lastRenderedPageBreak/>
        <w:t>Poslankyně Věra Kovářová</w:t>
      </w:r>
    </w:p>
    <w:p w:rsidR="000C6893" w:rsidRPr="005C07E0" w:rsidRDefault="005C07E0">
      <w:pPr>
        <w:rPr>
          <w:i/>
        </w:rPr>
      </w:pPr>
      <w:r w:rsidRPr="005C07E0">
        <w:rPr>
          <w:i/>
        </w:rPr>
        <w:t>SD 6506</w:t>
      </w:r>
    </w:p>
    <w:p w:rsidR="005C07E0" w:rsidRPr="005C07E0" w:rsidRDefault="005C07E0" w:rsidP="005C07E0">
      <w:pPr>
        <w:pStyle w:val="Odstavecseseznamem"/>
        <w:numPr>
          <w:ilvl w:val="0"/>
          <w:numId w:val="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Návrh zákona zní: „Zákon o jednorázovém příspěvku důchodci a jednorázovém rodičovském příspěvku v roce 2020“.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numPr>
          <w:ilvl w:val="0"/>
          <w:numId w:val="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 xml:space="preserve">§ 1 včetně nadpisu zní: </w:t>
      </w:r>
    </w:p>
    <w:p w:rsidR="005C07E0" w:rsidRPr="005C07E0" w:rsidRDefault="005C07E0" w:rsidP="005C07E0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 xml:space="preserve">„§ </w:t>
      </w:r>
      <w:r w:rsidRPr="005C07E0">
        <w:rPr>
          <w:rFonts w:ascii="Times New Roman" w:hAnsi="Times New Roman" w:cs="Times New Roman"/>
          <w:sz w:val="24"/>
          <w:szCs w:val="24"/>
        </w:rPr>
        <w:fldChar w:fldCharType="begin"/>
      </w:r>
      <w:r w:rsidRPr="005C07E0">
        <w:rPr>
          <w:rFonts w:ascii="Times New Roman" w:hAnsi="Times New Roman" w:cs="Times New Roman"/>
          <w:sz w:val="24"/>
          <w:szCs w:val="24"/>
        </w:rPr>
        <w:instrText xml:space="preserve"> SEQ § \* ARABIC </w:instrText>
      </w:r>
      <w:r w:rsidRPr="005C07E0">
        <w:rPr>
          <w:rFonts w:ascii="Times New Roman" w:hAnsi="Times New Roman" w:cs="Times New Roman"/>
          <w:sz w:val="24"/>
          <w:szCs w:val="24"/>
        </w:rPr>
        <w:fldChar w:fldCharType="separate"/>
      </w:r>
      <w:r w:rsidR="00EF1328">
        <w:rPr>
          <w:rFonts w:ascii="Times New Roman" w:hAnsi="Times New Roman" w:cs="Times New Roman"/>
          <w:noProof/>
          <w:sz w:val="24"/>
          <w:szCs w:val="24"/>
        </w:rPr>
        <w:t>1</w:t>
      </w:r>
      <w:r w:rsidRPr="005C07E0">
        <w:rPr>
          <w:rFonts w:ascii="Times New Roman" w:hAnsi="Times New Roman" w:cs="Times New Roman"/>
          <w:sz w:val="24"/>
          <w:szCs w:val="24"/>
        </w:rPr>
        <w:fldChar w:fldCharType="end"/>
      </w:r>
    </w:p>
    <w:p w:rsidR="005C07E0" w:rsidRPr="005C07E0" w:rsidRDefault="005C07E0" w:rsidP="005C07E0">
      <w:pPr>
        <w:pStyle w:val="Bezmezer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7E0">
        <w:rPr>
          <w:rFonts w:ascii="Times New Roman" w:hAnsi="Times New Roman" w:cs="Times New Roman"/>
          <w:b/>
          <w:sz w:val="24"/>
          <w:szCs w:val="24"/>
        </w:rPr>
        <w:t>Předmět úpravy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 xml:space="preserve">Tento zákon upravuje podmínky pro poskytnutí jednorázového mimořádného finančního příspěvku důchodci (dále jen „příspěvek důchodci“) a jednorázového mimořádného finančního rodičovského příspěvku (dále jen „mimořádný příspěvek“) určených ke zmírnění dopadů souvisejících s epidemií </w:t>
      </w:r>
      <w:proofErr w:type="spellStart"/>
      <w:r w:rsidRPr="005C07E0"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 w:rsidRPr="005C07E0">
        <w:rPr>
          <w:rFonts w:ascii="Times New Roman" w:hAnsi="Times New Roman" w:cs="Times New Roman"/>
          <w:sz w:val="24"/>
          <w:szCs w:val="24"/>
        </w:rPr>
        <w:t xml:space="preserve"> označovaného jako SARS CoV-2.“.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numPr>
          <w:ilvl w:val="0"/>
          <w:numId w:val="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Nadpis nad označením § 2 zní: „Příspěvek důchodci“.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numPr>
          <w:ilvl w:val="0"/>
          <w:numId w:val="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V § 2 se za slovo „příspěvek“ vkládá slovo „důchodci“.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numPr>
          <w:ilvl w:val="0"/>
          <w:numId w:val="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V § 2 se za slovo „příspěvku“ vkládá slovo „důchodci“.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numPr>
          <w:ilvl w:val="0"/>
          <w:numId w:val="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V § 3 se za slovo „příspěvek“ vkládá slovo „důchodci“.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numPr>
          <w:ilvl w:val="0"/>
          <w:numId w:val="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V § 3 se za slovo „příspěvku“ vkládá slovo „důchodci“.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numPr>
          <w:ilvl w:val="0"/>
          <w:numId w:val="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V § 4 se za slovo „příspěvek“ vkládá slovo „důchodci“.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numPr>
          <w:ilvl w:val="0"/>
          <w:numId w:val="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V § 4 se za slovo „příspěvku“ vkládá slovo „důchodci“.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numPr>
          <w:ilvl w:val="0"/>
          <w:numId w:val="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Za § 4 se vkládají nové § 5 až 15, které včetně nadpisů a poznámek pod čarou znějí: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„</w:t>
      </w:r>
      <w:r w:rsidRPr="005C07E0">
        <w:rPr>
          <w:rFonts w:ascii="Times New Roman" w:hAnsi="Times New Roman" w:cs="Times New Roman"/>
          <w:b/>
          <w:sz w:val="24"/>
          <w:szCs w:val="24"/>
        </w:rPr>
        <w:t>Mimořádný příspěvek</w:t>
      </w: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jc w:val="center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 xml:space="preserve">§ 5 </w:t>
      </w:r>
    </w:p>
    <w:p w:rsidR="005C07E0" w:rsidRPr="005C07E0" w:rsidRDefault="005C07E0" w:rsidP="005C07E0">
      <w:pPr>
        <w:pStyle w:val="Odstavecseseznamem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7E0">
        <w:rPr>
          <w:rFonts w:ascii="Times New Roman" w:hAnsi="Times New Roman" w:cs="Times New Roman"/>
          <w:b/>
          <w:sz w:val="24"/>
          <w:szCs w:val="24"/>
        </w:rPr>
        <w:t>Okruh oprávněných osob</w:t>
      </w:r>
    </w:p>
    <w:p w:rsidR="005C07E0" w:rsidRPr="005C07E0" w:rsidRDefault="005C07E0" w:rsidP="005C07E0">
      <w:pPr>
        <w:pStyle w:val="Odstavecseseznamem"/>
        <w:spacing w:before="240"/>
        <w:ind w:firstLine="696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 xml:space="preserve"> (1) Nárok na mimořádný příspěvek má fyzická osoba (dále jen „oprávněná osoba“), která je 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a) osamělým rodičem podle zákona o státní sociální podpoře</w:t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C07E0">
        <w:rPr>
          <w:rFonts w:ascii="Times New Roman" w:hAnsi="Times New Roman" w:cs="Times New Roman"/>
          <w:sz w:val="24"/>
          <w:szCs w:val="24"/>
        </w:rPr>
        <w:t>, který alespoň po část rozhodného období osobně celodenně a řádně pečoval o nezaopatřené dítě podle zákona o státní sociální podpoře</w:t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C07E0">
        <w:rPr>
          <w:rFonts w:ascii="Times New Roman" w:hAnsi="Times New Roman" w:cs="Times New Roman"/>
          <w:sz w:val="24"/>
          <w:szCs w:val="24"/>
        </w:rPr>
        <w:t xml:space="preserve"> a který má na území České republiky trvalý pobyt</w:t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C07E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lastRenderedPageBreak/>
        <w:t>b) rodičem, který alespoň po část rozhodného období pobíral rodičovský příspěvek podle zákona o státní sociální podpoře</w:t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footnoteReference w:id="4"/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C07E0">
        <w:rPr>
          <w:rFonts w:ascii="Times New Roman" w:hAnsi="Times New Roman" w:cs="Times New Roman"/>
          <w:sz w:val="24"/>
          <w:szCs w:val="24"/>
        </w:rPr>
        <w:t>.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(2) Rozhodným obdobím podle odstavce 1 je období od 1. března 2020 do 31. prosince 2020.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(3) Splnění podmínky trvalého pobytu se nevyžaduje u osoby, která je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a) občanem členského státu Evropské unie, pokud je hlášen na území České republiky k pobytu podle zvláštního právního předpisu</w:t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footnoteReference w:id="5"/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C07E0">
        <w:rPr>
          <w:rFonts w:ascii="Times New Roman" w:hAnsi="Times New Roman" w:cs="Times New Roman"/>
          <w:sz w:val="24"/>
          <w:szCs w:val="24"/>
        </w:rPr>
        <w:t> po dobu delší než 3 měsíce, nevyplývá-li mu nárok na sociální výhody z přímo použitelného předpisu Evropských společenství</w:t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C07E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b) rodinným příslušníkem občana členského státu Evropské unie</w:t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footnoteReference w:id="7"/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C07E0">
        <w:rPr>
          <w:rFonts w:ascii="Times New Roman" w:hAnsi="Times New Roman" w:cs="Times New Roman"/>
          <w:sz w:val="24"/>
          <w:szCs w:val="24"/>
        </w:rPr>
        <w:t>, pokud je hlášen na území České republiky k pobytu podle zvláštního právního předpisu</w:t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footnoteReference w:id="8"/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C07E0">
        <w:rPr>
          <w:rFonts w:ascii="Times New Roman" w:hAnsi="Times New Roman" w:cs="Times New Roman"/>
          <w:sz w:val="24"/>
          <w:szCs w:val="24"/>
        </w:rPr>
        <w:t> po dobu delší než 3 měsíce, nevyplývá-li mu nárok na sociální výhody z přímo použitelného předpisu Evropských společenství</w:t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footnoteReference w:id="9"/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C07E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c) cizincem, který je držitelem povolení k trvalému pobytu s přiznaným právním postavením dlouhodobě pobývajícího rezidenta Evropského společenství na území jiného členského státu Evropské unie, a jeho rodinným příslušníkem, pokud jim bylo vydáno povolení k dlouhodobému pobytu na území České republiky podle zvláštního právního předpisu</w:t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footnoteReference w:id="10"/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C07E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e) cizincem bez trvalého pobytu na území České republiky, kterému tento nárok zaručuje mezinárodní smlouva, která je součástí právního řádu,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f) osobou, které byl udělen azyl nebo doplňková ochrana podle zvláštního právního předpisu</w:t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footnoteReference w:id="11"/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C07E0">
        <w:rPr>
          <w:rFonts w:ascii="Times New Roman" w:hAnsi="Times New Roman" w:cs="Times New Roman"/>
          <w:sz w:val="24"/>
          <w:szCs w:val="24"/>
        </w:rPr>
        <w:t>.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(4) Oprávněná osoba má nárok na mimořádný příspěvek, pokud má bydliště na území České republiky.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§ 6</w:t>
      </w: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Podmínka osobní celodenní péče se též považuje za splněnou, jestliže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a) dítě, které nedosáhlo 2 let věku, navštěvuje jesle, mateřskou školu nebo jiné obdobné zařízení pro děti v rozsahu nepřevyšujícím 92 hodin v kalendářním měsíci,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lastRenderedPageBreak/>
        <w:t>b) dítě pravidelně navštěvuje léčebně rehabilitační zařízení nebo mateřskou školu nebo její třídu zařízenou pro zdravotně postižené děti nebo jesle se zaměřením na vady zraku, sluchu, řeči a na děti tělesně postižené a mentálně retardované v rozsahu nepřevyšujícím 4 hodiny denně,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c) dítě zdravotně postižené pravidelně navštěvuje jesle, mateřskou školu nebo jiné obdobné zařízení pro děti předškolního věku v rozsahu nepřevyšujícím 6 hodin denně,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 xml:space="preserve">d) dítě navštěvuje jesle, mateřskou školu nebo jiné obdobné zařízení pro děti předškolního věku v rozsahu nepřevyšujícím 4 hodiny </w:t>
      </w:r>
      <w:proofErr w:type="gramStart"/>
      <w:r w:rsidRPr="005C07E0">
        <w:rPr>
          <w:rFonts w:ascii="Times New Roman" w:hAnsi="Times New Roman" w:cs="Times New Roman"/>
          <w:sz w:val="24"/>
          <w:szCs w:val="24"/>
        </w:rPr>
        <w:t>denně a jestliže</w:t>
      </w:r>
      <w:proofErr w:type="gramEnd"/>
      <w:r w:rsidRPr="005C07E0">
        <w:rPr>
          <w:rFonts w:ascii="Times New Roman" w:hAnsi="Times New Roman" w:cs="Times New Roman"/>
          <w:sz w:val="24"/>
          <w:szCs w:val="24"/>
        </w:rPr>
        <w:t xml:space="preserve"> osamělý rodič je osobou závislou na pomoci jiné osoby ve stupni III (těžká závislost) nebo stupni IV (úplná závislost) podle zákona o sociálních službách</w:t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footnoteReference w:id="12"/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C07E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e) rodič zajistí péči o dítě jinou zletilou osobou, nejde-li o případy uvedené v písmenu a), v době, kdy je výdělečně činný nebo je žákem nebo studentem soustavně se připravujícím na budoucí povolání</w:t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footnoteReference w:id="13"/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C07E0">
        <w:rPr>
          <w:rFonts w:ascii="Times New Roman" w:hAnsi="Times New Roman" w:cs="Times New Roman"/>
          <w:sz w:val="24"/>
          <w:szCs w:val="24"/>
        </w:rPr>
        <w:t>, s výjimkou studia za trvání služebního poměru příslušníků ozbrojených sil; docházka do uvedených zařízení se nesleduje u dětí starších 2 let.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§ 7</w:t>
      </w: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7E0">
        <w:rPr>
          <w:rFonts w:ascii="Times New Roman" w:hAnsi="Times New Roman" w:cs="Times New Roman"/>
          <w:b/>
          <w:sz w:val="24"/>
          <w:szCs w:val="24"/>
        </w:rPr>
        <w:t>Výše mimořádného příspěvku</w:t>
      </w: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Výše mimořádného příspěvku činí 6 000 Kč.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§ </w:t>
      </w:r>
      <w:r w:rsidR="0068221B">
        <w:rPr>
          <w:rFonts w:ascii="Times New Roman" w:hAnsi="Times New Roman" w:cs="Times New Roman"/>
          <w:sz w:val="24"/>
          <w:szCs w:val="24"/>
        </w:rPr>
        <w:t>8</w:t>
      </w: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 xml:space="preserve">(1) Nárok na mimořádný příspěvek vzniká dnem splnění podmínek stanovených tímto zákonem. 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(2) Mimořádný příspěvek není započitatelným příjmem pro stanovení nároku na dávky vyplácené podle zákona upravujícího pomoc v hmotné nouzi a zákona upravujícího státní sociální podporu.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(3) Mimořádný příspěvek nepodléhá výkonu rozhodnutí ani exekuci.</w:t>
      </w: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§ 9</w:t>
      </w: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7E0">
        <w:rPr>
          <w:rFonts w:ascii="Times New Roman" w:hAnsi="Times New Roman" w:cs="Times New Roman"/>
          <w:b/>
          <w:sz w:val="24"/>
          <w:szCs w:val="24"/>
        </w:rPr>
        <w:t>Orgán rozhodující o mimořádném příspěvku</w:t>
      </w: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 xml:space="preserve">(1) O přiznání mimořádného příspěvku rozhoduje a jeho výplatu provádí Úřad práce České republiky prostřednictvím </w:t>
      </w:r>
      <w:proofErr w:type="spellStart"/>
      <w:r w:rsidRPr="005C07E0">
        <w:rPr>
          <w:rFonts w:ascii="Times New Roman" w:hAnsi="Times New Roman" w:cs="Times New Roman"/>
          <w:sz w:val="24"/>
          <w:szCs w:val="24"/>
        </w:rPr>
        <w:t>krajských</w:t>
      </w:r>
      <w:proofErr w:type="spellEnd"/>
      <w:r w:rsidRPr="005C07E0">
        <w:rPr>
          <w:rFonts w:ascii="Times New Roman" w:hAnsi="Times New Roman" w:cs="Times New Roman"/>
          <w:sz w:val="24"/>
          <w:szCs w:val="24"/>
        </w:rPr>
        <w:t xml:space="preserve"> poboček nebo pobočky pro hlavní město Prahu (dále jen „Úřad práce“).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(2) Místní příslušnost krajské pobočky Úřadu práce nebo pobočky Úřadu práce pro hlavní město Prahu se řídí místem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68221B" w:rsidRDefault="0068221B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  <w:r>
        <w:rPr>
          <w:rFonts w:cs="Times New Roman"/>
        </w:rPr>
        <w:br w:type="page"/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lastRenderedPageBreak/>
        <w:t>a) kde je oprávněná osoba hlášena k trvalému pobytu podle zvláštních právních předpisů</w:t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footnoteReference w:id="14"/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C07E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b) kde je hlášena podle zvláštního právního předpisu</w:t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footnoteReference w:id="15"/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C07E0">
        <w:rPr>
          <w:rFonts w:ascii="Times New Roman" w:hAnsi="Times New Roman" w:cs="Times New Roman"/>
          <w:sz w:val="24"/>
          <w:szCs w:val="24"/>
        </w:rPr>
        <w:t>, není-li oprávněná osoba hlášena podle písmene a),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c) kde je zaměstnána, není-li oprávněná osoba hlášena podle písmene a) ani b),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C07E0">
        <w:rPr>
          <w:rFonts w:ascii="Times New Roman" w:hAnsi="Times New Roman" w:cs="Times New Roman"/>
          <w:sz w:val="24"/>
          <w:szCs w:val="24"/>
        </w:rPr>
        <w:t>d) kde na území České republiky bydlí, není-li oprávněná osoba hlášena podle písmene a) ani b), ani není na území České republiky zaměstnána, pokud tento zákon nestanoví jinak.</w:t>
      </w:r>
    </w:p>
    <w:p w:rsidR="005C07E0" w:rsidRPr="005C07E0" w:rsidRDefault="005C07E0" w:rsidP="005C07E0">
      <w:pPr>
        <w:pStyle w:val="Odstavecseseznamem"/>
        <w:tabs>
          <w:tab w:val="left" w:pos="2490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ab/>
      </w: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§ 10</w:t>
      </w: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7E0">
        <w:rPr>
          <w:rFonts w:ascii="Times New Roman" w:hAnsi="Times New Roman" w:cs="Times New Roman"/>
          <w:b/>
          <w:sz w:val="24"/>
          <w:szCs w:val="24"/>
        </w:rPr>
        <w:t>Žádost o mimořádný příspěvek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(1) Mimořádný příspěvek se přiznává na základě písemné žádosti o mimořádný příspěvek (dále jen „žádost“) oprávněné osoby podané Úřadu práce na tiskopise, jehož vzor uveřejní Ministerstvo práce a sociálních věcí (dále jen „ministerstvo“) způsobem umožňující dálkový přístup.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(2) V žádosti se kromě náležitostí stanovených správním řádem uvede účet u poskytovatele platebních služeb v české měně, na který má být mimořádný příspěvek vyplacen, anebo údaje pro výplatu mimořádného příspěvku poštovním poukazem.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(3) Součástí žádosti je čestné prohlášení oprávněné osoby o tom, že splňuje veškeré podmínky stanovené tímto zákonem pro vznik nároku na mimořádný příspěvek.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 xml:space="preserve">(4) Žádost o mimořádný příspěvek lze podat nejpozději do 31. března 2021. Není-li tato žádost v této lhůtě podána, nárok na mimořádný příspěvek zaniká. 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§ 11</w:t>
      </w: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7E0">
        <w:rPr>
          <w:rFonts w:ascii="Times New Roman" w:hAnsi="Times New Roman" w:cs="Times New Roman"/>
          <w:b/>
          <w:sz w:val="24"/>
          <w:szCs w:val="24"/>
        </w:rPr>
        <w:t>Přiznání a výplata mimořádného příspěvku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(1) Úřad práce je povinen rozhodnout o žádosti bez zbytečného odkladu, nejpozději do 30 dnů od doručení žádosti. Vyhoví-li Úřad práce žádosti v plném rozsahu, nevydává o tom rozhodnutí a provede bez zbytečného odkladu výplatu mimořádného příspěvku.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(2) Mimořádný příspěvek se vyplácí v české měně převodem na účet u poskytovatele platebních služeb určený oprávněnou osobou nebo poštovním poukazem, a to podle údajů uvedených v žádosti.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§ 12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(1) Jestliže oprávněná osoba přijala mimořádný příspěvek, ačkoliv musela z okolností předpokládat, že jí byl vyplacen neprávem, nebo jestliže mimořádný příspěvek byl přiznán na základě nepravdivých, neúplných nebo zkreslených údajů, sdělených oprávněnou osobou, je povinna částky neprávem přijaté vrátit.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 xml:space="preserve">(2) O povinnosti vrátit mimořádný příspěvek rozhoduje Úřad práce. </w:t>
      </w:r>
    </w:p>
    <w:p w:rsidR="005C07E0" w:rsidRPr="005C07E0" w:rsidRDefault="005C07E0" w:rsidP="005C07E0">
      <w:pPr>
        <w:pStyle w:val="Odstavecseseznamem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§ 13</w:t>
      </w: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7E0">
        <w:rPr>
          <w:rFonts w:ascii="Times New Roman" w:hAnsi="Times New Roman" w:cs="Times New Roman"/>
          <w:b/>
          <w:sz w:val="24"/>
          <w:szCs w:val="24"/>
        </w:rPr>
        <w:t>Informační systém o mimořádném příspěvku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 xml:space="preserve">(1) Úřad práce a ministerstvo jsou oprávněni zpracovávat údaje potřebné pro rozhodování o mimořádném příspěvku a jeho </w:t>
      </w:r>
      <w:proofErr w:type="spellStart"/>
      <w:r w:rsidRPr="005C07E0">
        <w:rPr>
          <w:rFonts w:ascii="Times New Roman" w:hAnsi="Times New Roman" w:cs="Times New Roman"/>
          <w:sz w:val="24"/>
          <w:szCs w:val="24"/>
        </w:rPr>
        <w:t>výplatě</w:t>
      </w:r>
      <w:proofErr w:type="spellEnd"/>
      <w:r w:rsidRPr="005C07E0">
        <w:rPr>
          <w:rFonts w:ascii="Times New Roman" w:hAnsi="Times New Roman" w:cs="Times New Roman"/>
          <w:sz w:val="24"/>
          <w:szCs w:val="24"/>
        </w:rPr>
        <w:t xml:space="preserve"> včetně osobních údajů, a to i v elektronické podobě způsobem umožňujícím </w:t>
      </w:r>
      <w:proofErr w:type="spellStart"/>
      <w:r w:rsidRPr="005C07E0">
        <w:rPr>
          <w:rFonts w:ascii="Times New Roman" w:hAnsi="Times New Roman" w:cs="Times New Roman"/>
          <w:sz w:val="24"/>
          <w:szCs w:val="24"/>
        </w:rPr>
        <w:t>dálkovy</w:t>
      </w:r>
      <w:proofErr w:type="spellEnd"/>
      <w:r w:rsidRPr="005C07E0">
        <w:rPr>
          <w:rFonts w:ascii="Times New Roman" w:hAnsi="Times New Roman" w:cs="Times New Roman"/>
          <w:sz w:val="24"/>
          <w:szCs w:val="24"/>
        </w:rPr>
        <w:t>́ přístup a zároveň zajišťujícím ochranu osobních údajů podle předpisu Evropské unie</w:t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footnoteReference w:id="16"/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C07E0">
        <w:rPr>
          <w:rFonts w:ascii="Times New Roman" w:hAnsi="Times New Roman" w:cs="Times New Roman"/>
          <w:sz w:val="24"/>
          <w:szCs w:val="24"/>
        </w:rPr>
        <w:t>.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 xml:space="preserve">(2) Ministerstvo je správcem informačního systému o mimořádném příspěvku, </w:t>
      </w:r>
      <w:proofErr w:type="spellStart"/>
      <w:r w:rsidRPr="005C07E0">
        <w:rPr>
          <w:rFonts w:ascii="Times New Roman" w:hAnsi="Times New Roman" w:cs="Times New Roman"/>
          <w:sz w:val="24"/>
          <w:szCs w:val="24"/>
        </w:rPr>
        <w:t>ktery</w:t>
      </w:r>
      <w:proofErr w:type="spellEnd"/>
      <w:r w:rsidRPr="005C07E0">
        <w:rPr>
          <w:rFonts w:ascii="Times New Roman" w:hAnsi="Times New Roman" w:cs="Times New Roman"/>
          <w:sz w:val="24"/>
          <w:szCs w:val="24"/>
        </w:rPr>
        <w:t xml:space="preserve">́ obsahuje údaje o </w:t>
      </w:r>
      <w:proofErr w:type="spellStart"/>
      <w:r w:rsidRPr="005C07E0">
        <w:rPr>
          <w:rFonts w:ascii="Times New Roman" w:hAnsi="Times New Roman" w:cs="Times New Roman"/>
          <w:sz w:val="24"/>
          <w:szCs w:val="24"/>
        </w:rPr>
        <w:t>oprávněných</w:t>
      </w:r>
      <w:proofErr w:type="spellEnd"/>
      <w:r w:rsidRPr="005C07E0">
        <w:rPr>
          <w:rFonts w:ascii="Times New Roman" w:hAnsi="Times New Roman" w:cs="Times New Roman"/>
          <w:sz w:val="24"/>
          <w:szCs w:val="24"/>
        </w:rPr>
        <w:t xml:space="preserve"> osobách, žadatelích o mimořádný příspěvek, osobách s nimi společně posuzovaných a o mimořádném příspěvku. Údaje z tohoto informačního systému sděluje Úřadu práce v souvislosti s řízením o mimořádném příspěvku, a to v rozsahu nezbytném pro tato řízení.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 xml:space="preserve">(3) Ministerstvo zajišťuje pro provádění zákona aplikační program automatizovaného zpracování údajů </w:t>
      </w:r>
      <w:proofErr w:type="spellStart"/>
      <w:r w:rsidRPr="005C07E0">
        <w:rPr>
          <w:rFonts w:ascii="Times New Roman" w:hAnsi="Times New Roman" w:cs="Times New Roman"/>
          <w:sz w:val="24"/>
          <w:szCs w:val="24"/>
        </w:rPr>
        <w:t>potřebny</w:t>
      </w:r>
      <w:proofErr w:type="spellEnd"/>
      <w:r w:rsidRPr="005C07E0">
        <w:rPr>
          <w:rFonts w:ascii="Times New Roman" w:hAnsi="Times New Roman" w:cs="Times New Roman"/>
          <w:sz w:val="24"/>
          <w:szCs w:val="24"/>
        </w:rPr>
        <w:t xml:space="preserve">́ pro rozhodování o mimořádném příspěvku, jeho </w:t>
      </w:r>
      <w:proofErr w:type="spellStart"/>
      <w:r w:rsidRPr="005C07E0">
        <w:rPr>
          <w:rFonts w:ascii="Times New Roman" w:hAnsi="Times New Roman" w:cs="Times New Roman"/>
          <w:sz w:val="24"/>
          <w:szCs w:val="24"/>
        </w:rPr>
        <w:t>výplatě</w:t>
      </w:r>
      <w:proofErr w:type="spellEnd"/>
      <w:r w:rsidRPr="005C07E0">
        <w:rPr>
          <w:rFonts w:ascii="Times New Roman" w:hAnsi="Times New Roman" w:cs="Times New Roman"/>
          <w:sz w:val="24"/>
          <w:szCs w:val="24"/>
        </w:rPr>
        <w:t xml:space="preserve"> a jeho kontrole, včetně jeho aktualizací, a poskytuje tento program bezplatně Úřadu práce.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 xml:space="preserve">(4) Úřad práce a ministerstvo jsou povinny zajistit uložení všech údajů z informačního systému o mimořádném příspěvku, které byly získány na základě zpracování údajů o mimořádném příspěvku a všech písemností a spisů </w:t>
      </w:r>
      <w:proofErr w:type="spellStart"/>
      <w:r w:rsidRPr="005C07E0">
        <w:rPr>
          <w:rFonts w:ascii="Times New Roman" w:hAnsi="Times New Roman" w:cs="Times New Roman"/>
          <w:sz w:val="24"/>
          <w:szCs w:val="24"/>
        </w:rPr>
        <w:t>týkajících</w:t>
      </w:r>
      <w:proofErr w:type="spellEnd"/>
      <w:r w:rsidRPr="005C07E0">
        <w:rPr>
          <w:rFonts w:ascii="Times New Roman" w:hAnsi="Times New Roman" w:cs="Times New Roman"/>
          <w:sz w:val="24"/>
          <w:szCs w:val="24"/>
        </w:rPr>
        <w:t xml:space="preserve"> se pravomocně </w:t>
      </w:r>
      <w:proofErr w:type="spellStart"/>
      <w:r w:rsidRPr="005C07E0">
        <w:rPr>
          <w:rFonts w:ascii="Times New Roman" w:hAnsi="Times New Roman" w:cs="Times New Roman"/>
          <w:sz w:val="24"/>
          <w:szCs w:val="24"/>
        </w:rPr>
        <w:t>ukončených</w:t>
      </w:r>
      <w:proofErr w:type="spellEnd"/>
      <w:r w:rsidRPr="005C07E0">
        <w:rPr>
          <w:rFonts w:ascii="Times New Roman" w:hAnsi="Times New Roman" w:cs="Times New Roman"/>
          <w:sz w:val="24"/>
          <w:szCs w:val="24"/>
        </w:rPr>
        <w:t xml:space="preserve"> správních řízení o mimořádném příspěvku po dobu 10 kalendářních let následujících po kalendářním roce, v němž došlo k pravomocnému ukončení takového správního řízení nebo k poslednímu uložení údajů do informačního systému.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(5) Veškeré údaje, které jsou vedeny v informačním systému o mimořádném příspěvku, jsou součástí Jednotného informačního systému práce a sociálních věcí podle zákona o Úřadu práce</w:t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footnoteReference w:id="17"/>
      </w:r>
      <w:r w:rsidRPr="005C07E0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5C07E0">
        <w:rPr>
          <w:rFonts w:ascii="Times New Roman" w:hAnsi="Times New Roman" w:cs="Times New Roman"/>
          <w:sz w:val="24"/>
          <w:szCs w:val="24"/>
        </w:rPr>
        <w:t>.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§ 14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(1) Zjišťuje-li se pro účely jiných právních předpisů výše příjmu, k mimořádnému příspěvku se nepřihlíží.</w:t>
      </w:r>
    </w:p>
    <w:p w:rsidR="005C07E0" w:rsidRPr="005C07E0" w:rsidRDefault="005C07E0" w:rsidP="005C07E0">
      <w:pPr>
        <w:pStyle w:val="Odstavecseseznamem"/>
        <w:spacing w:before="240"/>
        <w:ind w:firstLine="696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(2) Mimořádný příspěvek nelze postihnout výkonem rozhodnutí.</w:t>
      </w:r>
    </w:p>
    <w:p w:rsidR="005C07E0" w:rsidRPr="005C07E0" w:rsidRDefault="005C07E0" w:rsidP="005C07E0">
      <w:pPr>
        <w:pStyle w:val="Odstavecseseznamem"/>
        <w:spacing w:before="240"/>
        <w:ind w:firstLine="696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t>(3) Náklady na výplatu mimořádného příspěvku včetně nákladů souvisejících s jeho výplatou se hradí ze státního rozpočtu.“.</w:t>
      </w:r>
    </w:p>
    <w:p w:rsidR="005C07E0" w:rsidRPr="005C07E0" w:rsidRDefault="005C07E0" w:rsidP="005C07E0">
      <w:pPr>
        <w:pStyle w:val="Odstavecseseznamem"/>
        <w:spacing w:before="240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5C07E0" w:rsidRPr="005C07E0" w:rsidRDefault="005C07E0" w:rsidP="005C07E0">
      <w:pPr>
        <w:jc w:val="both"/>
        <w:rPr>
          <w:rFonts w:cs="Times New Roman"/>
        </w:rPr>
      </w:pPr>
      <w:r w:rsidRPr="005C07E0">
        <w:rPr>
          <w:rFonts w:cs="Times New Roman"/>
        </w:rPr>
        <w:tab/>
        <w:t>Dosavadní § 5 se označuje jako § 15.</w:t>
      </w:r>
    </w:p>
    <w:p w:rsidR="005C07E0" w:rsidRPr="005C07E0" w:rsidRDefault="005C07E0" w:rsidP="005C07E0">
      <w:pPr>
        <w:jc w:val="both"/>
        <w:rPr>
          <w:rFonts w:cs="Times New Roman"/>
        </w:rPr>
      </w:pPr>
    </w:p>
    <w:p w:rsidR="005C07E0" w:rsidRPr="005C07E0" w:rsidRDefault="005C07E0" w:rsidP="005C07E0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7E0">
        <w:rPr>
          <w:rFonts w:ascii="Times New Roman" w:hAnsi="Times New Roman" w:cs="Times New Roman"/>
          <w:sz w:val="24"/>
          <w:szCs w:val="24"/>
        </w:rPr>
        <w:lastRenderedPageBreak/>
        <w:t>Nadpis pod označením § 15 zní: „Účinnost“.</w:t>
      </w:r>
    </w:p>
    <w:p w:rsidR="000C6893" w:rsidRDefault="000C6893"/>
    <w:p w:rsidR="00652444" w:rsidRPr="005C07E0" w:rsidRDefault="00652444"/>
    <w:p w:rsidR="000C6893" w:rsidRPr="005C07E0" w:rsidRDefault="005C07E0" w:rsidP="005C07E0">
      <w:pPr>
        <w:pStyle w:val="PNposlanec"/>
      </w:pPr>
      <w:r>
        <w:t>Poslanec Tomáš Martínek</w:t>
      </w:r>
    </w:p>
    <w:p w:rsidR="000C6893" w:rsidRPr="005C07E0" w:rsidRDefault="005C07E0">
      <w:pPr>
        <w:rPr>
          <w:i/>
        </w:rPr>
      </w:pPr>
      <w:r w:rsidRPr="005C07E0">
        <w:rPr>
          <w:i/>
        </w:rPr>
        <w:t>SD 6493</w:t>
      </w:r>
    </w:p>
    <w:p w:rsidR="005C07E0" w:rsidRPr="005C07E0" w:rsidRDefault="005C07E0" w:rsidP="005C07E0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t>Název zákona nově zní: „Zákon o jednorázovém příspěvku důchodci v roce 2020 a o změně zákona o důchodovém pojištění.“.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eastAsia="Times New Roman" w:cs="Times New Roman"/>
          <w:szCs w:val="22"/>
        </w:rPr>
      </w:pPr>
    </w:p>
    <w:p w:rsidR="005C07E0" w:rsidRPr="005C07E0" w:rsidRDefault="005C07E0" w:rsidP="005C07E0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t>Před § 1 se vkládá nadpis a označení části první, které znějí: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szCs w:val="22"/>
        </w:rPr>
      </w:pP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t>„ČÁST PRVNÍ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t>JEDNORÁZOVÝ PŘÍSPĚVEK DŮCHODCI“.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szCs w:val="22"/>
        </w:rPr>
      </w:pP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szCs w:val="22"/>
        </w:rPr>
      </w:pPr>
    </w:p>
    <w:p w:rsidR="005C07E0" w:rsidRPr="005C07E0" w:rsidRDefault="005C07E0" w:rsidP="005C07E0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t>Za § 4 se vkládá nová část druhá, která včetně nadpisu zní: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color w:val="000000"/>
          <w:szCs w:val="22"/>
        </w:rPr>
      </w:pP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t>„ČÁST DRUHÁ</w:t>
      </w:r>
    </w:p>
    <w:p w:rsidR="005C07E0" w:rsidRPr="005C07E0" w:rsidRDefault="005C07E0" w:rsidP="005C07E0">
      <w:pPr>
        <w:jc w:val="center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t>Změna zákona o důchodovém pojištění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szCs w:val="22"/>
        </w:rPr>
      </w:pP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t>§ 5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szCs w:val="22"/>
        </w:rPr>
      </w:pP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t>Zákon č. 155/1995 Sb., o důchodovém pojištění, ve znění zákona č. 134/1997 Sb., zákona č. 289/1997 Sb., zákona č. 224/1999 Sb., zákona č. 18/2000 Sb., zákona č. 118/2000 Sb., zákona č. 132/2000 Sb., zákona č. 220/2000 Sb., zákona č. 116/2001 Sb., zákona č. 188/2001 Sb., zákona č. 353/2001 Sb., zákona č. 198/2002 Sb., zákona č. 263/2002 Sb., zákona č. 264/2002 Sb., zákona č. 362/2003 Sb., zákona č. 424/2003 Sb., zákona č. 425/2003 Sb., zákona č. 85/2004 Sb., zákona č. 281/2004 Sb., zákona č. 359/2004 Sb., zákona č. 436/2004 Sb., zákona č. 562/2004 Sb., zákona č. 168/2005 Sb., zákona č. 361/2005 Sb., zákona č. 377/2005 Sb., zákona č. 24/2006 Sb., zákona č. 109/2006 Sb., zákona č. 189/2006 Sb., zákona č. 264/2006 Sb., zákona č. 267/2006 Sb., nálezu Ústavního soudu, vyhlášeného pod č. 405/2006 Sb., zákona č. 152/2007 Sb., zákona č. 181/2007 Sb., zákona č. 218/2007 Sb., zákona č. 261/2007 Sb., zákona č. 296/2007 Sb., zákona č. 178/2008 Sb., zákona č. 305/2008 Sb., zákona č. 306/2008 Sb., zákona č. 382/2008 Sb., zákona č. 479/2008 Sb., zákona č. 41/2009 Sb., zákona č. 108/2009 Sb., zákona č. 158/2009 Sb., zákona č. 303/2009 Sb., nálezu Ústavního soudu, vyhlášeného pod č. 135/2010 Sb., zákona č. 347/2010 Sb., zákona č. 73/2011 Sb., zákona č. 220/2011 Sb., zákona č. 341/2011 Sb., zákona č. 348/2011 Sb., zákona č. 364/2011 Sb., zákona č. 365/2011 Sb., zákona č. 428/2011 Sb., zákona č. 458/2011 Sb., zákona č. 470/2011 Sb., zákona č. 314/2012 Sb., zákona č. 401/2012 Sb., zákona č. 403/2012 Sb., zákona č. 463/2012 Sb., zákona č. 267/2013 Sb., zákona č. 274/2013 Sb., zákona č. 303/2013 Sb., zákonného opatření Senátu č. 344/2013 Sb., zákona č. 182/2014 Sb., zákona č. 183/2014 Sb., zákona č. 250/2014 Sb., zákona č. 267/2014 Sb., zákona č. 332/2014 Sb., zákona č. 131/2015 Sb., zákona č. 377/2015 Sb., zákona č. 47/2016 Sb., zákona č. 137/2016 Sb., zákona č. 190/2016 Sb., zákona č. 212/2016 Sb., zákona č. 213/2016 Sb., zákona č. 24/2017 Sb., zákona č. 99/2017 Sb., zákona č. 148/2017 Sb., zákona č. 150/2017 Sb., zákona č. 203/2017 Sb., zákona č. 259/2017 Sb., zákona č. 310/2017 Sb., zákona č. 191/2018 Sb., zákona č. 32/2019 Sb., zákona č. 244/2019 Sb. a zákona č. 315/2019 Sb. se mění takto: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szCs w:val="22"/>
        </w:rPr>
      </w:pPr>
    </w:p>
    <w:p w:rsidR="005C07E0" w:rsidRPr="005C07E0" w:rsidRDefault="005C07E0" w:rsidP="005C07E0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szCs w:val="22"/>
        </w:rPr>
      </w:pPr>
      <w:r w:rsidRPr="005C07E0">
        <w:rPr>
          <w:rFonts w:eastAsia="Times New Roman" w:cs="Times New Roman"/>
          <w:szCs w:val="22"/>
        </w:rPr>
        <w:t>V § 34 odst. 2 a 3 se číslo „1,5“ nahrazuje číslem „1,6“.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eastAsia="Times New Roman" w:cs="Times New Roman"/>
          <w:szCs w:val="22"/>
        </w:rPr>
      </w:pPr>
    </w:p>
    <w:p w:rsidR="005C07E0" w:rsidRPr="005C07E0" w:rsidRDefault="005C07E0" w:rsidP="005C07E0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szCs w:val="22"/>
        </w:rPr>
      </w:pPr>
      <w:r w:rsidRPr="005C07E0">
        <w:rPr>
          <w:rFonts w:eastAsia="Times New Roman" w:cs="Times New Roman"/>
          <w:szCs w:val="22"/>
        </w:rPr>
        <w:t>V § 34 odst. 4 se číslo „0,4“ se nahrazuje číslem „0,6“.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szCs w:val="22"/>
        </w:rPr>
      </w:pPr>
    </w:p>
    <w:p w:rsidR="00652444" w:rsidRDefault="00652444">
      <w:pPr>
        <w:widowControl/>
        <w:suppressAutoHyphens w:val="0"/>
        <w:rPr>
          <w:rFonts w:eastAsia="Times New Roman" w:cs="Times New Roman"/>
          <w:szCs w:val="22"/>
        </w:rPr>
      </w:pPr>
      <w:r>
        <w:rPr>
          <w:rFonts w:eastAsia="Times New Roman" w:cs="Times New Roman"/>
          <w:szCs w:val="22"/>
        </w:rPr>
        <w:br w:type="page"/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lastRenderedPageBreak/>
        <w:t>§ 6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szCs w:val="22"/>
        </w:rPr>
      </w:pP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t>Přechodné ustanovení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szCs w:val="22"/>
        </w:rPr>
      </w:pP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t>Výše procentní výměry zvyšovaná podle § 34 odst. 2 až 4 ve znění účinném po nabytí účinnosti tohoto zákona se uplatní pouze na dobu výdělečné činnosti vykonávané po dni nabytí účinnosti tohoto zákona. Posuzuje-li se doba výdělečné činnosti v blocích s určitým počtem dnů, postačí, aby po dni nabytí účinnosti tohoto zákona byla vykonávána pouze část tohoto bloku.“.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szCs w:val="22"/>
        </w:rPr>
      </w:pP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t>Dosavadní § 5 se označuje jako § 7.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szCs w:val="22"/>
        </w:rPr>
      </w:pP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t>4. Nad § 7 se vkládají označení a nadpis části třetí, které znějí: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szCs w:val="22"/>
        </w:rPr>
      </w:pP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t>„ČÁST TŘETÍ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t>ÚČINNOST“.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t>5. § 7 zní: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szCs w:val="22"/>
        </w:rPr>
      </w:pP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szCs w:val="22"/>
        </w:rPr>
      </w:pPr>
      <w:r w:rsidRPr="005C07E0">
        <w:rPr>
          <w:rFonts w:eastAsia="Times New Roman" w:cs="Times New Roman"/>
          <w:szCs w:val="22"/>
        </w:rPr>
        <w:t>„§ 7</w:t>
      </w:r>
    </w:p>
    <w:p w:rsidR="005C07E0" w:rsidRPr="005C07E0" w:rsidRDefault="005C07E0" w:rsidP="005C07E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szCs w:val="22"/>
        </w:rPr>
      </w:pPr>
    </w:p>
    <w:p w:rsidR="000C6893" w:rsidRPr="005C07E0" w:rsidRDefault="005C07E0" w:rsidP="005C07E0">
      <w:pPr>
        <w:rPr>
          <w:sz w:val="28"/>
        </w:rPr>
      </w:pPr>
      <w:r w:rsidRPr="005C07E0">
        <w:rPr>
          <w:rFonts w:eastAsia="Times New Roman" w:cs="Times New Roman"/>
          <w:szCs w:val="22"/>
        </w:rPr>
        <w:t>Tento zákon nabývá účinnosti dnem 1. prosince 2020 s výjimkou ustanovení části druhé, která nabývají účinnosti dnem 1. ledna 2021.“.</w:t>
      </w:r>
    </w:p>
    <w:p w:rsidR="005C07E0" w:rsidRPr="005C07E0" w:rsidRDefault="005C07E0">
      <w:pPr>
        <w:rPr>
          <w:sz w:val="28"/>
        </w:rPr>
      </w:pPr>
    </w:p>
    <w:p w:rsidR="005C07E0" w:rsidRDefault="005C07E0"/>
    <w:p w:rsidR="004D0696" w:rsidRDefault="004D0696" w:rsidP="004D0696">
      <w:pPr>
        <w:pStyle w:val="PNposlanec"/>
      </w:pPr>
      <w:r>
        <w:t xml:space="preserve">Poslanec Mikuláš </w:t>
      </w:r>
      <w:proofErr w:type="spellStart"/>
      <w:r>
        <w:t>Ferjenčík</w:t>
      </w:r>
      <w:proofErr w:type="spellEnd"/>
    </w:p>
    <w:p w:rsidR="005C07E0" w:rsidRPr="004D0696" w:rsidRDefault="004D0696">
      <w:pPr>
        <w:rPr>
          <w:i/>
        </w:rPr>
      </w:pPr>
      <w:r w:rsidRPr="004D0696">
        <w:rPr>
          <w:i/>
        </w:rPr>
        <w:t>SD 6522</w:t>
      </w:r>
    </w:p>
    <w:p w:rsidR="004D0696" w:rsidRDefault="004D0696" w:rsidP="004D0696">
      <w:pPr>
        <w:widowControl/>
        <w:numPr>
          <w:ilvl w:val="0"/>
          <w:numId w:val="10"/>
        </w:numPr>
        <w:suppressAutoHyphens w:val="0"/>
        <w:spacing w:line="276" w:lineRule="auto"/>
        <w:jc w:val="both"/>
      </w:pPr>
      <w:r>
        <w:t>Název zákona zní:</w:t>
      </w:r>
    </w:p>
    <w:p w:rsidR="004D0696" w:rsidRDefault="004D0696" w:rsidP="004D0696"/>
    <w:p w:rsidR="004D0696" w:rsidRDefault="004D0696" w:rsidP="004D0696">
      <w:pPr>
        <w:jc w:val="center"/>
      </w:pPr>
      <w:r>
        <w:t>„Zákon o jednorázovém příspěvku důchodci v roce 2020 a o změně zákona č. 155/1995 Sb., o důchodovém pojištění, ve znění pozdějších předpisů“.</w:t>
      </w:r>
    </w:p>
    <w:p w:rsidR="004D0696" w:rsidRDefault="004D0696" w:rsidP="004D0696"/>
    <w:p w:rsidR="004D0696" w:rsidRDefault="004D0696" w:rsidP="004D0696">
      <w:pPr>
        <w:jc w:val="center"/>
      </w:pPr>
    </w:p>
    <w:p w:rsidR="004D0696" w:rsidRDefault="004D0696" w:rsidP="004D0696">
      <w:pPr>
        <w:widowControl/>
        <w:numPr>
          <w:ilvl w:val="0"/>
          <w:numId w:val="10"/>
        </w:numPr>
        <w:suppressAutoHyphens w:val="0"/>
        <w:spacing w:line="276" w:lineRule="auto"/>
      </w:pPr>
      <w:r>
        <w:t>Před § 1 se vkládá označení a nadpis části první, které znějí:</w:t>
      </w:r>
    </w:p>
    <w:p w:rsidR="004D0696" w:rsidRDefault="004D0696" w:rsidP="004D0696">
      <w:pPr>
        <w:ind w:left="720"/>
      </w:pPr>
    </w:p>
    <w:p w:rsidR="004D0696" w:rsidRDefault="004D0696" w:rsidP="004D0696">
      <w:pPr>
        <w:jc w:val="center"/>
      </w:pPr>
      <w:r>
        <w:t>„ČÁST PRVNÍ</w:t>
      </w:r>
    </w:p>
    <w:p w:rsidR="004D0696" w:rsidRDefault="004D0696" w:rsidP="004D0696">
      <w:pPr>
        <w:ind w:left="720"/>
        <w:jc w:val="center"/>
      </w:pPr>
      <w:r>
        <w:t>Zákon o jednorázovém příspěvku důchodci v roce 2020“.</w:t>
      </w:r>
    </w:p>
    <w:p w:rsidR="004D0696" w:rsidRDefault="004D0696" w:rsidP="004D0696">
      <w:pPr>
        <w:ind w:left="720"/>
      </w:pPr>
    </w:p>
    <w:p w:rsidR="004D0696" w:rsidRDefault="004D0696" w:rsidP="004D0696">
      <w:pPr>
        <w:widowControl/>
        <w:numPr>
          <w:ilvl w:val="0"/>
          <w:numId w:val="10"/>
        </w:numPr>
        <w:suppressAutoHyphens w:val="0"/>
        <w:spacing w:line="276" w:lineRule="auto"/>
      </w:pPr>
      <w:r>
        <w:t>Za § 4 se vkládá nová část druhá, která včetně nadpisu zní:</w:t>
      </w:r>
    </w:p>
    <w:p w:rsidR="004D0696" w:rsidRDefault="004D0696" w:rsidP="004D0696">
      <w:pPr>
        <w:ind w:left="720"/>
      </w:pPr>
    </w:p>
    <w:p w:rsidR="004D0696" w:rsidRDefault="004D0696" w:rsidP="004D0696">
      <w:pPr>
        <w:jc w:val="center"/>
      </w:pPr>
      <w:r>
        <w:t>„ČÁST DRUHÁ</w:t>
      </w:r>
    </w:p>
    <w:p w:rsidR="004D0696" w:rsidRDefault="004D0696" w:rsidP="004D0696">
      <w:pPr>
        <w:jc w:val="center"/>
      </w:pPr>
      <w:r>
        <w:t>Změna zákona o důchodovém pojištění</w:t>
      </w:r>
    </w:p>
    <w:p w:rsidR="004D0696" w:rsidRDefault="004D0696" w:rsidP="004D0696">
      <w:pPr>
        <w:jc w:val="center"/>
      </w:pPr>
    </w:p>
    <w:p w:rsidR="004D0696" w:rsidRDefault="004D0696" w:rsidP="004D0696">
      <w:pPr>
        <w:jc w:val="center"/>
      </w:pPr>
      <w:r>
        <w:t>§ 5</w:t>
      </w:r>
    </w:p>
    <w:p w:rsidR="004D0696" w:rsidRDefault="004D0696" w:rsidP="004D0696"/>
    <w:p w:rsidR="004D0696" w:rsidRDefault="004D0696" w:rsidP="004D0696">
      <w:pPr>
        <w:jc w:val="both"/>
      </w:pPr>
      <w:r>
        <w:t>V § 67 zákona č. 155/1995 Sb., o důchodovém pojištění, ve znění zákona č. 134/1997 Sb., zákona č. 289/1997 Sb., zákona č. 264/2002 Sb., zákona č. 178/2008 Sb., zákona č. 220/2011 Sb., zákona č. 314/2012 Sb., zákona č. 183/2014 Sb., zákona č. 377/2015 Sb., zákona č. 212/2016 Sb., zákona č. 203/2017 Sb. a zákona č. 191/2018 Sb., odstavec 2 zní:</w:t>
      </w:r>
    </w:p>
    <w:p w:rsidR="004D0696" w:rsidRDefault="004D0696" w:rsidP="004D0696">
      <w:pPr>
        <w:ind w:left="720"/>
      </w:pPr>
    </w:p>
    <w:p w:rsidR="004D0696" w:rsidRDefault="004D0696" w:rsidP="004D0696">
      <w:pPr>
        <w:pBdr>
          <w:top w:val="none" w:sz="0" w:space="3" w:color="auto"/>
          <w:left w:val="none" w:sz="0" w:space="20" w:color="auto"/>
          <w:bottom w:val="none" w:sz="0" w:space="3" w:color="auto"/>
          <w:right w:val="none" w:sz="0" w:space="30" w:color="auto"/>
          <w:between w:val="none" w:sz="0" w:space="3" w:color="auto"/>
        </w:pBdr>
        <w:jc w:val="both"/>
      </w:pPr>
      <w:r>
        <w:t>„(2) Základní výměry a procentní výměry vyplácených důchodů se zvyšují od 1. ledna kalendářního roku, ve kterém dochází k zvýšení (dále jen „pravidelný termín“).“.“.</w:t>
      </w:r>
    </w:p>
    <w:p w:rsidR="004D0696" w:rsidRDefault="004D0696" w:rsidP="004D0696">
      <w:pPr>
        <w:ind w:left="720"/>
      </w:pPr>
    </w:p>
    <w:p w:rsidR="004D0696" w:rsidRDefault="004D0696" w:rsidP="004D0696">
      <w:r>
        <w:t>Dosavadní § 5 se označuje jako § 6.</w:t>
      </w:r>
    </w:p>
    <w:p w:rsidR="004D0696" w:rsidRDefault="004D0696" w:rsidP="004D0696"/>
    <w:p w:rsidR="004D0696" w:rsidRDefault="004D0696" w:rsidP="004D0696">
      <w:pPr>
        <w:widowControl/>
        <w:numPr>
          <w:ilvl w:val="0"/>
          <w:numId w:val="10"/>
        </w:numPr>
        <w:suppressAutoHyphens w:val="0"/>
        <w:spacing w:line="276" w:lineRule="auto"/>
      </w:pPr>
      <w:r>
        <w:t>Před § 6 se vkládá označení a nadpis části třetí, které znějí:</w:t>
      </w:r>
    </w:p>
    <w:p w:rsidR="004D0696" w:rsidRDefault="004D0696" w:rsidP="004D0696"/>
    <w:p w:rsidR="004D0696" w:rsidRDefault="004D0696" w:rsidP="004D0696">
      <w:pPr>
        <w:jc w:val="center"/>
      </w:pPr>
      <w:r>
        <w:t>„ČÁST TŘETÍ</w:t>
      </w:r>
    </w:p>
    <w:p w:rsidR="004D0696" w:rsidRDefault="004D0696" w:rsidP="004D0696">
      <w:pPr>
        <w:jc w:val="center"/>
      </w:pPr>
      <w:r>
        <w:t>ÚČINNOST“.</w:t>
      </w:r>
    </w:p>
    <w:p w:rsidR="004D0696" w:rsidRDefault="004D0696" w:rsidP="004D0696">
      <w:pPr>
        <w:jc w:val="center"/>
      </w:pPr>
    </w:p>
    <w:p w:rsidR="004D0696" w:rsidRDefault="004D0696" w:rsidP="004D0696">
      <w:pPr>
        <w:widowControl/>
        <w:numPr>
          <w:ilvl w:val="0"/>
          <w:numId w:val="10"/>
        </w:numPr>
        <w:suppressAutoHyphens w:val="0"/>
        <w:spacing w:line="276" w:lineRule="auto"/>
      </w:pPr>
      <w:r>
        <w:t xml:space="preserve">§ 6 zní: </w:t>
      </w:r>
    </w:p>
    <w:p w:rsidR="004D0696" w:rsidRDefault="004D0696" w:rsidP="004D0696">
      <w:pPr>
        <w:jc w:val="center"/>
      </w:pPr>
      <w:r>
        <w:t>„§ 6</w:t>
      </w:r>
    </w:p>
    <w:p w:rsidR="004D0696" w:rsidRDefault="004D0696" w:rsidP="004D0696"/>
    <w:p w:rsidR="004D0696" w:rsidRDefault="004D0696" w:rsidP="004D0696">
      <w:r>
        <w:t>Tento zákon nabývá účinnosti dnem 1. prosince 2020, s výjimkou části druhé, která nabývá účinnosti dnem 1. ledna 2022.“.</w:t>
      </w:r>
    </w:p>
    <w:p w:rsidR="004D0696" w:rsidRDefault="004D0696" w:rsidP="004D0696">
      <w:pPr>
        <w:rPr>
          <w:b/>
        </w:rPr>
      </w:pPr>
    </w:p>
    <w:p w:rsidR="000C6893" w:rsidRPr="004D0696" w:rsidRDefault="004D0696">
      <w:pPr>
        <w:rPr>
          <w:i/>
        </w:rPr>
      </w:pPr>
      <w:r w:rsidRPr="004D0696">
        <w:rPr>
          <w:i/>
        </w:rPr>
        <w:t>SD 6524</w:t>
      </w:r>
    </w:p>
    <w:p w:rsidR="004D0696" w:rsidRDefault="004D0696" w:rsidP="004D0696">
      <w:pPr>
        <w:widowControl/>
        <w:numPr>
          <w:ilvl w:val="0"/>
          <w:numId w:val="11"/>
        </w:numPr>
        <w:suppressAutoHyphens w:val="0"/>
        <w:spacing w:line="276" w:lineRule="auto"/>
        <w:jc w:val="both"/>
      </w:pPr>
      <w:r>
        <w:t>V § 2 odst. 3 se částka „5000“ nahrazuje částkou „1500“.</w:t>
      </w:r>
    </w:p>
    <w:p w:rsidR="004D0696" w:rsidRDefault="004D0696" w:rsidP="004D0696">
      <w:pPr>
        <w:rPr>
          <w:b/>
        </w:rPr>
      </w:pPr>
    </w:p>
    <w:p w:rsidR="004D0696" w:rsidRDefault="004D0696"/>
    <w:p w:rsidR="004D0696" w:rsidRDefault="004D0696"/>
    <w:p w:rsidR="004D0696" w:rsidRDefault="004D0696"/>
    <w:p w:rsidR="004D0696" w:rsidRDefault="004D0696"/>
    <w:p w:rsidR="004D0696" w:rsidRDefault="004D0696"/>
    <w:p w:rsidR="000C6893" w:rsidRDefault="000C6893">
      <w:pPr>
        <w:jc w:val="center"/>
      </w:pPr>
      <w:r>
        <w:t xml:space="preserve">V Praze </w:t>
      </w:r>
      <w:r w:rsidR="00AF016C">
        <w:t>20</w:t>
      </w:r>
      <w:r w:rsidR="004D0696">
        <w:t>. října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4D0696" w:rsidRDefault="004D0696">
      <w:pPr>
        <w:jc w:val="center"/>
      </w:pPr>
    </w:p>
    <w:p w:rsidR="004D0696" w:rsidRDefault="004D0696">
      <w:pPr>
        <w:jc w:val="center"/>
      </w:pPr>
    </w:p>
    <w:p w:rsidR="000C6893" w:rsidRDefault="000C6893">
      <w:pPr>
        <w:jc w:val="center"/>
      </w:pPr>
    </w:p>
    <w:p w:rsidR="000C6893" w:rsidRDefault="00EB1076">
      <w:pPr>
        <w:jc w:val="center"/>
      </w:pPr>
      <w:r>
        <w:t xml:space="preserve">Mgr. </w:t>
      </w:r>
      <w:r w:rsidR="00555B17">
        <w:t>Jana Pastuchová</w:t>
      </w:r>
      <w:r w:rsidR="00AF016C">
        <w:t xml:space="preserve">, v. </w:t>
      </w:r>
      <w:bookmarkStart w:id="1" w:name="_GoBack"/>
      <w:bookmarkEnd w:id="1"/>
      <w:r w:rsidR="00AF016C">
        <w:t>r.</w:t>
      </w:r>
      <w:r w:rsidR="00555B17">
        <w:t xml:space="preserve">  </w:t>
      </w:r>
    </w:p>
    <w:p w:rsidR="000C6893" w:rsidRDefault="000C6893">
      <w:pPr>
        <w:jc w:val="center"/>
      </w:pPr>
      <w:r>
        <w:t>zpravodaj</w:t>
      </w:r>
      <w:r w:rsidR="00555B17">
        <w:t>ka</w:t>
      </w:r>
      <w:r>
        <w:t xml:space="preserve"> garančního</w:t>
      </w:r>
      <w:r w:rsidR="00555B17">
        <w:t xml:space="preserve"> v</w:t>
      </w:r>
      <w:r>
        <w:t>ýboru</w:t>
      </w:r>
      <w:r w:rsidR="00555B17">
        <w:t xml:space="preserve"> pro sociální politiku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B17" w:rsidRDefault="00555B17" w:rsidP="00087102">
      <w:r>
        <w:separator/>
      </w:r>
    </w:p>
  </w:endnote>
  <w:endnote w:type="continuationSeparator" w:id="0">
    <w:p w:rsidR="00555B17" w:rsidRDefault="00555B17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B17" w:rsidRDefault="00555B17" w:rsidP="00087102">
      <w:r>
        <w:separator/>
      </w:r>
    </w:p>
  </w:footnote>
  <w:footnote w:type="continuationSeparator" w:id="0">
    <w:p w:rsidR="00555B17" w:rsidRDefault="00555B17" w:rsidP="00087102">
      <w:r>
        <w:continuationSeparator/>
      </w:r>
    </w:p>
  </w:footnote>
  <w:footnote w:id="1">
    <w:p w:rsidR="005C07E0" w:rsidRPr="00BE35CF" w:rsidRDefault="005C07E0" w:rsidP="005C07E0">
      <w:pPr>
        <w:pStyle w:val="Textpoznpodarou"/>
        <w:rPr>
          <w:rFonts w:ascii="Times New Roman" w:hAnsi="Times New Roman" w:cs="Times New Roman"/>
        </w:rPr>
      </w:pPr>
      <w:r w:rsidRPr="00BE35CF">
        <w:rPr>
          <w:rStyle w:val="Znakapoznpodarou"/>
          <w:rFonts w:ascii="Times New Roman" w:hAnsi="Times New Roman" w:cs="Times New Roman"/>
        </w:rPr>
        <w:footnoteRef/>
      </w:r>
      <w:r w:rsidRPr="00BE35CF">
        <w:rPr>
          <w:rFonts w:ascii="Times New Roman" w:hAnsi="Times New Roman" w:cs="Times New Roman"/>
        </w:rPr>
        <w:t xml:space="preserve"> § 7 odst. 7 zákona č. 117/1995 Sb., o státní sociální podpoře, ve znění pozdějších předpisů.</w:t>
      </w:r>
    </w:p>
  </w:footnote>
  <w:footnote w:id="2">
    <w:p w:rsidR="005C07E0" w:rsidRPr="00BE35CF" w:rsidRDefault="005C07E0" w:rsidP="005C07E0">
      <w:pPr>
        <w:pStyle w:val="Textpoznpodarou"/>
        <w:rPr>
          <w:rFonts w:ascii="Times New Roman" w:hAnsi="Times New Roman" w:cs="Times New Roman"/>
        </w:rPr>
      </w:pPr>
      <w:r w:rsidRPr="00BE35CF">
        <w:rPr>
          <w:rStyle w:val="Znakapoznpodarou"/>
          <w:rFonts w:ascii="Times New Roman" w:hAnsi="Times New Roman" w:cs="Times New Roman"/>
        </w:rPr>
        <w:footnoteRef/>
      </w:r>
      <w:r w:rsidRPr="00BE35CF">
        <w:rPr>
          <w:rFonts w:ascii="Times New Roman" w:hAnsi="Times New Roman" w:cs="Times New Roman"/>
        </w:rPr>
        <w:t xml:space="preserve"> § 11 až 16 zákona č. 117/1995 Sb., o státní sociální podpoře, ve znění pozdějších předpisů.</w:t>
      </w:r>
    </w:p>
  </w:footnote>
  <w:footnote w:id="3">
    <w:p w:rsidR="005C07E0" w:rsidRPr="001508DA" w:rsidRDefault="005C07E0" w:rsidP="005C07E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E35CF">
        <w:rPr>
          <w:rStyle w:val="Znakapoznpodarou"/>
          <w:rFonts w:cs="Times New Roman"/>
          <w:sz w:val="20"/>
          <w:szCs w:val="20"/>
        </w:rPr>
        <w:footnoteRef/>
      </w:r>
      <w:r w:rsidRPr="00BE35CF">
        <w:rPr>
          <w:rFonts w:cs="Times New Roman"/>
          <w:sz w:val="20"/>
          <w:szCs w:val="20"/>
        </w:rPr>
        <w:t xml:space="preserve"> § 10 až 12a zákona č. 133/2000 Sb., o evidenci obyvatel a rodných číslech a o změně </w:t>
      </w:r>
      <w:proofErr w:type="spellStart"/>
      <w:r w:rsidRPr="00BE35CF">
        <w:rPr>
          <w:rFonts w:cs="Times New Roman"/>
          <w:sz w:val="20"/>
          <w:szCs w:val="20"/>
        </w:rPr>
        <w:t>některých</w:t>
      </w:r>
      <w:proofErr w:type="spellEnd"/>
      <w:r w:rsidRPr="00BE35CF">
        <w:rPr>
          <w:rFonts w:cs="Times New Roman"/>
          <w:sz w:val="20"/>
          <w:szCs w:val="20"/>
        </w:rPr>
        <w:t xml:space="preserve"> zákonů (zákon o evidenci obyvatel</w:t>
      </w:r>
      <w:r>
        <w:rPr>
          <w:rFonts w:cs="Times New Roman"/>
          <w:sz w:val="20"/>
          <w:szCs w:val="20"/>
        </w:rPr>
        <w:t xml:space="preserve">), ve znění pozdějších předpisů, </w:t>
      </w:r>
      <w:r w:rsidRPr="00BE35CF">
        <w:rPr>
          <w:rFonts w:cs="Times New Roman"/>
          <w:sz w:val="20"/>
          <w:szCs w:val="20"/>
        </w:rPr>
        <w:t>§ 76 zákona č. 325/1999 Sb., o azyl</w:t>
      </w:r>
      <w:r>
        <w:rPr>
          <w:rFonts w:cs="Times New Roman"/>
          <w:sz w:val="20"/>
          <w:szCs w:val="20"/>
        </w:rPr>
        <w:t xml:space="preserve">u, ve znění pozdějších předpisů, </w:t>
      </w:r>
      <w:r w:rsidRPr="00BE35CF">
        <w:rPr>
          <w:rFonts w:cs="Times New Roman"/>
          <w:sz w:val="20"/>
          <w:szCs w:val="20"/>
        </w:rPr>
        <w:t xml:space="preserve">§ 66 až 68 zákona č. 326/1999 Sb., o pobytu cizinců na území České republiky a o změně </w:t>
      </w:r>
      <w:proofErr w:type="spellStart"/>
      <w:r w:rsidRPr="00BE35CF">
        <w:rPr>
          <w:rFonts w:cs="Times New Roman"/>
          <w:sz w:val="20"/>
          <w:szCs w:val="20"/>
        </w:rPr>
        <w:t>některých</w:t>
      </w:r>
      <w:proofErr w:type="spellEnd"/>
      <w:r w:rsidRPr="00BE35CF">
        <w:rPr>
          <w:rFonts w:cs="Times New Roman"/>
          <w:sz w:val="20"/>
          <w:szCs w:val="20"/>
        </w:rPr>
        <w:t xml:space="preserve"> zákonů, </w:t>
      </w:r>
      <w:r>
        <w:rPr>
          <w:rFonts w:cs="Times New Roman"/>
          <w:sz w:val="20"/>
          <w:szCs w:val="20"/>
        </w:rPr>
        <w:t xml:space="preserve">ve znění pozdějších předpisů, </w:t>
      </w:r>
      <w:r w:rsidRPr="00BE35CF">
        <w:rPr>
          <w:rFonts w:cs="Times New Roman"/>
          <w:sz w:val="20"/>
          <w:szCs w:val="20"/>
        </w:rPr>
        <w:t>§ 87g a 87h zákona č. 326/1999 Sb., ve znění pozdějších předpisů.</w:t>
      </w:r>
    </w:p>
  </w:footnote>
  <w:footnote w:id="4">
    <w:p w:rsidR="005C07E0" w:rsidRPr="00BE35CF" w:rsidRDefault="005C07E0" w:rsidP="005C07E0">
      <w:pPr>
        <w:pStyle w:val="Textpoznpodarou"/>
        <w:rPr>
          <w:rFonts w:ascii="Times New Roman" w:hAnsi="Times New Roman" w:cs="Times New Roman"/>
        </w:rPr>
      </w:pPr>
      <w:r w:rsidRPr="00BE35CF">
        <w:rPr>
          <w:rStyle w:val="Znakapoznpodarou"/>
          <w:rFonts w:ascii="Times New Roman" w:hAnsi="Times New Roman" w:cs="Times New Roman"/>
        </w:rPr>
        <w:footnoteRef/>
      </w:r>
      <w:r w:rsidRPr="00BE35CF">
        <w:rPr>
          <w:rFonts w:ascii="Times New Roman" w:hAnsi="Times New Roman" w:cs="Times New Roman"/>
        </w:rPr>
        <w:t xml:space="preserve"> § 30 až 31 zákona č. 117/1995 Sb., o státní sociální podpoře, ve znění pozdějších předpisů.</w:t>
      </w:r>
    </w:p>
  </w:footnote>
  <w:footnote w:id="5">
    <w:p w:rsidR="005C07E0" w:rsidRPr="00BE35CF" w:rsidRDefault="005C07E0" w:rsidP="005C07E0">
      <w:pPr>
        <w:pStyle w:val="Textpoznpodarou"/>
        <w:rPr>
          <w:rFonts w:ascii="Times New Roman" w:hAnsi="Times New Roman" w:cs="Times New Roman"/>
        </w:rPr>
      </w:pPr>
      <w:r w:rsidRPr="00BE35CF">
        <w:rPr>
          <w:rStyle w:val="Znakapoznpodarou"/>
          <w:rFonts w:ascii="Times New Roman" w:hAnsi="Times New Roman" w:cs="Times New Roman"/>
        </w:rPr>
        <w:footnoteRef/>
      </w:r>
      <w:r w:rsidRPr="00BE35CF">
        <w:rPr>
          <w:rFonts w:ascii="Times New Roman" w:hAnsi="Times New Roman" w:cs="Times New Roman"/>
        </w:rPr>
        <w:t xml:space="preserve"> Zákon č. 326/1999 Sb., ve znění pozdějších předpisů.</w:t>
      </w:r>
    </w:p>
  </w:footnote>
  <w:footnote w:id="6">
    <w:p w:rsidR="005C07E0" w:rsidRPr="00BE35CF" w:rsidRDefault="005C07E0" w:rsidP="005C07E0">
      <w:pPr>
        <w:jc w:val="both"/>
        <w:rPr>
          <w:rFonts w:cs="Times New Roman"/>
          <w:sz w:val="20"/>
          <w:szCs w:val="20"/>
        </w:rPr>
      </w:pPr>
      <w:r w:rsidRPr="00BE35CF">
        <w:rPr>
          <w:rStyle w:val="Znakapoznpodarou"/>
          <w:rFonts w:cs="Times New Roman"/>
          <w:sz w:val="20"/>
          <w:szCs w:val="20"/>
        </w:rPr>
        <w:footnoteRef/>
      </w:r>
      <w:r w:rsidRPr="00BE35CF">
        <w:rPr>
          <w:rFonts w:cs="Times New Roman"/>
          <w:sz w:val="20"/>
          <w:szCs w:val="20"/>
        </w:rPr>
        <w:t xml:space="preserve"> </w:t>
      </w:r>
      <w:r w:rsidRPr="00BE35CF">
        <w:rPr>
          <w:rFonts w:cs="Times New Roman"/>
          <w:color w:val="000000"/>
          <w:sz w:val="20"/>
          <w:szCs w:val="20"/>
        </w:rPr>
        <w:t>Nařízení Rady (EHS) č. 1612/68 ze dne 15. října 1968 o volném pohybu pracovníků uvnitř Společenství.</w:t>
      </w:r>
    </w:p>
  </w:footnote>
  <w:footnote w:id="7">
    <w:p w:rsidR="005C07E0" w:rsidRPr="00BE35CF" w:rsidRDefault="005C07E0" w:rsidP="005C07E0">
      <w:pPr>
        <w:rPr>
          <w:rFonts w:cs="Times New Roman"/>
          <w:sz w:val="20"/>
          <w:szCs w:val="20"/>
        </w:rPr>
      </w:pPr>
      <w:r w:rsidRPr="00BE35CF">
        <w:rPr>
          <w:rStyle w:val="Znakapoznpodarou"/>
          <w:rFonts w:cs="Times New Roman"/>
          <w:sz w:val="20"/>
          <w:szCs w:val="20"/>
        </w:rPr>
        <w:footnoteRef/>
      </w:r>
      <w:r w:rsidRPr="00BE35CF">
        <w:rPr>
          <w:rFonts w:cs="Times New Roman"/>
          <w:sz w:val="20"/>
          <w:szCs w:val="20"/>
        </w:rPr>
        <w:t xml:space="preserve"> </w:t>
      </w:r>
      <w:r w:rsidRPr="00BE35CF">
        <w:rPr>
          <w:rFonts w:cs="Times New Roman"/>
          <w:color w:val="000000"/>
          <w:sz w:val="20"/>
          <w:szCs w:val="20"/>
        </w:rPr>
        <w:t>§ 15a zákona č. 326/1999 Sb., ve znění zákona č. 217/2002 Sb.</w:t>
      </w:r>
    </w:p>
  </w:footnote>
  <w:footnote w:id="8">
    <w:p w:rsidR="005C07E0" w:rsidRPr="00BE35CF" w:rsidRDefault="005C07E0" w:rsidP="005C07E0">
      <w:pPr>
        <w:rPr>
          <w:rFonts w:cs="Times New Roman"/>
          <w:sz w:val="20"/>
          <w:szCs w:val="20"/>
        </w:rPr>
      </w:pPr>
      <w:r w:rsidRPr="00BE35CF">
        <w:rPr>
          <w:rStyle w:val="Znakapoznpodarou"/>
          <w:rFonts w:cs="Times New Roman"/>
          <w:sz w:val="20"/>
          <w:szCs w:val="20"/>
        </w:rPr>
        <w:footnoteRef/>
      </w:r>
      <w:r w:rsidRPr="00BE35CF">
        <w:rPr>
          <w:rFonts w:cs="Times New Roman"/>
          <w:sz w:val="20"/>
          <w:szCs w:val="20"/>
        </w:rPr>
        <w:t xml:space="preserve"> </w:t>
      </w:r>
      <w:r w:rsidRPr="00BE35CF">
        <w:rPr>
          <w:rFonts w:cs="Times New Roman"/>
          <w:color w:val="000000"/>
          <w:sz w:val="20"/>
          <w:szCs w:val="20"/>
        </w:rPr>
        <w:t>Zákon č. 326/1999 Sb., ve znění pozdějších předpisů.</w:t>
      </w:r>
    </w:p>
  </w:footnote>
  <w:footnote w:id="9">
    <w:p w:rsidR="005C07E0" w:rsidRPr="00BE35CF" w:rsidRDefault="005C07E0" w:rsidP="005C07E0">
      <w:pPr>
        <w:rPr>
          <w:rFonts w:cs="Times New Roman"/>
          <w:sz w:val="20"/>
          <w:szCs w:val="20"/>
        </w:rPr>
      </w:pPr>
      <w:r w:rsidRPr="00BE35CF">
        <w:rPr>
          <w:rStyle w:val="Znakapoznpodarou"/>
          <w:rFonts w:cs="Times New Roman"/>
          <w:sz w:val="20"/>
          <w:szCs w:val="20"/>
        </w:rPr>
        <w:footnoteRef/>
      </w:r>
      <w:r w:rsidRPr="00BE35CF">
        <w:rPr>
          <w:rFonts w:cs="Times New Roman"/>
          <w:sz w:val="20"/>
          <w:szCs w:val="20"/>
        </w:rPr>
        <w:t xml:space="preserve"> </w:t>
      </w:r>
      <w:r w:rsidRPr="00BE35CF">
        <w:rPr>
          <w:rFonts w:cs="Times New Roman"/>
          <w:color w:val="000000"/>
          <w:sz w:val="20"/>
          <w:szCs w:val="20"/>
        </w:rPr>
        <w:t>Nařízení Rady (EHS) č. 1612/68 ze dne 15. října 1968 o volném pohybu pracovníků uvnitř Společenství.</w:t>
      </w:r>
    </w:p>
  </w:footnote>
  <w:footnote w:id="10">
    <w:p w:rsidR="005C07E0" w:rsidRPr="00BE35CF" w:rsidRDefault="005C07E0" w:rsidP="005C07E0">
      <w:pPr>
        <w:rPr>
          <w:rFonts w:cs="Times New Roman"/>
          <w:sz w:val="20"/>
          <w:szCs w:val="20"/>
        </w:rPr>
      </w:pPr>
      <w:r w:rsidRPr="00BE35CF">
        <w:rPr>
          <w:rStyle w:val="Znakapoznpodarou"/>
          <w:rFonts w:cs="Times New Roman"/>
          <w:sz w:val="20"/>
          <w:szCs w:val="20"/>
        </w:rPr>
        <w:footnoteRef/>
      </w:r>
      <w:r w:rsidRPr="00BE35CF">
        <w:rPr>
          <w:rFonts w:cs="Times New Roman"/>
          <w:sz w:val="20"/>
          <w:szCs w:val="20"/>
        </w:rPr>
        <w:t xml:space="preserve"> </w:t>
      </w:r>
      <w:r w:rsidRPr="00BE35CF">
        <w:rPr>
          <w:rFonts w:cs="Times New Roman"/>
          <w:color w:val="000000"/>
          <w:sz w:val="20"/>
          <w:szCs w:val="20"/>
        </w:rPr>
        <w:t>§ 42c zákona č. 326/1999 Sb., ve znění zákona č. 161/2006 Sb.</w:t>
      </w:r>
    </w:p>
  </w:footnote>
  <w:footnote w:id="11">
    <w:p w:rsidR="005C07E0" w:rsidRPr="00BE35CF" w:rsidRDefault="005C07E0" w:rsidP="005C07E0">
      <w:pPr>
        <w:jc w:val="both"/>
        <w:rPr>
          <w:rFonts w:cs="Times New Roman"/>
          <w:sz w:val="20"/>
          <w:szCs w:val="20"/>
        </w:rPr>
      </w:pPr>
      <w:r w:rsidRPr="00BE35CF">
        <w:rPr>
          <w:rStyle w:val="Znakapoznpodarou"/>
          <w:rFonts w:cs="Times New Roman"/>
          <w:sz w:val="20"/>
          <w:szCs w:val="20"/>
        </w:rPr>
        <w:footnoteRef/>
      </w:r>
      <w:r w:rsidRPr="00BE35CF">
        <w:rPr>
          <w:rFonts w:cs="Times New Roman"/>
          <w:sz w:val="20"/>
          <w:szCs w:val="20"/>
        </w:rPr>
        <w:t xml:space="preserve"> </w:t>
      </w:r>
      <w:r w:rsidRPr="00BE35CF">
        <w:rPr>
          <w:rFonts w:cs="Times New Roman"/>
          <w:color w:val="000000"/>
          <w:sz w:val="20"/>
          <w:szCs w:val="20"/>
        </w:rPr>
        <w:t>Zákon č. 325/1999 Sb., o azylu a o změně zákona č. 283/1991 Sb., o Policii České republiky, ve znění pozdějších předpisů, (zákon o azylu), ve znění pozdějších předpisů.</w:t>
      </w:r>
    </w:p>
    <w:p w:rsidR="005C07E0" w:rsidRDefault="005C07E0" w:rsidP="005C07E0">
      <w:pPr>
        <w:pStyle w:val="Textpoznpodarou"/>
      </w:pPr>
    </w:p>
  </w:footnote>
  <w:footnote w:id="12">
    <w:p w:rsidR="005C07E0" w:rsidRPr="00502FAF" w:rsidRDefault="005C07E0" w:rsidP="005C07E0">
      <w:pPr>
        <w:pStyle w:val="Textpoznpodarou"/>
        <w:rPr>
          <w:rFonts w:ascii="Times New Roman" w:hAnsi="Times New Roman"/>
        </w:rPr>
      </w:pPr>
      <w:r w:rsidRPr="00502FAF">
        <w:rPr>
          <w:rStyle w:val="Znakapoznpodarou"/>
          <w:rFonts w:ascii="Times New Roman" w:hAnsi="Times New Roman"/>
        </w:rPr>
        <w:footnoteRef/>
      </w:r>
      <w:r w:rsidRPr="00502FAF">
        <w:rPr>
          <w:rFonts w:ascii="Times New Roman" w:hAnsi="Times New Roman"/>
        </w:rPr>
        <w:t xml:space="preserve"> Zákon č. 108/2006 Sb., o sociálních službách, ve znění pozdějších předpisů.</w:t>
      </w:r>
    </w:p>
  </w:footnote>
  <w:footnote w:id="13">
    <w:p w:rsidR="005C07E0" w:rsidRDefault="005C07E0" w:rsidP="005C07E0">
      <w:pPr>
        <w:pStyle w:val="Textpoznpodarou"/>
      </w:pPr>
      <w:r w:rsidRPr="00502FAF">
        <w:rPr>
          <w:rStyle w:val="Znakapoznpodarou"/>
          <w:rFonts w:ascii="Times New Roman" w:hAnsi="Times New Roman"/>
        </w:rPr>
        <w:footnoteRef/>
      </w:r>
      <w:r w:rsidRPr="00502FAF">
        <w:rPr>
          <w:rFonts w:ascii="Times New Roman" w:hAnsi="Times New Roman"/>
        </w:rPr>
        <w:t xml:space="preserve"> § 12 až 15 zákona č. 117/1995 Sb., o státní sociální podpoře, ve znění pozdějších předpisů.</w:t>
      </w:r>
    </w:p>
  </w:footnote>
  <w:footnote w:id="14">
    <w:p w:rsidR="005C07E0" w:rsidRPr="00BE35CF" w:rsidRDefault="005C07E0" w:rsidP="005C07E0">
      <w:pPr>
        <w:rPr>
          <w:rFonts w:cs="Times New Roman"/>
        </w:rPr>
      </w:pPr>
      <w:r w:rsidRPr="00BE35CF">
        <w:rPr>
          <w:rStyle w:val="Znakapoznpodarou"/>
          <w:rFonts w:cs="Times New Roman"/>
          <w:sz w:val="20"/>
          <w:szCs w:val="20"/>
        </w:rPr>
        <w:footnoteRef/>
      </w:r>
      <w:r w:rsidRPr="00BE35CF">
        <w:rPr>
          <w:rFonts w:cs="Times New Roman"/>
          <w:sz w:val="20"/>
          <w:szCs w:val="20"/>
        </w:rPr>
        <w:t xml:space="preserve"> </w:t>
      </w:r>
      <w:r w:rsidRPr="00BE35CF">
        <w:rPr>
          <w:rFonts w:cs="Times New Roman"/>
          <w:color w:val="000000"/>
          <w:sz w:val="20"/>
          <w:szCs w:val="20"/>
        </w:rPr>
        <w:t>Zákon č. 133/2000 Sb., o evidenci obyvatel a rodných číslech a o změně některých zákonů (zákon o evidenci obyvatel), ve znění pozdějších předpisů.</w:t>
      </w:r>
    </w:p>
  </w:footnote>
  <w:footnote w:id="15">
    <w:p w:rsidR="005C07E0" w:rsidRPr="00BE35CF" w:rsidRDefault="005C07E0" w:rsidP="005C07E0">
      <w:pPr>
        <w:rPr>
          <w:rFonts w:cs="Times New Roman"/>
        </w:rPr>
      </w:pPr>
      <w:r w:rsidRPr="00BE35CF">
        <w:rPr>
          <w:rStyle w:val="Znakapoznpodarou"/>
          <w:rFonts w:cs="Times New Roman"/>
          <w:sz w:val="20"/>
          <w:szCs w:val="20"/>
        </w:rPr>
        <w:footnoteRef/>
      </w:r>
      <w:r w:rsidRPr="00BE35CF">
        <w:rPr>
          <w:rFonts w:cs="Times New Roman"/>
          <w:sz w:val="20"/>
          <w:szCs w:val="20"/>
        </w:rPr>
        <w:t xml:space="preserve"> </w:t>
      </w:r>
      <w:r w:rsidRPr="00BE35CF">
        <w:rPr>
          <w:rFonts w:cs="Times New Roman"/>
          <w:color w:val="000000"/>
          <w:sz w:val="20"/>
          <w:szCs w:val="20"/>
        </w:rPr>
        <w:t>Zákon č. 326/1999 Sb., ve znění pozdějších předpisů.</w:t>
      </w:r>
    </w:p>
  </w:footnote>
  <w:footnote w:id="16">
    <w:p w:rsidR="005C07E0" w:rsidRPr="002407DC" w:rsidRDefault="005C07E0" w:rsidP="005C07E0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  <w:r w:rsidRPr="00BE35CF">
        <w:rPr>
          <w:rStyle w:val="Znakapoznpodarou"/>
          <w:rFonts w:cs="Times New Roman"/>
          <w:sz w:val="20"/>
          <w:szCs w:val="20"/>
        </w:rPr>
        <w:footnoteRef/>
      </w:r>
      <w:r w:rsidRPr="00BE35CF">
        <w:rPr>
          <w:rFonts w:cs="Times New Roman"/>
          <w:sz w:val="20"/>
          <w:szCs w:val="20"/>
        </w:rPr>
        <w:t xml:space="preserve"> Nařízení Evropského parlamentu a Rady (EU) 2016/679 ze dne 27. dubna 2016 o ochraně </w:t>
      </w:r>
      <w:proofErr w:type="spellStart"/>
      <w:r w:rsidRPr="00BE35CF">
        <w:rPr>
          <w:rFonts w:cs="Times New Roman"/>
          <w:sz w:val="20"/>
          <w:szCs w:val="20"/>
        </w:rPr>
        <w:t>fyzických</w:t>
      </w:r>
      <w:proofErr w:type="spellEnd"/>
      <w:r w:rsidRPr="00BE35CF">
        <w:rPr>
          <w:rFonts w:cs="Times New Roman"/>
          <w:sz w:val="20"/>
          <w:szCs w:val="20"/>
        </w:rPr>
        <w:t xml:space="preserve"> osob v </w:t>
      </w:r>
      <w:r w:rsidRPr="002407DC">
        <w:rPr>
          <w:rFonts w:cs="Times New Roman"/>
          <w:sz w:val="20"/>
          <w:szCs w:val="20"/>
        </w:rPr>
        <w:t>souvislosti se zpracováním osobních údajů a o volném pohybu těchto údajů a o zrušení směrnice 95/46/ES.</w:t>
      </w:r>
    </w:p>
  </w:footnote>
  <w:footnote w:id="17">
    <w:p w:rsidR="005C07E0" w:rsidRDefault="005C07E0" w:rsidP="005C07E0">
      <w:pPr>
        <w:autoSpaceDE w:val="0"/>
        <w:autoSpaceDN w:val="0"/>
        <w:adjustRightInd w:val="0"/>
      </w:pPr>
      <w:r w:rsidRPr="002407DC">
        <w:rPr>
          <w:rStyle w:val="Znakapoznpodarou"/>
          <w:rFonts w:cs="Times New Roman"/>
          <w:sz w:val="20"/>
          <w:szCs w:val="20"/>
        </w:rPr>
        <w:footnoteRef/>
      </w:r>
      <w:r w:rsidRPr="002407DC">
        <w:rPr>
          <w:rFonts w:cs="Times New Roman"/>
          <w:sz w:val="20"/>
          <w:szCs w:val="20"/>
        </w:rPr>
        <w:t xml:space="preserve"> § 4a zákona č. 73/2011 Sb., o Úřadu práce České republiky a o změně souvisejících zákonů,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EF1328">
      <w:rPr>
        <w:noProof/>
      </w:rPr>
      <w:t>11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23959FB"/>
    <w:multiLevelType w:val="multilevel"/>
    <w:tmpl w:val="98B4B3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32210F3"/>
    <w:multiLevelType w:val="hybridMultilevel"/>
    <w:tmpl w:val="0420B2D8"/>
    <w:lvl w:ilvl="0" w:tplc="AEA0BCF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D7FE8"/>
    <w:multiLevelType w:val="hybridMultilevel"/>
    <w:tmpl w:val="93F6D8DA"/>
    <w:lvl w:ilvl="0" w:tplc="CA6AB802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35CD9"/>
    <w:multiLevelType w:val="multilevel"/>
    <w:tmpl w:val="999691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C44284"/>
    <w:multiLevelType w:val="hybridMultilevel"/>
    <w:tmpl w:val="472A69A2"/>
    <w:lvl w:ilvl="0" w:tplc="062E601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C64F90"/>
    <w:multiLevelType w:val="hybridMultilevel"/>
    <w:tmpl w:val="FAB814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290B1C"/>
    <w:multiLevelType w:val="multilevel"/>
    <w:tmpl w:val="BD24BD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749D783A"/>
    <w:multiLevelType w:val="hybridMultilevel"/>
    <w:tmpl w:val="167875B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BF4CC7"/>
    <w:multiLevelType w:val="multilevel"/>
    <w:tmpl w:val="5C0CCB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B17"/>
    <w:rsid w:val="00087102"/>
    <w:rsid w:val="000C6893"/>
    <w:rsid w:val="003E387A"/>
    <w:rsid w:val="003E4EE6"/>
    <w:rsid w:val="004D0696"/>
    <w:rsid w:val="00511F8C"/>
    <w:rsid w:val="00555B17"/>
    <w:rsid w:val="005C07E0"/>
    <w:rsid w:val="006007E6"/>
    <w:rsid w:val="00652444"/>
    <w:rsid w:val="006706ED"/>
    <w:rsid w:val="0068221B"/>
    <w:rsid w:val="00727186"/>
    <w:rsid w:val="00AF016C"/>
    <w:rsid w:val="00EB1076"/>
    <w:rsid w:val="00EF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C500A7"/>
  <w15:chartTrackingRefBased/>
  <w15:docId w15:val="{6156172D-2D02-4912-B4AF-ABFD5D9E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27186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Normlnweb">
    <w:name w:val="Normal (Web)"/>
    <w:basedOn w:val="Normln"/>
    <w:uiPriority w:val="99"/>
    <w:unhideWhenUsed/>
    <w:rsid w:val="0072718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paragraph" w:styleId="Bezmezer">
    <w:name w:val="No Spacing"/>
    <w:uiPriority w:val="1"/>
    <w:qFormat/>
    <w:rsid w:val="0072718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C07E0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C07E0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5C07E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387A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387A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81</TotalTime>
  <Pages>12</Pages>
  <Words>3530</Words>
  <Characters>20831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6</cp:revision>
  <cp:lastPrinted>2020-10-20T17:39:00Z</cp:lastPrinted>
  <dcterms:created xsi:type="dcterms:W3CDTF">2020-10-20T14:49:00Z</dcterms:created>
  <dcterms:modified xsi:type="dcterms:W3CDTF">2020-10-20T17:39:00Z</dcterms:modified>
</cp:coreProperties>
</file>