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76612" w:rsidRDefault="00AD7CAD">
      <w:pPr>
        <w:spacing w:after="120"/>
        <w:jc w:val="center"/>
      </w:pPr>
      <w:r>
        <w:t>N á v r h</w:t>
      </w:r>
    </w:p>
    <w:p w14:paraId="00000002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color w:val="000000"/>
        </w:rPr>
      </w:pPr>
    </w:p>
    <w:p w14:paraId="00000003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  <w:r>
        <w:rPr>
          <w:b/>
          <w:color w:val="000000"/>
        </w:rPr>
        <w:t>ZÁKON</w:t>
      </w:r>
    </w:p>
    <w:p w14:paraId="00000004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</w:p>
    <w:p w14:paraId="00000005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  <w:r>
        <w:rPr>
          <w:b/>
          <w:color w:val="000000"/>
        </w:rPr>
        <w:t>ze dne……</w:t>
      </w:r>
      <w:r>
        <w:rPr>
          <w:b/>
        </w:rPr>
        <w:t>2020</w:t>
      </w:r>
      <w:r>
        <w:rPr>
          <w:b/>
          <w:color w:val="000000"/>
        </w:rPr>
        <w:t>,</w:t>
      </w:r>
    </w:p>
    <w:p w14:paraId="00000006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</w:p>
    <w:p w14:paraId="00000007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  <w:r>
        <w:rPr>
          <w:b/>
        </w:rPr>
        <w:t>o úpravě minimálního vyměřovacího základu v roce 2021</w:t>
      </w:r>
    </w:p>
    <w:p w14:paraId="00000008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/>
        </w:rPr>
      </w:pPr>
    </w:p>
    <w:p w14:paraId="00000009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</w:rPr>
      </w:pPr>
      <w:r>
        <w:rPr>
          <w:color w:val="000000"/>
        </w:rPr>
        <w:t>Parlament se usnesl na tomto zákoně České republiky:</w:t>
      </w:r>
    </w:p>
    <w:p w14:paraId="0000000A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14:paraId="0000000B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  <w:r>
        <w:t>§ 1</w:t>
      </w:r>
    </w:p>
    <w:p w14:paraId="0000000C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</w:p>
    <w:p w14:paraId="0000000D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t>Vyměřovací základ osoby samostatně výdělečně činné za všechny kalendářní měsíce roku 2021</w:t>
      </w:r>
      <w:r>
        <w:t xml:space="preserve"> pro pojistné na důchodové pojištění a příspěvek na státní politiku zaměstnanosti činí nejméně 0 Kč.</w:t>
      </w:r>
      <w:bookmarkStart w:id="0" w:name="_GoBack"/>
      <w:bookmarkEnd w:id="0"/>
    </w:p>
    <w:p w14:paraId="0000000E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0000000F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  <w:r>
        <w:t>§ 2</w:t>
      </w:r>
    </w:p>
    <w:p w14:paraId="00000010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</w:p>
    <w:p w14:paraId="00000011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t>Ustanovení § 5b odst. 2 zákona č. 589/1992 Sb., o pojistném na sociální zabezpečení a příspěvku na státní politiku zaměstnanosti, se v kalendářním ro</w:t>
      </w:r>
      <w:r>
        <w:t>ce 2021 nepoužije.</w:t>
      </w:r>
    </w:p>
    <w:p w14:paraId="00000012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00000013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  <w:r>
        <w:t>§ 3</w:t>
      </w:r>
    </w:p>
    <w:p w14:paraId="00000014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</w:p>
    <w:p w14:paraId="00000015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t xml:space="preserve">Pokud by se v důsledku použití tohoto zákona při stanovení výše podpory v nezaměstnanosti a podpory při rekvalifikaci u uchazeče o zaměstnání měl použít vyměřovací základ nižší než je vyměřovací základ, který by jinak byl stanoven </w:t>
      </w:r>
      <w:r>
        <w:t>podle § 5b odst. 2 zákona č. 589/1992 Sb., o pojistném na sociální zabezpečení a příspěvku na státní politiku zaměstnanosti, použije se pro tyto účely i nadále vyměřovací základ podle § 5b odst. 2 zákona č. 589/1992 Sb., o pojistném na sociální zabezpečení</w:t>
      </w:r>
      <w:r>
        <w:t xml:space="preserve"> a příspěvku na státní politiku zaměstnanosti.</w:t>
      </w:r>
    </w:p>
    <w:p w14:paraId="00000016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00000017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</w:p>
    <w:p w14:paraId="00000018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  <w:r>
        <w:t xml:space="preserve">§ 4 </w:t>
      </w:r>
    </w:p>
    <w:p w14:paraId="00000019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</w:pPr>
    </w:p>
    <w:p w14:paraId="0000001A" w14:textId="77777777" w:rsidR="00A76612" w:rsidRDefault="00AD7CA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t>Tento zákon nabývá účinnosti dnem jeho vyhlášení.</w:t>
      </w:r>
    </w:p>
    <w:p w14:paraId="0000001B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</w:p>
    <w:p w14:paraId="0000001C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</w:rPr>
      </w:pPr>
    </w:p>
    <w:p w14:paraId="0000001D" w14:textId="77777777" w:rsidR="00A76612" w:rsidRDefault="00A7661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color w:val="000000"/>
        </w:rPr>
      </w:pPr>
    </w:p>
    <w:p w14:paraId="0000001E" w14:textId="77777777" w:rsidR="00A76612" w:rsidRDefault="00AD7CAD">
      <w:pPr>
        <w:spacing w:after="200" w:line="276" w:lineRule="auto"/>
      </w:pPr>
      <w:r>
        <w:br w:type="page"/>
      </w:r>
    </w:p>
    <w:p w14:paraId="0000001F" w14:textId="77777777" w:rsidR="00A76612" w:rsidRDefault="00AD7CAD">
      <w:pPr>
        <w:spacing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Důvodová zpráva</w:t>
      </w:r>
    </w:p>
    <w:p w14:paraId="00000020" w14:textId="77777777" w:rsidR="00A76612" w:rsidRDefault="00A76612">
      <w:pPr>
        <w:spacing w:after="120" w:line="276" w:lineRule="auto"/>
        <w:rPr>
          <w:b/>
        </w:rPr>
      </w:pPr>
    </w:p>
    <w:p w14:paraId="00000021" w14:textId="77777777" w:rsidR="00A76612" w:rsidRDefault="00AD7CAD">
      <w:pPr>
        <w:spacing w:after="120" w:line="276" w:lineRule="auto"/>
        <w:jc w:val="center"/>
        <w:rPr>
          <w:b/>
        </w:rPr>
      </w:pPr>
      <w:r>
        <w:rPr>
          <w:b/>
        </w:rPr>
        <w:t>I. Obecná část</w:t>
      </w:r>
    </w:p>
    <w:p w14:paraId="00000022" w14:textId="77777777" w:rsidR="00A76612" w:rsidRDefault="00A76612">
      <w:pPr>
        <w:spacing w:line="276" w:lineRule="auto"/>
        <w:jc w:val="both"/>
        <w:rPr>
          <w:b/>
          <w:u w:val="single"/>
        </w:rPr>
      </w:pPr>
    </w:p>
    <w:p w14:paraId="00000023" w14:textId="77777777" w:rsidR="00A76612" w:rsidRDefault="00AD7CAD">
      <w:pPr>
        <w:spacing w:after="120" w:line="276" w:lineRule="auto"/>
        <w:rPr>
          <w:b/>
        </w:rPr>
      </w:pPr>
      <w:r>
        <w:rPr>
          <w:b/>
        </w:rPr>
        <w:t>Zhodnocení platného právního stavu</w:t>
      </w:r>
    </w:p>
    <w:p w14:paraId="00000024" w14:textId="0069C195" w:rsidR="00A76612" w:rsidRDefault="00AD7CAD">
      <w:pPr>
        <w:spacing w:after="120" w:line="276" w:lineRule="auto"/>
        <w:jc w:val="both"/>
      </w:pPr>
      <w:r>
        <w:t>Činnost OSVČ byla na jaře roku 2020 znatelně ovlivněna opatřeními, která byla přijata v souvislosti s pandemií nemoci COVID-19. Opatření doprovázela kompenzace v podobě půlročního odpuštění odvodů sociálního a zdravotního pojištění nebo programu “pětadvací</w:t>
      </w:r>
      <w:r>
        <w:t>tka”, o něž si OSVČ ovlivněné opatřeními mohly žádat. Na podzim 2020, při druhé vlně pandemie nemoci COVID-19, vláda taktéž přijala opatření, která omezují činnost některých OSVČ. OSVČ, pro něž je podnikání hlavní činností, odvádějí 29,2 % z vyměřovacího z</w:t>
      </w:r>
      <w:r>
        <w:t>ákladu, z toho 28 % na důchodové pojištění a 1,2 % na státní politiku zaměstnanosti, přičemž pro rok 2020 je minimálním vyměřovacím základem 8 709 Kč. Minimální sociální odvody tedy činí 2 543 Kč měsíčně. Na</w:t>
      </w:r>
      <w:r w:rsidR="00E079EF">
        <w:t xml:space="preserve"> </w:t>
      </w:r>
      <w:r>
        <w:t>rozdíl od první vlny, při druhé vlně velká část O</w:t>
      </w:r>
      <w:r>
        <w:t xml:space="preserve">SVČ  nedisponovala ani našetřenými úsporami, protože neměla po krátkou dobu uvolnění opatření možnost si je vytvořit. OSVČ ovlivněné vládními opatřeními v souvislosti s pandemií nemoci COVID-19 ve druhé vlně byly a nadále jsou existenčně ohroženy. </w:t>
      </w:r>
    </w:p>
    <w:p w14:paraId="00000025" w14:textId="77777777" w:rsidR="00A76612" w:rsidRDefault="00AD7CAD">
      <w:pPr>
        <w:spacing w:after="120" w:line="276" w:lineRule="auto"/>
        <w:rPr>
          <w:b/>
        </w:rPr>
      </w:pPr>
      <w:r>
        <w:rPr>
          <w:b/>
        </w:rPr>
        <w:t>Odůvodn</w:t>
      </w:r>
      <w:r>
        <w:rPr>
          <w:b/>
        </w:rPr>
        <w:t>ění hlavních principů navrhované právní úpravy a vysvětlení nezbytnosti navrhované právní úpravy v jejím celku</w:t>
      </w:r>
    </w:p>
    <w:p w14:paraId="00000026" w14:textId="77777777" w:rsidR="00A76612" w:rsidRDefault="00AD7CAD">
      <w:pPr>
        <w:spacing w:after="120" w:line="276" w:lineRule="auto"/>
        <w:jc w:val="both"/>
        <w:rPr>
          <w:b/>
        </w:rPr>
      </w:pPr>
      <w:r>
        <w:t>Na základě výše uvedeného navrhujeme na omezenou dobu - pro rok 2021 - zrušení minimálního vyměřovacího základu OSVČ pro pojistné na důchodové po</w:t>
      </w:r>
      <w:r>
        <w:t>jištění a příspěvek na státní politiku zaměstnanosti. Tento návrh již z principu cílí na OSVČ, které jsou zasaženy danými opatřeními. OSVČ tedy v roce 2021 nebudou platit odvody na důchodové pojištění a příspěvek na státní politiku zaměstnanosti na základě</w:t>
      </w:r>
      <w:r>
        <w:t xml:space="preserve"> minimálního vyměřovacího základu, ale na základě osobního vyměřovacího základu. Tento mechanismus zaručí, že budou odvody zcela odpuštěny těm OSVČ, které v daném období nedosáhly zdanitelných příjmů. Zároveň ti, kteří zdanitelných příjmů dosáhli, avšak ty</w:t>
      </w:r>
      <w:r>
        <w:t xml:space="preserve">to příjmy byly nižší než povinný vyměřovací základ, odvedou na pojistném na důchodové pojištění a příspěvku na státní politiku zaměstnanosti jen zkrácený odvod, který se počítá z jejich osobního vyměřovacího základu. OSVČ, jejichž osobní vyměřovací základ </w:t>
      </w:r>
      <w:r>
        <w:t>se rovná nebo je vyšší než minimální vyměřovací základ pak budou odvody pojistného na důchodové pojištění a příspěvek na státní politiku zaměstnanosti odvádět ve výši jako doposud. Tento jednoduchý mechanismus je zřetelnou a cílenou podporou pro zasažené O</w:t>
      </w:r>
      <w:r>
        <w:t xml:space="preserve">SVČ, omezí nutnost nákladných plošných kompenzačních opatření, zabrání rušení živností a s tím spojenému zvýšení nezaměstnanosti. </w:t>
      </w:r>
    </w:p>
    <w:p w14:paraId="00000027" w14:textId="77777777" w:rsidR="00A76612" w:rsidRDefault="00AD7CAD">
      <w:pPr>
        <w:spacing w:after="120" w:line="276" w:lineRule="auto"/>
        <w:jc w:val="both"/>
        <w:rPr>
          <w:b/>
        </w:rPr>
      </w:pPr>
      <w:r>
        <w:rPr>
          <w:b/>
        </w:rPr>
        <w:t>Zhodnocení souladu navrhované právní úpravy s ústavním pořádkem České republiky</w:t>
      </w:r>
    </w:p>
    <w:p w14:paraId="0000002A" w14:textId="1C9BE6A8" w:rsidR="00A76612" w:rsidRPr="00E079EF" w:rsidRDefault="00AD7CAD">
      <w:pPr>
        <w:spacing w:after="120" w:line="276" w:lineRule="auto"/>
        <w:jc w:val="both"/>
      </w:pPr>
      <w:r>
        <w:t>Navrhovaná úprava je v souladu s ústavním poř</w:t>
      </w:r>
      <w:r>
        <w:t xml:space="preserve">ádkem České republiky. </w:t>
      </w:r>
    </w:p>
    <w:p w14:paraId="0000002B" w14:textId="77777777" w:rsidR="00A76612" w:rsidRDefault="00AD7CAD">
      <w:pPr>
        <w:spacing w:after="120" w:line="276" w:lineRule="auto"/>
        <w:jc w:val="both"/>
        <w:rPr>
          <w:b/>
        </w:rPr>
      </w:pPr>
      <w:r>
        <w:rPr>
          <w:b/>
        </w:rPr>
        <w:t>Zhodnocení slučitelnosti navrhované právní úpravy s právem Evropské unie</w:t>
      </w:r>
    </w:p>
    <w:p w14:paraId="0000002C" w14:textId="77777777" w:rsidR="00A76612" w:rsidRDefault="00AD7CAD">
      <w:pPr>
        <w:spacing w:after="120" w:line="276" w:lineRule="auto"/>
        <w:jc w:val="both"/>
        <w:rPr>
          <w:b/>
        </w:rPr>
      </w:pPr>
      <w:r>
        <w:t>Navrhovaná úprava není v rozporu s právními předpisy Evropské unie, judikaturou soudních orgánů Evropské unie ani s obecnými právními zásadami práva Evropské unie.</w:t>
      </w:r>
    </w:p>
    <w:p w14:paraId="0000002D" w14:textId="77777777" w:rsidR="00A76612" w:rsidRDefault="00AD7CAD">
      <w:pPr>
        <w:spacing w:after="120" w:line="276" w:lineRule="auto"/>
        <w:jc w:val="both"/>
        <w:rPr>
          <w:b/>
        </w:rPr>
      </w:pPr>
      <w:r>
        <w:rPr>
          <w:b/>
        </w:rPr>
        <w:lastRenderedPageBreak/>
        <w:t>Zhodnocení souladu navrhované právní úpravy s mezinárodními smlouvami, jimiž je Česká republ</w:t>
      </w:r>
      <w:r>
        <w:rPr>
          <w:b/>
        </w:rPr>
        <w:t>ika vázána</w:t>
      </w:r>
    </w:p>
    <w:p w14:paraId="0000002E" w14:textId="77777777" w:rsidR="00A76612" w:rsidRDefault="00AD7CAD">
      <w:pPr>
        <w:spacing w:after="120" w:line="276" w:lineRule="auto"/>
        <w:jc w:val="both"/>
      </w:pPr>
      <w:r>
        <w:t>Navrhovaná právní úprava není v rozporu s mezinárodními smlouvami, kterými je Česká republika vázána.</w:t>
      </w:r>
    </w:p>
    <w:p w14:paraId="0000002F" w14:textId="77777777" w:rsidR="00A76612" w:rsidRDefault="00AD7CAD">
      <w:pPr>
        <w:spacing w:after="120" w:line="276" w:lineRule="auto"/>
        <w:jc w:val="both"/>
        <w:rPr>
          <w:b/>
        </w:rPr>
      </w:pPr>
      <w:r>
        <w:rPr>
          <w:b/>
        </w:rPr>
        <w:t>Předpokládaný hospodářský a finanční dopad navrhované právní úpravy na státní rozpočet, ostatní veřejné rozpočty, na podnikatelské prostředí Če</w:t>
      </w:r>
      <w:r>
        <w:rPr>
          <w:b/>
        </w:rPr>
        <w:t>ské republiky, dále sociální dopady</w:t>
      </w:r>
    </w:p>
    <w:p w14:paraId="00000030" w14:textId="77777777" w:rsidR="00A76612" w:rsidRDefault="00AD7CAD">
      <w:pPr>
        <w:spacing w:after="120" w:line="276" w:lineRule="auto"/>
        <w:jc w:val="both"/>
      </w:pPr>
      <w:r>
        <w:t>Návrh zákona se projeví obtížně predikovatelným snížením příjmů státního rozpočtu, který by se mohl pohybovat odhadem okolo 7 miliard korun pro rok 2021. Míra poklesu příjmů státního rozpočtu bude záviset na pandemické s</w:t>
      </w:r>
      <w:r>
        <w:t>ituaci a jejím vlivu na ekonomickou aktivitu v České republice. Návrh zákona nemá finanční dopady na ostatní veřejné rozpočty. V případě přijetí návrhu bude výrazně snížena pravděpodobnost nutnosti přijetí jiných kompenzačních opatření pro OSVČ, které by m</w:t>
      </w:r>
      <w:r>
        <w:t>ohly být výrazně nákladnější a méně cílené.</w:t>
      </w:r>
    </w:p>
    <w:p w14:paraId="00000031" w14:textId="77777777" w:rsidR="00A76612" w:rsidRDefault="00AD7CAD">
      <w:pPr>
        <w:spacing w:after="120" w:line="276" w:lineRule="auto"/>
        <w:jc w:val="both"/>
        <w:rPr>
          <w:b/>
        </w:rPr>
      </w:pPr>
      <w:r>
        <w:rPr>
          <w:b/>
        </w:rPr>
        <w:t>Zhodnocení dopadů navrhovaného řešení ve vztahu k ochraně soukromí a osobních údajů, zhodnocení korupčních rizik a zhodnocení dopadů na bezpečnost nebo obranu státu,</w:t>
      </w:r>
    </w:p>
    <w:p w14:paraId="00000032" w14:textId="77777777" w:rsidR="00A76612" w:rsidRDefault="00AD7CAD">
      <w:pPr>
        <w:spacing w:after="120" w:line="276" w:lineRule="auto"/>
        <w:jc w:val="both"/>
        <w:rPr>
          <w:b/>
        </w:rPr>
      </w:pPr>
      <w:r>
        <w:t>Návrh zákona nemá dopady v oblasti ochrany sou</w:t>
      </w:r>
      <w:r>
        <w:t xml:space="preserve">kromí, osobních údajů, zákazu diskriminace, korupčních rizik, ani bezpečnosti či obrany státu. </w:t>
      </w:r>
    </w:p>
    <w:p w14:paraId="00000033" w14:textId="77777777" w:rsidR="00A76612" w:rsidRDefault="00AD7CAD">
      <w:pPr>
        <w:spacing w:after="120" w:line="276" w:lineRule="auto"/>
        <w:jc w:val="both"/>
      </w:pPr>
      <w:r>
        <w:rPr>
          <w:b/>
        </w:rPr>
        <w:t>Odůvodnění návrhu, aby Poslanecká sněmovna vyslovila s návrhem zákona souhlas již v prvém čtení</w:t>
      </w:r>
      <w:r>
        <w:t>.</w:t>
      </w:r>
    </w:p>
    <w:p w14:paraId="00000034" w14:textId="77777777" w:rsidR="00A76612" w:rsidRDefault="00AD7CAD">
      <w:pPr>
        <w:spacing w:after="120" w:line="276" w:lineRule="auto"/>
        <w:jc w:val="both"/>
      </w:pPr>
      <w:r>
        <w:t>Jedná se o návrh, který by měl platit už pro začátek roku 2021,</w:t>
      </w:r>
      <w:r>
        <w:t xml:space="preserve"> proto je nutné schválit daný návrh co nejdříve, aby efektivně pomohl především lidem zasaženým koronavirovou krizí. Z toho důvodu se navrhuje schválit návrh v prvém čtení.</w:t>
      </w:r>
    </w:p>
    <w:p w14:paraId="00000035" w14:textId="77777777" w:rsidR="00A76612" w:rsidRDefault="00A76612">
      <w:pPr>
        <w:spacing w:after="120" w:line="276" w:lineRule="auto"/>
        <w:jc w:val="both"/>
        <w:rPr>
          <w:b/>
        </w:rPr>
      </w:pPr>
    </w:p>
    <w:p w14:paraId="00000036" w14:textId="77777777" w:rsidR="00A76612" w:rsidRDefault="00AD7CAD">
      <w:pPr>
        <w:spacing w:after="200" w:line="276" w:lineRule="auto"/>
        <w:jc w:val="both"/>
        <w:rPr>
          <w:b/>
        </w:rPr>
      </w:pPr>
      <w:r>
        <w:br w:type="page"/>
      </w:r>
    </w:p>
    <w:p w14:paraId="00000037" w14:textId="77777777" w:rsidR="00A76612" w:rsidRDefault="00AD7CAD">
      <w:pPr>
        <w:spacing w:after="120" w:line="276" w:lineRule="auto"/>
        <w:rPr>
          <w:b/>
        </w:rPr>
      </w:pPr>
      <w:r>
        <w:rPr>
          <w:b/>
        </w:rPr>
        <w:lastRenderedPageBreak/>
        <w:t>II. Zvláštní část</w:t>
      </w:r>
    </w:p>
    <w:p w14:paraId="00000038" w14:textId="77777777" w:rsidR="00A76612" w:rsidRDefault="00AD7CAD">
      <w:pPr>
        <w:spacing w:after="120" w:line="276" w:lineRule="auto"/>
        <w:jc w:val="both"/>
      </w:pPr>
      <w:r>
        <w:t>§1 stanoví, že v roce 2021 je vyměřovací základ OSVČ nejméně r</w:t>
      </w:r>
      <w:r>
        <w:t>oven nule.</w:t>
      </w:r>
    </w:p>
    <w:p w14:paraId="00000039" w14:textId="55F72833" w:rsidR="00A76612" w:rsidRDefault="00AD7CAD">
      <w:pPr>
        <w:spacing w:after="120" w:line="276" w:lineRule="auto"/>
        <w:jc w:val="both"/>
      </w:pPr>
      <w:r>
        <w:t>§</w:t>
      </w:r>
      <w:r w:rsidR="00E079EF">
        <w:t xml:space="preserve"> 2 pak vyloučí aplikaci ustanov</w:t>
      </w:r>
      <w:r>
        <w:t>ení o minimálním vyměřovacím základu v zákoně o pojistném na sociální zabezpečení.</w:t>
      </w:r>
    </w:p>
    <w:p w14:paraId="0000003A" w14:textId="77777777" w:rsidR="00A76612" w:rsidRDefault="00AD7CAD">
      <w:pPr>
        <w:spacing w:after="120" w:line="276" w:lineRule="auto"/>
        <w:jc w:val="both"/>
      </w:pPr>
      <w:r>
        <w:t>§ 3 stanoví, že přechodné snížení minimálního vyměřovacího základu nebude mít dopady do výše vyplácených dávek, které jsou na něj</w:t>
      </w:r>
      <w:r>
        <w:t xml:space="preserve"> navázány. Bez této úpravy by zákon měl potenciálně nepříznivé sociální důsledky do života OSVČ, které by byly nuceny svou činnost ukončit.</w:t>
      </w:r>
    </w:p>
    <w:p w14:paraId="0000003B" w14:textId="77777777" w:rsidR="00A76612" w:rsidRDefault="00AD7CAD">
      <w:pPr>
        <w:spacing w:after="120" w:line="276" w:lineRule="auto"/>
        <w:jc w:val="both"/>
      </w:pPr>
      <w:r>
        <w:t>Vzhledem k nutnosti, aby byl zákon účinný k 1. lednu 2021, navrhuje se zcela výjimečně účinnost dnem vyhlášení.</w:t>
      </w:r>
    </w:p>
    <w:p w14:paraId="0000003C" w14:textId="77777777" w:rsidR="00A76612" w:rsidRDefault="00A76612">
      <w:pPr>
        <w:spacing w:after="120" w:line="276" w:lineRule="auto"/>
        <w:jc w:val="both"/>
      </w:pPr>
    </w:p>
    <w:p w14:paraId="0000003D" w14:textId="4F6D16B6" w:rsidR="00A76612" w:rsidRDefault="00AD7CAD">
      <w:pPr>
        <w:spacing w:after="120" w:line="276" w:lineRule="auto"/>
      </w:pPr>
      <w:r>
        <w:t>V P</w:t>
      </w:r>
      <w:r>
        <w:t>raze dne 30. října 2020</w:t>
      </w:r>
    </w:p>
    <w:p w14:paraId="270D357C" w14:textId="72D2C1C0" w:rsidR="00E079EF" w:rsidRDefault="00E079EF">
      <w:pPr>
        <w:spacing w:after="120" w:line="276" w:lineRule="auto"/>
      </w:pPr>
    </w:p>
    <w:p w14:paraId="1A5FDCD0" w14:textId="1116EB51" w:rsidR="00E079EF" w:rsidRDefault="00E079EF">
      <w:pPr>
        <w:spacing w:after="120" w:line="276" w:lineRule="auto"/>
      </w:pPr>
      <w:r>
        <w:t xml:space="preserve">Tomáš Martínek, v. r. </w:t>
      </w:r>
    </w:p>
    <w:p w14:paraId="374E3142" w14:textId="4C48432D" w:rsidR="00E079EF" w:rsidRDefault="00E079EF">
      <w:pPr>
        <w:spacing w:after="120" w:line="276" w:lineRule="auto"/>
      </w:pPr>
      <w:r>
        <w:t>Věra Kovářová, v. r.</w:t>
      </w:r>
    </w:p>
    <w:p w14:paraId="0B45EE5E" w14:textId="48B61B0F" w:rsidR="00E079EF" w:rsidRDefault="00E079EF">
      <w:pPr>
        <w:spacing w:after="120" w:line="276" w:lineRule="auto"/>
      </w:pPr>
      <w:r>
        <w:t>Martin Jiránek, v. r.</w:t>
      </w:r>
    </w:p>
    <w:p w14:paraId="0D38F33B" w14:textId="4F4B50D6" w:rsidR="00E079EF" w:rsidRDefault="00E079EF">
      <w:pPr>
        <w:spacing w:after="120" w:line="276" w:lineRule="auto"/>
      </w:pPr>
      <w:r>
        <w:t xml:space="preserve">Mikuláš Ferjenčík, v. r. </w:t>
      </w:r>
    </w:p>
    <w:p w14:paraId="1768F8A9" w14:textId="2D7C5330" w:rsidR="00E079EF" w:rsidRDefault="00E079EF">
      <w:pPr>
        <w:spacing w:after="120" w:line="276" w:lineRule="auto"/>
      </w:pPr>
      <w:r>
        <w:t xml:space="preserve">Ondřej Polanský, v. r. </w:t>
      </w:r>
    </w:p>
    <w:p w14:paraId="15902C6F" w14:textId="69F7E4E0" w:rsidR="00E079EF" w:rsidRDefault="00E079EF">
      <w:pPr>
        <w:spacing w:after="120" w:line="276" w:lineRule="auto"/>
      </w:pPr>
      <w:r>
        <w:t>Ivan Bartoš, v. r.</w:t>
      </w:r>
    </w:p>
    <w:p w14:paraId="66144C66" w14:textId="0B069452" w:rsidR="00E079EF" w:rsidRDefault="00E079EF">
      <w:pPr>
        <w:spacing w:after="120" w:line="276" w:lineRule="auto"/>
      </w:pPr>
      <w:r>
        <w:t>Jakub Michálek, v. r.</w:t>
      </w:r>
    </w:p>
    <w:p w14:paraId="1674B92D" w14:textId="4CEC88E6" w:rsidR="00E079EF" w:rsidRDefault="00E079EF">
      <w:pPr>
        <w:spacing w:after="120" w:line="276" w:lineRule="auto"/>
      </w:pPr>
      <w:r>
        <w:t xml:space="preserve">Dana Balcarová, v. r. </w:t>
      </w:r>
    </w:p>
    <w:p w14:paraId="294CBB6B" w14:textId="358A75F7" w:rsidR="00E079EF" w:rsidRDefault="00E079EF">
      <w:pPr>
        <w:spacing w:after="120" w:line="276" w:lineRule="auto"/>
      </w:pPr>
      <w:r>
        <w:t>Petr Třešňák, v. r.</w:t>
      </w:r>
    </w:p>
    <w:p w14:paraId="1BDC57C1" w14:textId="6EFA96AA" w:rsidR="00E079EF" w:rsidRDefault="00E079EF">
      <w:pPr>
        <w:spacing w:after="120" w:line="276" w:lineRule="auto"/>
      </w:pPr>
      <w:r>
        <w:t xml:space="preserve">Ondřej Profant, v. r. </w:t>
      </w:r>
    </w:p>
    <w:sectPr w:rsidR="00E079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7695" w14:textId="77777777" w:rsidR="00AD7CAD" w:rsidRDefault="00AD7CAD">
      <w:r>
        <w:separator/>
      </w:r>
    </w:p>
  </w:endnote>
  <w:endnote w:type="continuationSeparator" w:id="0">
    <w:p w14:paraId="05C987B4" w14:textId="77777777" w:rsidR="00AD7CAD" w:rsidRDefault="00AD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4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F" w14:textId="768FBD7D" w:rsidR="00A76612" w:rsidRDefault="00AD7CAD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 w:rsidR="00E079EF">
      <w:fldChar w:fldCharType="separate"/>
    </w:r>
    <w:r w:rsidR="00E079EF">
      <w:rPr>
        <w:noProof/>
      </w:rPr>
      <w:t>2</w:t>
    </w:r>
    <w:r>
      <w:fldChar w:fldCharType="end"/>
    </w:r>
  </w:p>
  <w:p w14:paraId="00000040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2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2313C" w14:textId="77777777" w:rsidR="00AD7CAD" w:rsidRDefault="00AD7CAD">
      <w:r>
        <w:separator/>
      </w:r>
    </w:p>
  </w:footnote>
  <w:footnote w:type="continuationSeparator" w:id="0">
    <w:p w14:paraId="1910B6F4" w14:textId="77777777" w:rsidR="00AD7CAD" w:rsidRDefault="00AD7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3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E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1" w14:textId="77777777" w:rsidR="00A76612" w:rsidRDefault="00A766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612"/>
    <w:rsid w:val="00A76612"/>
    <w:rsid w:val="00AD7CAD"/>
    <w:rsid w:val="00E0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4A5A"/>
  <w15:docId w15:val="{D80E79FD-3D69-4C6F-9D2C-10F46166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spacing w:before="120" w:line="264" w:lineRule="auto"/>
      <w:ind w:left="567" w:hanging="567"/>
      <w:jc w:val="both"/>
      <w:outlineLvl w:val="1"/>
    </w:pPr>
    <w:rPr>
      <w:rFonts w:ascii="Calibri" w:eastAsia="Calibri" w:hAnsi="Calibri" w:cs="Calibri"/>
      <w:i/>
      <w:sz w:val="22"/>
      <w:szCs w:val="22"/>
    </w:rPr>
  </w:style>
  <w:style w:type="paragraph" w:styleId="Nadpis3">
    <w:name w:val="heading 3"/>
    <w:basedOn w:val="Normln"/>
    <w:next w:val="Normln"/>
    <w:pPr>
      <w:spacing w:after="240" w:line="264" w:lineRule="auto"/>
      <w:jc w:val="both"/>
      <w:outlineLvl w:val="2"/>
    </w:pPr>
    <w:rPr>
      <w:rFonts w:ascii="Calibri" w:eastAsia="Calibri" w:hAnsi="Calibri" w:cs="Calibri"/>
      <w:i/>
      <w:sz w:val="22"/>
      <w:szCs w:val="22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/>
      <w:outlineLvl w:val="5"/>
    </w:pPr>
    <w:rPr>
      <w:rFonts w:ascii="Cambria" w:eastAsia="Cambria" w:hAnsi="Cambria" w:cs="Cambria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926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Lukas Forytek</cp:lastModifiedBy>
  <cp:revision>2</cp:revision>
  <dcterms:created xsi:type="dcterms:W3CDTF">2020-10-30T12:28:00Z</dcterms:created>
  <dcterms:modified xsi:type="dcterms:W3CDTF">2020-10-30T12:32:00Z</dcterms:modified>
</cp:coreProperties>
</file>