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C3415" w14:textId="77777777" w:rsidR="00AD0270" w:rsidRPr="00634A70" w:rsidRDefault="00306BB1" w:rsidP="00AD0270">
      <w:pPr>
        <w:pStyle w:val="Nzev"/>
        <w:spacing w:after="240"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77E236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1pt;height:107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409" r:id="rId8"/>
        </w:object>
      </w:r>
    </w:p>
    <w:p w14:paraId="64C6F7B2" w14:textId="77777777" w:rsidR="00AD0270" w:rsidRDefault="00AD0270" w:rsidP="00AD0270">
      <w:pPr>
        <w:pStyle w:val="Nzev"/>
        <w:spacing w:after="240" w:line="276" w:lineRule="auto"/>
        <w:rPr>
          <w:b/>
        </w:rPr>
      </w:pPr>
    </w:p>
    <w:p w14:paraId="40196159" w14:textId="77777777" w:rsidR="00AD0270" w:rsidRPr="002E270E" w:rsidRDefault="00AD0270" w:rsidP="00AD0270">
      <w:pPr>
        <w:spacing w:after="240" w:line="276" w:lineRule="auto"/>
      </w:pPr>
    </w:p>
    <w:p w14:paraId="28B86C93" w14:textId="77777777" w:rsidR="00AD0270" w:rsidRPr="00211FD8" w:rsidRDefault="00AD0270" w:rsidP="00AD0270">
      <w:pPr>
        <w:pStyle w:val="Nzev"/>
        <w:spacing w:after="240"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462A03B1" w14:textId="77777777" w:rsidR="00AD0270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</w:p>
    <w:p w14:paraId="54DC714B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27F33BD7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394B68AB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1CFB3F7D" w14:textId="77777777" w:rsidR="00AD0270" w:rsidRPr="00211FD8" w:rsidRDefault="00AD0270" w:rsidP="00AD0270">
      <w:pPr>
        <w:spacing w:after="240"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6DBF704E" w14:textId="77777777" w:rsidR="00AD0270" w:rsidRPr="004F3869" w:rsidRDefault="00AD0270" w:rsidP="00AD0270">
      <w:pPr>
        <w:pStyle w:val="nadpiszkona"/>
        <w:spacing w:before="0" w:after="24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64444EA1" w14:textId="27E8D2F1" w:rsidR="00AD0270" w:rsidRPr="004F3869" w:rsidRDefault="00AD0270" w:rsidP="00AD0270">
      <w:pPr>
        <w:autoSpaceDE w:val="0"/>
        <w:autoSpaceDN w:val="0"/>
        <w:adjustRightInd w:val="0"/>
        <w:spacing w:after="240"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B55B93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Patrika Nachera, Ondřeje Babky, Aleše Juchelky</w:t>
      </w:r>
      <w:r w:rsidR="00B51B6B">
        <w:rPr>
          <w:b/>
          <w:sz w:val="28"/>
          <w:szCs w:val="28"/>
        </w:rPr>
        <w:t xml:space="preserve">, Lubomíra Brože, Stanislava </w:t>
      </w:r>
      <w:proofErr w:type="spellStart"/>
      <w:r w:rsidR="00B51B6B">
        <w:rPr>
          <w:b/>
          <w:sz w:val="28"/>
          <w:szCs w:val="28"/>
        </w:rPr>
        <w:t>Berkovce</w:t>
      </w:r>
      <w:proofErr w:type="spellEnd"/>
      <w:r w:rsidR="00952F2F">
        <w:rPr>
          <w:b/>
          <w:sz w:val="28"/>
          <w:szCs w:val="28"/>
        </w:rPr>
        <w:t>, Heleny Válkové</w:t>
      </w:r>
      <w:r w:rsidR="00B51B6B">
        <w:rPr>
          <w:b/>
          <w:sz w:val="28"/>
          <w:szCs w:val="28"/>
        </w:rPr>
        <w:t xml:space="preserve"> a Marcela Dlaska</w:t>
      </w:r>
    </w:p>
    <w:p w14:paraId="2B895EB7" w14:textId="77777777" w:rsidR="00AD0270" w:rsidRPr="004F3869" w:rsidRDefault="00AD0270" w:rsidP="00AD0270">
      <w:pPr>
        <w:spacing w:after="240" w:line="276" w:lineRule="auto"/>
        <w:rPr>
          <w:sz w:val="28"/>
          <w:szCs w:val="28"/>
        </w:rPr>
      </w:pPr>
    </w:p>
    <w:p w14:paraId="50035F5B" w14:textId="77777777" w:rsidR="00AD0270" w:rsidRPr="004F3869" w:rsidRDefault="00AD0270" w:rsidP="00AD0270">
      <w:pPr>
        <w:spacing w:after="240"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2C6E0DD6" w14:textId="77777777" w:rsidR="00AD0270" w:rsidRPr="004F3869" w:rsidRDefault="00AD0270" w:rsidP="00AD0270">
      <w:pPr>
        <w:spacing w:after="240" w:line="276" w:lineRule="auto"/>
        <w:jc w:val="center"/>
        <w:rPr>
          <w:b/>
          <w:bCs w:val="0"/>
          <w:sz w:val="28"/>
          <w:szCs w:val="28"/>
        </w:rPr>
      </w:pPr>
    </w:p>
    <w:p w14:paraId="529E9B90" w14:textId="3F0F1D28" w:rsidR="00E719ED" w:rsidRPr="00AD0270" w:rsidRDefault="00AD0270" w:rsidP="00AD0270">
      <w:pPr>
        <w:jc w:val="center"/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  <w:r>
        <w:rPr>
          <w:b/>
          <w:lang w:eastAsia="zh-CN"/>
        </w:rPr>
        <w:br w:type="page"/>
      </w:r>
    </w:p>
    <w:p w14:paraId="3562B9AA" w14:textId="77777777" w:rsidR="004B6B2D" w:rsidRDefault="004B6B2D" w:rsidP="004B6B2D">
      <w:pPr>
        <w:ind w:left="284"/>
        <w:jc w:val="both"/>
        <w:rPr>
          <w:rFonts w:eastAsia="Roboto" w:cs="Times New Roman"/>
          <w:b/>
          <w:bCs w:val="0"/>
          <w:szCs w:val="24"/>
        </w:rPr>
      </w:pPr>
      <w:r w:rsidRPr="00873671">
        <w:rPr>
          <w:rFonts w:eastAsia="Roboto" w:cs="Times New Roman"/>
          <w:b/>
          <w:szCs w:val="24"/>
          <w:u w:val="single"/>
        </w:rPr>
        <w:lastRenderedPageBreak/>
        <w:t>VARIANTA 1</w:t>
      </w:r>
      <w:r>
        <w:rPr>
          <w:rFonts w:eastAsia="Roboto" w:cs="Times New Roman"/>
          <w:b/>
          <w:szCs w:val="24"/>
        </w:rPr>
        <w:t>:</w:t>
      </w:r>
    </w:p>
    <w:p w14:paraId="27797198" w14:textId="77777777" w:rsidR="004B6B2D" w:rsidRDefault="004B6B2D" w:rsidP="004B6B2D">
      <w:pPr>
        <w:ind w:left="284"/>
        <w:jc w:val="both"/>
        <w:rPr>
          <w:rFonts w:eastAsia="Roboto" w:cs="Times New Roman"/>
          <w:b/>
          <w:szCs w:val="24"/>
        </w:rPr>
      </w:pPr>
    </w:p>
    <w:p w14:paraId="7907AEF4" w14:textId="77777777" w:rsidR="004B6B2D" w:rsidRPr="00D26038" w:rsidRDefault="004B6B2D" w:rsidP="004B6B2D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/>
        <w:contextualSpacing/>
        <w:jc w:val="both"/>
        <w:rPr>
          <w:rFonts w:eastAsia="Roboto" w:cs="Times New Roman"/>
          <w:b/>
          <w:szCs w:val="24"/>
        </w:rPr>
      </w:pPr>
      <w:r w:rsidRPr="00D26038">
        <w:rPr>
          <w:rFonts w:eastAsia="Roboto" w:cs="Times New Roman"/>
          <w:b/>
          <w:szCs w:val="24"/>
        </w:rPr>
        <w:t>V</w:t>
      </w:r>
      <w:r>
        <w:rPr>
          <w:rFonts w:eastAsia="Roboto" w:cs="Times New Roman"/>
          <w:b/>
          <w:szCs w:val="24"/>
        </w:rPr>
        <w:t xml:space="preserve"> ČÁSTI TŘETÍ, </w:t>
      </w:r>
      <w:r w:rsidRPr="00D26038">
        <w:rPr>
          <w:rFonts w:eastAsia="Roboto" w:cs="Times New Roman"/>
          <w:b/>
          <w:szCs w:val="24"/>
        </w:rPr>
        <w:t xml:space="preserve">Čl. </w:t>
      </w:r>
      <w:r>
        <w:rPr>
          <w:rFonts w:eastAsia="Roboto" w:cs="Times New Roman"/>
          <w:b/>
          <w:szCs w:val="24"/>
        </w:rPr>
        <w:t>V,</w:t>
      </w:r>
      <w:r w:rsidRPr="00D26038">
        <w:rPr>
          <w:rFonts w:eastAsia="Roboto" w:cs="Times New Roman"/>
          <w:b/>
          <w:szCs w:val="24"/>
        </w:rPr>
        <w:t xml:space="preserve"> novelizační bod </w:t>
      </w:r>
      <w:r>
        <w:rPr>
          <w:rFonts w:eastAsia="Roboto" w:cs="Times New Roman"/>
          <w:b/>
          <w:szCs w:val="24"/>
        </w:rPr>
        <w:t>5.</w:t>
      </w:r>
      <w:r w:rsidRPr="00D26038">
        <w:rPr>
          <w:rFonts w:eastAsia="Roboto" w:cs="Times New Roman"/>
          <w:b/>
          <w:szCs w:val="24"/>
        </w:rPr>
        <w:t xml:space="preserve"> se mění takto:</w:t>
      </w:r>
    </w:p>
    <w:p w14:paraId="36CFC592" w14:textId="77777777" w:rsidR="004B6B2D" w:rsidRPr="00D26038" w:rsidRDefault="004B6B2D" w:rsidP="004B6B2D">
      <w:pPr>
        <w:ind w:left="284" w:hanging="720"/>
        <w:jc w:val="both"/>
        <w:rPr>
          <w:rFonts w:eastAsia="Roboto" w:cs="Times New Roman"/>
          <w:szCs w:val="24"/>
        </w:rPr>
      </w:pPr>
    </w:p>
    <w:p w14:paraId="5BDB4056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D26038">
        <w:rPr>
          <w:rFonts w:eastAsia="Roboto" w:cs="Times New Roman"/>
          <w:szCs w:val="24"/>
        </w:rPr>
        <w:t xml:space="preserve">      „</w:t>
      </w:r>
      <w:r w:rsidRPr="003A3B5E">
        <w:rPr>
          <w:rFonts w:eastAsia="Roboto" w:cs="Times New Roman"/>
          <w:szCs w:val="24"/>
        </w:rPr>
        <w:t>V § 5 odstavce 3 a 4 znějí:</w:t>
      </w:r>
    </w:p>
    <w:p w14:paraId="05401C55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b/>
          <w:bCs w:val="0"/>
          <w:szCs w:val="24"/>
        </w:rPr>
      </w:pPr>
      <w:r w:rsidRPr="003A3B5E">
        <w:rPr>
          <w:rFonts w:eastAsia="Roboto" w:cs="Times New Roman"/>
          <w:szCs w:val="24"/>
        </w:rPr>
        <w:t>(3) Poplatník, který je právnickou osobou</w:t>
      </w:r>
      <w:r>
        <w:rPr>
          <w:rFonts w:eastAsia="Roboto" w:cs="Times New Roman"/>
          <w:szCs w:val="24"/>
        </w:rPr>
        <w:t>,</w:t>
      </w:r>
      <w:r w:rsidRPr="003A3B5E">
        <w:rPr>
          <w:rFonts w:eastAsia="Roboto" w:cs="Times New Roman"/>
          <w:szCs w:val="24"/>
        </w:rPr>
        <w:t xml:space="preserve"> </w:t>
      </w:r>
      <w:r w:rsidRPr="003A3B5E">
        <w:rPr>
          <w:rFonts w:eastAsia="Roboto" w:cs="Times New Roman"/>
          <w:b/>
          <w:szCs w:val="24"/>
        </w:rPr>
        <w:t>která je</w:t>
      </w:r>
      <w:r>
        <w:rPr>
          <w:rFonts w:eastAsia="Roboto" w:cs="Times New Roman"/>
          <w:b/>
          <w:szCs w:val="24"/>
        </w:rPr>
        <w:t xml:space="preserve"> </w:t>
      </w:r>
      <w:r w:rsidRPr="003A3B5E">
        <w:rPr>
          <w:rFonts w:eastAsia="Roboto" w:cs="Times New Roman"/>
          <w:b/>
          <w:szCs w:val="24"/>
        </w:rPr>
        <w:t>podnikatelem</w:t>
      </w:r>
      <w:r w:rsidRPr="003A3B5E">
        <w:rPr>
          <w:rFonts w:eastAsia="Roboto" w:cs="Times New Roman"/>
          <w:szCs w:val="24"/>
        </w:rPr>
        <w:t xml:space="preserve"> nebo fyzickou osobou, která je</w:t>
      </w:r>
      <w:r>
        <w:rPr>
          <w:rFonts w:eastAsia="Roboto" w:cs="Times New Roman"/>
          <w:b/>
          <w:szCs w:val="24"/>
        </w:rPr>
        <w:t xml:space="preserve"> </w:t>
      </w:r>
      <w:r w:rsidRPr="003A3B5E">
        <w:rPr>
          <w:rFonts w:eastAsia="Roboto" w:cs="Times New Roman"/>
          <w:szCs w:val="24"/>
        </w:rPr>
        <w:t>podnikatelem, platí rozhlasový poplatek a televizní poplatek</w:t>
      </w:r>
    </w:p>
    <w:p w14:paraId="078B8A60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a) při počtu 25 až 49 zaměstnanců v pracovním poměru ve výši pětinásobku rozhlasového</w:t>
      </w:r>
    </w:p>
    <w:p w14:paraId="0F483FC6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poplatku a televizního poplatku,</w:t>
      </w:r>
    </w:p>
    <w:p w14:paraId="61C33990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b) při počtu 50 až 99 zaměstnanců v pracovním poměru ve výši desetinásobku</w:t>
      </w:r>
    </w:p>
    <w:p w14:paraId="198430B7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7F4DA96E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c) při počtu 100 až 199 zaměstnanců v pracovním poměru ve výši dvacetinásobku</w:t>
      </w:r>
    </w:p>
    <w:p w14:paraId="6169CFB4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33521810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d) při počtu 200 až 249 zaměstnanců v pracovním poměru ve výši třicetinásobku</w:t>
      </w:r>
    </w:p>
    <w:p w14:paraId="6F71F853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0250722E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e) při počtu 250 až 499 zaměstnanců v pracovním poměru ve výši sedmdesátinásobku</w:t>
      </w:r>
    </w:p>
    <w:p w14:paraId="63390316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 poplatku a</w:t>
      </w:r>
    </w:p>
    <w:p w14:paraId="1D383B90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f) při počtu více než 500 zaměstnanců v pracovním poměru ve výši stonásobku</w:t>
      </w:r>
    </w:p>
    <w:p w14:paraId="1151C241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poplatku.</w:t>
      </w:r>
    </w:p>
    <w:p w14:paraId="08960146" w14:textId="77777777" w:rsidR="004B6B2D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(4) Poplatník, který je právnickou osobou</w:t>
      </w:r>
      <w:r>
        <w:rPr>
          <w:rFonts w:eastAsia="Roboto" w:cs="Times New Roman"/>
          <w:szCs w:val="24"/>
        </w:rPr>
        <w:t xml:space="preserve">, </w:t>
      </w:r>
      <w:r w:rsidRPr="003A3B5E">
        <w:rPr>
          <w:rFonts w:eastAsia="Roboto" w:cs="Times New Roman"/>
          <w:b/>
          <w:szCs w:val="24"/>
        </w:rPr>
        <w:t>která je podnikatelem</w:t>
      </w:r>
      <w:r w:rsidRPr="003A3B5E">
        <w:rPr>
          <w:rFonts w:eastAsia="Roboto" w:cs="Times New Roman"/>
          <w:szCs w:val="24"/>
        </w:rPr>
        <w:t xml:space="preserve"> nebo fyzickou osobou, která je podnikatelem,</w:t>
      </w:r>
      <w:r>
        <w:rPr>
          <w:rFonts w:eastAsia="Roboto" w:cs="Times New Roman"/>
          <w:szCs w:val="24"/>
        </w:rPr>
        <w:t xml:space="preserve"> </w:t>
      </w:r>
      <w:r w:rsidRPr="003A3B5E">
        <w:rPr>
          <w:rFonts w:eastAsia="Roboto" w:cs="Times New Roman"/>
          <w:szCs w:val="24"/>
        </w:rPr>
        <w:t>který zaměstnává nejvýše 24 osob, rozhlasový poplatek a televizní poplatek neplatí.“</w:t>
      </w:r>
    </w:p>
    <w:p w14:paraId="7DBB7CBE" w14:textId="77777777" w:rsidR="004B6B2D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</w:p>
    <w:p w14:paraId="5714E7EA" w14:textId="77777777" w:rsidR="004B6B2D" w:rsidRDefault="004B6B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Roboto" w:cs="Times New Roman"/>
          <w:b/>
          <w:szCs w:val="24"/>
          <w:u w:val="single"/>
        </w:rPr>
      </w:pPr>
      <w:r>
        <w:rPr>
          <w:rFonts w:eastAsia="Roboto" w:cs="Times New Roman"/>
          <w:b/>
          <w:szCs w:val="24"/>
          <w:u w:val="single"/>
        </w:rPr>
        <w:br w:type="page"/>
      </w:r>
    </w:p>
    <w:p w14:paraId="1CAD8C92" w14:textId="4DBFEDDC" w:rsidR="004B6B2D" w:rsidRPr="00A61500" w:rsidRDefault="004B6B2D" w:rsidP="004B6B2D">
      <w:pPr>
        <w:spacing w:after="200"/>
        <w:ind w:left="284" w:hanging="360"/>
        <w:jc w:val="both"/>
        <w:rPr>
          <w:rFonts w:eastAsia="Roboto" w:cs="Times New Roman"/>
          <w:b/>
          <w:bCs w:val="0"/>
          <w:szCs w:val="24"/>
        </w:rPr>
      </w:pPr>
      <w:r w:rsidRPr="00873671">
        <w:rPr>
          <w:rFonts w:eastAsia="Roboto" w:cs="Times New Roman"/>
          <w:b/>
          <w:szCs w:val="24"/>
          <w:u w:val="single"/>
        </w:rPr>
        <w:lastRenderedPageBreak/>
        <w:t>VARIANTA 2</w:t>
      </w:r>
      <w:r>
        <w:rPr>
          <w:rFonts w:eastAsia="Roboto" w:cs="Times New Roman"/>
          <w:b/>
          <w:szCs w:val="24"/>
        </w:rPr>
        <w:t>:</w:t>
      </w:r>
    </w:p>
    <w:p w14:paraId="48F68725" w14:textId="77777777" w:rsidR="004B6B2D" w:rsidRPr="002473BA" w:rsidRDefault="004B6B2D" w:rsidP="004B6B2D">
      <w:pPr>
        <w:spacing w:after="120"/>
        <w:jc w:val="both"/>
        <w:rPr>
          <w:rFonts w:eastAsia="Roboto" w:cs="Times New Roman"/>
          <w:szCs w:val="24"/>
        </w:rPr>
      </w:pPr>
      <w:r>
        <w:rPr>
          <w:rFonts w:eastAsia="Roboto" w:cs="Times New Roman"/>
          <w:b/>
          <w:szCs w:val="24"/>
        </w:rPr>
        <w:t xml:space="preserve">1. </w:t>
      </w:r>
      <w:r w:rsidRPr="002473BA">
        <w:rPr>
          <w:rFonts w:eastAsia="Roboto" w:cs="Times New Roman"/>
          <w:b/>
          <w:szCs w:val="24"/>
        </w:rPr>
        <w:t xml:space="preserve">V ČÁSTI TŘETÍ, Čl. V, </w:t>
      </w:r>
      <w:r>
        <w:rPr>
          <w:rFonts w:eastAsia="Roboto" w:cs="Times New Roman"/>
          <w:b/>
          <w:szCs w:val="24"/>
        </w:rPr>
        <w:t xml:space="preserve">se za </w:t>
      </w:r>
      <w:r w:rsidRPr="002473BA">
        <w:rPr>
          <w:rFonts w:eastAsia="Roboto" w:cs="Times New Roman"/>
          <w:b/>
          <w:szCs w:val="24"/>
        </w:rPr>
        <w:t xml:space="preserve">novelizační bod </w:t>
      </w:r>
      <w:r>
        <w:rPr>
          <w:rFonts w:eastAsia="Roboto" w:cs="Times New Roman"/>
          <w:b/>
          <w:szCs w:val="24"/>
        </w:rPr>
        <w:t xml:space="preserve">4. vkládá nový novelizační bod </w:t>
      </w:r>
      <w:r w:rsidRPr="002473BA">
        <w:rPr>
          <w:rFonts w:eastAsia="Roboto" w:cs="Times New Roman"/>
          <w:b/>
          <w:szCs w:val="24"/>
        </w:rPr>
        <w:t>5.</w:t>
      </w:r>
      <w:r>
        <w:rPr>
          <w:rFonts w:eastAsia="Roboto" w:cs="Times New Roman"/>
          <w:b/>
          <w:szCs w:val="24"/>
        </w:rPr>
        <w:t>, který zní</w:t>
      </w:r>
      <w:r w:rsidRPr="002473BA">
        <w:rPr>
          <w:rFonts w:eastAsia="Roboto" w:cs="Times New Roman"/>
          <w:b/>
          <w:szCs w:val="24"/>
        </w:rPr>
        <w:t>:</w:t>
      </w:r>
    </w:p>
    <w:p w14:paraId="34AB6292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szCs w:val="24"/>
        </w:rPr>
      </w:pPr>
      <w:r w:rsidRPr="00D26038">
        <w:rPr>
          <w:rFonts w:eastAsia="Roboto" w:cs="Times New Roman"/>
          <w:szCs w:val="24"/>
        </w:rPr>
        <w:t>„</w:t>
      </w:r>
      <w:r w:rsidRPr="003A3B5E">
        <w:rPr>
          <w:rFonts w:eastAsia="Roboto" w:cs="Times New Roman"/>
          <w:szCs w:val="24"/>
        </w:rPr>
        <w:t xml:space="preserve">V § </w:t>
      </w:r>
      <w:r>
        <w:rPr>
          <w:rFonts w:eastAsia="Roboto" w:cs="Times New Roman"/>
          <w:szCs w:val="24"/>
        </w:rPr>
        <w:t>4</w:t>
      </w:r>
      <w:r w:rsidRPr="003A3B5E">
        <w:rPr>
          <w:rFonts w:eastAsia="Roboto" w:cs="Times New Roman"/>
          <w:szCs w:val="24"/>
        </w:rPr>
        <w:t xml:space="preserve"> odstavc</w:t>
      </w:r>
      <w:r>
        <w:rPr>
          <w:rFonts w:eastAsia="Roboto" w:cs="Times New Roman"/>
          <w:szCs w:val="24"/>
        </w:rPr>
        <w:t>i</w:t>
      </w:r>
      <w:r w:rsidRPr="003A3B5E">
        <w:rPr>
          <w:rFonts w:eastAsia="Roboto" w:cs="Times New Roman"/>
          <w:szCs w:val="24"/>
        </w:rPr>
        <w:t xml:space="preserve"> </w:t>
      </w:r>
      <w:r>
        <w:rPr>
          <w:rFonts w:eastAsia="Roboto" w:cs="Times New Roman"/>
          <w:szCs w:val="24"/>
        </w:rPr>
        <w:t>1) se v písmenu h) za slovy „(školský zákon)“ tečka měním za čárku a za písmeno h) vkládají nová písmena ch) – k), která</w:t>
      </w:r>
      <w:r w:rsidRPr="003A3B5E">
        <w:rPr>
          <w:rFonts w:eastAsia="Roboto" w:cs="Times New Roman"/>
          <w:szCs w:val="24"/>
        </w:rPr>
        <w:t xml:space="preserve"> znějí:</w:t>
      </w:r>
    </w:p>
    <w:p w14:paraId="2DF1437F" w14:textId="77777777" w:rsidR="004B6B2D" w:rsidRPr="00D66A43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ch) </w:t>
      </w:r>
      <w:r>
        <w:rPr>
          <w:rFonts w:eastAsia="Roboto" w:cs="Times New Roman"/>
          <w:b/>
          <w:szCs w:val="24"/>
        </w:rPr>
        <w:t>poskytovatelé sociálních služeb a zařízení sociálních služeb</w:t>
      </w:r>
      <w:r>
        <w:rPr>
          <w:rFonts w:eastAsia="Roboto" w:cs="Times New Roman"/>
          <w:b/>
          <w:szCs w:val="24"/>
          <w:vertAlign w:val="superscript"/>
        </w:rPr>
        <w:t>10)</w:t>
      </w:r>
    </w:p>
    <w:p w14:paraId="1BB72B6B" w14:textId="77777777" w:rsidR="004B6B2D" w:rsidRPr="00D66A43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i) </w:t>
      </w:r>
      <w:r>
        <w:rPr>
          <w:rFonts w:eastAsia="Roboto" w:cs="Times New Roman"/>
          <w:b/>
          <w:szCs w:val="24"/>
        </w:rPr>
        <w:t>poskytovatelé zdravotních služeb</w:t>
      </w:r>
      <w:r>
        <w:rPr>
          <w:rFonts w:eastAsia="Roboto" w:cs="Times New Roman"/>
          <w:b/>
          <w:szCs w:val="24"/>
          <w:vertAlign w:val="superscript"/>
        </w:rPr>
        <w:t>11)</w:t>
      </w:r>
      <w:r>
        <w:rPr>
          <w:rFonts w:eastAsia="Roboto" w:cs="Times New Roman"/>
          <w:b/>
          <w:szCs w:val="24"/>
        </w:rPr>
        <w:t xml:space="preserve"> </w:t>
      </w:r>
    </w:p>
    <w:p w14:paraId="5D0957E6" w14:textId="77777777" w:rsidR="004B6B2D" w:rsidRPr="00D66A43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j) </w:t>
      </w:r>
      <w:r>
        <w:rPr>
          <w:rFonts w:eastAsia="Roboto" w:cs="Times New Roman"/>
          <w:b/>
          <w:szCs w:val="24"/>
        </w:rPr>
        <w:t>veřejně prospěšné právnické osoby</w:t>
      </w:r>
      <w:r>
        <w:rPr>
          <w:rFonts w:eastAsia="Roboto" w:cs="Times New Roman"/>
          <w:b/>
          <w:szCs w:val="24"/>
          <w:vertAlign w:val="superscript"/>
        </w:rPr>
        <w:t>12)</w:t>
      </w:r>
    </w:p>
    <w:p w14:paraId="4A7DFCF4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i/>
          <w:iCs/>
          <w:szCs w:val="24"/>
        </w:rPr>
      </w:pPr>
      <w:r w:rsidRPr="00D66A43">
        <w:rPr>
          <w:rFonts w:eastAsia="Roboto" w:cs="Times New Roman"/>
          <w:b/>
          <w:szCs w:val="24"/>
        </w:rPr>
        <w:t xml:space="preserve">k) </w:t>
      </w:r>
      <w:r>
        <w:rPr>
          <w:rFonts w:eastAsia="Roboto" w:cs="Times New Roman"/>
          <w:b/>
          <w:szCs w:val="24"/>
        </w:rPr>
        <w:t>spolky</w:t>
      </w:r>
      <w:r>
        <w:rPr>
          <w:rFonts w:eastAsia="Roboto" w:cs="Times New Roman"/>
          <w:b/>
          <w:szCs w:val="24"/>
          <w:vertAlign w:val="superscript"/>
        </w:rPr>
        <w:t>13)</w:t>
      </w:r>
    </w:p>
    <w:p w14:paraId="5E5DF3C8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i/>
          <w:iCs/>
          <w:szCs w:val="24"/>
        </w:rPr>
      </w:pPr>
      <w:r>
        <w:rPr>
          <w:rFonts w:eastAsia="Roboto" w:cs="Times New Roman"/>
          <w:b/>
          <w:szCs w:val="24"/>
        </w:rPr>
        <w:t>l) nadace</w:t>
      </w:r>
      <w:r>
        <w:rPr>
          <w:rFonts w:eastAsia="Roboto" w:cs="Times New Roman"/>
          <w:b/>
          <w:szCs w:val="24"/>
          <w:vertAlign w:val="superscript"/>
        </w:rPr>
        <w:t>14)</w:t>
      </w:r>
    </w:p>
    <w:p w14:paraId="555E2303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i/>
          <w:iCs/>
          <w:szCs w:val="24"/>
        </w:rPr>
      </w:pPr>
      <w:r>
        <w:rPr>
          <w:rFonts w:eastAsia="Roboto" w:cs="Times New Roman"/>
          <w:b/>
          <w:szCs w:val="24"/>
        </w:rPr>
        <w:t>m) nadační fondy</w:t>
      </w:r>
      <w:r>
        <w:rPr>
          <w:rFonts w:eastAsia="Roboto" w:cs="Times New Roman"/>
          <w:b/>
          <w:szCs w:val="24"/>
          <w:vertAlign w:val="superscript"/>
        </w:rPr>
        <w:t>15)</w:t>
      </w:r>
    </w:p>
    <w:p w14:paraId="1771FE63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i/>
          <w:iCs/>
          <w:szCs w:val="24"/>
        </w:rPr>
      </w:pPr>
      <w:r>
        <w:rPr>
          <w:rFonts w:eastAsia="Roboto" w:cs="Times New Roman"/>
          <w:b/>
          <w:szCs w:val="24"/>
        </w:rPr>
        <w:t>n) ústavy</w:t>
      </w:r>
      <w:r>
        <w:rPr>
          <w:rFonts w:eastAsia="Roboto" w:cs="Times New Roman"/>
          <w:b/>
          <w:szCs w:val="24"/>
          <w:vertAlign w:val="superscript"/>
        </w:rPr>
        <w:t>16)</w:t>
      </w:r>
    </w:p>
    <w:p w14:paraId="0B38DCB5" w14:textId="77777777" w:rsidR="004B6B2D" w:rsidRPr="009E13F2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szCs w:val="24"/>
        </w:rPr>
      </w:pPr>
      <w:r>
        <w:rPr>
          <w:rFonts w:eastAsia="Roboto" w:cs="Times New Roman"/>
          <w:b/>
          <w:szCs w:val="24"/>
        </w:rPr>
        <w:t>o) zaměstnavatelé zaměstnávající více než 50 % osob se zdravotním postižením</w:t>
      </w:r>
      <w:r>
        <w:rPr>
          <w:rFonts w:eastAsia="Roboto" w:cs="Times New Roman"/>
          <w:b/>
          <w:szCs w:val="24"/>
          <w:vertAlign w:val="superscript"/>
        </w:rPr>
        <w:t>17)</w:t>
      </w:r>
      <w:r>
        <w:rPr>
          <w:rFonts w:eastAsia="Roboto" w:cs="Times New Roman"/>
          <w:b/>
          <w:szCs w:val="24"/>
        </w:rPr>
        <w:t>.</w:t>
      </w:r>
    </w:p>
    <w:p w14:paraId="1F77BCD6" w14:textId="77777777" w:rsidR="004B6B2D" w:rsidRPr="00D66A43" w:rsidRDefault="004B6B2D" w:rsidP="004B6B2D">
      <w:pPr>
        <w:spacing w:after="120"/>
        <w:ind w:left="284"/>
        <w:jc w:val="both"/>
        <w:rPr>
          <w:rFonts w:eastAsia="Roboto" w:cs="Times New Roman"/>
          <w:b/>
          <w:bCs w:val="0"/>
          <w:szCs w:val="24"/>
        </w:rPr>
      </w:pPr>
    </w:p>
    <w:p w14:paraId="4F94103E" w14:textId="77777777" w:rsidR="004B6B2D" w:rsidRDefault="004B6B2D" w:rsidP="004B6B2D">
      <w:pPr>
        <w:spacing w:after="120"/>
        <w:ind w:left="284"/>
        <w:jc w:val="both"/>
        <w:rPr>
          <w:rFonts w:eastAsia="Roboto" w:cs="Times New Roman"/>
          <w:szCs w:val="24"/>
        </w:rPr>
      </w:pPr>
    </w:p>
    <w:p w14:paraId="7E4004B1" w14:textId="77777777" w:rsidR="004B6B2D" w:rsidRDefault="004B6B2D" w:rsidP="004B6B2D">
      <w:pPr>
        <w:pBdr>
          <w:bottom w:val="single" w:sz="6" w:space="1" w:color="auto"/>
        </w:pBdr>
        <w:spacing w:after="120"/>
        <w:ind w:firstLine="284"/>
        <w:jc w:val="both"/>
        <w:rPr>
          <w:rFonts w:eastAsia="Roboto" w:cs="Times New Roman"/>
          <w:szCs w:val="24"/>
        </w:rPr>
      </w:pPr>
      <w:r>
        <w:rPr>
          <w:rFonts w:eastAsia="Roboto" w:cs="Times New Roman"/>
          <w:szCs w:val="24"/>
        </w:rPr>
        <w:t>Novelizační body následující po nově vloženém novelizačním bodě 4. se přečíslují.</w:t>
      </w:r>
    </w:p>
    <w:p w14:paraId="79010943" w14:textId="77777777" w:rsidR="004B6B2D" w:rsidRDefault="004B6B2D" w:rsidP="004B6B2D">
      <w:pPr>
        <w:pBdr>
          <w:bottom w:val="single" w:sz="6" w:space="1" w:color="auto"/>
        </w:pBdr>
        <w:spacing w:after="120"/>
        <w:ind w:firstLine="284"/>
        <w:jc w:val="both"/>
        <w:rPr>
          <w:rFonts w:eastAsia="Roboto" w:cs="Times New Roman"/>
          <w:szCs w:val="24"/>
        </w:rPr>
      </w:pPr>
    </w:p>
    <w:p w14:paraId="37CD3F0F" w14:textId="77777777" w:rsidR="004B6B2D" w:rsidRDefault="004B6B2D" w:rsidP="004B6B2D">
      <w:pPr>
        <w:rPr>
          <w:rFonts w:eastAsia="Roboto" w:cs="Times New Roman"/>
          <w:szCs w:val="24"/>
        </w:rPr>
      </w:pPr>
      <w:r>
        <w:rPr>
          <w:rFonts w:eastAsia="Roboto" w:cs="Times New Roman"/>
          <w:szCs w:val="24"/>
          <w:vertAlign w:val="superscript"/>
        </w:rPr>
        <w:t xml:space="preserve">10) </w:t>
      </w:r>
      <w:r w:rsidRPr="006339D6">
        <w:rPr>
          <w:rFonts w:eastAsia="Roboto" w:cs="Times New Roman"/>
          <w:szCs w:val="24"/>
        </w:rPr>
        <w:t>zákon č. 108/2006 Sb. o sociálních službách</w:t>
      </w:r>
      <w:r>
        <w:rPr>
          <w:rFonts w:eastAsia="Roboto" w:cs="Times New Roman"/>
          <w:szCs w:val="24"/>
        </w:rPr>
        <w:t xml:space="preserve"> 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11) </w:t>
      </w:r>
      <w:r>
        <w:rPr>
          <w:rFonts w:eastAsia="Roboto" w:cs="Times New Roman"/>
          <w:szCs w:val="24"/>
        </w:rPr>
        <w:t>zákon č. 372/2011 Sb.,</w:t>
      </w:r>
      <w:r w:rsidRPr="00C933DD">
        <w:rPr>
          <w:rFonts w:eastAsia="Roboto" w:cs="Times New Roman"/>
          <w:szCs w:val="24"/>
        </w:rPr>
        <w:t xml:space="preserve"> </w:t>
      </w:r>
      <w:r>
        <w:rPr>
          <w:rFonts w:eastAsia="Roboto" w:cs="Times New Roman"/>
          <w:szCs w:val="24"/>
        </w:rPr>
        <w:t>z</w:t>
      </w:r>
      <w:r w:rsidRPr="00C933DD">
        <w:rPr>
          <w:rFonts w:eastAsia="Roboto" w:cs="Times New Roman"/>
          <w:szCs w:val="24"/>
        </w:rPr>
        <w:t>ákon o zdravotních službách a podmínkách jejich poskytování (zákon o zdravotních službách)</w:t>
      </w:r>
      <w:r>
        <w:rPr>
          <w:rFonts w:eastAsia="Roboto" w:cs="Times New Roman"/>
          <w:szCs w:val="24"/>
        </w:rPr>
        <w:t xml:space="preserve"> 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12) </w:t>
      </w:r>
      <w:r>
        <w:rPr>
          <w:rFonts w:eastAsia="Roboto" w:cs="Times New Roman"/>
          <w:szCs w:val="24"/>
        </w:rPr>
        <w:t>§ 144 a 146, zák. č. 89/2012 Sb., občanského zákoníku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13) </w:t>
      </w:r>
      <w:r>
        <w:rPr>
          <w:rFonts w:eastAsia="Roboto" w:cs="Times New Roman"/>
          <w:szCs w:val="24"/>
        </w:rPr>
        <w:t>§ 214 a násl., zák. č. 89/2012 Sb., občanského zákoníku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14) </w:t>
      </w:r>
      <w:r>
        <w:rPr>
          <w:rFonts w:eastAsia="Roboto" w:cs="Times New Roman"/>
          <w:szCs w:val="24"/>
        </w:rPr>
        <w:t xml:space="preserve">§ 306 a násl., zák. č. 89/2012 Sb., občanského zákoníku 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15) </w:t>
      </w:r>
      <w:r>
        <w:rPr>
          <w:rFonts w:eastAsia="Roboto" w:cs="Times New Roman"/>
          <w:szCs w:val="24"/>
        </w:rPr>
        <w:t>§ 394 a násl., zák. č. 89/2012 Sb., občanského zákoníku</w:t>
      </w:r>
      <w:r>
        <w:rPr>
          <w:rFonts w:eastAsia="Roboto" w:cs="Times New Roman"/>
          <w:szCs w:val="24"/>
        </w:rPr>
        <w:br/>
      </w:r>
      <w:r>
        <w:rPr>
          <w:rFonts w:eastAsia="Roboto" w:cs="Times New Roman"/>
          <w:szCs w:val="24"/>
          <w:vertAlign w:val="superscript"/>
        </w:rPr>
        <w:t xml:space="preserve">16) </w:t>
      </w:r>
      <w:r>
        <w:rPr>
          <w:rFonts w:eastAsia="Roboto" w:cs="Times New Roman"/>
          <w:szCs w:val="24"/>
        </w:rPr>
        <w:t>§ 402 a násl., zák. č. 89/2012 Sb., občanského zákoníku</w:t>
      </w:r>
    </w:p>
    <w:p w14:paraId="57F8F5B2" w14:textId="77777777" w:rsidR="004B6B2D" w:rsidRPr="00B57C65" w:rsidRDefault="004B6B2D" w:rsidP="004B6B2D">
      <w:pPr>
        <w:rPr>
          <w:rFonts w:eastAsia="Roboto" w:cs="Times New Roman"/>
          <w:szCs w:val="24"/>
        </w:rPr>
      </w:pPr>
      <w:r>
        <w:rPr>
          <w:rFonts w:eastAsia="Roboto" w:cs="Times New Roman"/>
          <w:szCs w:val="24"/>
          <w:vertAlign w:val="superscript"/>
        </w:rPr>
        <w:t>17)</w:t>
      </w:r>
      <w:r>
        <w:rPr>
          <w:rFonts w:eastAsia="Roboto" w:cs="Times New Roman"/>
          <w:szCs w:val="24"/>
        </w:rPr>
        <w:t xml:space="preserve"> § 78, zák. č. 435/2004 Sb., o zaměstnanosti</w:t>
      </w:r>
    </w:p>
    <w:p w14:paraId="04F67FF0" w14:textId="77777777" w:rsidR="004B6B2D" w:rsidRPr="006339D6" w:rsidRDefault="004B6B2D" w:rsidP="004B6B2D">
      <w:pPr>
        <w:spacing w:after="120"/>
        <w:ind w:firstLine="284"/>
        <w:jc w:val="both"/>
        <w:rPr>
          <w:rFonts w:eastAsia="Roboto" w:cs="Times New Roman"/>
          <w:szCs w:val="24"/>
        </w:rPr>
      </w:pPr>
    </w:p>
    <w:p w14:paraId="3E9C1F22" w14:textId="77777777" w:rsidR="004B6B2D" w:rsidRDefault="004B6B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Roboto" w:cs="Times New Roman"/>
          <w:b/>
          <w:szCs w:val="24"/>
        </w:rPr>
      </w:pPr>
      <w:r>
        <w:rPr>
          <w:rFonts w:eastAsia="Roboto" w:cs="Times New Roman"/>
          <w:b/>
          <w:szCs w:val="24"/>
        </w:rPr>
        <w:br w:type="page"/>
      </w:r>
    </w:p>
    <w:p w14:paraId="7F96DE98" w14:textId="5811D16D" w:rsidR="004B6B2D" w:rsidRPr="00D26038" w:rsidRDefault="004B6B2D" w:rsidP="004B6B2D">
      <w:pPr>
        <w:jc w:val="both"/>
        <w:rPr>
          <w:rFonts w:eastAsia="Roboto" w:cs="Times New Roman"/>
          <w:b/>
          <w:szCs w:val="24"/>
        </w:rPr>
      </w:pPr>
      <w:r w:rsidRPr="00D26038">
        <w:rPr>
          <w:rFonts w:eastAsia="Roboto" w:cs="Times New Roman"/>
          <w:b/>
          <w:szCs w:val="24"/>
        </w:rPr>
        <w:lastRenderedPageBreak/>
        <w:t>Odůvodnění:</w:t>
      </w:r>
    </w:p>
    <w:p w14:paraId="59E66733" w14:textId="77777777" w:rsidR="004B6B2D" w:rsidRPr="00D26038" w:rsidRDefault="004B6B2D" w:rsidP="004B6B2D">
      <w:pPr>
        <w:jc w:val="both"/>
        <w:rPr>
          <w:rFonts w:eastAsia="Roboto" w:cs="Times New Roman"/>
          <w:b/>
          <w:szCs w:val="24"/>
        </w:rPr>
      </w:pPr>
    </w:p>
    <w:p w14:paraId="771204A3" w14:textId="77777777" w:rsidR="004B6B2D" w:rsidRDefault="004B6B2D" w:rsidP="004B6B2D">
      <w:pPr>
        <w:jc w:val="both"/>
        <w:rPr>
          <w:rFonts w:cs="Times New Roman"/>
          <w:szCs w:val="24"/>
        </w:rPr>
      </w:pPr>
      <w:r w:rsidRPr="00D26038">
        <w:rPr>
          <w:rFonts w:eastAsia="Roboto" w:cs="Times New Roman"/>
          <w:szCs w:val="24"/>
        </w:rPr>
        <w:t>N</w:t>
      </w:r>
      <w:r w:rsidRPr="00D26038">
        <w:rPr>
          <w:rFonts w:cs="Times New Roman"/>
          <w:szCs w:val="24"/>
          <w:highlight w:val="white"/>
        </w:rPr>
        <w:t xml:space="preserve">avrhovatel </w:t>
      </w:r>
      <w:r w:rsidRPr="00D26038">
        <w:rPr>
          <w:rFonts w:cs="Times New Roman"/>
          <w:szCs w:val="24"/>
        </w:rPr>
        <w:t xml:space="preserve">podaným pozměňovacím návrhem reaguje na situaci, která by vznikla v důsledku přijetí návrhu na zvýšení </w:t>
      </w:r>
      <w:r>
        <w:rPr>
          <w:rFonts w:cs="Times New Roman"/>
          <w:szCs w:val="24"/>
        </w:rPr>
        <w:t xml:space="preserve">rozhlasových poplatků z jednoho rozhlasového přijímače a televizních poplatků z jednoho televizního přijímače a současně na výrazné rozšíření škály povinných poplatníků těchto poplatků. Původní návrh vůbec nezohledňuje aktuální ekonomické poměry neziskového sektoru s tím, že v mnoha případech by byly poplatky v aktuálně navrhované výši pro poplatníky z řad neziskových organizací velmi zatěžující a v některých případech i likvidační. </w:t>
      </w:r>
    </w:p>
    <w:p w14:paraId="0948DDC0" w14:textId="77777777" w:rsidR="004B6B2D" w:rsidRDefault="004B6B2D" w:rsidP="004B6B2D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Pozměňovací návrh sleduje osvobození právnických osob z tohoto sektoru od zmíněných poplatků a tím i lepší stabilizaci jejich ekonomických možností a poměrů.</w:t>
      </w:r>
    </w:p>
    <w:p w14:paraId="4B6FBDE1" w14:textId="77777777" w:rsidR="004B6B2D" w:rsidRPr="00D26038" w:rsidRDefault="004B6B2D" w:rsidP="004B6B2D">
      <w:pPr>
        <w:jc w:val="both"/>
        <w:rPr>
          <w:rFonts w:cs="Times New Roman"/>
          <w:szCs w:val="24"/>
        </w:rPr>
      </w:pPr>
    </w:p>
    <w:p w14:paraId="18D4443F" w14:textId="77777777" w:rsidR="004B6B2D" w:rsidRPr="00D26038" w:rsidRDefault="004B6B2D" w:rsidP="004B6B2D">
      <w:pPr>
        <w:jc w:val="both"/>
        <w:rPr>
          <w:rFonts w:cs="Times New Roman"/>
          <w:szCs w:val="24"/>
        </w:rPr>
      </w:pPr>
    </w:p>
    <w:p w14:paraId="28DC74E0" w14:textId="77777777" w:rsidR="004B6B2D" w:rsidRDefault="004B6B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Roboto" w:cs="Times New Roman"/>
          <w:b/>
          <w:szCs w:val="24"/>
        </w:rPr>
      </w:pPr>
      <w:r>
        <w:rPr>
          <w:rFonts w:eastAsia="Roboto" w:cs="Times New Roman"/>
          <w:b/>
          <w:szCs w:val="24"/>
        </w:rPr>
        <w:br w:type="page"/>
      </w:r>
    </w:p>
    <w:p w14:paraId="224AE0C2" w14:textId="066341B5" w:rsidR="004B6B2D" w:rsidRPr="00D26038" w:rsidRDefault="004B6B2D" w:rsidP="004B6B2D">
      <w:pPr>
        <w:jc w:val="both"/>
        <w:rPr>
          <w:rFonts w:eastAsia="Roboto" w:cs="Times New Roman"/>
          <w:b/>
          <w:szCs w:val="24"/>
        </w:rPr>
      </w:pPr>
      <w:r w:rsidRPr="00D26038">
        <w:rPr>
          <w:rFonts w:eastAsia="Roboto" w:cs="Times New Roman"/>
          <w:b/>
          <w:szCs w:val="24"/>
        </w:rPr>
        <w:lastRenderedPageBreak/>
        <w:t xml:space="preserve">Platné znění s vyznačením změn </w:t>
      </w:r>
    </w:p>
    <w:p w14:paraId="2D9D2AF9" w14:textId="77777777" w:rsidR="004B6B2D" w:rsidRPr="002E49F8" w:rsidRDefault="004B6B2D" w:rsidP="004B6B2D">
      <w:pPr>
        <w:jc w:val="both"/>
        <w:rPr>
          <w:rFonts w:eastAsia="EB Garamond" w:cs="Times New Roman"/>
          <w:szCs w:val="24"/>
        </w:rPr>
      </w:pPr>
    </w:p>
    <w:p w14:paraId="01866AA7" w14:textId="77777777" w:rsidR="004B6B2D" w:rsidRDefault="004B6B2D" w:rsidP="004B6B2D">
      <w:pPr>
        <w:spacing w:after="120"/>
        <w:jc w:val="both"/>
        <w:rPr>
          <w:rFonts w:eastAsia="Roboto" w:cs="Times New Roman"/>
          <w:szCs w:val="24"/>
        </w:rPr>
      </w:pPr>
      <w:r w:rsidRPr="00914E3E">
        <w:rPr>
          <w:rFonts w:eastAsia="Roboto" w:cs="Times New Roman"/>
          <w:b/>
          <w:szCs w:val="24"/>
          <w:u w:val="single"/>
        </w:rPr>
        <w:t>VARIANTA 1</w:t>
      </w:r>
      <w:r>
        <w:rPr>
          <w:rFonts w:eastAsia="Roboto" w:cs="Times New Roman"/>
          <w:szCs w:val="24"/>
        </w:rPr>
        <w:t>:</w:t>
      </w:r>
    </w:p>
    <w:p w14:paraId="1CB63421" w14:textId="77777777" w:rsidR="004B6B2D" w:rsidRDefault="004B6B2D" w:rsidP="004B6B2D">
      <w:pPr>
        <w:spacing w:after="120"/>
        <w:jc w:val="both"/>
        <w:rPr>
          <w:rFonts w:eastAsia="Roboto" w:cs="Times New Roman"/>
          <w:szCs w:val="24"/>
        </w:rPr>
      </w:pPr>
    </w:p>
    <w:p w14:paraId="14FA96F5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b/>
          <w:bCs w:val="0"/>
          <w:szCs w:val="24"/>
        </w:rPr>
      </w:pPr>
      <w:r w:rsidRPr="003A3B5E">
        <w:rPr>
          <w:rFonts w:eastAsia="Roboto" w:cs="Times New Roman"/>
          <w:szCs w:val="24"/>
        </w:rPr>
        <w:t>(3) Poplatník, který je právnickou osobou</w:t>
      </w:r>
      <w:r>
        <w:rPr>
          <w:rFonts w:eastAsia="Roboto" w:cs="Times New Roman"/>
          <w:szCs w:val="24"/>
        </w:rPr>
        <w:t>,</w:t>
      </w:r>
      <w:r w:rsidRPr="003A3B5E">
        <w:rPr>
          <w:rFonts w:eastAsia="Roboto" w:cs="Times New Roman"/>
          <w:szCs w:val="24"/>
        </w:rPr>
        <w:t xml:space="preserve"> </w:t>
      </w:r>
      <w:r w:rsidRPr="003A3B5E">
        <w:rPr>
          <w:rFonts w:eastAsia="Roboto" w:cs="Times New Roman"/>
          <w:b/>
          <w:szCs w:val="24"/>
        </w:rPr>
        <w:t>která je</w:t>
      </w:r>
      <w:r>
        <w:rPr>
          <w:rFonts w:eastAsia="Roboto" w:cs="Times New Roman"/>
          <w:b/>
          <w:szCs w:val="24"/>
        </w:rPr>
        <w:t xml:space="preserve"> </w:t>
      </w:r>
      <w:r w:rsidRPr="003A3B5E">
        <w:rPr>
          <w:rFonts w:eastAsia="Roboto" w:cs="Times New Roman"/>
          <w:b/>
          <w:szCs w:val="24"/>
        </w:rPr>
        <w:t>podnikatelem</w:t>
      </w:r>
      <w:r w:rsidRPr="003A3B5E">
        <w:rPr>
          <w:rFonts w:eastAsia="Roboto" w:cs="Times New Roman"/>
          <w:szCs w:val="24"/>
        </w:rPr>
        <w:t xml:space="preserve"> nebo fyzickou osobou, která je</w:t>
      </w:r>
      <w:r>
        <w:rPr>
          <w:rFonts w:eastAsia="Roboto" w:cs="Times New Roman"/>
          <w:b/>
          <w:szCs w:val="24"/>
        </w:rPr>
        <w:t xml:space="preserve"> </w:t>
      </w:r>
      <w:r w:rsidRPr="003A3B5E">
        <w:rPr>
          <w:rFonts w:eastAsia="Roboto" w:cs="Times New Roman"/>
          <w:szCs w:val="24"/>
        </w:rPr>
        <w:t>podnikatelem, platí rozhlasový poplatek a televizní poplatek</w:t>
      </w:r>
    </w:p>
    <w:p w14:paraId="6C7DE01F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a) při počtu 25 až 49 zaměstnanců v pracovním poměru ve výši pětinásobku rozhlasového</w:t>
      </w:r>
    </w:p>
    <w:p w14:paraId="340C06C7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poplatku a televizního poplatku,</w:t>
      </w:r>
    </w:p>
    <w:p w14:paraId="4C6CC59A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b) při počtu 50 až 99 zaměstnanců v pracovním poměru ve výši desetinásobku</w:t>
      </w:r>
    </w:p>
    <w:p w14:paraId="03E57F76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16579588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c) při počtu 100 až 199 zaměstnanců v pracovním poměru ve výši dvacetinásobku</w:t>
      </w:r>
    </w:p>
    <w:p w14:paraId="391036B5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3E0F8F5A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d) při počtu 200 až 249 zaměstnanců v pracovním poměru ve výši třicetinásobku</w:t>
      </w:r>
    </w:p>
    <w:p w14:paraId="75FB421D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poplatku,</w:t>
      </w:r>
    </w:p>
    <w:p w14:paraId="43244B3F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e) při počtu 250 až 499 zaměstnanců v pracovním poměru ve výši sedmdesátinásobku</w:t>
      </w:r>
    </w:p>
    <w:p w14:paraId="62677B56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 poplatku a</w:t>
      </w:r>
    </w:p>
    <w:p w14:paraId="36F38F13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f) při počtu více než 500 zaměstnanců v pracovním poměru ve výši stonásobku</w:t>
      </w:r>
    </w:p>
    <w:p w14:paraId="38C496E8" w14:textId="77777777" w:rsidR="004B6B2D" w:rsidRPr="003A3B5E" w:rsidRDefault="004B6B2D" w:rsidP="004B6B2D">
      <w:pPr>
        <w:spacing w:after="200"/>
        <w:ind w:left="284" w:hanging="36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rozhlasového poplatku a televizního poplatku.</w:t>
      </w:r>
    </w:p>
    <w:p w14:paraId="68DE154D" w14:textId="77777777" w:rsidR="004B6B2D" w:rsidRDefault="004B6B2D" w:rsidP="004B6B2D">
      <w:pPr>
        <w:spacing w:after="120"/>
        <w:jc w:val="both"/>
        <w:rPr>
          <w:rFonts w:eastAsia="Roboto" w:cs="Times New Roman"/>
          <w:szCs w:val="24"/>
        </w:rPr>
      </w:pPr>
      <w:r w:rsidRPr="003A3B5E">
        <w:rPr>
          <w:rFonts w:eastAsia="Roboto" w:cs="Times New Roman"/>
          <w:szCs w:val="24"/>
        </w:rPr>
        <w:t>(4) Poplatník, který je právnickou osobou</w:t>
      </w:r>
      <w:r>
        <w:rPr>
          <w:rFonts w:eastAsia="Roboto" w:cs="Times New Roman"/>
          <w:szCs w:val="24"/>
        </w:rPr>
        <w:t xml:space="preserve">, </w:t>
      </w:r>
      <w:r w:rsidRPr="003A3B5E">
        <w:rPr>
          <w:rFonts w:eastAsia="Roboto" w:cs="Times New Roman"/>
          <w:b/>
          <w:szCs w:val="24"/>
        </w:rPr>
        <w:t>která je podnikatelem</w:t>
      </w:r>
      <w:r w:rsidRPr="003A3B5E">
        <w:rPr>
          <w:rFonts w:eastAsia="Roboto" w:cs="Times New Roman"/>
          <w:szCs w:val="24"/>
        </w:rPr>
        <w:t xml:space="preserve"> nebo fyzickou osobou, která je podnikatelem,</w:t>
      </w:r>
      <w:r>
        <w:rPr>
          <w:rFonts w:eastAsia="Roboto" w:cs="Times New Roman"/>
          <w:szCs w:val="24"/>
        </w:rPr>
        <w:t xml:space="preserve"> </w:t>
      </w:r>
      <w:r w:rsidRPr="003A3B5E">
        <w:rPr>
          <w:rFonts w:eastAsia="Roboto" w:cs="Times New Roman"/>
          <w:szCs w:val="24"/>
        </w:rPr>
        <w:t>který zaměstnává nejvýše 24 osob, rozhlasový poplatek a televizní poplatek neplatí.“</w:t>
      </w:r>
    </w:p>
    <w:p w14:paraId="2AE40EB4" w14:textId="77777777" w:rsidR="004B6B2D" w:rsidRDefault="004B6B2D" w:rsidP="004B6B2D">
      <w:pPr>
        <w:spacing w:after="120"/>
        <w:jc w:val="both"/>
        <w:rPr>
          <w:rFonts w:eastAsia="Roboto" w:cs="Times New Roman"/>
          <w:szCs w:val="24"/>
        </w:rPr>
      </w:pPr>
    </w:p>
    <w:p w14:paraId="0A14E02B" w14:textId="77777777" w:rsidR="004B6B2D" w:rsidRPr="002E49F8" w:rsidRDefault="004B6B2D" w:rsidP="004B6B2D">
      <w:pPr>
        <w:spacing w:after="120"/>
        <w:jc w:val="both"/>
        <w:rPr>
          <w:rFonts w:eastAsia="Roboto" w:cs="Times New Roman"/>
          <w:szCs w:val="24"/>
        </w:rPr>
      </w:pPr>
    </w:p>
    <w:p w14:paraId="5DE87DC1" w14:textId="77777777" w:rsidR="004B6B2D" w:rsidRPr="002E49F8" w:rsidRDefault="004B6B2D" w:rsidP="004B6B2D">
      <w:pPr>
        <w:rPr>
          <w:rFonts w:cs="Times New Roman"/>
          <w:szCs w:val="24"/>
        </w:rPr>
      </w:pPr>
    </w:p>
    <w:p w14:paraId="41D6DF6B" w14:textId="77777777" w:rsidR="004B6B2D" w:rsidRDefault="004B6B2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Roboto" w:cs="Times New Roman"/>
          <w:b/>
          <w:szCs w:val="24"/>
          <w:u w:val="single"/>
        </w:rPr>
      </w:pPr>
      <w:r>
        <w:rPr>
          <w:rFonts w:eastAsia="Roboto" w:cs="Times New Roman"/>
          <w:b/>
          <w:szCs w:val="24"/>
          <w:u w:val="single"/>
        </w:rPr>
        <w:br w:type="page"/>
      </w:r>
    </w:p>
    <w:p w14:paraId="3B2D2E6E" w14:textId="2C7C9117" w:rsidR="004B6B2D" w:rsidRPr="002E49F8" w:rsidRDefault="004B6B2D" w:rsidP="004B6B2D">
      <w:pPr>
        <w:rPr>
          <w:rFonts w:cs="Times New Roman"/>
          <w:szCs w:val="24"/>
        </w:rPr>
      </w:pPr>
      <w:r w:rsidRPr="00914E3E">
        <w:rPr>
          <w:rFonts w:eastAsia="Roboto" w:cs="Times New Roman"/>
          <w:b/>
          <w:szCs w:val="24"/>
          <w:u w:val="single"/>
        </w:rPr>
        <w:lastRenderedPageBreak/>
        <w:t xml:space="preserve">VARIANTA </w:t>
      </w:r>
      <w:r>
        <w:rPr>
          <w:rFonts w:eastAsia="Roboto" w:cs="Times New Roman"/>
          <w:b/>
          <w:szCs w:val="24"/>
          <w:u w:val="single"/>
        </w:rPr>
        <w:t>2</w:t>
      </w:r>
      <w:r>
        <w:rPr>
          <w:rFonts w:eastAsia="Roboto" w:cs="Times New Roman"/>
          <w:szCs w:val="24"/>
        </w:rPr>
        <w:t>:</w:t>
      </w:r>
    </w:p>
    <w:p w14:paraId="4F5AF938" w14:textId="77777777" w:rsidR="004B6B2D" w:rsidRDefault="004B6B2D" w:rsidP="004B6B2D"/>
    <w:p w14:paraId="7017A937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§ 4 </w:t>
      </w:r>
    </w:p>
    <w:p w14:paraId="56C394F2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4"/>
        </w:rPr>
      </w:pPr>
      <w:r w:rsidRPr="00914E3E">
        <w:rPr>
          <w:rFonts w:cs="Times New Roman"/>
          <w:b/>
          <w:szCs w:val="24"/>
        </w:rPr>
        <w:t xml:space="preserve">Osvobození od rozhlasového a televizního poplatku </w:t>
      </w:r>
    </w:p>
    <w:p w14:paraId="2835EC65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b/>
          <w:bCs w:val="0"/>
          <w:szCs w:val="24"/>
        </w:rPr>
      </w:pPr>
    </w:p>
    <w:p w14:paraId="37BAA86C" w14:textId="77777777" w:rsidR="004B6B2D" w:rsidRPr="00914E3E" w:rsidRDefault="004B6B2D" w:rsidP="004B6B2D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(1) Od rozhlasového a televizního poplatku jsou osvobozeni </w:t>
      </w:r>
    </w:p>
    <w:p w14:paraId="0EDC06E3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2A00E92A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a) zastupitelské úřady České republiky v zahraničí a osoby, které požívají výsad a imunit podle mezinárodních smluv, jimiž je Česká republika vázána</w:t>
      </w:r>
      <w:r w:rsidRPr="00914E3E">
        <w:rPr>
          <w:rFonts w:cs="Times New Roman"/>
          <w:szCs w:val="24"/>
          <w:vertAlign w:val="superscript"/>
        </w:rPr>
        <w:t>6)</w:t>
      </w:r>
      <w:r w:rsidRPr="00914E3E">
        <w:rPr>
          <w:rFonts w:cs="Times New Roman"/>
          <w:szCs w:val="24"/>
        </w:rPr>
        <w:t xml:space="preserve">, </w:t>
      </w:r>
    </w:p>
    <w:p w14:paraId="7FFDBAA8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43EECD65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b) cizinci, kterým nebylo na území České republiky uděleno povolení k trvalému nebo dlouhodobému pobytu</w:t>
      </w:r>
      <w:r w:rsidRPr="00914E3E">
        <w:rPr>
          <w:rFonts w:cs="Times New Roman"/>
          <w:szCs w:val="24"/>
          <w:vertAlign w:val="superscript"/>
        </w:rPr>
        <w:t>7)</w:t>
      </w:r>
      <w:r w:rsidRPr="00914E3E">
        <w:rPr>
          <w:rFonts w:cs="Times New Roman"/>
          <w:szCs w:val="24"/>
        </w:rPr>
        <w:t xml:space="preserve">, </w:t>
      </w:r>
    </w:p>
    <w:p w14:paraId="3B4A7A07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33382C52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c) provozovatel vysílání ze zákona, </w:t>
      </w:r>
    </w:p>
    <w:p w14:paraId="0D090E19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2F6E936C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d) Rada pro rozhlasové a televizní vysílání, </w:t>
      </w:r>
    </w:p>
    <w:p w14:paraId="401A74DE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5202524C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e) držitelé licence</w:t>
      </w:r>
      <w:r w:rsidRPr="00914E3E">
        <w:rPr>
          <w:rFonts w:cs="Times New Roman"/>
          <w:szCs w:val="24"/>
          <w:vertAlign w:val="superscript"/>
        </w:rPr>
        <w:t>8)</w:t>
      </w:r>
      <w:r w:rsidRPr="00914E3E">
        <w:rPr>
          <w:rFonts w:cs="Times New Roman"/>
          <w:szCs w:val="24"/>
        </w:rPr>
        <w:t xml:space="preserve"> opravňující k rozhlasovému vysílání, jde-li o rozhlasový poplatek, </w:t>
      </w:r>
    </w:p>
    <w:p w14:paraId="3E1C0BCB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54FD50F3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f) držitelé licence</w:t>
      </w:r>
      <w:r w:rsidRPr="00914E3E">
        <w:rPr>
          <w:rFonts w:cs="Times New Roman"/>
          <w:szCs w:val="24"/>
          <w:vertAlign w:val="superscript"/>
        </w:rPr>
        <w:t>8)</w:t>
      </w:r>
      <w:r w:rsidRPr="00914E3E">
        <w:rPr>
          <w:rFonts w:cs="Times New Roman"/>
          <w:szCs w:val="24"/>
        </w:rPr>
        <w:t xml:space="preserve"> opravňující k televiznímu vysílání, jde-li o televizní poplatek, </w:t>
      </w:r>
    </w:p>
    <w:p w14:paraId="15174AD4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399E649B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g) osoby s úplnou nebo praktickou slepotou obou očí a osoby s oboustrannou úplnou nebo praktickou hluchotou</w:t>
      </w:r>
      <w:r w:rsidRPr="00914E3E">
        <w:rPr>
          <w:rFonts w:cs="Times New Roman"/>
          <w:szCs w:val="24"/>
          <w:vertAlign w:val="superscript"/>
        </w:rPr>
        <w:t>9)</w:t>
      </w:r>
      <w:r w:rsidRPr="00914E3E">
        <w:rPr>
          <w:rFonts w:cs="Times New Roman"/>
          <w:szCs w:val="24"/>
        </w:rPr>
        <w:t xml:space="preserve">, pokud jsou osaměle žijící; osvobozeny jsou tyto osoby rovněž v případě, kdy žijí společně v jedné domácnosti, </w:t>
      </w:r>
    </w:p>
    <w:p w14:paraId="0C8673FD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1D1C770C" w14:textId="77777777" w:rsidR="004B6B2D" w:rsidRDefault="004B6B2D" w:rsidP="004B6B2D">
      <w:pPr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h) školy zapsané ve školském rejstříku podle zákona č. </w:t>
      </w:r>
      <w:hyperlink r:id="rId9" w:history="1">
        <w:r w:rsidRPr="00914E3E">
          <w:rPr>
            <w:rFonts w:cs="Times New Roman"/>
            <w:szCs w:val="24"/>
          </w:rPr>
          <w:t>561/2004 Sb.</w:t>
        </w:r>
      </w:hyperlink>
      <w:r w:rsidRPr="00914E3E">
        <w:rPr>
          <w:rFonts w:cs="Times New Roman"/>
          <w:szCs w:val="24"/>
        </w:rPr>
        <w:t>, o předškolním, základním, středním, vyšším odborném a jiném vzdělávání (školský zákon)</w:t>
      </w:r>
      <w:r>
        <w:rPr>
          <w:rFonts w:cs="Times New Roman"/>
          <w:szCs w:val="24"/>
        </w:rPr>
        <w:t>,</w:t>
      </w:r>
    </w:p>
    <w:p w14:paraId="680FBB6F" w14:textId="77777777" w:rsidR="004B6B2D" w:rsidRDefault="004B6B2D" w:rsidP="004B6B2D">
      <w:pPr>
        <w:rPr>
          <w:rFonts w:cs="Times New Roman"/>
          <w:szCs w:val="24"/>
        </w:rPr>
      </w:pPr>
    </w:p>
    <w:p w14:paraId="3E967461" w14:textId="77777777" w:rsidR="004B6B2D" w:rsidRPr="00D66A43" w:rsidRDefault="004B6B2D" w:rsidP="004B6B2D">
      <w:pPr>
        <w:spacing w:after="120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ch) </w:t>
      </w:r>
      <w:r>
        <w:rPr>
          <w:rFonts w:eastAsia="Roboto" w:cs="Times New Roman"/>
          <w:b/>
          <w:szCs w:val="24"/>
        </w:rPr>
        <w:t>poskytovatelé sociálních služeb a zařízení sociálních služeb</w:t>
      </w:r>
      <w:r>
        <w:rPr>
          <w:rFonts w:eastAsia="Roboto" w:cs="Times New Roman"/>
          <w:b/>
          <w:szCs w:val="24"/>
          <w:vertAlign w:val="superscript"/>
        </w:rPr>
        <w:t>10)</w:t>
      </w:r>
    </w:p>
    <w:p w14:paraId="2CFB8C06" w14:textId="77777777" w:rsidR="004B6B2D" w:rsidRPr="00D66A43" w:rsidRDefault="004B6B2D" w:rsidP="004B6B2D">
      <w:pPr>
        <w:spacing w:after="120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i) </w:t>
      </w:r>
      <w:r>
        <w:rPr>
          <w:rFonts w:eastAsia="Roboto" w:cs="Times New Roman"/>
          <w:b/>
          <w:szCs w:val="24"/>
        </w:rPr>
        <w:t>poskytovatelé zdravotních služeb</w:t>
      </w:r>
      <w:r>
        <w:rPr>
          <w:rFonts w:eastAsia="Roboto" w:cs="Times New Roman"/>
          <w:b/>
          <w:szCs w:val="24"/>
          <w:vertAlign w:val="superscript"/>
        </w:rPr>
        <w:t>11)</w:t>
      </w:r>
      <w:r>
        <w:rPr>
          <w:rFonts w:eastAsia="Roboto" w:cs="Times New Roman"/>
          <w:b/>
          <w:szCs w:val="24"/>
        </w:rPr>
        <w:t xml:space="preserve"> </w:t>
      </w:r>
    </w:p>
    <w:p w14:paraId="49379367" w14:textId="77777777" w:rsidR="004B6B2D" w:rsidRPr="00D66A43" w:rsidRDefault="004B6B2D" w:rsidP="004B6B2D">
      <w:pPr>
        <w:spacing w:after="120"/>
        <w:jc w:val="both"/>
        <w:rPr>
          <w:rFonts w:eastAsia="Roboto" w:cs="Times New Roman"/>
          <w:b/>
          <w:bCs w:val="0"/>
          <w:szCs w:val="24"/>
        </w:rPr>
      </w:pPr>
      <w:r w:rsidRPr="00D66A43">
        <w:rPr>
          <w:rFonts w:eastAsia="Roboto" w:cs="Times New Roman"/>
          <w:b/>
          <w:szCs w:val="24"/>
        </w:rPr>
        <w:t xml:space="preserve">j) </w:t>
      </w:r>
      <w:r>
        <w:rPr>
          <w:rFonts w:eastAsia="Roboto" w:cs="Times New Roman"/>
          <w:b/>
          <w:szCs w:val="24"/>
        </w:rPr>
        <w:t>veřejně prospěšné právnické osoby</w:t>
      </w:r>
      <w:r>
        <w:rPr>
          <w:rFonts w:eastAsia="Roboto" w:cs="Times New Roman"/>
          <w:b/>
          <w:szCs w:val="24"/>
          <w:vertAlign w:val="superscript"/>
        </w:rPr>
        <w:t>12)</w:t>
      </w:r>
    </w:p>
    <w:p w14:paraId="741EAC5C" w14:textId="77777777" w:rsidR="004B6B2D" w:rsidRDefault="004B6B2D" w:rsidP="004B6B2D">
      <w:pPr>
        <w:spacing w:after="120"/>
        <w:jc w:val="both"/>
        <w:rPr>
          <w:rFonts w:eastAsia="Roboto" w:cs="Times New Roman"/>
          <w:b/>
          <w:bCs w:val="0"/>
          <w:i/>
          <w:iCs/>
          <w:szCs w:val="24"/>
        </w:rPr>
      </w:pPr>
      <w:r w:rsidRPr="00D66A43">
        <w:rPr>
          <w:rFonts w:eastAsia="Roboto" w:cs="Times New Roman"/>
          <w:b/>
          <w:szCs w:val="24"/>
        </w:rPr>
        <w:t xml:space="preserve">k) </w:t>
      </w:r>
      <w:r>
        <w:rPr>
          <w:rFonts w:eastAsia="Roboto" w:cs="Times New Roman"/>
          <w:b/>
          <w:szCs w:val="24"/>
        </w:rPr>
        <w:t>spolky</w:t>
      </w:r>
      <w:r>
        <w:rPr>
          <w:rFonts w:eastAsia="Roboto" w:cs="Times New Roman"/>
          <w:b/>
          <w:szCs w:val="24"/>
          <w:vertAlign w:val="superscript"/>
        </w:rPr>
        <w:t>13)</w:t>
      </w:r>
    </w:p>
    <w:p w14:paraId="57C72C5F" w14:textId="77777777" w:rsidR="004B6B2D" w:rsidRDefault="004B6B2D" w:rsidP="004B6B2D">
      <w:pPr>
        <w:spacing w:after="120"/>
        <w:jc w:val="both"/>
        <w:rPr>
          <w:rFonts w:eastAsia="Roboto" w:cs="Times New Roman"/>
          <w:b/>
          <w:bCs w:val="0"/>
          <w:i/>
          <w:iCs/>
          <w:szCs w:val="24"/>
        </w:rPr>
      </w:pPr>
      <w:r>
        <w:rPr>
          <w:rFonts w:eastAsia="Roboto" w:cs="Times New Roman"/>
          <w:b/>
          <w:szCs w:val="24"/>
        </w:rPr>
        <w:t>l) nadace</w:t>
      </w:r>
      <w:r>
        <w:rPr>
          <w:rFonts w:eastAsia="Roboto" w:cs="Times New Roman"/>
          <w:b/>
          <w:szCs w:val="24"/>
          <w:vertAlign w:val="superscript"/>
        </w:rPr>
        <w:t>14)</w:t>
      </w:r>
    </w:p>
    <w:p w14:paraId="0EFE2862" w14:textId="77777777" w:rsidR="004B6B2D" w:rsidRDefault="004B6B2D" w:rsidP="004B6B2D">
      <w:pPr>
        <w:spacing w:after="120"/>
        <w:jc w:val="both"/>
        <w:rPr>
          <w:rFonts w:eastAsia="Roboto" w:cs="Times New Roman"/>
          <w:b/>
          <w:bCs w:val="0"/>
          <w:i/>
          <w:iCs/>
          <w:szCs w:val="24"/>
        </w:rPr>
      </w:pPr>
      <w:r>
        <w:rPr>
          <w:rFonts w:eastAsia="Roboto" w:cs="Times New Roman"/>
          <w:b/>
          <w:szCs w:val="24"/>
        </w:rPr>
        <w:t>m) nadační fondy</w:t>
      </w:r>
      <w:r>
        <w:rPr>
          <w:rFonts w:eastAsia="Roboto" w:cs="Times New Roman"/>
          <w:b/>
          <w:szCs w:val="24"/>
          <w:vertAlign w:val="superscript"/>
        </w:rPr>
        <w:t>15)</w:t>
      </w:r>
    </w:p>
    <w:p w14:paraId="475FF258" w14:textId="77777777" w:rsidR="004B6B2D" w:rsidRDefault="004B6B2D" w:rsidP="004B6B2D">
      <w:pPr>
        <w:rPr>
          <w:rFonts w:eastAsia="Roboto" w:cs="Times New Roman"/>
          <w:b/>
          <w:bCs w:val="0"/>
          <w:szCs w:val="24"/>
          <w:vertAlign w:val="superscript"/>
        </w:rPr>
      </w:pPr>
      <w:r>
        <w:rPr>
          <w:rFonts w:eastAsia="Roboto" w:cs="Times New Roman"/>
          <w:b/>
          <w:szCs w:val="24"/>
        </w:rPr>
        <w:t>n) ústavy</w:t>
      </w:r>
      <w:r>
        <w:rPr>
          <w:rFonts w:eastAsia="Roboto" w:cs="Times New Roman"/>
          <w:b/>
          <w:szCs w:val="24"/>
          <w:vertAlign w:val="superscript"/>
        </w:rPr>
        <w:t>16)</w:t>
      </w:r>
    </w:p>
    <w:p w14:paraId="46E10365" w14:textId="77777777" w:rsidR="004B6B2D" w:rsidRPr="00D66A43" w:rsidRDefault="004B6B2D" w:rsidP="004B6B2D">
      <w:pPr>
        <w:rPr>
          <w:rFonts w:cs="Times New Roman"/>
          <w:b/>
          <w:bCs w:val="0"/>
          <w:szCs w:val="24"/>
        </w:rPr>
      </w:pPr>
      <w:r w:rsidRPr="00B57C65">
        <w:rPr>
          <w:rFonts w:cs="Times New Roman"/>
          <w:b/>
          <w:szCs w:val="24"/>
        </w:rPr>
        <w:t>o) zaměstnavatelé zaměstnávající více než 50 % osob se zdravotním postižením</w:t>
      </w:r>
      <w:r w:rsidRPr="00B57C65">
        <w:rPr>
          <w:rFonts w:cs="Times New Roman"/>
          <w:b/>
          <w:szCs w:val="24"/>
          <w:vertAlign w:val="superscript"/>
        </w:rPr>
        <w:t>17</w:t>
      </w:r>
      <w:r>
        <w:rPr>
          <w:rFonts w:cs="Times New Roman"/>
          <w:b/>
          <w:szCs w:val="24"/>
          <w:vertAlign w:val="superscript"/>
        </w:rPr>
        <w:t>)</w:t>
      </w:r>
      <w:r w:rsidRPr="00B57C65">
        <w:rPr>
          <w:rFonts w:cs="Times New Roman"/>
          <w:b/>
          <w:szCs w:val="24"/>
        </w:rPr>
        <w:t>.</w:t>
      </w:r>
    </w:p>
    <w:p w14:paraId="637F5F26" w14:textId="77777777" w:rsidR="00E719ED" w:rsidRPr="00D056C2" w:rsidRDefault="00E719ED" w:rsidP="00E719ED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color w:val="00B050"/>
          <w:kern w:val="0"/>
          <w:szCs w:val="24"/>
          <w14:ligatures w14:val="none"/>
        </w:rPr>
      </w:pPr>
    </w:p>
    <w:p w14:paraId="5C7DF72F" w14:textId="77777777" w:rsidR="00D6684D" w:rsidRDefault="00D6684D"/>
    <w:sectPr w:rsidR="00D6684D" w:rsidSect="00E719ED"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06B84" w14:textId="77777777" w:rsidR="00306BB1" w:rsidRDefault="00306BB1" w:rsidP="00E719ED">
      <w:r>
        <w:separator/>
      </w:r>
    </w:p>
  </w:endnote>
  <w:endnote w:type="continuationSeparator" w:id="0">
    <w:p w14:paraId="3D37A9A6" w14:textId="77777777" w:rsidR="00306BB1" w:rsidRDefault="00306BB1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EB Garamond">
    <w:panose1 w:val="00000500000000000000"/>
    <w:charset w:val="00"/>
    <w:family w:val="auto"/>
    <w:pitch w:val="variable"/>
    <w:sig w:usb0="E00002FF" w:usb1="020004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3209B" w14:textId="77777777" w:rsidR="00306BB1" w:rsidRDefault="00306BB1" w:rsidP="00E719ED">
      <w:r>
        <w:separator/>
      </w:r>
    </w:p>
  </w:footnote>
  <w:footnote w:type="continuationSeparator" w:id="0">
    <w:p w14:paraId="0DBB1626" w14:textId="77777777" w:rsidR="00306BB1" w:rsidRDefault="00306BB1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FD6DB" w14:textId="4A722791" w:rsidR="00E719ED" w:rsidRDefault="00C22492" w:rsidP="00B55B93">
    <w:pPr>
      <w:pStyle w:val="Zhlav"/>
      <w:jc w:val="center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D6F07"/>
    <w:multiLevelType w:val="multilevel"/>
    <w:tmpl w:val="40C40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3353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9773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ED"/>
    <w:rsid w:val="000A566D"/>
    <w:rsid w:val="000C232C"/>
    <w:rsid w:val="00150C08"/>
    <w:rsid w:val="001D6A7F"/>
    <w:rsid w:val="002406FA"/>
    <w:rsid w:val="00306BB1"/>
    <w:rsid w:val="00441574"/>
    <w:rsid w:val="004549FB"/>
    <w:rsid w:val="004B6B2D"/>
    <w:rsid w:val="005A453B"/>
    <w:rsid w:val="00952F2F"/>
    <w:rsid w:val="009D3236"/>
    <w:rsid w:val="00A009DF"/>
    <w:rsid w:val="00A455EA"/>
    <w:rsid w:val="00AB0090"/>
    <w:rsid w:val="00AD0270"/>
    <w:rsid w:val="00B51B6B"/>
    <w:rsid w:val="00B55B93"/>
    <w:rsid w:val="00C22492"/>
    <w:rsid w:val="00C346D9"/>
    <w:rsid w:val="00D410A8"/>
    <w:rsid w:val="00D6684D"/>
    <w:rsid w:val="00DC1A34"/>
    <w:rsid w:val="00E06008"/>
    <w:rsid w:val="00E45992"/>
    <w:rsid w:val="00E719ED"/>
    <w:rsid w:val="00F3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ED3B"/>
  <w15:chartTrackingRefBased/>
  <w15:docId w15:val="{1B4735D6-9A22-6242-8252-92AD3242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9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719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9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9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9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9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9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9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9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9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9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9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9E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9E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9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9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9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9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9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9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9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9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9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9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9E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9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9E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9ED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E719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9ED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9ED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561/2004%20Sb.%2523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902</Words>
  <Characters>5325</Characters>
  <Application>Microsoft Office Word</Application>
  <DocSecurity>0</DocSecurity>
  <Lines>44</Lines>
  <Paragraphs>12</Paragraphs>
  <ScaleCrop>false</ScaleCrop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7</cp:revision>
  <dcterms:created xsi:type="dcterms:W3CDTF">2024-09-17T14:50:00Z</dcterms:created>
  <dcterms:modified xsi:type="dcterms:W3CDTF">2024-10-03T08:44:00Z</dcterms:modified>
</cp:coreProperties>
</file>