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2C5ABC" w14:textId="77777777" w:rsidR="00CA0C21" w:rsidRPr="001866D6" w:rsidRDefault="002D66D8" w:rsidP="00CA0C21">
      <w:pPr>
        <w:pStyle w:val="Nzev"/>
        <w:jc w:val="center"/>
        <w:rPr>
          <w:rFonts w:ascii="Times New Roman" w:hAnsi="Times New Roman" w:cs="Times New Roman"/>
          <w:b/>
        </w:rPr>
      </w:pPr>
      <w:r w:rsidRPr="00430011">
        <w:rPr>
          <w:rFonts w:ascii="Times New Roman" w:hAnsi="Times New Roman" w:cs="Times New Roman"/>
          <w:noProof/>
        </w:rPr>
        <w:object w:dxaOrig="3070" w:dyaOrig="4311" w14:anchorId="068C70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86.4pt;height:107.35pt;mso-width-percent:0;mso-height-percent:0;mso-width-percent:0;mso-height-percent:0" o:ole="">
            <v:imagedata r:id="rId7" o:title=""/>
          </v:shape>
          <o:OLEObject Type="Embed" ProgID="Visio.Drawing.15" ShapeID="_x0000_i1025" DrawAspect="Content" ObjectID="_1788162240" r:id="rId8"/>
        </w:object>
      </w:r>
    </w:p>
    <w:p w14:paraId="5CA1B73C" w14:textId="77777777" w:rsidR="00CA0C21" w:rsidRPr="001866D6" w:rsidRDefault="00CA0C21" w:rsidP="00CA0C21">
      <w:pPr>
        <w:pStyle w:val="Nzev"/>
        <w:rPr>
          <w:rFonts w:ascii="Times New Roman" w:hAnsi="Times New Roman" w:cs="Times New Roman"/>
          <w:b/>
        </w:rPr>
      </w:pPr>
    </w:p>
    <w:p w14:paraId="42FF69F0" w14:textId="77777777" w:rsidR="00CA0C21" w:rsidRPr="001866D6" w:rsidRDefault="00CA0C21" w:rsidP="00CA0C21">
      <w:pPr>
        <w:rPr>
          <w:rFonts w:cs="Times New Roman"/>
        </w:rPr>
      </w:pPr>
    </w:p>
    <w:p w14:paraId="5B9000AA" w14:textId="77777777" w:rsidR="00CA0C21" w:rsidRPr="001866D6" w:rsidRDefault="00CA0C21" w:rsidP="00CA0C21">
      <w:pPr>
        <w:pStyle w:val="Nzev"/>
        <w:jc w:val="center"/>
        <w:rPr>
          <w:rFonts w:ascii="Times New Roman" w:hAnsi="Times New Roman" w:cs="Times New Roman"/>
          <w:b/>
          <w:spacing w:val="0"/>
          <w:sz w:val="36"/>
          <w:szCs w:val="36"/>
        </w:rPr>
      </w:pPr>
      <w:r w:rsidRPr="001866D6">
        <w:rPr>
          <w:rFonts w:ascii="Times New Roman" w:hAnsi="Times New Roman" w:cs="Times New Roman"/>
          <w:spacing w:val="0"/>
          <w:sz w:val="36"/>
          <w:szCs w:val="36"/>
        </w:rPr>
        <w:t>P A R L A M E N T    Č E S K É    R E P U B L I K Y</w:t>
      </w:r>
    </w:p>
    <w:p w14:paraId="3E7669DA" w14:textId="77777777" w:rsidR="00CA0C21" w:rsidRPr="001866D6" w:rsidRDefault="00CA0C21" w:rsidP="00CA0C21">
      <w:pPr>
        <w:jc w:val="center"/>
        <w:rPr>
          <w:rFonts w:cs="Times New Roman"/>
          <w:b/>
          <w:sz w:val="36"/>
          <w:szCs w:val="36"/>
        </w:rPr>
      </w:pPr>
    </w:p>
    <w:p w14:paraId="5FC79FD8" w14:textId="77777777" w:rsidR="00CA0C21" w:rsidRPr="001866D6" w:rsidRDefault="00CA0C21" w:rsidP="00CA0C21">
      <w:pPr>
        <w:spacing w:after="60"/>
        <w:jc w:val="center"/>
        <w:rPr>
          <w:rFonts w:cs="Times New Roman"/>
          <w:b/>
          <w:sz w:val="36"/>
          <w:szCs w:val="36"/>
        </w:rPr>
      </w:pPr>
      <w:r w:rsidRPr="001866D6">
        <w:rPr>
          <w:rFonts w:cs="Times New Roman"/>
          <w:b/>
          <w:sz w:val="36"/>
          <w:szCs w:val="36"/>
        </w:rPr>
        <w:t>Poslanecká sněmovna</w:t>
      </w:r>
    </w:p>
    <w:p w14:paraId="084BFE89" w14:textId="77777777" w:rsidR="00CA0C21" w:rsidRPr="001866D6" w:rsidRDefault="00CA0C21" w:rsidP="00CA0C21">
      <w:pPr>
        <w:spacing w:after="60"/>
        <w:jc w:val="center"/>
        <w:rPr>
          <w:rFonts w:cs="Times New Roman"/>
          <w:b/>
          <w:sz w:val="36"/>
          <w:szCs w:val="36"/>
        </w:rPr>
      </w:pPr>
      <w:r w:rsidRPr="001866D6">
        <w:rPr>
          <w:rFonts w:cs="Times New Roman"/>
          <w:b/>
          <w:sz w:val="36"/>
          <w:szCs w:val="36"/>
        </w:rPr>
        <w:t>2024</w:t>
      </w:r>
    </w:p>
    <w:p w14:paraId="667071CF" w14:textId="77777777" w:rsidR="00CA0C21" w:rsidRPr="001866D6" w:rsidRDefault="00CA0C21" w:rsidP="00CA0C21">
      <w:pPr>
        <w:spacing w:after="60"/>
        <w:jc w:val="center"/>
        <w:rPr>
          <w:rFonts w:cs="Times New Roman"/>
          <w:b/>
          <w:sz w:val="36"/>
          <w:szCs w:val="36"/>
        </w:rPr>
      </w:pPr>
      <w:r w:rsidRPr="001866D6">
        <w:rPr>
          <w:rFonts w:cs="Times New Roman"/>
          <w:b/>
          <w:sz w:val="36"/>
          <w:szCs w:val="36"/>
        </w:rPr>
        <w:t>IX. volební období</w:t>
      </w:r>
    </w:p>
    <w:p w14:paraId="02CAFA34" w14:textId="77777777" w:rsidR="00CA0C21" w:rsidRPr="001866D6" w:rsidRDefault="00CA0C21" w:rsidP="00CA0C21">
      <w:pPr>
        <w:rPr>
          <w:rFonts w:cs="Times New Roman"/>
          <w:sz w:val="28"/>
          <w:szCs w:val="28"/>
        </w:rPr>
      </w:pPr>
      <w:r w:rsidRPr="001866D6">
        <w:rPr>
          <w:rFonts w:cs="Times New Roman"/>
          <w:sz w:val="28"/>
          <w:szCs w:val="28"/>
        </w:rPr>
        <w:t>-------------------------------------------------------------------------------------------------</w:t>
      </w:r>
    </w:p>
    <w:p w14:paraId="3FED54DD" w14:textId="77777777" w:rsidR="00CA0C21" w:rsidRPr="001866D6" w:rsidRDefault="00CA0C21" w:rsidP="00CA0C21">
      <w:pPr>
        <w:rPr>
          <w:rFonts w:cs="Times New Roman"/>
          <w:sz w:val="28"/>
          <w:szCs w:val="28"/>
        </w:rPr>
      </w:pPr>
    </w:p>
    <w:p w14:paraId="0EDD7011" w14:textId="77777777" w:rsidR="00CA0C21" w:rsidRPr="001866D6" w:rsidRDefault="00CA0C21" w:rsidP="00CA0C21">
      <w:pPr>
        <w:pStyle w:val="nadpiszkona"/>
        <w:spacing w:before="0" w:after="0" w:line="240" w:lineRule="auto"/>
        <w:rPr>
          <w:rFonts w:cs="Times New Roman"/>
          <w:b/>
          <w:bCs w:val="0"/>
          <w:color w:val="auto"/>
          <w:sz w:val="28"/>
          <w:szCs w:val="28"/>
        </w:rPr>
      </w:pPr>
      <w:r w:rsidRPr="001866D6">
        <w:rPr>
          <w:rFonts w:cs="Times New Roman"/>
          <w:b/>
          <w:color w:val="auto"/>
          <w:sz w:val="28"/>
          <w:szCs w:val="28"/>
        </w:rPr>
        <w:t>Pozměňovací návrh</w:t>
      </w:r>
    </w:p>
    <w:p w14:paraId="6020F51F" w14:textId="6DC1EAF9" w:rsidR="00CA0C21" w:rsidRPr="001866D6" w:rsidRDefault="00CA0C21" w:rsidP="00CA0C21">
      <w:pPr>
        <w:autoSpaceDE w:val="0"/>
        <w:autoSpaceDN w:val="0"/>
        <w:adjustRightInd w:val="0"/>
        <w:jc w:val="center"/>
        <w:rPr>
          <w:rFonts w:cs="Times New Roman"/>
          <w:b/>
          <w:sz w:val="28"/>
          <w:szCs w:val="28"/>
        </w:rPr>
      </w:pPr>
      <w:r w:rsidRPr="001866D6">
        <w:rPr>
          <w:rFonts w:cs="Times New Roman"/>
          <w:b/>
          <w:sz w:val="28"/>
          <w:szCs w:val="28"/>
        </w:rPr>
        <w:t xml:space="preserve">poslanců </w:t>
      </w:r>
      <w:r w:rsidR="00885479">
        <w:rPr>
          <w:rFonts w:cs="Times New Roman"/>
          <w:b/>
          <w:sz w:val="28"/>
          <w:szCs w:val="28"/>
        </w:rPr>
        <w:t>Lubomíra Brože</w:t>
      </w:r>
      <w:r w:rsidR="007378F2">
        <w:rPr>
          <w:rFonts w:cs="Times New Roman"/>
          <w:b/>
          <w:sz w:val="28"/>
          <w:szCs w:val="28"/>
        </w:rPr>
        <w:t>,</w:t>
      </w:r>
      <w:r w:rsidR="00885479">
        <w:rPr>
          <w:rFonts w:cs="Times New Roman"/>
          <w:b/>
          <w:sz w:val="28"/>
          <w:szCs w:val="28"/>
        </w:rPr>
        <w:t xml:space="preserve"> Ondřeje Babky</w:t>
      </w:r>
      <w:r w:rsidR="007378F2">
        <w:rPr>
          <w:rFonts w:cs="Times New Roman"/>
          <w:b/>
          <w:sz w:val="28"/>
          <w:szCs w:val="28"/>
        </w:rPr>
        <w:t xml:space="preserve"> a Martina Kolovratníka</w:t>
      </w:r>
    </w:p>
    <w:p w14:paraId="6B6881E6" w14:textId="77777777" w:rsidR="00CA0C21" w:rsidRPr="001866D6" w:rsidRDefault="00CA0C21" w:rsidP="00CA0C21">
      <w:pPr>
        <w:rPr>
          <w:rFonts w:cs="Times New Roman"/>
          <w:sz w:val="28"/>
          <w:szCs w:val="28"/>
        </w:rPr>
      </w:pPr>
    </w:p>
    <w:p w14:paraId="234C3404" w14:textId="77777777" w:rsidR="00CA0C21" w:rsidRPr="001866D6" w:rsidRDefault="00CA0C21" w:rsidP="00CA0C21">
      <w:pPr>
        <w:jc w:val="center"/>
        <w:rPr>
          <w:rFonts w:cs="Times New Roman"/>
          <w:sz w:val="28"/>
          <w:szCs w:val="28"/>
        </w:rPr>
      </w:pPr>
    </w:p>
    <w:p w14:paraId="3D7440D0" w14:textId="77777777" w:rsidR="00CA0C21" w:rsidRPr="001866D6" w:rsidRDefault="00CA0C21" w:rsidP="00CA0C21">
      <w:pPr>
        <w:jc w:val="center"/>
        <w:rPr>
          <w:rFonts w:cs="Times New Roman"/>
          <w:sz w:val="28"/>
          <w:szCs w:val="28"/>
        </w:rPr>
      </w:pPr>
    </w:p>
    <w:p w14:paraId="2FE750B8" w14:textId="77777777" w:rsidR="00CA0C21" w:rsidRPr="001866D6" w:rsidRDefault="00CA0C21" w:rsidP="00CA0C21">
      <w:pPr>
        <w:jc w:val="center"/>
        <w:rPr>
          <w:rFonts w:cs="Times New Roman"/>
          <w:sz w:val="28"/>
          <w:szCs w:val="28"/>
        </w:rPr>
      </w:pPr>
    </w:p>
    <w:p w14:paraId="58105E8F" w14:textId="77777777" w:rsidR="00CA0C21" w:rsidRPr="001866D6" w:rsidRDefault="00CA0C21" w:rsidP="00CA0C21">
      <w:pPr>
        <w:jc w:val="center"/>
        <w:rPr>
          <w:rFonts w:cs="Times New Roman"/>
          <w:b/>
          <w:bCs w:val="0"/>
          <w:sz w:val="28"/>
          <w:szCs w:val="28"/>
        </w:rPr>
      </w:pPr>
    </w:p>
    <w:p w14:paraId="07088B3D" w14:textId="77777777" w:rsidR="00CA0C21" w:rsidRPr="001866D6" w:rsidRDefault="00CA0C21" w:rsidP="00CA0C21">
      <w:pPr>
        <w:jc w:val="center"/>
        <w:rPr>
          <w:rFonts w:cs="Times New Roman"/>
          <w:b/>
          <w:bCs w:val="0"/>
          <w:sz w:val="28"/>
          <w:szCs w:val="28"/>
        </w:rPr>
      </w:pPr>
      <w:r w:rsidRPr="001866D6">
        <w:rPr>
          <w:rFonts w:cs="Times New Roman"/>
          <w:b/>
          <w:sz w:val="28"/>
          <w:szCs w:val="28"/>
        </w:rPr>
        <w:t>k návrhu zákona, kterým se mění zákon č. 483/1991 Sb., o České televizi, ve znění pozdějších předpisů, zákon č. 484/1991 Sb., o Českém rozhlasu, ve znění pozdějších předpisů, a další související zákony</w:t>
      </w:r>
    </w:p>
    <w:p w14:paraId="6DD25D3A" w14:textId="77777777" w:rsidR="00CA0C21" w:rsidRPr="001866D6" w:rsidRDefault="00CA0C21" w:rsidP="00CA0C21">
      <w:pPr>
        <w:jc w:val="center"/>
        <w:rPr>
          <w:rFonts w:cs="Times New Roman"/>
          <w:b/>
          <w:bCs w:val="0"/>
          <w:sz w:val="28"/>
          <w:szCs w:val="28"/>
        </w:rPr>
      </w:pPr>
    </w:p>
    <w:p w14:paraId="3A4F7182" w14:textId="77777777" w:rsidR="00CA0C21" w:rsidRPr="001866D6" w:rsidRDefault="00CA0C21" w:rsidP="00CA0C21">
      <w:pPr>
        <w:jc w:val="center"/>
        <w:rPr>
          <w:rFonts w:cs="Times New Roman"/>
          <w:b/>
          <w:bCs w:val="0"/>
          <w:sz w:val="28"/>
          <w:szCs w:val="28"/>
        </w:rPr>
      </w:pPr>
      <w:r w:rsidRPr="001866D6">
        <w:rPr>
          <w:rFonts w:cs="Times New Roman"/>
          <w:b/>
          <w:sz w:val="28"/>
          <w:szCs w:val="28"/>
        </w:rPr>
        <w:t>(Sněmovní tisk č. 738)</w:t>
      </w:r>
    </w:p>
    <w:p w14:paraId="14C25063" w14:textId="77777777" w:rsidR="00CA0C21" w:rsidRPr="001866D6" w:rsidRDefault="00CA0C21" w:rsidP="00CA0C21">
      <w:pPr>
        <w:jc w:val="center"/>
        <w:rPr>
          <w:rFonts w:cs="Times New Roman"/>
        </w:rPr>
      </w:pPr>
    </w:p>
    <w:p w14:paraId="7D92965D" w14:textId="77777777" w:rsidR="00CA0C21" w:rsidRPr="001866D6" w:rsidRDefault="00CA0C21" w:rsidP="00CA0C21">
      <w:pPr>
        <w:jc w:val="center"/>
        <w:rPr>
          <w:rFonts w:cs="Times New Roman"/>
          <w:sz w:val="28"/>
          <w:szCs w:val="28"/>
        </w:rPr>
      </w:pPr>
    </w:p>
    <w:p w14:paraId="7B9F7B06" w14:textId="77777777" w:rsidR="00CA0C21" w:rsidRPr="001866D6" w:rsidRDefault="00CA0C21" w:rsidP="00CA0C21">
      <w:pPr>
        <w:jc w:val="center"/>
        <w:rPr>
          <w:rFonts w:cs="Times New Roman"/>
        </w:rPr>
      </w:pPr>
    </w:p>
    <w:p w14:paraId="303F7E28" w14:textId="77777777" w:rsidR="00CA0C21" w:rsidRPr="001866D6" w:rsidRDefault="00CA0C21" w:rsidP="00CA0C21">
      <w:pPr>
        <w:jc w:val="center"/>
        <w:rPr>
          <w:rFonts w:cs="Times New Roman"/>
        </w:rPr>
      </w:pPr>
    </w:p>
    <w:p w14:paraId="0ED78A71" w14:textId="77777777" w:rsidR="00CA0C21" w:rsidRPr="001866D6" w:rsidRDefault="00CA0C21" w:rsidP="00CA0C21">
      <w:pPr>
        <w:rPr>
          <w:rFonts w:cs="Times New Roman"/>
          <w:b/>
          <w:lang w:eastAsia="zh-CN"/>
        </w:rPr>
      </w:pPr>
    </w:p>
    <w:p w14:paraId="7DE6D695" w14:textId="77777777" w:rsidR="00CA0C21" w:rsidRPr="001866D6" w:rsidRDefault="00CA0C21" w:rsidP="00CA0C21">
      <w:pPr>
        <w:rPr>
          <w:rFonts w:cs="Times New Roman"/>
          <w:b/>
          <w:lang w:eastAsia="zh-CN"/>
        </w:rPr>
      </w:pPr>
    </w:p>
    <w:p w14:paraId="1BC3018D" w14:textId="77777777" w:rsidR="00CA0C21" w:rsidRPr="001866D6" w:rsidRDefault="00CA0C21" w:rsidP="00CA0C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cs="Times New Roman"/>
          <w:b/>
          <w:lang w:eastAsia="zh-CN"/>
        </w:rPr>
      </w:pPr>
      <w:r w:rsidRPr="001866D6">
        <w:rPr>
          <w:rFonts w:cs="Times New Roman"/>
          <w:b/>
          <w:lang w:eastAsia="zh-CN"/>
        </w:rPr>
        <w:br w:type="page"/>
      </w:r>
    </w:p>
    <w:p w14:paraId="23D49834" w14:textId="3AA4F177" w:rsidR="001866D6" w:rsidRPr="001866D6" w:rsidRDefault="00885479" w:rsidP="001866D6">
      <w:pPr>
        <w:pStyle w:val="nadpiszkona"/>
        <w:spacing w:before="0" w:after="0" w:line="240" w:lineRule="auto"/>
        <w:jc w:val="both"/>
        <w:rPr>
          <w:rFonts w:cs="Times New Roman"/>
          <w:b/>
          <w:bCs w:val="0"/>
          <w:color w:val="auto"/>
          <w:sz w:val="24"/>
          <w:szCs w:val="24"/>
        </w:rPr>
      </w:pPr>
      <w:r>
        <w:rPr>
          <w:rFonts w:cs="Times New Roman"/>
          <w:b/>
          <w:color w:val="auto"/>
          <w:sz w:val="24"/>
          <w:szCs w:val="24"/>
        </w:rPr>
        <w:lastRenderedPageBreak/>
        <w:t>Navržené změny:</w:t>
      </w:r>
    </w:p>
    <w:p w14:paraId="7B4CDB57" w14:textId="77777777" w:rsidR="001866D6" w:rsidRPr="001866D6" w:rsidRDefault="001866D6" w:rsidP="00CA0C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/>
        <w:jc w:val="both"/>
        <w:rPr>
          <w:rFonts w:eastAsia="Calibri" w:cs="Times New Roman"/>
          <w:lang w:eastAsia="cs-CZ"/>
        </w:rPr>
      </w:pPr>
    </w:p>
    <w:p w14:paraId="231F3599" w14:textId="2DDFBC70" w:rsidR="00CA0C21" w:rsidRPr="001866D6" w:rsidRDefault="001866D6" w:rsidP="00CA0C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/>
        <w:jc w:val="both"/>
        <w:rPr>
          <w:rFonts w:eastAsia="Calibri" w:cs="Times New Roman"/>
          <w:lang w:eastAsia="cs-CZ"/>
        </w:rPr>
      </w:pPr>
      <w:r w:rsidRPr="001866D6">
        <w:rPr>
          <w:rFonts w:eastAsia="Calibri" w:cs="Times New Roman"/>
          <w:lang w:eastAsia="cs-CZ"/>
        </w:rPr>
        <w:t>V čl. I se bod 47 zrušuje.</w:t>
      </w:r>
    </w:p>
    <w:p w14:paraId="0CB8D5C4" w14:textId="56EC1846" w:rsidR="00CA0C21" w:rsidRPr="001866D6" w:rsidRDefault="001866D6" w:rsidP="001866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/>
        <w:jc w:val="both"/>
        <w:rPr>
          <w:rFonts w:eastAsia="Calibri" w:cs="Times New Roman"/>
          <w:lang w:eastAsia="cs-CZ"/>
        </w:rPr>
      </w:pPr>
      <w:r w:rsidRPr="001866D6">
        <w:rPr>
          <w:rFonts w:eastAsia="Calibri" w:cs="Times New Roman"/>
          <w:lang w:eastAsia="cs-CZ"/>
        </w:rPr>
        <w:t xml:space="preserve">Ostatní body se přečíslují. </w:t>
      </w:r>
    </w:p>
    <w:p w14:paraId="29ED6CDD" w14:textId="77777777" w:rsidR="00CA0C21" w:rsidRPr="001866D6" w:rsidRDefault="00CA0C21" w:rsidP="00CA0C21">
      <w:pPr>
        <w:jc w:val="both"/>
        <w:rPr>
          <w:rFonts w:cs="Times New Roman"/>
          <w:b/>
          <w:u w:val="single"/>
        </w:rPr>
      </w:pPr>
    </w:p>
    <w:p w14:paraId="147617A8" w14:textId="77777777" w:rsidR="00CA0C21" w:rsidRPr="001866D6" w:rsidRDefault="00CA0C21" w:rsidP="00CA0C21">
      <w:pPr>
        <w:jc w:val="both"/>
        <w:rPr>
          <w:rFonts w:cs="Times New Roman"/>
          <w:b/>
          <w:u w:val="single"/>
        </w:rPr>
      </w:pPr>
    </w:p>
    <w:p w14:paraId="11763272" w14:textId="77777777" w:rsidR="00CA0C21" w:rsidRPr="001866D6" w:rsidRDefault="00CA0C21" w:rsidP="00CA0C21">
      <w:pPr>
        <w:jc w:val="both"/>
        <w:rPr>
          <w:rFonts w:cs="Times New Roman"/>
          <w:b/>
          <w:u w:val="single"/>
        </w:rPr>
      </w:pPr>
    </w:p>
    <w:p w14:paraId="1FF15A81" w14:textId="77777777" w:rsidR="00885479" w:rsidRDefault="0088547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cs="Times New Roman"/>
          <w:b/>
          <w:u w:val="single"/>
        </w:rPr>
      </w:pPr>
      <w:r>
        <w:rPr>
          <w:rFonts w:cs="Times New Roman"/>
          <w:b/>
          <w:u w:val="single"/>
        </w:rPr>
        <w:br w:type="page"/>
      </w:r>
    </w:p>
    <w:p w14:paraId="264E332D" w14:textId="64D02391" w:rsidR="00CA0C21" w:rsidRPr="001866D6" w:rsidRDefault="00CA0C21" w:rsidP="001866D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cs="Times New Roman"/>
          <w:b/>
          <w:u w:val="single"/>
        </w:rPr>
      </w:pPr>
      <w:r w:rsidRPr="001866D6">
        <w:rPr>
          <w:rFonts w:cs="Times New Roman"/>
          <w:b/>
          <w:u w:val="single"/>
        </w:rPr>
        <w:lastRenderedPageBreak/>
        <w:t>Odůvodnění:</w:t>
      </w:r>
    </w:p>
    <w:p w14:paraId="65B94D6E" w14:textId="766C0E10" w:rsidR="00FE6686" w:rsidRPr="001866D6" w:rsidRDefault="00FE6686" w:rsidP="00217756">
      <w:pPr>
        <w:jc w:val="both"/>
        <w:rPr>
          <w:rFonts w:eastAsia="Aptos" w:cs="Times New Roman"/>
          <w:b/>
          <w:bCs w:val="0"/>
        </w:rPr>
      </w:pPr>
    </w:p>
    <w:p w14:paraId="15E543A6" w14:textId="6421F844" w:rsidR="00CA0C21" w:rsidRPr="001866D6" w:rsidRDefault="009F61C8" w:rsidP="00CA0C21">
      <w:pPr>
        <w:jc w:val="both"/>
        <w:rPr>
          <w:rFonts w:eastAsia="Aptos" w:cs="Times New Roman"/>
          <w:bCs w:val="0"/>
        </w:rPr>
      </w:pPr>
      <w:r w:rsidRPr="001866D6">
        <w:rPr>
          <w:rFonts w:eastAsia="Aptos" w:cs="Times New Roman"/>
          <w:bCs w:val="0"/>
        </w:rPr>
        <w:t xml:space="preserve">Navržená právní úprava stanovuje k </w:t>
      </w:r>
      <w:r w:rsidR="00CA0C21" w:rsidRPr="001866D6">
        <w:rPr>
          <w:rFonts w:eastAsia="Aptos" w:cs="Times New Roman"/>
          <w:bCs w:val="0"/>
        </w:rPr>
        <w:t>podpoře projektů financovaných ze Státního fondu kultury povinnost České televize převádět čtvrtletně 25 % výnosu ze sponzorování programů a pořadů tomuto Státnímu fondu kultury, a to vždy nejpozději do konce následujícího kalendářního čtvrtletí za předchozí kalendářní čtvrtletí. Z výnosu ze sponzorovaných programů a pořadů si přitom bude moci Česká televize odečíst prokázané účelně vynaložené náklady spojené s výběrem a se správou výnosu.</w:t>
      </w:r>
    </w:p>
    <w:p w14:paraId="7C890769" w14:textId="2FEE43C0" w:rsidR="00CA0C21" w:rsidRPr="001866D6" w:rsidRDefault="00CA0C21" w:rsidP="00217756">
      <w:pPr>
        <w:jc w:val="both"/>
        <w:rPr>
          <w:rFonts w:eastAsia="Aptos" w:cs="Times New Roman"/>
          <w:bCs w:val="0"/>
        </w:rPr>
      </w:pPr>
    </w:p>
    <w:p w14:paraId="62A9F949" w14:textId="2A8466CD" w:rsidR="00CA0C21" w:rsidRPr="001866D6" w:rsidRDefault="009F61C8" w:rsidP="007D359D">
      <w:pPr>
        <w:jc w:val="both"/>
        <w:rPr>
          <w:rFonts w:eastAsia="Aptos" w:cs="Times New Roman"/>
          <w:bCs w:val="0"/>
        </w:rPr>
      </w:pPr>
      <w:r w:rsidRPr="001866D6">
        <w:rPr>
          <w:rFonts w:eastAsia="Aptos" w:cs="Times New Roman"/>
          <w:bCs w:val="0"/>
        </w:rPr>
        <w:t>Při tom samotná důvodová zpráva zákona</w:t>
      </w:r>
      <w:r w:rsidR="007D359D" w:rsidRPr="001866D6">
        <w:rPr>
          <w:rFonts w:eastAsia="Aptos" w:cs="Times New Roman"/>
          <w:bCs w:val="0"/>
        </w:rPr>
        <w:t xml:space="preserve"> uvádí, že</w:t>
      </w:r>
      <w:r w:rsidRPr="001866D6">
        <w:rPr>
          <w:rFonts w:eastAsia="Aptos" w:cs="Times New Roman"/>
          <w:bCs w:val="0"/>
        </w:rPr>
        <w:t xml:space="preserve"> </w:t>
      </w:r>
      <w:r w:rsidR="007D359D" w:rsidRPr="001866D6">
        <w:rPr>
          <w:rFonts w:eastAsia="Aptos" w:cs="Times New Roman"/>
          <w:bCs w:val="0"/>
        </w:rPr>
        <w:t>pro zachování stávající úrovně veřejnoprávních médií a poskytování jejich veřejné služby v odpovídající kvalitě, je nezbytné navýšit příjmy České televize</w:t>
      </w:r>
      <w:r w:rsidR="00A65517" w:rsidRPr="001866D6">
        <w:rPr>
          <w:rFonts w:eastAsia="Aptos" w:cs="Times New Roman"/>
          <w:bCs w:val="0"/>
        </w:rPr>
        <w:t xml:space="preserve"> (a Českého rozhlasu)</w:t>
      </w:r>
      <w:r w:rsidR="007D359D" w:rsidRPr="001866D6">
        <w:rPr>
          <w:rFonts w:eastAsia="Aptos" w:cs="Times New Roman"/>
          <w:bCs w:val="0"/>
        </w:rPr>
        <w:t xml:space="preserve"> prostřednictvím systémových opatření. Tedy pokud platí, že zvyšování televizních poplatků je</w:t>
      </w:r>
      <w:r w:rsidR="00A65517" w:rsidRPr="001866D6">
        <w:rPr>
          <w:rFonts w:eastAsia="Aptos" w:cs="Times New Roman"/>
          <w:bCs w:val="0"/>
        </w:rPr>
        <w:t xml:space="preserve"> pro zachování aktuální kvality a kvantity televizního vysílaní média veřejné služby</w:t>
      </w:r>
      <w:r w:rsidR="007D359D" w:rsidRPr="001866D6">
        <w:rPr>
          <w:rFonts w:eastAsia="Aptos" w:cs="Times New Roman"/>
          <w:bCs w:val="0"/>
        </w:rPr>
        <w:t xml:space="preserve"> nezbytné, pak jde zcela proti </w:t>
      </w:r>
      <w:r w:rsidR="00ED0A3F" w:rsidRPr="001866D6">
        <w:rPr>
          <w:rFonts w:eastAsia="Aptos" w:cs="Times New Roman"/>
          <w:bCs w:val="0"/>
        </w:rPr>
        <w:t>smyslu</w:t>
      </w:r>
      <w:r w:rsidR="007D359D" w:rsidRPr="001866D6">
        <w:rPr>
          <w:rFonts w:eastAsia="Aptos" w:cs="Times New Roman"/>
          <w:bCs w:val="0"/>
        </w:rPr>
        <w:t xml:space="preserve"> novely zákona odvádět příjmy České televize, které získá ze sponzorovaných pořadů do Státního fondu kultury. </w:t>
      </w:r>
    </w:p>
    <w:p w14:paraId="37E4887F" w14:textId="55554BD9" w:rsidR="00CA0C21" w:rsidRPr="001866D6" w:rsidRDefault="00CA0C21" w:rsidP="00217756">
      <w:pPr>
        <w:jc w:val="both"/>
        <w:rPr>
          <w:rFonts w:eastAsia="Aptos" w:cs="Times New Roman"/>
          <w:b/>
          <w:bCs w:val="0"/>
        </w:rPr>
      </w:pPr>
    </w:p>
    <w:p w14:paraId="75CFDA65" w14:textId="40688F0A" w:rsidR="007D359D" w:rsidRPr="001866D6" w:rsidRDefault="007D359D" w:rsidP="00217756">
      <w:pPr>
        <w:jc w:val="both"/>
        <w:rPr>
          <w:rFonts w:eastAsia="Aptos" w:cs="Times New Roman"/>
          <w:bCs w:val="0"/>
        </w:rPr>
      </w:pPr>
      <w:r w:rsidRPr="001866D6">
        <w:rPr>
          <w:rFonts w:eastAsia="Aptos" w:cs="Times New Roman"/>
          <w:bCs w:val="0"/>
        </w:rPr>
        <w:t>Tato navržená právní úprava nejenom výrazně finančně znevýhodňuje Českou televizi, ale navíc vytváří dodatečné příjmy pro Státní fond kultury, co</w:t>
      </w:r>
      <w:r w:rsidR="006B1F9F">
        <w:rPr>
          <w:rFonts w:eastAsia="Aptos" w:cs="Times New Roman"/>
          <w:bCs w:val="0"/>
        </w:rPr>
        <w:t>ž</w:t>
      </w:r>
      <w:r w:rsidRPr="001866D6">
        <w:rPr>
          <w:rFonts w:eastAsia="Aptos" w:cs="Times New Roman"/>
          <w:bCs w:val="0"/>
        </w:rPr>
        <w:t xml:space="preserve"> není cílem projednávané novely. </w:t>
      </w:r>
    </w:p>
    <w:p w14:paraId="384D6CE8" w14:textId="77777777" w:rsidR="007D359D" w:rsidRPr="001866D6" w:rsidRDefault="007D359D" w:rsidP="00217756">
      <w:pPr>
        <w:jc w:val="both"/>
        <w:rPr>
          <w:rFonts w:eastAsia="Aptos" w:cs="Times New Roman"/>
          <w:bCs w:val="0"/>
        </w:rPr>
      </w:pPr>
    </w:p>
    <w:p w14:paraId="2D7DE1F2" w14:textId="1F63823D" w:rsidR="007D359D" w:rsidRPr="001866D6" w:rsidRDefault="007D359D" w:rsidP="007D359D">
      <w:pPr>
        <w:jc w:val="both"/>
        <w:rPr>
          <w:rFonts w:eastAsia="Aptos" w:cs="Times New Roman"/>
          <w:bCs w:val="0"/>
        </w:rPr>
      </w:pPr>
      <w:r w:rsidRPr="001866D6">
        <w:rPr>
          <w:rFonts w:eastAsia="Aptos" w:cs="Times New Roman"/>
          <w:bCs w:val="0"/>
        </w:rPr>
        <w:t xml:space="preserve">Vzhledem k popsanému je vhodné ponechat aktuální úpravu zákona. </w:t>
      </w:r>
    </w:p>
    <w:p w14:paraId="444BAA42" w14:textId="7D57D471" w:rsidR="00CA0C21" w:rsidRPr="001866D6" w:rsidRDefault="00CA0C21" w:rsidP="00217756">
      <w:pPr>
        <w:jc w:val="both"/>
        <w:rPr>
          <w:rFonts w:eastAsia="Aptos" w:cs="Times New Roman"/>
          <w:bCs w:val="0"/>
        </w:rPr>
      </w:pPr>
    </w:p>
    <w:p w14:paraId="4E2AD290" w14:textId="5BDCC018" w:rsidR="00CA0C21" w:rsidRPr="001866D6" w:rsidRDefault="00CA0C21" w:rsidP="00217756">
      <w:pPr>
        <w:jc w:val="both"/>
        <w:rPr>
          <w:rFonts w:eastAsia="Aptos" w:cs="Times New Roman"/>
          <w:b/>
          <w:bCs w:val="0"/>
        </w:rPr>
      </w:pPr>
    </w:p>
    <w:p w14:paraId="218805A6" w14:textId="77777777" w:rsidR="00885479" w:rsidRDefault="0088547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Calibri" w:cs="Times New Roman"/>
          <w:b/>
          <w:szCs w:val="24"/>
          <w:u w:val="single"/>
          <w:lang w:eastAsia="cs-CZ"/>
        </w:rPr>
      </w:pPr>
      <w:r>
        <w:rPr>
          <w:rFonts w:eastAsia="Calibri" w:cs="Times New Roman"/>
          <w:b/>
          <w:szCs w:val="24"/>
          <w:u w:val="single"/>
          <w:lang w:eastAsia="cs-CZ"/>
        </w:rPr>
        <w:br w:type="page"/>
      </w:r>
    </w:p>
    <w:p w14:paraId="492F6ABA" w14:textId="0929BEC3" w:rsidR="001866D6" w:rsidRPr="001866D6" w:rsidRDefault="001866D6" w:rsidP="001866D6">
      <w:pPr>
        <w:widowControl w:val="0"/>
        <w:autoSpaceDE w:val="0"/>
        <w:autoSpaceDN w:val="0"/>
        <w:adjustRightInd w:val="0"/>
        <w:jc w:val="both"/>
        <w:rPr>
          <w:rFonts w:eastAsia="Aptos" w:cs="Times New Roman"/>
          <w:b/>
          <w:bCs w:val="0"/>
        </w:rPr>
      </w:pPr>
      <w:r w:rsidRPr="001866D6">
        <w:rPr>
          <w:rFonts w:eastAsia="Calibri" w:cs="Times New Roman"/>
          <w:b/>
          <w:szCs w:val="24"/>
          <w:u w:val="single"/>
          <w:lang w:eastAsia="cs-CZ"/>
        </w:rPr>
        <w:lastRenderedPageBreak/>
        <w:t xml:space="preserve">Platné znění </w:t>
      </w:r>
      <w:r w:rsidRPr="001866D6">
        <w:rPr>
          <w:rFonts w:cs="Times New Roman"/>
          <w:b/>
          <w:szCs w:val="24"/>
          <w:u w:val="single"/>
        </w:rPr>
        <w:t>zákona o České televizi, zákona o Českém rozhlasu, zákona o rozhlasových a televizních poplatcích a o změně některých zákonů a vybrané části zákona o provozování rozhlasového a televizního vysílání a o změně dalších zákonů s vyznačením změn navrhovaných vládním návrhem (černě a tučně) a změn navržených pozměňovacím návrhem (</w:t>
      </w:r>
      <w:r w:rsidRPr="001866D6">
        <w:rPr>
          <w:rFonts w:cs="Times New Roman"/>
          <w:b/>
          <w:color w:val="FF0000"/>
          <w:szCs w:val="24"/>
          <w:u w:val="single"/>
        </w:rPr>
        <w:t>červeně</w:t>
      </w:r>
      <w:r w:rsidRPr="001866D6">
        <w:rPr>
          <w:rFonts w:cs="Times New Roman"/>
          <w:b/>
          <w:szCs w:val="24"/>
          <w:u w:val="single"/>
        </w:rPr>
        <w:t>)</w:t>
      </w:r>
    </w:p>
    <w:p w14:paraId="1286750F" w14:textId="77777777" w:rsidR="001866D6" w:rsidRPr="001866D6" w:rsidRDefault="001866D6" w:rsidP="001866D6">
      <w:pPr>
        <w:widowControl w:val="0"/>
        <w:autoSpaceDE w:val="0"/>
        <w:autoSpaceDN w:val="0"/>
        <w:adjustRightInd w:val="0"/>
        <w:jc w:val="both"/>
        <w:rPr>
          <w:rFonts w:eastAsia="Aptos" w:cs="Times New Roman"/>
          <w:b/>
          <w:bCs w:val="0"/>
        </w:rPr>
      </w:pPr>
    </w:p>
    <w:p w14:paraId="1B86B7D2" w14:textId="77777777" w:rsidR="001866D6" w:rsidRPr="001866D6" w:rsidRDefault="001866D6" w:rsidP="001866D6">
      <w:pPr>
        <w:widowControl w:val="0"/>
        <w:autoSpaceDE w:val="0"/>
        <w:autoSpaceDN w:val="0"/>
        <w:adjustRightInd w:val="0"/>
        <w:jc w:val="both"/>
        <w:rPr>
          <w:rFonts w:cs="Times New Roman"/>
          <w:b/>
        </w:rPr>
      </w:pPr>
      <w:r w:rsidRPr="001866D6">
        <w:rPr>
          <w:rFonts w:cs="Times New Roman"/>
          <w:b/>
        </w:rPr>
        <w:t>Zákon č. 483/1991 Sb., o České televizi, ve znění pozdějších předpisů, s vyznačením navrhovaných změn</w:t>
      </w:r>
    </w:p>
    <w:p w14:paraId="2701F624" w14:textId="77777777" w:rsidR="001866D6" w:rsidRPr="001866D6" w:rsidRDefault="001866D6" w:rsidP="001866D6">
      <w:pPr>
        <w:widowControl w:val="0"/>
        <w:autoSpaceDE w:val="0"/>
        <w:autoSpaceDN w:val="0"/>
        <w:adjustRightInd w:val="0"/>
        <w:jc w:val="both"/>
        <w:rPr>
          <w:rFonts w:cs="Times New Roman"/>
          <w:b/>
        </w:rPr>
      </w:pPr>
    </w:p>
    <w:p w14:paraId="6E2BD842" w14:textId="114C7C54" w:rsidR="001866D6" w:rsidRPr="001866D6" w:rsidRDefault="001866D6" w:rsidP="001866D6">
      <w:pPr>
        <w:widowControl w:val="0"/>
        <w:autoSpaceDE w:val="0"/>
        <w:autoSpaceDN w:val="0"/>
        <w:adjustRightInd w:val="0"/>
        <w:jc w:val="center"/>
        <w:rPr>
          <w:rFonts w:cs="Times New Roman"/>
          <w:b/>
        </w:rPr>
      </w:pPr>
      <w:r w:rsidRPr="001866D6">
        <w:rPr>
          <w:rFonts w:cs="Times New Roman"/>
        </w:rPr>
        <w:t>§ 11</w:t>
      </w:r>
    </w:p>
    <w:p w14:paraId="231440C2" w14:textId="77777777" w:rsidR="001866D6" w:rsidRPr="001866D6" w:rsidRDefault="001866D6" w:rsidP="001866D6">
      <w:pPr>
        <w:widowControl w:val="0"/>
        <w:autoSpaceDE w:val="0"/>
        <w:autoSpaceDN w:val="0"/>
        <w:adjustRightInd w:val="0"/>
        <w:rPr>
          <w:rFonts w:cs="Times New Roman"/>
        </w:rPr>
      </w:pPr>
    </w:p>
    <w:p w14:paraId="5B0511CA" w14:textId="77777777" w:rsidR="001866D6" w:rsidRPr="001866D6" w:rsidRDefault="001866D6" w:rsidP="001866D6">
      <w:pPr>
        <w:widowControl w:val="0"/>
        <w:autoSpaceDE w:val="0"/>
        <w:autoSpaceDN w:val="0"/>
        <w:adjustRightInd w:val="0"/>
        <w:ind w:firstLine="426"/>
        <w:jc w:val="both"/>
        <w:rPr>
          <w:rFonts w:cs="Times New Roman"/>
        </w:rPr>
      </w:pPr>
      <w:r w:rsidRPr="001866D6">
        <w:rPr>
          <w:rFonts w:cs="Times New Roman"/>
        </w:rPr>
        <w:t xml:space="preserve">(1) Česká televize je oprávněna vykonávat za podmínek stanovených právními předpisy podnikatelskou činnost, která souvisí s předmětem její činnosti a která nesmí ohrozit </w:t>
      </w:r>
      <w:r w:rsidRPr="001866D6">
        <w:rPr>
          <w:rFonts w:cs="Times New Roman"/>
          <w:strike/>
        </w:rPr>
        <w:t>její úkoly (</w:t>
      </w:r>
      <w:hyperlink r:id="rId9" w:history="1">
        <w:r w:rsidRPr="001866D6">
          <w:rPr>
            <w:rFonts w:cs="Times New Roman"/>
            <w:strike/>
          </w:rPr>
          <w:t>§ 2</w:t>
        </w:r>
      </w:hyperlink>
      <w:r w:rsidRPr="001866D6">
        <w:rPr>
          <w:rFonts w:cs="Times New Roman"/>
          <w:strike/>
        </w:rPr>
        <w:t xml:space="preserve"> a </w:t>
      </w:r>
      <w:hyperlink r:id="rId10" w:history="1">
        <w:r w:rsidRPr="001866D6">
          <w:rPr>
            <w:rFonts w:cs="Times New Roman"/>
            <w:strike/>
          </w:rPr>
          <w:t>3</w:t>
        </w:r>
      </w:hyperlink>
      <w:r w:rsidRPr="001866D6">
        <w:rPr>
          <w:rFonts w:cs="Times New Roman"/>
          <w:strike/>
        </w:rPr>
        <w:t>)</w:t>
      </w:r>
      <w:r w:rsidRPr="001866D6">
        <w:rPr>
          <w:rFonts w:cs="Times New Roman"/>
        </w:rPr>
        <w:t xml:space="preserve"> </w:t>
      </w:r>
      <w:r w:rsidRPr="001866D6">
        <w:rPr>
          <w:rFonts w:cs="Times New Roman"/>
          <w:b/>
        </w:rPr>
        <w:t>poskytování veřejné služby podle § 2, § 3 odst. 1 a § 3a</w:t>
      </w:r>
      <w:r w:rsidRPr="001866D6">
        <w:rPr>
          <w:rFonts w:cs="Times New Roman"/>
        </w:rPr>
        <w:t xml:space="preserve">. </w:t>
      </w:r>
    </w:p>
    <w:p w14:paraId="6C885EE0" w14:textId="77777777" w:rsidR="001866D6" w:rsidRPr="001866D6" w:rsidRDefault="001866D6" w:rsidP="001866D6">
      <w:pPr>
        <w:widowControl w:val="0"/>
        <w:autoSpaceDE w:val="0"/>
        <w:autoSpaceDN w:val="0"/>
        <w:adjustRightInd w:val="0"/>
        <w:rPr>
          <w:rFonts w:cs="Times New Roman"/>
        </w:rPr>
      </w:pPr>
      <w:r w:rsidRPr="001866D6">
        <w:rPr>
          <w:rFonts w:cs="Times New Roman"/>
        </w:rPr>
        <w:t xml:space="preserve"> </w:t>
      </w:r>
    </w:p>
    <w:p w14:paraId="46ACB82D" w14:textId="77777777" w:rsidR="001866D6" w:rsidRPr="001866D6" w:rsidRDefault="001866D6" w:rsidP="001866D6">
      <w:pPr>
        <w:widowControl w:val="0"/>
        <w:autoSpaceDE w:val="0"/>
        <w:autoSpaceDN w:val="0"/>
        <w:adjustRightInd w:val="0"/>
        <w:ind w:firstLine="426"/>
        <w:jc w:val="both"/>
        <w:rPr>
          <w:rFonts w:cs="Times New Roman"/>
        </w:rPr>
      </w:pPr>
      <w:r w:rsidRPr="001866D6">
        <w:rPr>
          <w:rFonts w:cs="Times New Roman"/>
        </w:rPr>
        <w:t xml:space="preserve">(2) Finanční zdroje používá Česká televize k plnění svých úkolů stanovených zákonem; finanční zdroje podle </w:t>
      </w:r>
      <w:hyperlink r:id="rId11" w:history="1">
        <w:r w:rsidRPr="001866D6">
          <w:rPr>
            <w:rFonts w:cs="Times New Roman"/>
          </w:rPr>
          <w:t>§ 10 písm. a)</w:t>
        </w:r>
      </w:hyperlink>
      <w:r w:rsidRPr="001866D6">
        <w:rPr>
          <w:rFonts w:cs="Times New Roman"/>
        </w:rPr>
        <w:t xml:space="preserve"> lze použít pouze k plnění úkolů podle </w:t>
      </w:r>
      <w:hyperlink r:id="rId12" w:history="1">
        <w:r w:rsidRPr="001866D6">
          <w:rPr>
            <w:rFonts w:cs="Times New Roman"/>
          </w:rPr>
          <w:t>§ 2</w:t>
        </w:r>
      </w:hyperlink>
      <w:r w:rsidRPr="001866D6">
        <w:rPr>
          <w:rFonts w:cs="Times New Roman"/>
        </w:rPr>
        <w:t xml:space="preserve">, </w:t>
      </w:r>
      <w:hyperlink r:id="rId13" w:history="1">
        <w:r w:rsidRPr="001866D6">
          <w:rPr>
            <w:rFonts w:cs="Times New Roman"/>
          </w:rPr>
          <w:t>3</w:t>
        </w:r>
      </w:hyperlink>
      <w:r w:rsidRPr="001866D6">
        <w:rPr>
          <w:rFonts w:cs="Times New Roman"/>
        </w:rPr>
        <w:t xml:space="preserve"> a </w:t>
      </w:r>
      <w:hyperlink r:id="rId14" w:history="1">
        <w:r w:rsidRPr="001866D6">
          <w:rPr>
            <w:rFonts w:cs="Times New Roman"/>
          </w:rPr>
          <w:t>3a</w:t>
        </w:r>
      </w:hyperlink>
      <w:r w:rsidRPr="001866D6">
        <w:rPr>
          <w:rFonts w:cs="Times New Roman"/>
        </w:rPr>
        <w:t>.</w:t>
      </w:r>
    </w:p>
    <w:p w14:paraId="6B22797A" w14:textId="77777777" w:rsidR="001866D6" w:rsidRPr="001866D6" w:rsidRDefault="001866D6" w:rsidP="001866D6">
      <w:pPr>
        <w:widowControl w:val="0"/>
        <w:autoSpaceDE w:val="0"/>
        <w:autoSpaceDN w:val="0"/>
        <w:adjustRightInd w:val="0"/>
        <w:ind w:firstLine="426"/>
        <w:jc w:val="both"/>
        <w:rPr>
          <w:rFonts w:cs="Times New Roman"/>
        </w:rPr>
      </w:pPr>
    </w:p>
    <w:p w14:paraId="249B2313" w14:textId="77777777" w:rsidR="001866D6" w:rsidRPr="001866D6" w:rsidRDefault="001866D6" w:rsidP="001866D6">
      <w:pPr>
        <w:widowControl w:val="0"/>
        <w:autoSpaceDE w:val="0"/>
        <w:autoSpaceDN w:val="0"/>
        <w:adjustRightInd w:val="0"/>
        <w:ind w:firstLine="426"/>
        <w:jc w:val="both"/>
        <w:rPr>
          <w:rFonts w:cs="Times New Roman"/>
          <w:b/>
        </w:rPr>
      </w:pPr>
      <w:r w:rsidRPr="001866D6">
        <w:rPr>
          <w:rFonts w:cs="Times New Roman"/>
          <w:b/>
        </w:rPr>
        <w:t>(3) Pravidla pro používání finančních zdrojů při poskytování veřejné služby podle § 2, § 3 odst. 1 a § 3a v rozsahu a způsobem, který naplňuje požadavky vyplývající z práva Evropské unie pro použití pravidel státní podpory ve veřejnoprávním vysílání</w:t>
      </w:r>
      <w:r w:rsidRPr="001866D6">
        <w:rPr>
          <w:rFonts w:cs="Times New Roman"/>
          <w:b/>
          <w:vertAlign w:val="superscript"/>
        </w:rPr>
        <w:t>13)</w:t>
      </w:r>
      <w:r w:rsidRPr="001866D6">
        <w:rPr>
          <w:rFonts w:cs="Times New Roman"/>
          <w:b/>
        </w:rPr>
        <w:t>, upraví Česká televize ve Statutu České televize.</w:t>
      </w:r>
    </w:p>
    <w:p w14:paraId="6E9D5D27" w14:textId="77777777" w:rsidR="001866D6" w:rsidRPr="001866D6" w:rsidRDefault="001866D6" w:rsidP="001866D6">
      <w:pPr>
        <w:widowControl w:val="0"/>
        <w:autoSpaceDE w:val="0"/>
        <w:autoSpaceDN w:val="0"/>
        <w:adjustRightInd w:val="0"/>
        <w:rPr>
          <w:rFonts w:cs="Times New Roman"/>
        </w:rPr>
      </w:pPr>
      <w:r w:rsidRPr="001866D6">
        <w:rPr>
          <w:rFonts w:cs="Times New Roman"/>
        </w:rPr>
        <w:t xml:space="preserve"> </w:t>
      </w:r>
    </w:p>
    <w:p w14:paraId="260B856D" w14:textId="77777777" w:rsidR="001866D6" w:rsidRPr="001866D6" w:rsidRDefault="001866D6" w:rsidP="001866D6">
      <w:pPr>
        <w:widowControl w:val="0"/>
        <w:autoSpaceDE w:val="0"/>
        <w:autoSpaceDN w:val="0"/>
        <w:adjustRightInd w:val="0"/>
        <w:ind w:firstLine="426"/>
        <w:jc w:val="both"/>
        <w:rPr>
          <w:rFonts w:cs="Times New Roman"/>
          <w:strike/>
        </w:rPr>
      </w:pPr>
      <w:r w:rsidRPr="001866D6">
        <w:rPr>
          <w:rFonts w:cs="Times New Roman"/>
          <w:strike/>
        </w:rPr>
        <w:t>(3</w:t>
      </w:r>
      <w:r w:rsidRPr="001866D6">
        <w:rPr>
          <w:rFonts w:cs="Times New Roman"/>
          <w:b/>
          <w:strike/>
        </w:rPr>
        <w:t>4</w:t>
      </w:r>
      <w:r w:rsidRPr="001866D6">
        <w:rPr>
          <w:rFonts w:cs="Times New Roman"/>
          <w:strike/>
        </w:rPr>
        <w:t>) Česká televize čtvrtletně převádí výnos z reklam vysílaných na programu ČT 2 Státnímu fondu kultury České republiky, a to vždy nejpozději do konce následujícího kalendářního čtvrtletí za předchozí kalendářní čtvrtletí. Z výnosu z reklam vysílaných na tomto programu si Česká televize odečte prokázané účelně vynaložené náklady spojené s výběrem a se správou výnosu z reklam vysílaných na něm. Výnos z reklam vysílaných na programu ČT 4 použije Česká televize na výrobu a vysílání pořadů se sportovní tematikou.</w:t>
      </w:r>
    </w:p>
    <w:p w14:paraId="230A5B93" w14:textId="77777777" w:rsidR="001866D6" w:rsidRPr="001866D6" w:rsidRDefault="001866D6" w:rsidP="001866D6">
      <w:pPr>
        <w:widowControl w:val="0"/>
        <w:autoSpaceDE w:val="0"/>
        <w:autoSpaceDN w:val="0"/>
        <w:adjustRightInd w:val="0"/>
        <w:ind w:firstLine="426"/>
        <w:jc w:val="both"/>
        <w:rPr>
          <w:rFonts w:cs="Times New Roman"/>
        </w:rPr>
      </w:pPr>
    </w:p>
    <w:p w14:paraId="40E8DAB3" w14:textId="77777777" w:rsidR="001866D6" w:rsidRPr="001866D6" w:rsidRDefault="001866D6" w:rsidP="001866D6">
      <w:pPr>
        <w:widowControl w:val="0"/>
        <w:autoSpaceDE w:val="0"/>
        <w:autoSpaceDN w:val="0"/>
        <w:adjustRightInd w:val="0"/>
        <w:ind w:firstLine="426"/>
        <w:jc w:val="both"/>
        <w:rPr>
          <w:rFonts w:cs="Times New Roman"/>
          <w:b/>
        </w:rPr>
      </w:pPr>
      <w:r w:rsidRPr="001866D6">
        <w:rPr>
          <w:rFonts w:cs="Times New Roman"/>
          <w:b/>
        </w:rPr>
        <w:t xml:space="preserve">(4) Česká televize čtvrtletně převádí rozdíl mezi výnosem z reklam vysílaných na programu ČT 2 a prokázanými účelně vynaloženými náklady spojenými s výběrem a se správou výnosu z reklam vysílaných na tomto programu Státnímu fondu kultury České republiky, a to vždy nejpozději do konce následujícího kalendářního čtvrtletí za předchozí kalendářní čtvrtletí. Výnos z reklam vysílaných na programu ČT sport použije Česká televize na výrobu a vysílání pořadů se sportovní tematikou. </w:t>
      </w:r>
    </w:p>
    <w:p w14:paraId="32D6EE74" w14:textId="77777777" w:rsidR="001866D6" w:rsidRPr="001866D6" w:rsidRDefault="001866D6" w:rsidP="001866D6">
      <w:pPr>
        <w:widowControl w:val="0"/>
        <w:autoSpaceDE w:val="0"/>
        <w:autoSpaceDN w:val="0"/>
        <w:adjustRightInd w:val="0"/>
        <w:ind w:firstLine="426"/>
        <w:jc w:val="both"/>
        <w:rPr>
          <w:rFonts w:cs="Times New Roman"/>
          <w:b/>
        </w:rPr>
      </w:pPr>
    </w:p>
    <w:p w14:paraId="7F5F1A06" w14:textId="4A3BE268" w:rsidR="001866D6" w:rsidRPr="001866D6" w:rsidRDefault="001866D6" w:rsidP="001866D6">
      <w:pPr>
        <w:widowControl w:val="0"/>
        <w:autoSpaceDE w:val="0"/>
        <w:autoSpaceDN w:val="0"/>
        <w:adjustRightInd w:val="0"/>
        <w:ind w:firstLine="426"/>
        <w:jc w:val="both"/>
        <w:rPr>
          <w:rFonts w:cs="Times New Roman"/>
          <w:b/>
          <w:strike/>
          <w:color w:val="FF0000"/>
        </w:rPr>
      </w:pPr>
      <w:r w:rsidRPr="001866D6">
        <w:rPr>
          <w:rFonts w:cs="Times New Roman"/>
          <w:b/>
          <w:strike/>
          <w:color w:val="FF0000"/>
        </w:rPr>
        <w:t>(5) Česká televize čtvrtletně převádí čtvrtinu z rozdílu mezi výnosem ze sponzorování programů a pořadů a prokázanými účelně vynaloženými náklady spojenými s výběrem a se správou výnosu ze sponzorování programů a pořadů Státnímu fondu kultury České republiky, a to vždy nejpozději do konce následujícího kalendářního čtvrtletí za předchozí kalendářní čtvrtletí.</w:t>
      </w:r>
    </w:p>
    <w:p w14:paraId="041A9070" w14:textId="09DD5344" w:rsidR="001866D6" w:rsidRPr="00885479" w:rsidRDefault="001866D6" w:rsidP="0088547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cs="Times New Roman"/>
          <w:b/>
          <w:szCs w:val="24"/>
          <w:u w:val="single"/>
        </w:rPr>
      </w:pPr>
    </w:p>
    <w:sectPr w:rsidR="001866D6" w:rsidRPr="00885479" w:rsidSect="007A6217">
      <w:headerReference w:type="first" r:id="rId15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520719" w14:textId="77777777" w:rsidR="002D66D8" w:rsidRDefault="002D66D8" w:rsidP="00885479">
      <w:r>
        <w:separator/>
      </w:r>
    </w:p>
  </w:endnote>
  <w:endnote w:type="continuationSeparator" w:id="0">
    <w:p w14:paraId="7634B398" w14:textId="77777777" w:rsidR="002D66D8" w:rsidRDefault="002D66D8" w:rsidP="00885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C49B30" w14:textId="77777777" w:rsidR="002D66D8" w:rsidRDefault="002D66D8" w:rsidP="00885479">
      <w:r>
        <w:separator/>
      </w:r>
    </w:p>
  </w:footnote>
  <w:footnote w:type="continuationSeparator" w:id="0">
    <w:p w14:paraId="0F619A6C" w14:textId="77777777" w:rsidR="002D66D8" w:rsidRDefault="002D66D8" w:rsidP="00885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7F7CD" w14:textId="77777777" w:rsidR="007A6217" w:rsidRDefault="007A6217" w:rsidP="007A6217">
    <w:pPr>
      <w:pStyle w:val="Zhlav"/>
      <w:jc w:val="right"/>
    </w:pPr>
    <w:r>
      <w:t>2_SFK</w:t>
    </w:r>
  </w:p>
  <w:p w14:paraId="195FF68E" w14:textId="77777777" w:rsidR="007A6217" w:rsidRDefault="007A621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3F9B"/>
    <w:multiLevelType w:val="hybridMultilevel"/>
    <w:tmpl w:val="FFB219E0"/>
    <w:lvl w:ilvl="0" w:tplc="682263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B1687"/>
    <w:multiLevelType w:val="hybridMultilevel"/>
    <w:tmpl w:val="F25AE850"/>
    <w:lvl w:ilvl="0" w:tplc="434ADB12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78A4673"/>
    <w:multiLevelType w:val="hybridMultilevel"/>
    <w:tmpl w:val="E5E2C0F2"/>
    <w:lvl w:ilvl="0" w:tplc="D13EAE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51250C"/>
    <w:multiLevelType w:val="hybridMultilevel"/>
    <w:tmpl w:val="CA7EF904"/>
    <w:lvl w:ilvl="0" w:tplc="D13EAE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926D1A"/>
    <w:multiLevelType w:val="hybridMultilevel"/>
    <w:tmpl w:val="AF76F0EE"/>
    <w:lvl w:ilvl="0" w:tplc="05BC53F0">
      <w:start w:val="1"/>
      <w:numFmt w:val="decimal"/>
      <w:lvlText w:val="(%1)"/>
      <w:lvlJc w:val="left"/>
      <w:pPr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34F83EAF"/>
    <w:multiLevelType w:val="hybridMultilevel"/>
    <w:tmpl w:val="F614E3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C179E9"/>
    <w:multiLevelType w:val="hybridMultilevel"/>
    <w:tmpl w:val="E5E2C0F2"/>
    <w:lvl w:ilvl="0" w:tplc="D13EAE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92117D"/>
    <w:multiLevelType w:val="hybridMultilevel"/>
    <w:tmpl w:val="D57C89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F7083E"/>
    <w:multiLevelType w:val="hybridMultilevel"/>
    <w:tmpl w:val="9A621F4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756987"/>
    <w:multiLevelType w:val="hybridMultilevel"/>
    <w:tmpl w:val="9A621F4E"/>
    <w:lvl w:ilvl="0" w:tplc="D13EAE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1A0A59"/>
    <w:multiLevelType w:val="hybridMultilevel"/>
    <w:tmpl w:val="CD8AA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586473"/>
    <w:multiLevelType w:val="hybridMultilevel"/>
    <w:tmpl w:val="E5E2C0F2"/>
    <w:lvl w:ilvl="0" w:tplc="D13EAE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C05091"/>
    <w:multiLevelType w:val="hybridMultilevel"/>
    <w:tmpl w:val="A7A01A1E"/>
    <w:lvl w:ilvl="0" w:tplc="04050017">
      <w:start w:val="1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C73B51"/>
    <w:multiLevelType w:val="hybridMultilevel"/>
    <w:tmpl w:val="C47EB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811551">
    <w:abstractNumId w:val="6"/>
  </w:num>
  <w:num w:numId="2" w16cid:durableId="264000425">
    <w:abstractNumId w:val="2"/>
  </w:num>
  <w:num w:numId="3" w16cid:durableId="876234956">
    <w:abstractNumId w:val="11"/>
  </w:num>
  <w:num w:numId="4" w16cid:durableId="649137575">
    <w:abstractNumId w:val="9"/>
  </w:num>
  <w:num w:numId="5" w16cid:durableId="2053185870">
    <w:abstractNumId w:val="3"/>
  </w:num>
  <w:num w:numId="6" w16cid:durableId="983780478">
    <w:abstractNumId w:val="1"/>
  </w:num>
  <w:num w:numId="7" w16cid:durableId="262423487">
    <w:abstractNumId w:val="5"/>
  </w:num>
  <w:num w:numId="8" w16cid:durableId="1529827733">
    <w:abstractNumId w:val="4"/>
  </w:num>
  <w:num w:numId="9" w16cid:durableId="983311229">
    <w:abstractNumId w:val="7"/>
  </w:num>
  <w:num w:numId="10" w16cid:durableId="1999577110">
    <w:abstractNumId w:val="0"/>
  </w:num>
  <w:num w:numId="11" w16cid:durableId="442263697">
    <w:abstractNumId w:val="10"/>
  </w:num>
  <w:num w:numId="12" w16cid:durableId="135224652">
    <w:abstractNumId w:val="12"/>
  </w:num>
  <w:num w:numId="13" w16cid:durableId="325133144">
    <w:abstractNumId w:val="8"/>
  </w:num>
  <w:num w:numId="14" w16cid:durableId="188941507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756"/>
    <w:rsid w:val="00033F01"/>
    <w:rsid w:val="001556B5"/>
    <w:rsid w:val="001866D6"/>
    <w:rsid w:val="001B366B"/>
    <w:rsid w:val="001D6A7F"/>
    <w:rsid w:val="00217756"/>
    <w:rsid w:val="002406FA"/>
    <w:rsid w:val="002A7102"/>
    <w:rsid w:val="002D66D8"/>
    <w:rsid w:val="002F0010"/>
    <w:rsid w:val="00323F79"/>
    <w:rsid w:val="003E0284"/>
    <w:rsid w:val="00430011"/>
    <w:rsid w:val="00441574"/>
    <w:rsid w:val="0046776A"/>
    <w:rsid w:val="0047220E"/>
    <w:rsid w:val="00501A40"/>
    <w:rsid w:val="0052362D"/>
    <w:rsid w:val="005A0020"/>
    <w:rsid w:val="005A453B"/>
    <w:rsid w:val="006B1F9F"/>
    <w:rsid w:val="007378F2"/>
    <w:rsid w:val="00754AC8"/>
    <w:rsid w:val="0076204E"/>
    <w:rsid w:val="00773D9D"/>
    <w:rsid w:val="007A6217"/>
    <w:rsid w:val="007D359D"/>
    <w:rsid w:val="007F636F"/>
    <w:rsid w:val="00805798"/>
    <w:rsid w:val="00863499"/>
    <w:rsid w:val="00885479"/>
    <w:rsid w:val="0090724D"/>
    <w:rsid w:val="009143E1"/>
    <w:rsid w:val="00937233"/>
    <w:rsid w:val="009A69DF"/>
    <w:rsid w:val="009F61C8"/>
    <w:rsid w:val="00A455EA"/>
    <w:rsid w:val="00A47965"/>
    <w:rsid w:val="00A65517"/>
    <w:rsid w:val="00AE4B63"/>
    <w:rsid w:val="00B143E8"/>
    <w:rsid w:val="00B424A0"/>
    <w:rsid w:val="00BA4578"/>
    <w:rsid w:val="00BE54B5"/>
    <w:rsid w:val="00C346D9"/>
    <w:rsid w:val="00C51201"/>
    <w:rsid w:val="00C7538B"/>
    <w:rsid w:val="00C85F58"/>
    <w:rsid w:val="00CA0C21"/>
    <w:rsid w:val="00D6684D"/>
    <w:rsid w:val="00DA707E"/>
    <w:rsid w:val="00DC1A34"/>
    <w:rsid w:val="00DF0D93"/>
    <w:rsid w:val="00E45992"/>
    <w:rsid w:val="00EB77BA"/>
    <w:rsid w:val="00ED0A3F"/>
    <w:rsid w:val="00ED2E22"/>
    <w:rsid w:val="00F363A2"/>
    <w:rsid w:val="00FE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95318"/>
  <w15:chartTrackingRefBased/>
  <w15:docId w15:val="{1F3A6F86-311E-DC43-81E5-B520B612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A0C2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/>
      <w:bCs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2177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177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1775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177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1775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1775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1775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1775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1775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1775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1775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1775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17756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17756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1775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1775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1775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1775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1775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177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1775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177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1775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17756"/>
    <w:rPr>
      <w:i/>
      <w:iCs/>
      <w:color w:val="404040" w:themeColor="text1" w:themeTint="BF"/>
    </w:rPr>
  </w:style>
  <w:style w:type="paragraph" w:styleId="Odstavecseseznamem">
    <w:name w:val="List Paragraph"/>
    <w:aliases w:val="Odstavec cíl se seznamem,Nad,Odstavec se seznamem5,List Paragraph1,Odstavec_muj,_Odstavec se seznamem,Název grafu,nad 1,Dot pt,No Spacing1,List Paragraph Char Char Char,Indicator Text,Numbered Para 1,List Paragraph à moi,LISTA,3"/>
    <w:basedOn w:val="Normln"/>
    <w:link w:val="OdstavecseseznamemChar"/>
    <w:uiPriority w:val="34"/>
    <w:qFormat/>
    <w:rsid w:val="00217756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17756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1775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17756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17756"/>
    <w:rPr>
      <w:b/>
      <w:bCs/>
      <w:smallCaps/>
      <w:color w:val="2F5496" w:themeColor="accent1" w:themeShade="BF"/>
      <w:spacing w:val="5"/>
    </w:rPr>
  </w:style>
  <w:style w:type="paragraph" w:customStyle="1" w:styleId="nadpiszkona">
    <w:name w:val="nadpis zákona"/>
    <w:basedOn w:val="Normln"/>
    <w:qFormat/>
    <w:rsid w:val="00217756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20" w:after="60" w:line="288" w:lineRule="auto"/>
      <w:jc w:val="center"/>
    </w:pPr>
    <w:rPr>
      <w:rFonts w:eastAsia="Times New Roman"/>
      <w:color w:val="00000A"/>
      <w:sz w:val="20"/>
      <w:szCs w:val="20"/>
      <w:lang w:eastAsia="zh-CN"/>
    </w:rPr>
  </w:style>
  <w:style w:type="character" w:customStyle="1" w:styleId="OdstavecseseznamemChar">
    <w:name w:val="Odstavec se seznamem Char"/>
    <w:aliases w:val="Odstavec cíl se seznamem Char,Nad Char,Odstavec se seznamem5 Char,List Paragraph1 Char,Odstavec_muj Char,_Odstavec se seznamem Char,Název grafu Char,nad 1 Char,Dot pt Char,No Spacing1 Char,List Paragraph Char Char Char Char"/>
    <w:basedOn w:val="Standardnpsmoodstavce"/>
    <w:link w:val="Odstavecseseznamem"/>
    <w:uiPriority w:val="34"/>
    <w:qFormat/>
    <w:locked/>
    <w:rsid w:val="00217756"/>
  </w:style>
  <w:style w:type="paragraph" w:styleId="Zhlav">
    <w:name w:val="header"/>
    <w:basedOn w:val="Normln"/>
    <w:link w:val="ZhlavChar"/>
    <w:uiPriority w:val="99"/>
    <w:unhideWhenUsed/>
    <w:rsid w:val="0088547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5479"/>
    <w:rPr>
      <w:rFonts w:ascii="Times New Roman" w:hAnsi="Times New Roman"/>
      <w:bCs/>
      <w:szCs w:val="22"/>
    </w:rPr>
  </w:style>
  <w:style w:type="paragraph" w:styleId="Zpat">
    <w:name w:val="footer"/>
    <w:basedOn w:val="Normln"/>
    <w:link w:val="ZpatChar"/>
    <w:uiPriority w:val="99"/>
    <w:unhideWhenUsed/>
    <w:rsid w:val="0088547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5479"/>
    <w:rPr>
      <w:rFonts w:ascii="Times New Roman" w:hAnsi="Times New Roman"/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V_kres_Microsoft_Visia1.vsdx"/><Relationship Id="rId13" Type="http://schemas.openxmlformats.org/officeDocument/2006/relationships/hyperlink" Target="aspi://module='ASPI'&amp;link='483/1991%20Sb.%25233'&amp;ucin-k-dni='30.12.9999'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aspi://module='ASPI'&amp;link='483/1991%20Sb.%25232'&amp;ucin-k-dni='30.12.9999'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aspi://module='ASPI'&amp;link='483/1991%20Sb.%252310'&amp;ucin-k-dni='30.12.9999'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aspi://module='ASPI'&amp;link='483/1991%20Sb.%25233'&amp;ucin-k-dni='30.12.9999'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spi://module='ASPI'&amp;link='483/1991%20Sb.%25232'&amp;ucin-k-dni='30.12.9999'" TargetMode="External"/><Relationship Id="rId14" Type="http://schemas.openxmlformats.org/officeDocument/2006/relationships/hyperlink" Target="aspi://module='ASPI'&amp;link='483/1991%20Sb.%25233a'&amp;ucin-k-dni='30.12.9999'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724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4987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Babka</dc:creator>
  <cp:keywords/>
  <dc:description/>
  <cp:lastModifiedBy>Ondřej Babka</cp:lastModifiedBy>
  <cp:revision>5</cp:revision>
  <dcterms:created xsi:type="dcterms:W3CDTF">2024-09-17T15:01:00Z</dcterms:created>
  <dcterms:modified xsi:type="dcterms:W3CDTF">2024-09-18T08:56:00Z</dcterms:modified>
  <cp:category/>
</cp:coreProperties>
</file>