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lk145920916"/>
    <w:bookmarkStart w:id="1" w:name="_Hlk145920787"/>
    <w:p w14:paraId="43B0F2D5" w14:textId="77777777" w:rsidR="00B60B6B" w:rsidRDefault="009B0376" w:rsidP="00595EDD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  <w14:ligatures w14:val="none"/>
        </w:rPr>
      </w:pPr>
      <w:r w:rsidRPr="009B0376">
        <w:rPr>
          <w:rFonts w:ascii="Times New Roman" w:eastAsia="Arial Unicode MS" w:hAnsi="Times New Roman" w:cs="Times New Roman"/>
          <w:noProof/>
          <w:sz w:val="24"/>
          <w:szCs w:val="24"/>
          <w:lang w:eastAsia="zh-CN"/>
        </w:rPr>
        <w:object w:dxaOrig="1515" w:dyaOrig="1935" w14:anchorId="71C534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5.7pt;height:96.3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295940" r:id="rId8"/>
        </w:object>
      </w:r>
      <w:bookmarkEnd w:id="0"/>
    </w:p>
    <w:p w14:paraId="7660AF24" w14:textId="77777777" w:rsidR="00B60B6B" w:rsidRDefault="00B60B6B" w:rsidP="00B60B6B">
      <w:pPr>
        <w:widowControl w:val="0"/>
        <w:suppressAutoHyphens/>
        <w:spacing w:after="120" w:line="360" w:lineRule="auto"/>
        <w:rPr>
          <w:rFonts w:ascii="Times New Roman" w:eastAsia="Arial Unicode MS" w:hAnsi="Times New Roman" w:cs="Times New Roman"/>
          <w:sz w:val="28"/>
          <w:szCs w:val="24"/>
          <w:lang w:eastAsia="zh-CN" w:bidi="hi-IN"/>
          <w14:ligatures w14:val="none"/>
        </w:rPr>
      </w:pPr>
    </w:p>
    <w:p w14:paraId="762BE924" w14:textId="77777777" w:rsidR="00B60B6B" w:rsidRDefault="00B60B6B" w:rsidP="00B60B6B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  <w14:ligatures w14:val="none"/>
        </w:rPr>
      </w:pPr>
      <w:r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  <w14:ligatures w14:val="none"/>
        </w:rPr>
        <w:t>PARLAMENT ČESKÉ REPUBLIKY</w:t>
      </w:r>
    </w:p>
    <w:p w14:paraId="0D9C0E08" w14:textId="77777777" w:rsidR="00B60B6B" w:rsidRDefault="00B60B6B" w:rsidP="00B60B6B">
      <w:pPr>
        <w:widowControl w:val="0"/>
        <w:tabs>
          <w:tab w:val="center" w:pos="4536"/>
          <w:tab w:val="right" w:pos="9072"/>
        </w:tabs>
        <w:suppressAutoHyphens/>
        <w:spacing w:after="0" w:line="360" w:lineRule="auto"/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</w:pPr>
      <w:r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  <w:tab/>
        <w:t>Poslanecká sněmovna</w:t>
      </w:r>
      <w:r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  <w:tab/>
      </w:r>
    </w:p>
    <w:p w14:paraId="36D2F770" w14:textId="77777777" w:rsidR="00B60B6B" w:rsidRDefault="00B60B6B" w:rsidP="00B60B6B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</w:pPr>
      <w:r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  <w:t>2024</w:t>
      </w:r>
    </w:p>
    <w:p w14:paraId="566B55CF" w14:textId="77777777" w:rsidR="00B60B6B" w:rsidRDefault="00B60B6B" w:rsidP="00B60B6B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</w:pPr>
    </w:p>
    <w:p w14:paraId="6EC7C308" w14:textId="77777777" w:rsidR="00B60B6B" w:rsidRDefault="00B60B6B" w:rsidP="00B60B6B">
      <w:pPr>
        <w:widowControl w:val="0"/>
        <w:suppressAutoHyphens/>
        <w:spacing w:after="0" w:line="360" w:lineRule="auto"/>
        <w:jc w:val="center"/>
        <w:rPr>
          <w:rFonts w:ascii="Times New Roman" w:eastAsia="Arial Unicode MS" w:hAnsi="Times New Roman" w:cs="Times New Roman"/>
          <w:sz w:val="28"/>
          <w:szCs w:val="24"/>
          <w:lang w:eastAsia="zh-CN"/>
          <w14:ligatures w14:val="none"/>
        </w:rPr>
      </w:pPr>
      <w:r>
        <w:rPr>
          <w:rFonts w:ascii="Times New Roman" w:eastAsia="Arial Unicode MS" w:hAnsi="Times New Roman" w:cs="Times New Roman"/>
          <w:sz w:val="36"/>
          <w:szCs w:val="24"/>
          <w:lang w:eastAsia="zh-CN"/>
          <w14:ligatures w14:val="none"/>
        </w:rPr>
        <w:t>IX. volební období</w:t>
      </w:r>
    </w:p>
    <w:p w14:paraId="00920C23" w14:textId="77777777" w:rsidR="00B60B6B" w:rsidRDefault="00B60B6B" w:rsidP="00B60B6B">
      <w:pPr>
        <w:widowControl w:val="0"/>
        <w:suppressAutoHyphens/>
        <w:spacing w:before="200" w:after="200" w:line="36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zh-CN"/>
          <w14:ligatures w14:val="none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  <w14:ligatures w14:val="none"/>
        </w:rPr>
        <w:t>___________________________________________________________</w:t>
      </w:r>
    </w:p>
    <w:p w14:paraId="7DE84280" w14:textId="77777777" w:rsidR="00B60B6B" w:rsidRDefault="00B60B6B" w:rsidP="00B60B6B">
      <w:pPr>
        <w:widowControl w:val="0"/>
        <w:suppressAutoHyphens/>
        <w:spacing w:after="120" w:line="360" w:lineRule="auto"/>
        <w:rPr>
          <w:rFonts w:ascii="Times New Roman" w:eastAsia="Arial" w:hAnsi="Times New Roman" w:cs="Times New Roman"/>
          <w:b/>
          <w:bCs/>
          <w:sz w:val="32"/>
          <w:szCs w:val="32"/>
          <w:lang w:eastAsia="zh-CN" w:bidi="hi-IN"/>
          <w14:ligatures w14:val="none"/>
        </w:rPr>
      </w:pPr>
    </w:p>
    <w:p w14:paraId="524C13A6" w14:textId="77777777" w:rsidR="00B60B6B" w:rsidRDefault="00B60B6B" w:rsidP="00B60B6B">
      <w:pPr>
        <w:widowControl w:val="0"/>
        <w:suppressAutoHyphens/>
        <w:spacing w:after="120" w:line="360" w:lineRule="auto"/>
        <w:jc w:val="center"/>
        <w:rPr>
          <w:rFonts w:ascii="Times New Roman" w:eastAsia="Arial" w:hAnsi="Times New Roman" w:cs="Times New Roman"/>
          <w:b/>
          <w:bCs/>
          <w:sz w:val="32"/>
          <w:szCs w:val="32"/>
          <w:lang w:eastAsia="zh-CN" w:bidi="hi-IN"/>
          <w14:ligatures w14:val="none"/>
        </w:rPr>
      </w:pPr>
      <w:r>
        <w:rPr>
          <w:rFonts w:ascii="Times New Roman" w:eastAsia="Arial" w:hAnsi="Times New Roman" w:cs="Times New Roman"/>
          <w:b/>
          <w:bCs/>
          <w:sz w:val="32"/>
          <w:szCs w:val="32"/>
          <w:lang w:eastAsia="zh-CN" w:bidi="hi-IN"/>
          <w14:ligatures w14:val="none"/>
        </w:rPr>
        <w:t>Pozměňovací návrh</w:t>
      </w:r>
    </w:p>
    <w:p w14:paraId="4B9AA2F1" w14:textId="77777777" w:rsidR="00B60B6B" w:rsidRDefault="00B60B6B" w:rsidP="00B60B6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4"/>
          <w:lang w:eastAsia="cs-CZ"/>
          <w14:ligatures w14:val="none"/>
        </w:rPr>
      </w:pPr>
    </w:p>
    <w:p w14:paraId="09D1B78F" w14:textId="77777777" w:rsidR="000F59F1" w:rsidRDefault="000F59F1" w:rsidP="000F59F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poslanců </w:t>
      </w:r>
    </w:p>
    <w:p w14:paraId="256A514D" w14:textId="4D7B9934" w:rsidR="00B60B6B" w:rsidRDefault="000F59F1" w:rsidP="000F59F1">
      <w:pPr>
        <w:spacing w:after="36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cs-CZ"/>
          <w14:ligatures w14:val="none"/>
        </w:rPr>
      </w:pPr>
      <w:r>
        <w:rPr>
          <w:rFonts w:ascii="Times New Roman" w:hAnsi="Times New Roman"/>
          <w:b/>
          <w:sz w:val="28"/>
          <w:szCs w:val="28"/>
        </w:rPr>
        <w:t xml:space="preserve">Aleše Juchelky, Andrey </w:t>
      </w:r>
      <w:proofErr w:type="spellStart"/>
      <w:r>
        <w:rPr>
          <w:rFonts w:ascii="Times New Roman" w:hAnsi="Times New Roman"/>
          <w:b/>
          <w:sz w:val="28"/>
          <w:szCs w:val="28"/>
        </w:rPr>
        <w:t>Babišové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Lenky Dražilové, Jany Hanzlíkové, Igora Hendrycha, Renaty Oulehlové, Jany Pastuchové, Miroslava </w:t>
      </w:r>
      <w:proofErr w:type="spellStart"/>
      <w:r>
        <w:rPr>
          <w:rFonts w:ascii="Times New Roman" w:hAnsi="Times New Roman"/>
          <w:b/>
          <w:sz w:val="28"/>
          <w:szCs w:val="28"/>
        </w:rPr>
        <w:t>Samaše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Aleny Schillerové a Andreje </w:t>
      </w:r>
      <w:proofErr w:type="spellStart"/>
      <w:r>
        <w:rPr>
          <w:rFonts w:ascii="Times New Roman" w:hAnsi="Times New Roman"/>
          <w:b/>
          <w:sz w:val="28"/>
          <w:szCs w:val="28"/>
        </w:rPr>
        <w:t>Babiše</w:t>
      </w:r>
      <w:proofErr w:type="spellEnd"/>
    </w:p>
    <w:p w14:paraId="7ABDCE30" w14:textId="77777777" w:rsidR="00B60B6B" w:rsidRDefault="00B60B6B" w:rsidP="00B60B6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cs-CZ"/>
          <w14:ligatures w14:val="none"/>
        </w:rPr>
        <w:t xml:space="preserve">k vládnímu návrhu zákona, kterým se mění zákon č. 155/1995 Sb., o důchodovém pojištění, ve znění pozdějších předpisů, a další související zákony </w:t>
      </w:r>
    </w:p>
    <w:p w14:paraId="5E9BF1C2" w14:textId="77777777" w:rsidR="00B60B6B" w:rsidRDefault="00B60B6B" w:rsidP="00B60B6B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cs-CZ"/>
          <w14:ligatures w14:val="none"/>
        </w:rPr>
      </w:pPr>
    </w:p>
    <w:p w14:paraId="1F969617" w14:textId="77777777" w:rsidR="00B60B6B" w:rsidRDefault="00B60B6B" w:rsidP="00B60B6B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cs-CZ"/>
          <w14:ligatures w14:val="none"/>
        </w:rPr>
      </w:pPr>
    </w:p>
    <w:p w14:paraId="6F08B86F" w14:textId="77777777" w:rsidR="00B60B6B" w:rsidRDefault="00B60B6B" w:rsidP="00B60B6B">
      <w:pPr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cs-CZ"/>
          <w14:ligatures w14:val="none"/>
        </w:rPr>
        <w:t>(Sněmovní tisk č. 696)</w:t>
      </w:r>
      <w:bookmarkEnd w:id="1"/>
    </w:p>
    <w:p w14:paraId="58767EF1" w14:textId="77777777" w:rsidR="000F59F1" w:rsidRDefault="000F59F1" w:rsidP="000F59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9D99EA3" w14:textId="35339942" w:rsidR="00004819" w:rsidRPr="00DE65EC" w:rsidRDefault="00004819" w:rsidP="000F59F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65E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Pozměňovací návrh </w:t>
      </w:r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 xml:space="preserve">poslanců Aleše Juchelky, Andrey </w:t>
      </w:r>
      <w:proofErr w:type="spellStart"/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>Babišové</w:t>
      </w:r>
      <w:proofErr w:type="spellEnd"/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 xml:space="preserve">, Lenky Dražilové, Jany Hanzlíkové, Igora Hendrycha, Renaty Oulehlové, Jany Pastuchové, Miroslava </w:t>
      </w:r>
      <w:proofErr w:type="spellStart"/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>Samaše</w:t>
      </w:r>
      <w:proofErr w:type="spellEnd"/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 xml:space="preserve">, Aleny Schillerové a Andreje </w:t>
      </w:r>
      <w:proofErr w:type="spellStart"/>
      <w:r w:rsidR="000F59F1" w:rsidRPr="000F59F1">
        <w:rPr>
          <w:rFonts w:ascii="Times New Roman" w:hAnsi="Times New Roman" w:cs="Times New Roman"/>
          <w:b/>
          <w:bCs/>
          <w:sz w:val="24"/>
          <w:szCs w:val="24"/>
        </w:rPr>
        <w:t>Babiše</w:t>
      </w:r>
      <w:proofErr w:type="spellEnd"/>
      <w:r w:rsidR="000F59F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2" w:name="_GoBack"/>
      <w:bookmarkEnd w:id="2"/>
      <w:r w:rsidRPr="00DE65EC">
        <w:rPr>
          <w:rFonts w:ascii="Times New Roman" w:hAnsi="Times New Roman" w:cs="Times New Roman"/>
          <w:b/>
          <w:bCs/>
          <w:sz w:val="24"/>
          <w:szCs w:val="24"/>
        </w:rPr>
        <w:t>k vládnímu návrhu zákona, kterým se mění zákon č. 155/1995 Sb., o důchodovém pojištění, ve znění pozdějších předpisů, a další související zákony (sněmovní tisk č. 696/0)</w:t>
      </w:r>
    </w:p>
    <w:p w14:paraId="0A592B2A" w14:textId="77777777" w:rsidR="00004819" w:rsidRDefault="00004819" w:rsidP="00D67F17">
      <w:pPr>
        <w:ind w:left="720" w:hanging="360"/>
      </w:pPr>
    </w:p>
    <w:p w14:paraId="23615BA6" w14:textId="1A9F4494" w:rsidR="00C32114" w:rsidRDefault="00C32114" w:rsidP="00D67F1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čl. </w:t>
      </w:r>
      <w:r w:rsidR="002125D3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se </w:t>
      </w:r>
      <w:r w:rsidR="00D67F17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bod </w:t>
      </w:r>
      <w:r w:rsidR="00D67F17">
        <w:rPr>
          <w:rFonts w:ascii="Times New Roman" w:hAnsi="Times New Roman" w:cs="Times New Roman"/>
          <w:sz w:val="24"/>
          <w:szCs w:val="24"/>
        </w:rPr>
        <w:t>19 vkládá nový bod 20, který zní:</w:t>
      </w:r>
    </w:p>
    <w:p w14:paraId="5D2034EB" w14:textId="74B0376C" w:rsidR="00D67F17" w:rsidRDefault="00D67F17" w:rsidP="00D67F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„20. V § 31 </w:t>
      </w:r>
      <w:r w:rsidR="005D4764">
        <w:rPr>
          <w:rFonts w:ascii="Times New Roman" w:hAnsi="Times New Roman" w:cs="Times New Roman"/>
          <w:sz w:val="24"/>
          <w:szCs w:val="24"/>
        </w:rPr>
        <w:t>se na konci odstavce 1 doplňují slova „, nebo dosáhl-li věku 60 let“.</w:t>
      </w:r>
      <w:r w:rsidR="00E70F4F">
        <w:rPr>
          <w:rFonts w:ascii="Times New Roman" w:hAnsi="Times New Roman" w:cs="Times New Roman"/>
          <w:sz w:val="24"/>
          <w:szCs w:val="24"/>
        </w:rPr>
        <w:t>“.</w:t>
      </w:r>
    </w:p>
    <w:p w14:paraId="6FD348EE" w14:textId="72A35630" w:rsidR="008712CB" w:rsidRDefault="008712CB" w:rsidP="00D67F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Ostatní body se přečíslují.</w:t>
      </w:r>
    </w:p>
    <w:p w14:paraId="09D7766C" w14:textId="77777777" w:rsidR="00D67F17" w:rsidRDefault="00D67F17" w:rsidP="00D67F17">
      <w:pPr>
        <w:rPr>
          <w:rFonts w:ascii="Times New Roman" w:hAnsi="Times New Roman" w:cs="Times New Roman"/>
          <w:sz w:val="24"/>
          <w:szCs w:val="24"/>
        </w:rPr>
      </w:pPr>
    </w:p>
    <w:p w14:paraId="345DEE3D" w14:textId="5F5BE920" w:rsidR="008712CB" w:rsidRPr="00CC3346" w:rsidRDefault="00CC3346" w:rsidP="00D67F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3346">
        <w:rPr>
          <w:rFonts w:ascii="Times New Roman" w:hAnsi="Times New Roman" w:cs="Times New Roman"/>
          <w:b/>
          <w:bCs/>
          <w:sz w:val="24"/>
          <w:szCs w:val="24"/>
        </w:rPr>
        <w:t>Odůvodnění</w:t>
      </w:r>
    </w:p>
    <w:p w14:paraId="77A770A2" w14:textId="4E38D537" w:rsidR="00CC3346" w:rsidRPr="00CC3346" w:rsidRDefault="00CC3346" w:rsidP="00CC33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Pozměňovací návrh cílí na návrat původní hranice věku odchodu do předčasného důchodu na 60 let. Společně s tím je zachována jako alternativní podmínka, že do dosažení důchodového věku pojištěnci chybí nejvíce 3 roky, tak, aby podmínka 60 let věku nebyla (i retroaktivně) stanovována pro případy osob, u nichž důchodový věk činí méně než 57 let s ohledem na pohlaví (žena) a počet vychovaných dětí (1 až 5) dle § 32 odst. 1 písm. b) zákona o důchodovém pojištění. Tato hranice za zachování podmínky získání doby pojištění stanovené podle § 29 odst. 1 nebo § 29 odst. 3 písm. b) zákona o důchodovém pojištění podle názoru navrhovatele lépe odpovídá společenskému přínosu a statusu osob, jejichž věk je blízký důchodovému věku. Pokud vláda argumentuje nepříznivým fiskálním vývojem, lze vyjádřit přesvědčení, že by se měla více soustředit na pozitivní motivace těchto osob k ekonomické činnosti i po dosažení nároku na odchod do předčasného důchodu namísto stanovování bariér v tomto nároku.</w:t>
      </w:r>
    </w:p>
    <w:p w14:paraId="2082256A" w14:textId="77777777" w:rsidR="00CC3346" w:rsidRDefault="00CC3346" w:rsidP="00D67F1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085E535" w14:textId="4613DDAD" w:rsidR="00D67F17" w:rsidRPr="00D67F17" w:rsidRDefault="00790946" w:rsidP="00D67F1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Zákon o důchodovém pojištění s vyznačením změn navrhovaných pozměňovacím návrhem</w:t>
      </w:r>
    </w:p>
    <w:p w14:paraId="4786A340" w14:textId="72BB8FBB" w:rsidR="00D67F17" w:rsidRPr="00D67F17" w:rsidRDefault="00D67F17" w:rsidP="00D67F17">
      <w:pPr>
        <w:jc w:val="center"/>
        <w:rPr>
          <w:rFonts w:ascii="Times New Roman" w:hAnsi="Times New Roman" w:cs="Times New Roman"/>
          <w:sz w:val="24"/>
          <w:szCs w:val="24"/>
        </w:rPr>
      </w:pPr>
      <w:r w:rsidRPr="00D67F17">
        <w:rPr>
          <w:rFonts w:ascii="Times New Roman" w:hAnsi="Times New Roman" w:cs="Times New Roman"/>
          <w:sz w:val="24"/>
          <w:szCs w:val="24"/>
        </w:rPr>
        <w:t>§ 31</w:t>
      </w:r>
    </w:p>
    <w:p w14:paraId="1478F7EC" w14:textId="4F2775BD" w:rsidR="00D67F17" w:rsidRDefault="00D67F17" w:rsidP="00D67F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F17">
        <w:rPr>
          <w:rFonts w:ascii="Times New Roman" w:hAnsi="Times New Roman" w:cs="Times New Roman"/>
          <w:sz w:val="24"/>
          <w:szCs w:val="24"/>
        </w:rPr>
        <w:t xml:space="preserve">(1) Pojištěnec má nárok na starobní důchod před dosažením důchodového věku, jestliže získal dobu pojištění stanovenou podle § 29 odst. 1 nebo § 29 odst. 3 písm. a) a do dosažení důchodového věku mu ode dne, od něhož se starobní důchod přiznává, chybí nejvýše </w:t>
      </w:r>
      <w:r w:rsidRPr="005D4764">
        <w:rPr>
          <w:rFonts w:ascii="Times New Roman" w:hAnsi="Times New Roman" w:cs="Times New Roman"/>
          <w:sz w:val="24"/>
          <w:szCs w:val="24"/>
        </w:rPr>
        <w:t>3 roky</w:t>
      </w:r>
      <w:r w:rsidR="005D4764">
        <w:rPr>
          <w:rFonts w:ascii="Times New Roman" w:hAnsi="Times New Roman" w:cs="Times New Roman"/>
          <w:b/>
          <w:bCs/>
          <w:sz w:val="24"/>
          <w:szCs w:val="24"/>
        </w:rPr>
        <w:t>, nebo dosáhl-li věku 60 let</w:t>
      </w:r>
      <w:r w:rsidRPr="00D67F17">
        <w:rPr>
          <w:rFonts w:ascii="Times New Roman" w:hAnsi="Times New Roman" w:cs="Times New Roman"/>
          <w:sz w:val="24"/>
          <w:szCs w:val="24"/>
        </w:rPr>
        <w:t>.</w:t>
      </w:r>
    </w:p>
    <w:p w14:paraId="664480A7" w14:textId="2A50C4DB" w:rsidR="00D67F17" w:rsidRPr="00D67F17" w:rsidRDefault="00D67F17" w:rsidP="00D67F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F17">
        <w:rPr>
          <w:rFonts w:ascii="Times New Roman" w:hAnsi="Times New Roman" w:cs="Times New Roman"/>
          <w:sz w:val="24"/>
          <w:szCs w:val="24"/>
        </w:rPr>
        <w:t>(2) Starobní důchod podle odstavce 1 se přizná nejdříve ode dne podání žádosti o</w:t>
      </w:r>
      <w:r w:rsidR="00E5465C">
        <w:rPr>
          <w:rFonts w:ascii="Times New Roman" w:hAnsi="Times New Roman" w:cs="Times New Roman"/>
          <w:sz w:val="24"/>
          <w:szCs w:val="24"/>
        </w:rPr>
        <w:t> </w:t>
      </w:r>
      <w:r w:rsidRPr="00D67F17">
        <w:rPr>
          <w:rFonts w:ascii="Times New Roman" w:hAnsi="Times New Roman" w:cs="Times New Roman"/>
          <w:sz w:val="24"/>
          <w:szCs w:val="24"/>
        </w:rPr>
        <w:t>přiznání tohoto důchodu. Za den vzniku nároku na starobní důchod podle odstavce 1 se považuje den, od něhož je tento důchod přiznán.</w:t>
      </w:r>
    </w:p>
    <w:p w14:paraId="4E3B392E" w14:textId="778A8B75" w:rsidR="00D67F17" w:rsidRPr="00D67F17" w:rsidRDefault="00D67F17" w:rsidP="00D67F1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67F17">
        <w:rPr>
          <w:rFonts w:ascii="Times New Roman" w:hAnsi="Times New Roman" w:cs="Times New Roman"/>
          <w:sz w:val="24"/>
          <w:szCs w:val="24"/>
        </w:rPr>
        <w:t>(3) Přiznání starobního důchodu podle odstavců 1 a 2 vylučuje nárok na starobní důchod podle § 29.</w:t>
      </w:r>
    </w:p>
    <w:sectPr w:rsidR="00D67F17" w:rsidRPr="00D67F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1AD51F" w14:textId="77777777" w:rsidR="0012607B" w:rsidRDefault="0012607B" w:rsidP="00FA1D68">
      <w:pPr>
        <w:spacing w:after="0" w:line="240" w:lineRule="auto"/>
      </w:pPr>
      <w:r>
        <w:separator/>
      </w:r>
    </w:p>
  </w:endnote>
  <w:endnote w:type="continuationSeparator" w:id="0">
    <w:p w14:paraId="3E6F81E8" w14:textId="77777777" w:rsidR="0012607B" w:rsidRDefault="0012607B" w:rsidP="00FA1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CA984" w14:textId="77777777" w:rsidR="0012607B" w:rsidRDefault="0012607B" w:rsidP="00FA1D68">
      <w:pPr>
        <w:spacing w:after="0" w:line="240" w:lineRule="auto"/>
      </w:pPr>
      <w:r>
        <w:separator/>
      </w:r>
    </w:p>
  </w:footnote>
  <w:footnote w:type="continuationSeparator" w:id="0">
    <w:p w14:paraId="1D45801D" w14:textId="77777777" w:rsidR="0012607B" w:rsidRDefault="0012607B" w:rsidP="00FA1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AF78D0"/>
    <w:multiLevelType w:val="hybridMultilevel"/>
    <w:tmpl w:val="6DB675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9F8"/>
    <w:rsid w:val="00004819"/>
    <w:rsid w:val="000F59F1"/>
    <w:rsid w:val="0012607B"/>
    <w:rsid w:val="001E19F0"/>
    <w:rsid w:val="002125D3"/>
    <w:rsid w:val="00595EDD"/>
    <w:rsid w:val="005D4764"/>
    <w:rsid w:val="00790946"/>
    <w:rsid w:val="008712CB"/>
    <w:rsid w:val="009B0376"/>
    <w:rsid w:val="00B60B6B"/>
    <w:rsid w:val="00C32114"/>
    <w:rsid w:val="00C548A4"/>
    <w:rsid w:val="00CC3346"/>
    <w:rsid w:val="00D239F8"/>
    <w:rsid w:val="00D67F17"/>
    <w:rsid w:val="00E5465C"/>
    <w:rsid w:val="00E70F4F"/>
    <w:rsid w:val="00EB0524"/>
    <w:rsid w:val="00EB16F9"/>
    <w:rsid w:val="00FA1D68"/>
    <w:rsid w:val="00FB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AAB0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23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B052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E19F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E19F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E19F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19F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19F0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A1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1D68"/>
  </w:style>
  <w:style w:type="paragraph" w:styleId="Zpat">
    <w:name w:val="footer"/>
    <w:basedOn w:val="Normln"/>
    <w:link w:val="ZpatChar"/>
    <w:uiPriority w:val="99"/>
    <w:unhideWhenUsed/>
    <w:rsid w:val="00FA1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1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2024-07-09T07:21:00Z</dcterms:created>
  <dcterms:modified xsi:type="dcterms:W3CDTF">2024-10-01T11:53:00Z</dcterms:modified>
  <cp:category/>
</cp:coreProperties>
</file>