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45920916"/>
    <w:bookmarkStart w:id="1" w:name="_Hlk145920787"/>
    <w:p w14:paraId="50E7E5EF" w14:textId="77777777" w:rsidR="00342F4A" w:rsidRDefault="00FE5AB8" w:rsidP="00D11278">
      <w:pPr>
        <w:widowControl w:val="0"/>
        <w:suppressAutoHyphens/>
        <w:spacing w:after="0" w:line="360" w:lineRule="auto"/>
        <w:jc w:val="center"/>
        <w:rPr>
          <w:rFonts w:ascii="Times New Roman" w:eastAsia="Arial Unicode MS" w:hAnsi="Times New Roman" w:cs="Times New Roman"/>
          <w:b/>
          <w:bCs/>
          <w:sz w:val="36"/>
          <w:szCs w:val="36"/>
          <w:lang w:eastAsia="zh-CN" w:bidi="hi-IN"/>
          <w14:ligatures w14:val="none"/>
        </w:rPr>
      </w:pPr>
      <w:r w:rsidRPr="00FE5AB8">
        <w:rPr>
          <w:rFonts w:ascii="Times New Roman" w:eastAsia="Arial Unicode MS" w:hAnsi="Times New Roman" w:cs="Times New Roman"/>
          <w:noProof/>
          <w:sz w:val="24"/>
          <w:szCs w:val="24"/>
          <w:lang w:eastAsia="zh-CN"/>
        </w:rPr>
        <w:object w:dxaOrig="1515" w:dyaOrig="1935" w14:anchorId="448B70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7pt;height:96.35pt;mso-width-percent:0;mso-height-percent:0;mso-width-percent:0;mso-height-percent:0" o:ole="">
            <v:imagedata r:id="rId7" o:title=""/>
          </v:shape>
          <o:OLEObject Type="Embed" ProgID="Visio.Drawing.15" ShapeID="_x0000_i1025" DrawAspect="Content" ObjectID="_1789295876" r:id="rId8"/>
        </w:object>
      </w:r>
      <w:bookmarkEnd w:id="0"/>
    </w:p>
    <w:p w14:paraId="6B6CDF08" w14:textId="77777777" w:rsidR="00342F4A" w:rsidRDefault="00342F4A" w:rsidP="00342F4A">
      <w:pPr>
        <w:widowControl w:val="0"/>
        <w:suppressAutoHyphens/>
        <w:spacing w:after="120" w:line="360" w:lineRule="auto"/>
        <w:rPr>
          <w:rFonts w:ascii="Times New Roman" w:eastAsia="Arial Unicode MS" w:hAnsi="Times New Roman" w:cs="Times New Roman"/>
          <w:sz w:val="28"/>
          <w:szCs w:val="24"/>
          <w:lang w:eastAsia="zh-CN" w:bidi="hi-IN"/>
          <w14:ligatures w14:val="none"/>
        </w:rPr>
      </w:pPr>
    </w:p>
    <w:p w14:paraId="4AB5349C" w14:textId="77777777" w:rsidR="00342F4A" w:rsidRDefault="00342F4A" w:rsidP="00342F4A">
      <w:pPr>
        <w:widowControl w:val="0"/>
        <w:suppressAutoHyphens/>
        <w:spacing w:after="0" w:line="360" w:lineRule="auto"/>
        <w:jc w:val="center"/>
        <w:rPr>
          <w:rFonts w:ascii="Times New Roman" w:eastAsia="Arial Unicode MS" w:hAnsi="Times New Roman" w:cs="Times New Roman"/>
          <w:b/>
          <w:bCs/>
          <w:sz w:val="36"/>
          <w:szCs w:val="36"/>
          <w:lang w:eastAsia="zh-CN" w:bidi="hi-IN"/>
          <w14:ligatures w14:val="none"/>
        </w:rPr>
      </w:pPr>
      <w:r>
        <w:rPr>
          <w:rFonts w:ascii="Times New Roman" w:eastAsia="Arial Unicode MS" w:hAnsi="Times New Roman" w:cs="Times New Roman"/>
          <w:b/>
          <w:bCs/>
          <w:sz w:val="36"/>
          <w:szCs w:val="36"/>
          <w:lang w:eastAsia="zh-CN" w:bidi="hi-IN"/>
          <w14:ligatures w14:val="none"/>
        </w:rPr>
        <w:t>PARLAMENT ČESKÉ REPUBLIKY</w:t>
      </w:r>
    </w:p>
    <w:p w14:paraId="24B02482" w14:textId="77777777" w:rsidR="00342F4A" w:rsidRDefault="00342F4A" w:rsidP="00342F4A">
      <w:pPr>
        <w:widowControl w:val="0"/>
        <w:tabs>
          <w:tab w:val="center" w:pos="4536"/>
          <w:tab w:val="right" w:pos="9072"/>
        </w:tabs>
        <w:suppressAutoHyphens/>
        <w:spacing w:after="0" w:line="360" w:lineRule="auto"/>
        <w:rPr>
          <w:rFonts w:ascii="Times New Roman" w:eastAsia="Arial Unicode MS" w:hAnsi="Times New Roman" w:cs="Times New Roman"/>
          <w:sz w:val="36"/>
          <w:szCs w:val="24"/>
          <w:lang w:eastAsia="zh-CN"/>
          <w14:ligatures w14:val="none"/>
        </w:rPr>
      </w:pPr>
      <w:r>
        <w:rPr>
          <w:rFonts w:ascii="Times New Roman" w:eastAsia="Arial Unicode MS" w:hAnsi="Times New Roman" w:cs="Times New Roman"/>
          <w:sz w:val="36"/>
          <w:szCs w:val="24"/>
          <w:lang w:eastAsia="zh-CN"/>
          <w14:ligatures w14:val="none"/>
        </w:rPr>
        <w:tab/>
        <w:t>Poslanecká sněmovna</w:t>
      </w:r>
      <w:r>
        <w:rPr>
          <w:rFonts w:ascii="Times New Roman" w:eastAsia="Arial Unicode MS" w:hAnsi="Times New Roman" w:cs="Times New Roman"/>
          <w:sz w:val="36"/>
          <w:szCs w:val="24"/>
          <w:lang w:eastAsia="zh-CN"/>
          <w14:ligatures w14:val="none"/>
        </w:rPr>
        <w:tab/>
      </w:r>
    </w:p>
    <w:p w14:paraId="14754EEB" w14:textId="77777777" w:rsidR="00342F4A" w:rsidRDefault="00342F4A" w:rsidP="00342F4A">
      <w:pPr>
        <w:widowControl w:val="0"/>
        <w:suppressAutoHyphens/>
        <w:spacing w:after="0" w:line="360" w:lineRule="auto"/>
        <w:jc w:val="center"/>
        <w:rPr>
          <w:rFonts w:ascii="Times New Roman" w:eastAsia="Arial Unicode MS" w:hAnsi="Times New Roman" w:cs="Times New Roman"/>
          <w:sz w:val="36"/>
          <w:szCs w:val="24"/>
          <w:lang w:eastAsia="zh-CN"/>
          <w14:ligatures w14:val="none"/>
        </w:rPr>
      </w:pPr>
      <w:r>
        <w:rPr>
          <w:rFonts w:ascii="Times New Roman" w:eastAsia="Arial Unicode MS" w:hAnsi="Times New Roman" w:cs="Times New Roman"/>
          <w:sz w:val="36"/>
          <w:szCs w:val="24"/>
          <w:lang w:eastAsia="zh-CN"/>
          <w14:ligatures w14:val="none"/>
        </w:rPr>
        <w:t>2024</w:t>
      </w:r>
    </w:p>
    <w:p w14:paraId="73614FFB" w14:textId="77777777" w:rsidR="00342F4A" w:rsidRDefault="00342F4A" w:rsidP="00342F4A">
      <w:pPr>
        <w:widowControl w:val="0"/>
        <w:suppressAutoHyphens/>
        <w:spacing w:after="0" w:line="360" w:lineRule="auto"/>
        <w:jc w:val="center"/>
        <w:rPr>
          <w:rFonts w:ascii="Times New Roman" w:eastAsia="Arial Unicode MS" w:hAnsi="Times New Roman" w:cs="Times New Roman"/>
          <w:sz w:val="36"/>
          <w:szCs w:val="24"/>
          <w:lang w:eastAsia="zh-CN"/>
          <w14:ligatures w14:val="none"/>
        </w:rPr>
      </w:pPr>
    </w:p>
    <w:p w14:paraId="77463C61" w14:textId="77777777" w:rsidR="00342F4A" w:rsidRDefault="00342F4A" w:rsidP="00342F4A">
      <w:pPr>
        <w:widowControl w:val="0"/>
        <w:suppressAutoHyphens/>
        <w:spacing w:after="0" w:line="360" w:lineRule="auto"/>
        <w:jc w:val="center"/>
        <w:rPr>
          <w:rFonts w:ascii="Times New Roman" w:eastAsia="Arial Unicode MS" w:hAnsi="Times New Roman" w:cs="Times New Roman"/>
          <w:sz w:val="28"/>
          <w:szCs w:val="24"/>
          <w:lang w:eastAsia="zh-CN"/>
          <w14:ligatures w14:val="none"/>
        </w:rPr>
      </w:pPr>
      <w:r>
        <w:rPr>
          <w:rFonts w:ascii="Times New Roman" w:eastAsia="Arial Unicode MS" w:hAnsi="Times New Roman" w:cs="Times New Roman"/>
          <w:sz w:val="36"/>
          <w:szCs w:val="24"/>
          <w:lang w:eastAsia="zh-CN"/>
          <w14:ligatures w14:val="none"/>
        </w:rPr>
        <w:t>IX. volební období</w:t>
      </w:r>
    </w:p>
    <w:p w14:paraId="5C873A2A" w14:textId="77777777" w:rsidR="00342F4A" w:rsidRDefault="00342F4A" w:rsidP="00342F4A">
      <w:pPr>
        <w:widowControl w:val="0"/>
        <w:suppressAutoHyphens/>
        <w:spacing w:before="200" w:after="200" w:line="360" w:lineRule="auto"/>
        <w:jc w:val="center"/>
        <w:rPr>
          <w:rFonts w:ascii="Times New Roman" w:eastAsia="Arial Unicode MS" w:hAnsi="Times New Roman" w:cs="Times New Roman"/>
          <w:sz w:val="28"/>
          <w:szCs w:val="28"/>
          <w:lang w:eastAsia="zh-CN"/>
          <w14:ligatures w14:val="none"/>
        </w:rPr>
      </w:pPr>
      <w:r>
        <w:rPr>
          <w:rFonts w:ascii="Times New Roman" w:eastAsia="Arial Unicode MS" w:hAnsi="Times New Roman" w:cs="Times New Roman"/>
          <w:sz w:val="28"/>
          <w:szCs w:val="28"/>
          <w:lang w:eastAsia="zh-CN"/>
          <w14:ligatures w14:val="none"/>
        </w:rPr>
        <w:t>___________________________________________________________</w:t>
      </w:r>
    </w:p>
    <w:p w14:paraId="4ACF50DF" w14:textId="77777777" w:rsidR="00342F4A" w:rsidRDefault="00342F4A" w:rsidP="00342F4A">
      <w:pPr>
        <w:widowControl w:val="0"/>
        <w:suppressAutoHyphens/>
        <w:spacing w:after="120" w:line="360" w:lineRule="auto"/>
        <w:rPr>
          <w:rFonts w:ascii="Times New Roman" w:eastAsia="Arial" w:hAnsi="Times New Roman" w:cs="Times New Roman"/>
          <w:b/>
          <w:bCs/>
          <w:sz w:val="32"/>
          <w:szCs w:val="32"/>
          <w:lang w:eastAsia="zh-CN" w:bidi="hi-IN"/>
          <w14:ligatures w14:val="none"/>
        </w:rPr>
      </w:pPr>
    </w:p>
    <w:p w14:paraId="0E5E5F45" w14:textId="77777777" w:rsidR="00342F4A" w:rsidRDefault="00342F4A" w:rsidP="00342F4A">
      <w:pPr>
        <w:widowControl w:val="0"/>
        <w:suppressAutoHyphens/>
        <w:spacing w:after="120" w:line="360" w:lineRule="auto"/>
        <w:jc w:val="center"/>
        <w:rPr>
          <w:rFonts w:ascii="Times New Roman" w:eastAsia="Arial" w:hAnsi="Times New Roman" w:cs="Times New Roman"/>
          <w:b/>
          <w:bCs/>
          <w:sz w:val="32"/>
          <w:szCs w:val="32"/>
          <w:lang w:eastAsia="zh-CN" w:bidi="hi-IN"/>
          <w14:ligatures w14:val="none"/>
        </w:rPr>
      </w:pPr>
      <w:r>
        <w:rPr>
          <w:rFonts w:ascii="Times New Roman" w:eastAsia="Arial" w:hAnsi="Times New Roman" w:cs="Times New Roman"/>
          <w:b/>
          <w:bCs/>
          <w:sz w:val="32"/>
          <w:szCs w:val="32"/>
          <w:lang w:eastAsia="zh-CN" w:bidi="hi-IN"/>
          <w14:ligatures w14:val="none"/>
        </w:rPr>
        <w:t>Pozměňovací návrh</w:t>
      </w:r>
    </w:p>
    <w:p w14:paraId="55798EE4" w14:textId="77777777" w:rsidR="00342F4A" w:rsidRDefault="00342F4A" w:rsidP="00342F4A">
      <w:pPr>
        <w:spacing w:after="0" w:line="360" w:lineRule="auto"/>
        <w:jc w:val="both"/>
        <w:rPr>
          <w:rFonts w:ascii="Times New Roman" w:eastAsia="Times New Roman" w:hAnsi="Times New Roman" w:cs="Times New Roman"/>
          <w:b/>
          <w:bCs/>
          <w:kern w:val="0"/>
          <w:sz w:val="28"/>
          <w:szCs w:val="24"/>
          <w:lang w:eastAsia="cs-CZ"/>
          <w14:ligatures w14:val="none"/>
        </w:rPr>
      </w:pPr>
    </w:p>
    <w:p w14:paraId="50E31B4A" w14:textId="77777777" w:rsidR="001C177C" w:rsidRDefault="001C177C" w:rsidP="001C177C">
      <w:pPr>
        <w:spacing w:line="240" w:lineRule="auto"/>
        <w:jc w:val="center"/>
        <w:rPr>
          <w:rFonts w:ascii="Times New Roman" w:hAnsi="Times New Roman"/>
          <w:b/>
          <w:sz w:val="28"/>
          <w:szCs w:val="28"/>
        </w:rPr>
      </w:pPr>
      <w:r>
        <w:rPr>
          <w:rFonts w:ascii="Times New Roman" w:hAnsi="Times New Roman"/>
          <w:b/>
          <w:sz w:val="28"/>
          <w:szCs w:val="28"/>
        </w:rPr>
        <w:t xml:space="preserve">poslanců </w:t>
      </w:r>
    </w:p>
    <w:p w14:paraId="426CC00B" w14:textId="339AB95B" w:rsidR="00342F4A" w:rsidRDefault="001C177C" w:rsidP="001C177C">
      <w:pPr>
        <w:spacing w:after="360" w:line="360" w:lineRule="auto"/>
        <w:jc w:val="center"/>
        <w:rPr>
          <w:rFonts w:ascii="Times New Roman" w:eastAsia="Times New Roman" w:hAnsi="Times New Roman" w:cs="Times New Roman"/>
          <w:b/>
          <w:kern w:val="0"/>
          <w:sz w:val="28"/>
          <w:szCs w:val="28"/>
          <w:lang w:eastAsia="cs-CZ"/>
          <w14:ligatures w14:val="none"/>
        </w:rPr>
      </w:pPr>
      <w:r>
        <w:rPr>
          <w:rFonts w:ascii="Times New Roman" w:hAnsi="Times New Roman"/>
          <w:b/>
          <w:sz w:val="28"/>
          <w:szCs w:val="28"/>
        </w:rPr>
        <w:t xml:space="preserve">Aleše Juchelky, Andrey </w:t>
      </w:r>
      <w:proofErr w:type="spellStart"/>
      <w:r>
        <w:rPr>
          <w:rFonts w:ascii="Times New Roman" w:hAnsi="Times New Roman"/>
          <w:b/>
          <w:sz w:val="28"/>
          <w:szCs w:val="28"/>
        </w:rPr>
        <w:t>Babišové</w:t>
      </w:r>
      <w:proofErr w:type="spellEnd"/>
      <w:r>
        <w:rPr>
          <w:rFonts w:ascii="Times New Roman" w:hAnsi="Times New Roman"/>
          <w:b/>
          <w:sz w:val="28"/>
          <w:szCs w:val="28"/>
        </w:rPr>
        <w:t xml:space="preserve">, Lenky Dražilové, Jany Hanzlíkové, Igora Hendrycha, Renaty Oulehlové, Jany Pastuchové, Miroslava </w:t>
      </w:r>
      <w:proofErr w:type="spellStart"/>
      <w:r>
        <w:rPr>
          <w:rFonts w:ascii="Times New Roman" w:hAnsi="Times New Roman"/>
          <w:b/>
          <w:sz w:val="28"/>
          <w:szCs w:val="28"/>
        </w:rPr>
        <w:t>Samaše</w:t>
      </w:r>
      <w:proofErr w:type="spellEnd"/>
      <w:r>
        <w:rPr>
          <w:rFonts w:ascii="Times New Roman" w:hAnsi="Times New Roman"/>
          <w:b/>
          <w:sz w:val="28"/>
          <w:szCs w:val="28"/>
        </w:rPr>
        <w:t xml:space="preserve">, Aleny Schillerové a Andreje </w:t>
      </w:r>
      <w:proofErr w:type="spellStart"/>
      <w:r>
        <w:rPr>
          <w:rFonts w:ascii="Times New Roman" w:hAnsi="Times New Roman"/>
          <w:b/>
          <w:sz w:val="28"/>
          <w:szCs w:val="28"/>
        </w:rPr>
        <w:t>Babiše</w:t>
      </w:r>
      <w:proofErr w:type="spellEnd"/>
    </w:p>
    <w:p w14:paraId="61103AF7" w14:textId="77777777" w:rsidR="00342F4A" w:rsidRDefault="00342F4A" w:rsidP="00342F4A">
      <w:pPr>
        <w:spacing w:after="0" w:line="360" w:lineRule="auto"/>
        <w:jc w:val="center"/>
        <w:rPr>
          <w:rFonts w:ascii="Times New Roman" w:eastAsia="Times New Roman" w:hAnsi="Times New Roman" w:cs="Times New Roman"/>
          <w:b/>
          <w:kern w:val="0"/>
          <w:sz w:val="28"/>
          <w:szCs w:val="28"/>
          <w:lang w:eastAsia="cs-CZ"/>
          <w14:ligatures w14:val="none"/>
        </w:rPr>
      </w:pPr>
      <w:r>
        <w:rPr>
          <w:rFonts w:ascii="Times New Roman" w:eastAsia="Times New Roman" w:hAnsi="Times New Roman" w:cs="Times New Roman"/>
          <w:b/>
          <w:kern w:val="0"/>
          <w:sz w:val="28"/>
          <w:szCs w:val="28"/>
          <w:lang w:eastAsia="cs-CZ"/>
          <w14:ligatures w14:val="none"/>
        </w:rPr>
        <w:t xml:space="preserve">k vládnímu návrhu zákona, kterým se mění zákon č. 155/1995 Sb., o důchodovém pojištění, ve znění pozdějších předpisů, a další související zákony </w:t>
      </w:r>
    </w:p>
    <w:p w14:paraId="46B2EED2" w14:textId="77777777" w:rsidR="00342F4A" w:rsidRDefault="00342F4A" w:rsidP="00342F4A">
      <w:pPr>
        <w:spacing w:after="0" w:line="360" w:lineRule="auto"/>
        <w:jc w:val="center"/>
        <w:rPr>
          <w:rFonts w:ascii="Times New Roman" w:eastAsia="Times New Roman" w:hAnsi="Times New Roman" w:cs="Times New Roman"/>
          <w:kern w:val="0"/>
          <w:sz w:val="28"/>
          <w:szCs w:val="28"/>
          <w:lang w:eastAsia="cs-CZ"/>
          <w14:ligatures w14:val="none"/>
        </w:rPr>
      </w:pPr>
    </w:p>
    <w:p w14:paraId="5980C701" w14:textId="77777777" w:rsidR="00342F4A" w:rsidRDefault="00342F4A" w:rsidP="00342F4A">
      <w:pPr>
        <w:spacing w:after="0" w:line="360" w:lineRule="auto"/>
        <w:jc w:val="center"/>
        <w:rPr>
          <w:rFonts w:ascii="Times New Roman" w:eastAsia="Times New Roman" w:hAnsi="Times New Roman" w:cs="Times New Roman"/>
          <w:kern w:val="0"/>
          <w:sz w:val="28"/>
          <w:szCs w:val="28"/>
          <w:lang w:eastAsia="cs-CZ"/>
          <w14:ligatures w14:val="none"/>
        </w:rPr>
      </w:pPr>
    </w:p>
    <w:p w14:paraId="3C5F4D9A" w14:textId="77777777" w:rsidR="00342F4A" w:rsidRDefault="00342F4A" w:rsidP="00342F4A">
      <w:pPr>
        <w:spacing w:after="0" w:line="360" w:lineRule="auto"/>
        <w:jc w:val="center"/>
        <w:rPr>
          <w:rFonts w:ascii="Times New Roman" w:eastAsia="Times New Roman" w:hAnsi="Times New Roman" w:cs="Times New Roman"/>
          <w:kern w:val="0"/>
          <w:sz w:val="28"/>
          <w:szCs w:val="28"/>
          <w:lang w:eastAsia="cs-CZ"/>
          <w14:ligatures w14:val="none"/>
        </w:rPr>
      </w:pPr>
      <w:r>
        <w:rPr>
          <w:rFonts w:ascii="Times New Roman" w:eastAsia="Times New Roman" w:hAnsi="Times New Roman" w:cs="Times New Roman"/>
          <w:kern w:val="0"/>
          <w:sz w:val="28"/>
          <w:szCs w:val="28"/>
          <w:lang w:eastAsia="cs-CZ"/>
          <w14:ligatures w14:val="none"/>
        </w:rPr>
        <w:t>(Sněmovní tisk č. 696)</w:t>
      </w:r>
      <w:bookmarkEnd w:id="1"/>
    </w:p>
    <w:p w14:paraId="54600B20" w14:textId="77777777" w:rsidR="001C177C" w:rsidRDefault="001C177C" w:rsidP="001C177C">
      <w:pPr>
        <w:jc w:val="both"/>
        <w:rPr>
          <w:rFonts w:ascii="Times New Roman" w:hAnsi="Times New Roman" w:cs="Times New Roman"/>
          <w:b/>
          <w:bCs/>
          <w:sz w:val="24"/>
          <w:szCs w:val="24"/>
        </w:rPr>
      </w:pPr>
    </w:p>
    <w:p w14:paraId="49DCF2F4" w14:textId="6F10F26C" w:rsidR="00A82EAF" w:rsidRPr="00DE65EC" w:rsidRDefault="00A82EAF" w:rsidP="001C177C">
      <w:pPr>
        <w:jc w:val="both"/>
        <w:rPr>
          <w:rFonts w:ascii="Times New Roman" w:hAnsi="Times New Roman" w:cs="Times New Roman"/>
          <w:b/>
          <w:bCs/>
          <w:sz w:val="24"/>
          <w:szCs w:val="24"/>
        </w:rPr>
      </w:pPr>
      <w:r w:rsidRPr="00DE65EC">
        <w:rPr>
          <w:rFonts w:ascii="Times New Roman" w:hAnsi="Times New Roman" w:cs="Times New Roman"/>
          <w:b/>
          <w:bCs/>
          <w:sz w:val="24"/>
          <w:szCs w:val="24"/>
        </w:rPr>
        <w:lastRenderedPageBreak/>
        <w:t xml:space="preserve">Pozměňovací návrh </w:t>
      </w:r>
      <w:r w:rsidR="001C177C" w:rsidRPr="001C177C">
        <w:rPr>
          <w:rFonts w:ascii="Times New Roman" w:hAnsi="Times New Roman" w:cs="Times New Roman"/>
          <w:b/>
          <w:bCs/>
          <w:sz w:val="24"/>
          <w:szCs w:val="24"/>
        </w:rPr>
        <w:t xml:space="preserve">poslanců Aleše Juchelky, Andrey </w:t>
      </w:r>
      <w:proofErr w:type="spellStart"/>
      <w:r w:rsidR="001C177C" w:rsidRPr="001C177C">
        <w:rPr>
          <w:rFonts w:ascii="Times New Roman" w:hAnsi="Times New Roman" w:cs="Times New Roman"/>
          <w:b/>
          <w:bCs/>
          <w:sz w:val="24"/>
          <w:szCs w:val="24"/>
        </w:rPr>
        <w:t>Babišové</w:t>
      </w:r>
      <w:proofErr w:type="spellEnd"/>
      <w:r w:rsidR="001C177C" w:rsidRPr="001C177C">
        <w:rPr>
          <w:rFonts w:ascii="Times New Roman" w:hAnsi="Times New Roman" w:cs="Times New Roman"/>
          <w:b/>
          <w:bCs/>
          <w:sz w:val="24"/>
          <w:szCs w:val="24"/>
        </w:rPr>
        <w:t xml:space="preserve">, Lenky Dražilové, Jany Hanzlíkové, Igora Hendrycha, Renaty Oulehlové, Jany Pastuchové, Miroslava </w:t>
      </w:r>
      <w:proofErr w:type="spellStart"/>
      <w:r w:rsidR="001C177C" w:rsidRPr="001C177C">
        <w:rPr>
          <w:rFonts w:ascii="Times New Roman" w:hAnsi="Times New Roman" w:cs="Times New Roman"/>
          <w:b/>
          <w:bCs/>
          <w:sz w:val="24"/>
          <w:szCs w:val="24"/>
        </w:rPr>
        <w:t>Samaše</w:t>
      </w:r>
      <w:proofErr w:type="spellEnd"/>
      <w:r w:rsidR="001C177C" w:rsidRPr="001C177C">
        <w:rPr>
          <w:rFonts w:ascii="Times New Roman" w:hAnsi="Times New Roman" w:cs="Times New Roman"/>
          <w:b/>
          <w:bCs/>
          <w:sz w:val="24"/>
          <w:szCs w:val="24"/>
        </w:rPr>
        <w:t xml:space="preserve">, Aleny Schillerové a Andreje </w:t>
      </w:r>
      <w:proofErr w:type="spellStart"/>
      <w:r w:rsidR="001C177C" w:rsidRPr="001C177C">
        <w:rPr>
          <w:rFonts w:ascii="Times New Roman" w:hAnsi="Times New Roman" w:cs="Times New Roman"/>
          <w:b/>
          <w:bCs/>
          <w:sz w:val="24"/>
          <w:szCs w:val="24"/>
        </w:rPr>
        <w:t>Babiše</w:t>
      </w:r>
      <w:proofErr w:type="spellEnd"/>
      <w:r w:rsidR="001C177C">
        <w:rPr>
          <w:rFonts w:ascii="Times New Roman" w:hAnsi="Times New Roman" w:cs="Times New Roman"/>
          <w:b/>
          <w:bCs/>
          <w:sz w:val="24"/>
          <w:szCs w:val="24"/>
        </w:rPr>
        <w:t xml:space="preserve"> </w:t>
      </w:r>
      <w:r w:rsidRPr="00DE65EC">
        <w:rPr>
          <w:rFonts w:ascii="Times New Roman" w:hAnsi="Times New Roman" w:cs="Times New Roman"/>
          <w:b/>
          <w:bCs/>
          <w:sz w:val="24"/>
          <w:szCs w:val="24"/>
        </w:rPr>
        <w:t>k vlád</w:t>
      </w:r>
      <w:bookmarkStart w:id="2" w:name="_GoBack"/>
      <w:bookmarkEnd w:id="2"/>
      <w:r w:rsidRPr="00DE65EC">
        <w:rPr>
          <w:rFonts w:ascii="Times New Roman" w:hAnsi="Times New Roman" w:cs="Times New Roman"/>
          <w:b/>
          <w:bCs/>
          <w:sz w:val="24"/>
          <w:szCs w:val="24"/>
        </w:rPr>
        <w:t>nímu návrhu zákona, kterým se mění zákon č. 155/1995 Sb., o důchodovém pojištění, ve znění pozdějších předpisů, a další související zákony (sněmovní tisk č. 696/0)</w:t>
      </w:r>
    </w:p>
    <w:p w14:paraId="59B32D47" w14:textId="77777777" w:rsidR="00A82EAF" w:rsidRDefault="00A82EAF" w:rsidP="00A82EAF">
      <w:pPr>
        <w:pStyle w:val="Odstavecseseznamem"/>
        <w:rPr>
          <w:rFonts w:ascii="Times New Roman" w:hAnsi="Times New Roman" w:cs="Times New Roman"/>
          <w:sz w:val="24"/>
          <w:szCs w:val="24"/>
        </w:rPr>
      </w:pPr>
    </w:p>
    <w:p w14:paraId="0A9399E8" w14:textId="7244EFDF" w:rsidR="00EB0524" w:rsidRDefault="00C32114" w:rsidP="00EB0524">
      <w:pPr>
        <w:pStyle w:val="Odstavecseseznamem"/>
        <w:numPr>
          <w:ilvl w:val="0"/>
          <w:numId w:val="1"/>
        </w:numPr>
        <w:rPr>
          <w:rFonts w:ascii="Times New Roman" w:hAnsi="Times New Roman" w:cs="Times New Roman"/>
          <w:sz w:val="24"/>
          <w:szCs w:val="24"/>
        </w:rPr>
      </w:pPr>
      <w:r>
        <w:rPr>
          <w:rFonts w:ascii="Times New Roman" w:hAnsi="Times New Roman" w:cs="Times New Roman"/>
          <w:sz w:val="24"/>
          <w:szCs w:val="24"/>
        </w:rPr>
        <w:t xml:space="preserve">V čl. </w:t>
      </w:r>
      <w:r w:rsidR="002125D3">
        <w:rPr>
          <w:rFonts w:ascii="Times New Roman" w:hAnsi="Times New Roman" w:cs="Times New Roman"/>
          <w:sz w:val="24"/>
          <w:szCs w:val="24"/>
        </w:rPr>
        <w:t>I</w:t>
      </w:r>
      <w:r>
        <w:rPr>
          <w:rFonts w:ascii="Times New Roman" w:hAnsi="Times New Roman" w:cs="Times New Roman"/>
          <w:sz w:val="24"/>
          <w:szCs w:val="24"/>
        </w:rPr>
        <w:t xml:space="preserve"> bod</w:t>
      </w:r>
      <w:r w:rsidR="00A41A1C">
        <w:rPr>
          <w:rFonts w:ascii="Times New Roman" w:hAnsi="Times New Roman" w:cs="Times New Roman"/>
          <w:sz w:val="24"/>
          <w:szCs w:val="24"/>
        </w:rPr>
        <w:t>y</w:t>
      </w:r>
      <w:r>
        <w:rPr>
          <w:rFonts w:ascii="Times New Roman" w:hAnsi="Times New Roman" w:cs="Times New Roman"/>
          <w:sz w:val="24"/>
          <w:szCs w:val="24"/>
        </w:rPr>
        <w:t xml:space="preserve"> </w:t>
      </w:r>
      <w:r w:rsidR="002125D3">
        <w:rPr>
          <w:rFonts w:ascii="Times New Roman" w:hAnsi="Times New Roman" w:cs="Times New Roman"/>
          <w:sz w:val="24"/>
          <w:szCs w:val="24"/>
        </w:rPr>
        <w:t>2</w:t>
      </w:r>
      <w:r w:rsidR="00E939E5">
        <w:rPr>
          <w:rFonts w:ascii="Times New Roman" w:hAnsi="Times New Roman" w:cs="Times New Roman"/>
          <w:sz w:val="24"/>
          <w:szCs w:val="24"/>
        </w:rPr>
        <w:t>6</w:t>
      </w:r>
      <w:r w:rsidR="00A41A1C">
        <w:rPr>
          <w:rFonts w:ascii="Times New Roman" w:hAnsi="Times New Roman" w:cs="Times New Roman"/>
          <w:sz w:val="24"/>
          <w:szCs w:val="24"/>
        </w:rPr>
        <w:t xml:space="preserve"> až 30</w:t>
      </w:r>
      <w:r w:rsidR="002125D3">
        <w:rPr>
          <w:rFonts w:ascii="Times New Roman" w:hAnsi="Times New Roman" w:cs="Times New Roman"/>
          <w:sz w:val="24"/>
          <w:szCs w:val="24"/>
        </w:rPr>
        <w:t xml:space="preserve"> </w:t>
      </w:r>
      <w:r w:rsidR="00E939E5">
        <w:rPr>
          <w:rFonts w:ascii="Times New Roman" w:hAnsi="Times New Roman" w:cs="Times New Roman"/>
          <w:sz w:val="24"/>
          <w:szCs w:val="24"/>
        </w:rPr>
        <w:t>zní:</w:t>
      </w:r>
    </w:p>
    <w:p w14:paraId="72A79BAF" w14:textId="233A28FE" w:rsidR="00E939E5" w:rsidRDefault="00E939E5" w:rsidP="00A41A1C">
      <w:pPr>
        <w:jc w:val="both"/>
        <w:rPr>
          <w:rFonts w:ascii="Times New Roman" w:hAnsi="Times New Roman" w:cs="Times New Roman"/>
          <w:sz w:val="24"/>
          <w:szCs w:val="24"/>
        </w:rPr>
      </w:pPr>
      <w:r>
        <w:rPr>
          <w:rFonts w:ascii="Times New Roman" w:hAnsi="Times New Roman" w:cs="Times New Roman"/>
          <w:sz w:val="24"/>
          <w:szCs w:val="24"/>
        </w:rPr>
        <w:t xml:space="preserve">„26. V § 34 odst. 5 </w:t>
      </w:r>
      <w:r w:rsidR="00397C01">
        <w:rPr>
          <w:rFonts w:ascii="Times New Roman" w:hAnsi="Times New Roman" w:cs="Times New Roman"/>
          <w:sz w:val="24"/>
          <w:szCs w:val="24"/>
        </w:rPr>
        <w:t xml:space="preserve">větě první se slova „na žádost“ zrušují a </w:t>
      </w:r>
      <w:r>
        <w:rPr>
          <w:rFonts w:ascii="Times New Roman" w:hAnsi="Times New Roman" w:cs="Times New Roman"/>
          <w:sz w:val="24"/>
          <w:szCs w:val="24"/>
        </w:rPr>
        <w:t xml:space="preserve">slova „0,4 % výpočtového základu“ </w:t>
      </w:r>
      <w:r w:rsidR="00397C01">
        <w:rPr>
          <w:rFonts w:ascii="Times New Roman" w:hAnsi="Times New Roman" w:cs="Times New Roman"/>
          <w:sz w:val="24"/>
          <w:szCs w:val="24"/>
        </w:rPr>
        <w:t xml:space="preserve">se </w:t>
      </w:r>
      <w:r>
        <w:rPr>
          <w:rFonts w:ascii="Times New Roman" w:hAnsi="Times New Roman" w:cs="Times New Roman"/>
          <w:sz w:val="24"/>
          <w:szCs w:val="24"/>
        </w:rPr>
        <w:t>nahrazují slovy „1,5 % výpočtového základu“.</w:t>
      </w:r>
    </w:p>
    <w:p w14:paraId="4C2F0AB5" w14:textId="4D174AAE" w:rsidR="00A41A1C" w:rsidRDefault="00A41A1C" w:rsidP="00A41A1C">
      <w:pPr>
        <w:jc w:val="both"/>
        <w:rPr>
          <w:rFonts w:ascii="Times New Roman" w:hAnsi="Times New Roman" w:cs="Times New Roman"/>
          <w:sz w:val="24"/>
          <w:szCs w:val="24"/>
        </w:rPr>
      </w:pPr>
      <w:r>
        <w:rPr>
          <w:rFonts w:ascii="Times New Roman" w:hAnsi="Times New Roman" w:cs="Times New Roman"/>
          <w:sz w:val="24"/>
          <w:szCs w:val="24"/>
        </w:rPr>
        <w:t xml:space="preserve">27. </w:t>
      </w:r>
      <w:r w:rsidRPr="00A41A1C">
        <w:rPr>
          <w:rFonts w:ascii="Times New Roman" w:hAnsi="Times New Roman" w:cs="Times New Roman"/>
          <w:sz w:val="24"/>
          <w:szCs w:val="24"/>
        </w:rPr>
        <w:t xml:space="preserve">V § 34 odst. </w:t>
      </w:r>
      <w:r>
        <w:rPr>
          <w:rFonts w:ascii="Times New Roman" w:hAnsi="Times New Roman" w:cs="Times New Roman"/>
          <w:sz w:val="24"/>
          <w:szCs w:val="24"/>
        </w:rPr>
        <w:t>7</w:t>
      </w:r>
      <w:r w:rsidRPr="00A41A1C">
        <w:rPr>
          <w:rFonts w:ascii="Times New Roman" w:hAnsi="Times New Roman" w:cs="Times New Roman"/>
          <w:sz w:val="24"/>
          <w:szCs w:val="24"/>
        </w:rPr>
        <w:t xml:space="preserve"> větě druhé se slova „nebo 4“ zrušují.</w:t>
      </w:r>
    </w:p>
    <w:p w14:paraId="2F3A8CA9" w14:textId="6556B75A" w:rsidR="00A41A1C" w:rsidRDefault="00A41A1C" w:rsidP="00A41A1C">
      <w:pPr>
        <w:jc w:val="both"/>
        <w:rPr>
          <w:rFonts w:ascii="Times New Roman" w:hAnsi="Times New Roman" w:cs="Times New Roman"/>
          <w:sz w:val="24"/>
          <w:szCs w:val="24"/>
        </w:rPr>
      </w:pPr>
      <w:r>
        <w:rPr>
          <w:rFonts w:ascii="Times New Roman" w:hAnsi="Times New Roman" w:cs="Times New Roman"/>
          <w:sz w:val="24"/>
          <w:szCs w:val="24"/>
        </w:rPr>
        <w:t xml:space="preserve">28. </w:t>
      </w:r>
      <w:r w:rsidRPr="00A41A1C">
        <w:rPr>
          <w:rFonts w:ascii="Times New Roman" w:hAnsi="Times New Roman" w:cs="Times New Roman"/>
          <w:sz w:val="24"/>
          <w:szCs w:val="24"/>
        </w:rPr>
        <w:t xml:space="preserve">V § 34 odst. </w:t>
      </w:r>
      <w:r>
        <w:rPr>
          <w:rFonts w:ascii="Times New Roman" w:hAnsi="Times New Roman" w:cs="Times New Roman"/>
          <w:sz w:val="24"/>
          <w:szCs w:val="24"/>
        </w:rPr>
        <w:t>7</w:t>
      </w:r>
      <w:r w:rsidRPr="00A41A1C">
        <w:rPr>
          <w:rFonts w:ascii="Times New Roman" w:hAnsi="Times New Roman" w:cs="Times New Roman"/>
          <w:sz w:val="24"/>
          <w:szCs w:val="24"/>
        </w:rPr>
        <w:t xml:space="preserve"> se část věty druhé za středníkem včetně středníku a věta třetí zrušují.</w:t>
      </w:r>
    </w:p>
    <w:p w14:paraId="7D4813B0" w14:textId="67ABEF9F" w:rsidR="00A41A1C" w:rsidRDefault="00A41A1C" w:rsidP="00A41A1C">
      <w:pPr>
        <w:jc w:val="both"/>
        <w:rPr>
          <w:rFonts w:ascii="Times New Roman" w:hAnsi="Times New Roman" w:cs="Times New Roman"/>
          <w:sz w:val="24"/>
          <w:szCs w:val="24"/>
        </w:rPr>
      </w:pPr>
      <w:r>
        <w:rPr>
          <w:rFonts w:ascii="Times New Roman" w:hAnsi="Times New Roman" w:cs="Times New Roman"/>
          <w:sz w:val="24"/>
          <w:szCs w:val="24"/>
        </w:rPr>
        <w:t xml:space="preserve">29. </w:t>
      </w:r>
      <w:r w:rsidRPr="00A41A1C">
        <w:rPr>
          <w:rFonts w:ascii="Times New Roman" w:hAnsi="Times New Roman" w:cs="Times New Roman"/>
          <w:sz w:val="24"/>
          <w:szCs w:val="24"/>
        </w:rPr>
        <w:t xml:space="preserve">V § 34 odst. </w:t>
      </w:r>
      <w:r>
        <w:rPr>
          <w:rFonts w:ascii="Times New Roman" w:hAnsi="Times New Roman" w:cs="Times New Roman"/>
          <w:sz w:val="24"/>
          <w:szCs w:val="24"/>
        </w:rPr>
        <w:t>8</w:t>
      </w:r>
      <w:r w:rsidRPr="00A41A1C">
        <w:rPr>
          <w:rFonts w:ascii="Times New Roman" w:hAnsi="Times New Roman" w:cs="Times New Roman"/>
          <w:sz w:val="24"/>
          <w:szCs w:val="24"/>
        </w:rPr>
        <w:t xml:space="preserve"> se ve větě </w:t>
      </w:r>
      <w:proofErr w:type="gramStart"/>
      <w:r w:rsidRPr="00A41A1C">
        <w:rPr>
          <w:rFonts w:ascii="Times New Roman" w:hAnsi="Times New Roman" w:cs="Times New Roman"/>
          <w:sz w:val="24"/>
          <w:szCs w:val="24"/>
        </w:rPr>
        <w:t>druhé</w:t>
      </w:r>
      <w:proofErr w:type="gramEnd"/>
      <w:r w:rsidRPr="00A41A1C">
        <w:rPr>
          <w:rFonts w:ascii="Times New Roman" w:hAnsi="Times New Roman" w:cs="Times New Roman"/>
          <w:sz w:val="24"/>
          <w:szCs w:val="24"/>
        </w:rPr>
        <w:t xml:space="preserve"> slova „v plné výši nebo“ a slova „nebo 4“ zrušují a ve větě třetí se slova „odstavců 2 až 4 a 6“ nahrazují slovy „odstavců 3, 4 a </w:t>
      </w:r>
      <w:r>
        <w:rPr>
          <w:rFonts w:ascii="Times New Roman" w:hAnsi="Times New Roman" w:cs="Times New Roman"/>
          <w:sz w:val="24"/>
          <w:szCs w:val="24"/>
        </w:rPr>
        <w:t>7</w:t>
      </w:r>
      <w:r w:rsidRPr="00A41A1C">
        <w:rPr>
          <w:rFonts w:ascii="Times New Roman" w:hAnsi="Times New Roman" w:cs="Times New Roman"/>
          <w:sz w:val="24"/>
          <w:szCs w:val="24"/>
        </w:rPr>
        <w:t>“.</w:t>
      </w:r>
    </w:p>
    <w:p w14:paraId="33266A46" w14:textId="004A678A" w:rsidR="00A41A1C" w:rsidRPr="00A41A1C" w:rsidRDefault="00A41A1C" w:rsidP="00A41A1C">
      <w:pPr>
        <w:jc w:val="both"/>
        <w:rPr>
          <w:rFonts w:ascii="Times New Roman" w:hAnsi="Times New Roman" w:cs="Times New Roman"/>
          <w:sz w:val="24"/>
          <w:szCs w:val="24"/>
        </w:rPr>
      </w:pPr>
      <w:r>
        <w:rPr>
          <w:rFonts w:ascii="Times New Roman" w:hAnsi="Times New Roman" w:cs="Times New Roman"/>
          <w:sz w:val="24"/>
          <w:szCs w:val="24"/>
        </w:rPr>
        <w:t xml:space="preserve">30. </w:t>
      </w:r>
      <w:r w:rsidRPr="00A41A1C">
        <w:rPr>
          <w:rFonts w:ascii="Times New Roman" w:hAnsi="Times New Roman" w:cs="Times New Roman"/>
          <w:sz w:val="24"/>
          <w:szCs w:val="24"/>
        </w:rPr>
        <w:t xml:space="preserve">V § 34 se doplňuje odstavec </w:t>
      </w:r>
      <w:r>
        <w:rPr>
          <w:rFonts w:ascii="Times New Roman" w:hAnsi="Times New Roman" w:cs="Times New Roman"/>
          <w:sz w:val="24"/>
          <w:szCs w:val="24"/>
        </w:rPr>
        <w:t>10</w:t>
      </w:r>
      <w:r w:rsidRPr="00A41A1C">
        <w:rPr>
          <w:rFonts w:ascii="Times New Roman" w:hAnsi="Times New Roman" w:cs="Times New Roman"/>
          <w:sz w:val="24"/>
          <w:szCs w:val="24"/>
        </w:rPr>
        <w:t>, který zní:</w:t>
      </w:r>
    </w:p>
    <w:p w14:paraId="1461CE66" w14:textId="6DD33627" w:rsidR="00A41A1C" w:rsidRDefault="00A41A1C" w:rsidP="00A41A1C">
      <w:pPr>
        <w:jc w:val="both"/>
        <w:rPr>
          <w:rFonts w:ascii="Times New Roman" w:hAnsi="Times New Roman" w:cs="Times New Roman"/>
          <w:sz w:val="24"/>
          <w:szCs w:val="24"/>
        </w:rPr>
      </w:pPr>
      <w:r w:rsidRPr="00A41A1C">
        <w:rPr>
          <w:rFonts w:ascii="Times New Roman" w:hAnsi="Times New Roman" w:cs="Times New Roman"/>
          <w:sz w:val="24"/>
          <w:szCs w:val="24"/>
        </w:rPr>
        <w:t>„(</w:t>
      </w:r>
      <w:r>
        <w:rPr>
          <w:rFonts w:ascii="Times New Roman" w:hAnsi="Times New Roman" w:cs="Times New Roman"/>
          <w:sz w:val="24"/>
          <w:szCs w:val="24"/>
        </w:rPr>
        <w:t>10</w:t>
      </w:r>
      <w:r w:rsidRPr="00A41A1C">
        <w:rPr>
          <w:rFonts w:ascii="Times New Roman" w:hAnsi="Times New Roman" w:cs="Times New Roman"/>
          <w:sz w:val="24"/>
          <w:szCs w:val="24"/>
        </w:rPr>
        <w:t xml:space="preserve">) Pokud pojištěnec vykonával po vzniku nároku na starobní důchod výdělečnou činnost a procentní výměra starobního důchodu se zvyšuje podle odstavců 3 až </w:t>
      </w:r>
      <w:r>
        <w:rPr>
          <w:rFonts w:ascii="Times New Roman" w:hAnsi="Times New Roman" w:cs="Times New Roman"/>
          <w:sz w:val="24"/>
          <w:szCs w:val="24"/>
        </w:rPr>
        <w:t>7</w:t>
      </w:r>
      <w:r w:rsidRPr="00A41A1C">
        <w:rPr>
          <w:rFonts w:ascii="Times New Roman" w:hAnsi="Times New Roman" w:cs="Times New Roman"/>
          <w:sz w:val="24"/>
          <w:szCs w:val="24"/>
        </w:rPr>
        <w:t xml:space="preserve">, zvyšuje se podle odstavců 3 až </w:t>
      </w:r>
      <w:r>
        <w:rPr>
          <w:rFonts w:ascii="Times New Roman" w:hAnsi="Times New Roman" w:cs="Times New Roman"/>
          <w:sz w:val="24"/>
          <w:szCs w:val="24"/>
        </w:rPr>
        <w:t>7</w:t>
      </w:r>
      <w:r w:rsidRPr="00A41A1C">
        <w:rPr>
          <w:rFonts w:ascii="Times New Roman" w:hAnsi="Times New Roman" w:cs="Times New Roman"/>
          <w:sz w:val="24"/>
          <w:szCs w:val="24"/>
        </w:rPr>
        <w:t xml:space="preserve"> procentní výměra před úpravou podle § 33 odst. 2 věty třetí.“</w:t>
      </w:r>
      <w:r>
        <w:rPr>
          <w:rFonts w:ascii="Times New Roman" w:hAnsi="Times New Roman" w:cs="Times New Roman"/>
          <w:sz w:val="24"/>
          <w:szCs w:val="24"/>
        </w:rPr>
        <w:t>.“.</w:t>
      </w:r>
    </w:p>
    <w:p w14:paraId="2C9ADB98" w14:textId="77777777" w:rsidR="00A41A1C" w:rsidRDefault="00A41A1C" w:rsidP="00A41A1C">
      <w:pPr>
        <w:jc w:val="both"/>
        <w:rPr>
          <w:rFonts w:ascii="Times New Roman" w:hAnsi="Times New Roman" w:cs="Times New Roman"/>
          <w:sz w:val="24"/>
          <w:szCs w:val="24"/>
        </w:rPr>
      </w:pPr>
    </w:p>
    <w:p w14:paraId="7BDD46CC" w14:textId="0AA13055" w:rsidR="00A4003D" w:rsidRDefault="00A4003D" w:rsidP="00A4003D">
      <w:pPr>
        <w:jc w:val="center"/>
        <w:rPr>
          <w:rFonts w:ascii="Times New Roman" w:hAnsi="Times New Roman" w:cs="Times New Roman"/>
          <w:b/>
          <w:bCs/>
          <w:sz w:val="24"/>
          <w:szCs w:val="24"/>
        </w:rPr>
      </w:pPr>
      <w:r w:rsidRPr="00A4003D">
        <w:rPr>
          <w:rFonts w:ascii="Times New Roman" w:hAnsi="Times New Roman" w:cs="Times New Roman"/>
          <w:b/>
          <w:bCs/>
          <w:sz w:val="24"/>
          <w:szCs w:val="24"/>
        </w:rPr>
        <w:t>Odůvodnění</w:t>
      </w:r>
    </w:p>
    <w:p w14:paraId="02434299" w14:textId="6505C6DE" w:rsidR="00A4003D" w:rsidRDefault="00A4003D" w:rsidP="00A4003D">
      <w:pPr>
        <w:jc w:val="both"/>
        <w:rPr>
          <w:rFonts w:ascii="Times New Roman" w:hAnsi="Times New Roman" w:cs="Times New Roman"/>
          <w:sz w:val="24"/>
          <w:szCs w:val="24"/>
        </w:rPr>
      </w:pPr>
      <w:r>
        <w:rPr>
          <w:rFonts w:ascii="Times New Roman" w:hAnsi="Times New Roman" w:cs="Times New Roman"/>
          <w:sz w:val="24"/>
          <w:szCs w:val="24"/>
        </w:rPr>
        <w:t xml:space="preserve">Vládní návrh navrhuje zrušit možnost zvýšení výše procentní výměry </w:t>
      </w:r>
      <w:r w:rsidRPr="00A4003D">
        <w:rPr>
          <w:rFonts w:ascii="Times New Roman" w:hAnsi="Times New Roman" w:cs="Times New Roman"/>
          <w:sz w:val="24"/>
          <w:szCs w:val="24"/>
        </w:rPr>
        <w:t>starobního důchodu stanoven</w:t>
      </w:r>
      <w:r>
        <w:rPr>
          <w:rFonts w:ascii="Times New Roman" w:hAnsi="Times New Roman" w:cs="Times New Roman"/>
          <w:sz w:val="24"/>
          <w:szCs w:val="24"/>
        </w:rPr>
        <w:t>é</w:t>
      </w:r>
      <w:r w:rsidRPr="00A4003D">
        <w:rPr>
          <w:rFonts w:ascii="Times New Roman" w:hAnsi="Times New Roman" w:cs="Times New Roman"/>
          <w:sz w:val="24"/>
          <w:szCs w:val="24"/>
        </w:rPr>
        <w:t xml:space="preserve"> podle </w:t>
      </w:r>
      <w:r>
        <w:rPr>
          <w:rFonts w:ascii="Times New Roman" w:hAnsi="Times New Roman" w:cs="Times New Roman"/>
          <w:sz w:val="24"/>
          <w:szCs w:val="24"/>
        </w:rPr>
        <w:t xml:space="preserve">§ 34 odst. </w:t>
      </w:r>
      <w:r w:rsidRPr="00A4003D">
        <w:rPr>
          <w:rFonts w:ascii="Times New Roman" w:hAnsi="Times New Roman" w:cs="Times New Roman"/>
          <w:sz w:val="24"/>
          <w:szCs w:val="24"/>
        </w:rPr>
        <w:t>1 pojištěnci, který splnil podmínky nároku na starobní důchod podle § 29 odst. 1 nebo § 29 odst. 3 písm. a) a po vzniku nároku na tento důchod vykonával výdělečnou činnost a pobíral přitom starobní důchod v plné výši</w:t>
      </w:r>
      <w:r>
        <w:rPr>
          <w:rFonts w:ascii="Times New Roman" w:hAnsi="Times New Roman" w:cs="Times New Roman"/>
          <w:sz w:val="24"/>
          <w:szCs w:val="24"/>
        </w:rPr>
        <w:t xml:space="preserve">. Dosavadní právní úprava umožňovala zvýšení procentní výměry o 0,4 </w:t>
      </w:r>
      <w:r w:rsidRPr="00A4003D">
        <w:rPr>
          <w:rFonts w:ascii="Times New Roman" w:hAnsi="Times New Roman" w:cs="Times New Roman"/>
          <w:sz w:val="24"/>
          <w:szCs w:val="24"/>
        </w:rPr>
        <w:t>% výpočtového základu za každých 360 kalendářních dnů této výdělečné činnosti</w:t>
      </w:r>
      <w:r>
        <w:rPr>
          <w:rFonts w:ascii="Times New Roman" w:hAnsi="Times New Roman" w:cs="Times New Roman"/>
          <w:sz w:val="24"/>
          <w:szCs w:val="24"/>
        </w:rPr>
        <w:t>.</w:t>
      </w:r>
    </w:p>
    <w:p w14:paraId="5F95B2C0" w14:textId="36C593AF" w:rsidR="00A4003D" w:rsidRDefault="00A4003D" w:rsidP="00A4003D">
      <w:pPr>
        <w:jc w:val="both"/>
        <w:rPr>
          <w:rFonts w:ascii="Times New Roman" w:hAnsi="Times New Roman" w:cs="Times New Roman"/>
          <w:sz w:val="24"/>
          <w:szCs w:val="24"/>
        </w:rPr>
      </w:pPr>
      <w:r>
        <w:rPr>
          <w:rFonts w:ascii="Times New Roman" w:hAnsi="Times New Roman" w:cs="Times New Roman"/>
          <w:sz w:val="24"/>
          <w:szCs w:val="24"/>
        </w:rPr>
        <w:t xml:space="preserve">Namísto toho vládní návrh zavádí jen možnost, aby osoba </w:t>
      </w:r>
      <w:r w:rsidRPr="00A4003D">
        <w:rPr>
          <w:rFonts w:ascii="Times New Roman" w:hAnsi="Times New Roman" w:cs="Times New Roman"/>
          <w:sz w:val="24"/>
          <w:szCs w:val="24"/>
        </w:rPr>
        <w:t>samostatně výdělečně činná, která dosáhla důchodového věku a má nárok na výplatu starobního důchodu v plné výši</w:t>
      </w:r>
      <w:r>
        <w:rPr>
          <w:rFonts w:ascii="Times New Roman" w:hAnsi="Times New Roman" w:cs="Times New Roman"/>
          <w:sz w:val="24"/>
          <w:szCs w:val="24"/>
        </w:rPr>
        <w:t xml:space="preserve"> po alespoň 1 celý kalendářní měsíc,</w:t>
      </w:r>
      <w:r w:rsidRPr="00A4003D">
        <w:rPr>
          <w:rFonts w:ascii="Times New Roman" w:hAnsi="Times New Roman" w:cs="Times New Roman"/>
          <w:sz w:val="24"/>
          <w:szCs w:val="24"/>
        </w:rPr>
        <w:t xml:space="preserve"> </w:t>
      </w:r>
      <w:r>
        <w:rPr>
          <w:rFonts w:ascii="Times New Roman" w:hAnsi="Times New Roman" w:cs="Times New Roman"/>
          <w:sz w:val="24"/>
          <w:szCs w:val="24"/>
        </w:rPr>
        <w:t xml:space="preserve">uplatnila </w:t>
      </w:r>
      <w:r w:rsidRPr="00A4003D">
        <w:rPr>
          <w:rFonts w:ascii="Times New Roman" w:hAnsi="Times New Roman" w:cs="Times New Roman"/>
          <w:sz w:val="24"/>
          <w:szCs w:val="24"/>
        </w:rPr>
        <w:t>slevu na pojistném na důchodové pojištění a příspěvku na státní politiku zaměstnanosti za kalendářní rok ve výši 6,5 % z vyměřovacího základu stanoveného podle § 5b odst. 1 až 3</w:t>
      </w:r>
      <w:r>
        <w:rPr>
          <w:rFonts w:ascii="Times New Roman" w:hAnsi="Times New Roman" w:cs="Times New Roman"/>
          <w:sz w:val="24"/>
          <w:szCs w:val="24"/>
        </w:rPr>
        <w:t xml:space="preserve"> zákona </w:t>
      </w:r>
      <w:r w:rsidRPr="00A4003D">
        <w:rPr>
          <w:rFonts w:ascii="Times New Roman" w:hAnsi="Times New Roman" w:cs="Times New Roman"/>
          <w:sz w:val="24"/>
          <w:szCs w:val="24"/>
        </w:rPr>
        <w:t>o pojistném na sociální zabezpečení</w:t>
      </w:r>
      <w:r>
        <w:rPr>
          <w:rFonts w:ascii="Times New Roman" w:hAnsi="Times New Roman" w:cs="Times New Roman"/>
          <w:sz w:val="24"/>
          <w:szCs w:val="24"/>
        </w:rPr>
        <w:t xml:space="preserve"> </w:t>
      </w:r>
      <w:r w:rsidRPr="00A4003D">
        <w:rPr>
          <w:rFonts w:ascii="Times New Roman" w:hAnsi="Times New Roman" w:cs="Times New Roman"/>
          <w:sz w:val="24"/>
          <w:szCs w:val="24"/>
        </w:rPr>
        <w:t>a příspěvku na státní politiku zaměstnanosti</w:t>
      </w:r>
      <w:r>
        <w:rPr>
          <w:rFonts w:ascii="Times New Roman" w:hAnsi="Times New Roman" w:cs="Times New Roman"/>
          <w:sz w:val="24"/>
          <w:szCs w:val="24"/>
        </w:rPr>
        <w:t>.</w:t>
      </w:r>
    </w:p>
    <w:p w14:paraId="0C014905" w14:textId="77777777" w:rsidR="00D11278" w:rsidRDefault="00A4003D" w:rsidP="00A4003D">
      <w:pPr>
        <w:jc w:val="both"/>
        <w:rPr>
          <w:rFonts w:ascii="Times New Roman" w:hAnsi="Times New Roman" w:cs="Times New Roman"/>
          <w:sz w:val="24"/>
          <w:szCs w:val="24"/>
        </w:rPr>
      </w:pPr>
      <w:r>
        <w:rPr>
          <w:rFonts w:ascii="Times New Roman" w:hAnsi="Times New Roman" w:cs="Times New Roman"/>
          <w:sz w:val="24"/>
          <w:szCs w:val="24"/>
        </w:rPr>
        <w:t xml:space="preserve">Taková motivace je však zcela nedostatečná a podle názoru navrhovatele jde proti filosofii důchodového systému, která spočívá v zajišťování osob nezpůsobilých k práci z důvodu vysokého věku a tomu odpovídajícího zdravotního stavu. </w:t>
      </w:r>
    </w:p>
    <w:p w14:paraId="05A9B49D" w14:textId="37DAAAA1" w:rsidR="00A4003D" w:rsidRPr="00197803" w:rsidRDefault="00A4003D" w:rsidP="00A4003D">
      <w:pPr>
        <w:jc w:val="both"/>
        <w:rPr>
          <w:rFonts w:ascii="Times New Roman" w:hAnsi="Times New Roman" w:cs="Times New Roman"/>
          <w:b/>
          <w:bCs/>
          <w:sz w:val="24"/>
          <w:szCs w:val="24"/>
        </w:rPr>
      </w:pPr>
      <w:r w:rsidRPr="00D11278">
        <w:rPr>
          <w:rFonts w:ascii="Times New Roman" w:hAnsi="Times New Roman" w:cs="Times New Roman"/>
          <w:b/>
          <w:bCs/>
          <w:sz w:val="24"/>
          <w:szCs w:val="24"/>
        </w:rPr>
        <w:t>Pozměňovací návrh proto cílí na zachování současné motivace k výdělečné činnosti v podobě zvyšování procentní výměry starobního důchodu a navíc usiluje o zvýšení sazby, o kterou je procentní výměra zvyšována, a to ze stávajících 0,4 % výpočtového základu za každých 360 kalendářních dnů výdělečné činnosti na 1,5 % výpočtového základu</w:t>
      </w:r>
      <w:r>
        <w:rPr>
          <w:rFonts w:ascii="Times New Roman" w:hAnsi="Times New Roman" w:cs="Times New Roman"/>
          <w:sz w:val="24"/>
          <w:szCs w:val="24"/>
        </w:rPr>
        <w:t xml:space="preserve">. </w:t>
      </w:r>
      <w:r w:rsidR="00197803">
        <w:rPr>
          <w:rFonts w:ascii="Times New Roman" w:hAnsi="Times New Roman" w:cs="Times New Roman"/>
          <w:b/>
          <w:bCs/>
          <w:sz w:val="24"/>
          <w:szCs w:val="24"/>
        </w:rPr>
        <w:t xml:space="preserve">Mimoto návrh především ke zvýšení komfortu oprávněných stanoví, že k uvedenému </w:t>
      </w:r>
      <w:r w:rsidR="00197803">
        <w:rPr>
          <w:rFonts w:ascii="Times New Roman" w:hAnsi="Times New Roman" w:cs="Times New Roman"/>
          <w:b/>
          <w:bCs/>
          <w:sz w:val="24"/>
          <w:szCs w:val="24"/>
        </w:rPr>
        <w:lastRenderedPageBreak/>
        <w:t xml:space="preserve">zvýšení procentní výměry starobního důchodu dojde i bez žádosti pojištěnce, tj. automaticky </w:t>
      </w:r>
      <w:r w:rsidR="00197803" w:rsidRPr="00197803">
        <w:rPr>
          <w:rFonts w:ascii="Times New Roman" w:hAnsi="Times New Roman" w:cs="Times New Roman"/>
          <w:b/>
          <w:bCs/>
          <w:i/>
          <w:iCs/>
          <w:sz w:val="24"/>
          <w:szCs w:val="24"/>
        </w:rPr>
        <w:t>ex lege</w:t>
      </w:r>
      <w:r w:rsidR="00197803">
        <w:rPr>
          <w:rFonts w:ascii="Times New Roman" w:hAnsi="Times New Roman" w:cs="Times New Roman"/>
          <w:b/>
          <w:bCs/>
          <w:sz w:val="24"/>
          <w:szCs w:val="24"/>
        </w:rPr>
        <w:t>.</w:t>
      </w:r>
    </w:p>
    <w:p w14:paraId="7B15353B" w14:textId="77777777" w:rsidR="009E683C" w:rsidRDefault="009E683C" w:rsidP="009E683C">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Zákon o důchodovém pojištění ve znění vládního návrhu s vyznačením změn navrhovaných pozměňovacím návrhem </w:t>
      </w:r>
      <w:r w:rsidRPr="00E52F1B">
        <w:rPr>
          <w:rFonts w:ascii="Times New Roman" w:hAnsi="Times New Roman" w:cs="Times New Roman"/>
          <w:b/>
          <w:bCs/>
          <w:color w:val="FF0000"/>
          <w:sz w:val="24"/>
          <w:szCs w:val="24"/>
          <w:u w:val="single"/>
        </w:rPr>
        <w:t>(červeně)</w:t>
      </w:r>
    </w:p>
    <w:p w14:paraId="2A46B69F" w14:textId="77777777" w:rsidR="009E683C" w:rsidRDefault="009E683C" w:rsidP="009E683C">
      <w:pPr>
        <w:pStyle w:val="Bezmezer"/>
        <w:jc w:val="center"/>
      </w:pPr>
    </w:p>
    <w:p w14:paraId="0381B06F" w14:textId="5D47E5C6" w:rsidR="009E683C" w:rsidRDefault="009E683C" w:rsidP="009E683C">
      <w:pPr>
        <w:pStyle w:val="Bezmezer"/>
        <w:jc w:val="center"/>
      </w:pPr>
      <w:r>
        <w:t>§ 34</w:t>
      </w:r>
    </w:p>
    <w:p w14:paraId="215A4979" w14:textId="77777777" w:rsidR="009E683C" w:rsidRDefault="009E683C" w:rsidP="009E683C">
      <w:pPr>
        <w:pStyle w:val="Bezmezer"/>
        <w:jc w:val="both"/>
      </w:pPr>
    </w:p>
    <w:p w14:paraId="1FC174CF" w14:textId="77777777" w:rsidR="009E683C" w:rsidRDefault="009E683C" w:rsidP="009E683C">
      <w:pPr>
        <w:pStyle w:val="Bezmezer"/>
        <w:jc w:val="both"/>
        <w:rPr>
          <w:strike/>
        </w:rPr>
      </w:pPr>
      <w:r>
        <w:tab/>
      </w:r>
      <w:r w:rsidRPr="00E4338F">
        <w:rPr>
          <w:strike/>
        </w:rPr>
        <w:t>(1) Výše procentní výměry starobního důchodu, na který vznikl nárok podle § 29 odst. 1 až 3, činí za každý celý rok doby pojištění získané do vzniku nároku na tento důchod 1,5 % výpočtového základu měsíčně. Do doby pojištění se pro účely předchozí věty započítávají náhradní doby pojištění pouze v rozsahu 80 %, s výjimkou náhradních dob pojištění za dobu účasti na pojištění osob uvedených v § 5 odst. 2 písm. c), d) a h) a v § 102 odst. 5 a 6 a obdobných dob podle předpisů platných před 1. lednem 1996; počet dnů náhradních dob pojištění stanovený podle části věty před středníkem se přitom zaokrouhluje na celé dny směrem nahoru.</w:t>
      </w:r>
    </w:p>
    <w:p w14:paraId="5BAAF879" w14:textId="77777777" w:rsidR="009E683C" w:rsidRDefault="009E683C" w:rsidP="009E683C">
      <w:pPr>
        <w:pStyle w:val="Bezmezer"/>
        <w:jc w:val="both"/>
        <w:rPr>
          <w:strike/>
        </w:rPr>
      </w:pPr>
    </w:p>
    <w:p w14:paraId="4A05FF24" w14:textId="77777777" w:rsidR="009E683C" w:rsidRPr="00C80EC7" w:rsidRDefault="009E683C" w:rsidP="009E683C">
      <w:pPr>
        <w:pStyle w:val="Bezmezer"/>
        <w:jc w:val="both"/>
        <w:rPr>
          <w:rFonts w:eastAsia="Arial"/>
          <w:b/>
          <w:bCs/>
        </w:rPr>
      </w:pPr>
      <w:bookmarkStart w:id="3" w:name="_Hlk141645556"/>
      <w:r w:rsidRPr="00C80EC7">
        <w:rPr>
          <w:rFonts w:eastAsia="Arial"/>
          <w:b/>
          <w:bCs/>
        </w:rPr>
        <w:t xml:space="preserve">        (1) Výše procentní výměry starobního důchodu, na který vznikl nárok podle § 29 odst. 1 až 3, činí za každý celý rok doby pojištění získané do vzniku nároku na tento důchod, </w:t>
      </w:r>
    </w:p>
    <w:p w14:paraId="6319EE34" w14:textId="77777777" w:rsidR="009E683C" w:rsidRPr="00C80EC7" w:rsidRDefault="009E683C" w:rsidP="009E683C">
      <w:pPr>
        <w:pStyle w:val="Bezmezer"/>
        <w:rPr>
          <w:rFonts w:eastAsia="Arial"/>
          <w:b/>
          <w:bCs/>
        </w:rPr>
      </w:pPr>
    </w:p>
    <w:p w14:paraId="74D430D5" w14:textId="77777777" w:rsidR="009E683C" w:rsidRPr="00C80EC7" w:rsidRDefault="009E683C" w:rsidP="009E683C">
      <w:pPr>
        <w:pStyle w:val="Bezmezer"/>
        <w:numPr>
          <w:ilvl w:val="0"/>
          <w:numId w:val="2"/>
        </w:numPr>
        <w:ind w:left="284" w:hanging="284"/>
        <w:jc w:val="both"/>
        <w:rPr>
          <w:rFonts w:eastAsia="Arial"/>
          <w:b/>
          <w:bCs/>
        </w:rPr>
      </w:pPr>
      <w:r w:rsidRPr="00C80EC7">
        <w:rPr>
          <w:rFonts w:eastAsia="Arial"/>
          <w:b/>
          <w:bCs/>
        </w:rPr>
        <w:t>spadá-li rok přiznání důchodu do období před rokem 2026, 1,5 %</w:t>
      </w:r>
      <w:r>
        <w:rPr>
          <w:rFonts w:eastAsia="Arial"/>
          <w:b/>
          <w:bCs/>
        </w:rPr>
        <w:t xml:space="preserve"> výpočtového základu měsíčně</w:t>
      </w:r>
      <w:r w:rsidRPr="00C80EC7">
        <w:rPr>
          <w:rFonts w:eastAsia="Arial"/>
          <w:b/>
          <w:bCs/>
        </w:rPr>
        <w:t xml:space="preserve">, </w:t>
      </w:r>
    </w:p>
    <w:p w14:paraId="0B624375" w14:textId="77777777" w:rsidR="009E683C" w:rsidRPr="00C80EC7" w:rsidRDefault="009E683C" w:rsidP="009E683C">
      <w:pPr>
        <w:pStyle w:val="Bezmezer"/>
        <w:numPr>
          <w:ilvl w:val="0"/>
          <w:numId w:val="2"/>
        </w:numPr>
        <w:ind w:left="284" w:hanging="284"/>
        <w:jc w:val="both"/>
        <w:rPr>
          <w:rFonts w:eastAsia="Arial"/>
          <w:b/>
          <w:bCs/>
        </w:rPr>
      </w:pPr>
      <w:r w:rsidRPr="00C80EC7">
        <w:rPr>
          <w:rFonts w:eastAsia="Arial"/>
          <w:b/>
          <w:bCs/>
        </w:rPr>
        <w:t>je-li rokem přiznání důchodu rok 2026, 1,495 %</w:t>
      </w:r>
      <w:r>
        <w:rPr>
          <w:rFonts w:eastAsia="Arial"/>
          <w:b/>
          <w:bCs/>
        </w:rPr>
        <w:t xml:space="preserve"> výpočtového základu měsíčně</w:t>
      </w:r>
      <w:r w:rsidRPr="00C80EC7">
        <w:rPr>
          <w:rFonts w:eastAsia="Arial"/>
          <w:b/>
          <w:bCs/>
        </w:rPr>
        <w:t>,</w:t>
      </w:r>
    </w:p>
    <w:p w14:paraId="53C29E85" w14:textId="77777777" w:rsidR="009E683C" w:rsidRPr="00C80EC7" w:rsidRDefault="009E683C" w:rsidP="009E683C">
      <w:pPr>
        <w:pStyle w:val="Bezmezer"/>
        <w:numPr>
          <w:ilvl w:val="0"/>
          <w:numId w:val="2"/>
        </w:numPr>
        <w:ind w:left="284" w:hanging="284"/>
        <w:jc w:val="both"/>
        <w:rPr>
          <w:rFonts w:eastAsia="Arial"/>
          <w:b/>
          <w:bCs/>
        </w:rPr>
      </w:pPr>
      <w:r w:rsidRPr="00C80EC7">
        <w:rPr>
          <w:rFonts w:eastAsia="Arial"/>
          <w:b/>
          <w:bCs/>
        </w:rPr>
        <w:t>je-li rokem přiznání důchodu rok 2027, 1,490 %</w:t>
      </w:r>
      <w:r>
        <w:rPr>
          <w:rFonts w:eastAsia="Arial"/>
          <w:b/>
          <w:bCs/>
        </w:rPr>
        <w:t xml:space="preserve"> výpočtového základu měsíčně</w:t>
      </w:r>
      <w:r w:rsidRPr="00C80EC7">
        <w:rPr>
          <w:rFonts w:eastAsia="Arial"/>
          <w:b/>
          <w:bCs/>
        </w:rPr>
        <w:t>,</w:t>
      </w:r>
    </w:p>
    <w:p w14:paraId="6C4824F0" w14:textId="77777777" w:rsidR="009E683C" w:rsidRPr="00C80EC7" w:rsidRDefault="009E683C" w:rsidP="009E683C">
      <w:pPr>
        <w:pStyle w:val="Bezmezer"/>
        <w:numPr>
          <w:ilvl w:val="0"/>
          <w:numId w:val="2"/>
        </w:numPr>
        <w:ind w:left="284" w:hanging="284"/>
        <w:jc w:val="both"/>
        <w:rPr>
          <w:rFonts w:eastAsia="Arial"/>
          <w:b/>
          <w:bCs/>
        </w:rPr>
      </w:pPr>
      <w:r w:rsidRPr="00C80EC7">
        <w:rPr>
          <w:rFonts w:eastAsia="Arial"/>
          <w:b/>
          <w:bCs/>
        </w:rPr>
        <w:t>je-li rokem přiznání důchodu rok 2028, 1,485 %</w:t>
      </w:r>
      <w:r>
        <w:rPr>
          <w:rFonts w:eastAsia="Arial"/>
          <w:b/>
          <w:bCs/>
        </w:rPr>
        <w:t xml:space="preserve"> výpočtového základu měsíčně</w:t>
      </w:r>
      <w:r w:rsidRPr="00C80EC7">
        <w:rPr>
          <w:rFonts w:eastAsia="Arial"/>
          <w:b/>
          <w:bCs/>
        </w:rPr>
        <w:t>,</w:t>
      </w:r>
    </w:p>
    <w:p w14:paraId="26BDF61D" w14:textId="77777777" w:rsidR="009E683C" w:rsidRPr="00C80EC7" w:rsidRDefault="009E683C" w:rsidP="009E683C">
      <w:pPr>
        <w:pStyle w:val="Bezmezer"/>
        <w:numPr>
          <w:ilvl w:val="0"/>
          <w:numId w:val="2"/>
        </w:numPr>
        <w:ind w:left="284" w:hanging="284"/>
        <w:jc w:val="both"/>
        <w:rPr>
          <w:rFonts w:eastAsia="Arial"/>
          <w:b/>
          <w:bCs/>
        </w:rPr>
      </w:pPr>
      <w:r w:rsidRPr="00C80EC7">
        <w:rPr>
          <w:rFonts w:eastAsia="Arial"/>
          <w:b/>
          <w:bCs/>
        </w:rPr>
        <w:t>je-li rokem přiznání důchodu rok 2029, 1,480 %</w:t>
      </w:r>
      <w:r>
        <w:rPr>
          <w:rFonts w:eastAsia="Arial"/>
          <w:b/>
          <w:bCs/>
        </w:rPr>
        <w:t xml:space="preserve"> výpočtového základu měsíčně</w:t>
      </w:r>
      <w:r w:rsidRPr="00C80EC7">
        <w:rPr>
          <w:rFonts w:eastAsia="Arial"/>
          <w:b/>
          <w:bCs/>
        </w:rPr>
        <w:t>,</w:t>
      </w:r>
    </w:p>
    <w:p w14:paraId="609771CD" w14:textId="77777777" w:rsidR="009E683C" w:rsidRPr="00C80EC7" w:rsidRDefault="009E683C" w:rsidP="009E683C">
      <w:pPr>
        <w:pStyle w:val="Bezmezer"/>
        <w:numPr>
          <w:ilvl w:val="0"/>
          <w:numId w:val="2"/>
        </w:numPr>
        <w:ind w:left="284" w:hanging="284"/>
        <w:jc w:val="both"/>
        <w:rPr>
          <w:rFonts w:eastAsia="Arial"/>
          <w:b/>
          <w:bCs/>
        </w:rPr>
      </w:pPr>
      <w:r w:rsidRPr="00C80EC7">
        <w:rPr>
          <w:rFonts w:eastAsia="Arial"/>
          <w:b/>
          <w:bCs/>
        </w:rPr>
        <w:t>je-li rokem přiznání důchodu rok 2030, 1,475 %</w:t>
      </w:r>
      <w:r>
        <w:rPr>
          <w:rFonts w:eastAsia="Arial"/>
          <w:b/>
          <w:bCs/>
        </w:rPr>
        <w:t xml:space="preserve"> výpočtového základu měsíčně</w:t>
      </w:r>
      <w:r w:rsidRPr="00C80EC7">
        <w:rPr>
          <w:rFonts w:eastAsia="Arial"/>
          <w:b/>
          <w:bCs/>
        </w:rPr>
        <w:t>,</w:t>
      </w:r>
    </w:p>
    <w:p w14:paraId="2CF5B950" w14:textId="77777777" w:rsidR="009E683C" w:rsidRPr="00C80EC7" w:rsidRDefault="009E683C" w:rsidP="009E683C">
      <w:pPr>
        <w:pStyle w:val="Bezmezer"/>
        <w:numPr>
          <w:ilvl w:val="0"/>
          <w:numId w:val="2"/>
        </w:numPr>
        <w:ind w:left="284" w:hanging="284"/>
        <w:jc w:val="both"/>
        <w:rPr>
          <w:rFonts w:eastAsia="Arial"/>
          <w:b/>
          <w:bCs/>
        </w:rPr>
      </w:pPr>
      <w:r w:rsidRPr="00C80EC7">
        <w:rPr>
          <w:rFonts w:eastAsia="Arial"/>
          <w:b/>
          <w:bCs/>
        </w:rPr>
        <w:t>je-li rokem přiznání důchodu rok 2031, 1,470 %</w:t>
      </w:r>
      <w:r>
        <w:rPr>
          <w:rFonts w:eastAsia="Arial"/>
          <w:b/>
          <w:bCs/>
        </w:rPr>
        <w:t xml:space="preserve"> výpočtového základu měsíčně</w:t>
      </w:r>
      <w:r w:rsidRPr="00C80EC7">
        <w:rPr>
          <w:rFonts w:eastAsia="Arial"/>
          <w:b/>
          <w:bCs/>
        </w:rPr>
        <w:t>,</w:t>
      </w:r>
    </w:p>
    <w:p w14:paraId="69D304DB" w14:textId="77777777" w:rsidR="009E683C" w:rsidRPr="00C80EC7" w:rsidRDefault="009E683C" w:rsidP="009E683C">
      <w:pPr>
        <w:pStyle w:val="Bezmezer"/>
        <w:numPr>
          <w:ilvl w:val="0"/>
          <w:numId w:val="2"/>
        </w:numPr>
        <w:ind w:left="284" w:hanging="284"/>
        <w:jc w:val="both"/>
        <w:rPr>
          <w:rFonts w:eastAsia="Arial"/>
          <w:b/>
          <w:bCs/>
        </w:rPr>
      </w:pPr>
      <w:r w:rsidRPr="00C80EC7">
        <w:rPr>
          <w:rFonts w:eastAsia="Arial"/>
          <w:b/>
          <w:bCs/>
        </w:rPr>
        <w:t>je-li rokem přiznání důchodu rok 2032, 1,465 %</w:t>
      </w:r>
      <w:r>
        <w:rPr>
          <w:rFonts w:eastAsia="Arial"/>
          <w:b/>
          <w:bCs/>
        </w:rPr>
        <w:t xml:space="preserve"> výpočtového základu měsíčně</w:t>
      </w:r>
      <w:r w:rsidRPr="00C80EC7">
        <w:rPr>
          <w:rFonts w:eastAsia="Arial"/>
          <w:b/>
          <w:bCs/>
        </w:rPr>
        <w:t>,</w:t>
      </w:r>
    </w:p>
    <w:p w14:paraId="5F6E3ABF" w14:textId="77777777" w:rsidR="009E683C" w:rsidRPr="00C80EC7" w:rsidRDefault="009E683C" w:rsidP="009E683C">
      <w:pPr>
        <w:pStyle w:val="Bezmezer"/>
        <w:numPr>
          <w:ilvl w:val="0"/>
          <w:numId w:val="2"/>
        </w:numPr>
        <w:ind w:left="284" w:hanging="284"/>
        <w:jc w:val="both"/>
        <w:rPr>
          <w:rFonts w:eastAsia="Arial"/>
          <w:b/>
          <w:bCs/>
        </w:rPr>
      </w:pPr>
      <w:r w:rsidRPr="00C80EC7">
        <w:rPr>
          <w:rFonts w:eastAsia="Arial"/>
          <w:b/>
          <w:bCs/>
        </w:rPr>
        <w:t>je-li rokem přiznání důchodu rok 2033, 1,460 %</w:t>
      </w:r>
      <w:r>
        <w:rPr>
          <w:rFonts w:eastAsia="Arial"/>
          <w:b/>
          <w:bCs/>
        </w:rPr>
        <w:t xml:space="preserve"> výpočtového základu měsíčně</w:t>
      </w:r>
      <w:r w:rsidRPr="00C80EC7">
        <w:rPr>
          <w:rFonts w:eastAsia="Arial"/>
          <w:b/>
          <w:bCs/>
        </w:rPr>
        <w:t>,</w:t>
      </w:r>
    </w:p>
    <w:p w14:paraId="22D08E86" w14:textId="77777777" w:rsidR="009E683C" w:rsidRPr="007D01BC" w:rsidRDefault="009E683C" w:rsidP="009E683C">
      <w:pPr>
        <w:pStyle w:val="Bezmezer"/>
        <w:numPr>
          <w:ilvl w:val="0"/>
          <w:numId w:val="2"/>
        </w:numPr>
        <w:ind w:left="284" w:hanging="284"/>
        <w:jc w:val="both"/>
        <w:rPr>
          <w:rFonts w:eastAsia="Arial"/>
          <w:b/>
          <w:bCs/>
        </w:rPr>
      </w:pPr>
      <w:r w:rsidRPr="00C80EC7">
        <w:rPr>
          <w:rFonts w:eastAsia="Arial"/>
          <w:b/>
          <w:bCs/>
        </w:rPr>
        <w:t>je-li rokem přiznání důchodu rok 2034, 1,455 %</w:t>
      </w:r>
      <w:r>
        <w:rPr>
          <w:rFonts w:eastAsia="Arial"/>
          <w:b/>
          <w:bCs/>
        </w:rPr>
        <w:t xml:space="preserve"> výpočtového základu měsíčně</w:t>
      </w:r>
      <w:r w:rsidRPr="00C80EC7">
        <w:rPr>
          <w:rFonts w:eastAsia="Arial"/>
          <w:b/>
          <w:bCs/>
        </w:rPr>
        <w:t>,</w:t>
      </w:r>
    </w:p>
    <w:p w14:paraId="35F87C0E" w14:textId="77777777" w:rsidR="009E683C" w:rsidRPr="00C80EC7" w:rsidRDefault="009E683C" w:rsidP="009E683C">
      <w:pPr>
        <w:pStyle w:val="Bezmezer"/>
        <w:numPr>
          <w:ilvl w:val="0"/>
          <w:numId w:val="2"/>
        </w:numPr>
        <w:ind w:left="284" w:hanging="284"/>
        <w:jc w:val="both"/>
        <w:rPr>
          <w:rFonts w:eastAsia="Arial"/>
          <w:b/>
          <w:bCs/>
        </w:rPr>
      </w:pPr>
      <w:r w:rsidRPr="00C80EC7">
        <w:rPr>
          <w:rFonts w:eastAsia="Arial"/>
          <w:b/>
          <w:bCs/>
        </w:rPr>
        <w:t>spadá-li rok přiznání důchodu do období po roce 2034, 1,450 %</w:t>
      </w:r>
      <w:r>
        <w:rPr>
          <w:rFonts w:eastAsia="Arial"/>
          <w:b/>
          <w:bCs/>
        </w:rPr>
        <w:t xml:space="preserve"> výpočtového základu měsíčně.</w:t>
      </w:r>
    </w:p>
    <w:p w14:paraId="18BBE29B" w14:textId="77777777" w:rsidR="009E683C" w:rsidRPr="00C80EC7" w:rsidRDefault="009E683C" w:rsidP="009E683C">
      <w:pPr>
        <w:pStyle w:val="Bezmezer"/>
        <w:ind w:left="284"/>
        <w:rPr>
          <w:rFonts w:eastAsia="Arial"/>
          <w:b/>
          <w:bCs/>
        </w:rPr>
      </w:pPr>
    </w:p>
    <w:bookmarkEnd w:id="3"/>
    <w:p w14:paraId="7AF10CA7" w14:textId="77777777" w:rsidR="009E683C" w:rsidRPr="00C80EC7" w:rsidRDefault="009E683C" w:rsidP="009E683C">
      <w:pPr>
        <w:pStyle w:val="Bezmezer"/>
        <w:jc w:val="both"/>
        <w:rPr>
          <w:rFonts w:eastAsia="Arial"/>
          <w:b/>
          <w:bCs/>
        </w:rPr>
      </w:pPr>
      <w:r>
        <w:rPr>
          <w:rFonts w:eastAsia="Arial"/>
          <w:b/>
          <w:bCs/>
        </w:rPr>
        <w:t xml:space="preserve">          (2)</w:t>
      </w:r>
      <w:r w:rsidRPr="00C80EC7">
        <w:rPr>
          <w:rFonts w:eastAsia="Arial"/>
          <w:b/>
          <w:bCs/>
        </w:rPr>
        <w:t xml:space="preserve"> Do doby pojištění se pro účely </w:t>
      </w:r>
      <w:r>
        <w:rPr>
          <w:rFonts w:eastAsia="Arial"/>
          <w:b/>
          <w:bCs/>
        </w:rPr>
        <w:t>odstavce 1</w:t>
      </w:r>
      <w:r w:rsidRPr="00C80EC7">
        <w:rPr>
          <w:rFonts w:eastAsia="Arial"/>
          <w:b/>
          <w:bCs/>
        </w:rPr>
        <w:t xml:space="preserve"> započítávají náhradní doby pojištění pouze v rozsahu 80 %, s výjimkou náhradních dob pojištění za dobu účasti na pojištění osob uvedených v § 5 odst. 2 písm. c), d) a h) a § 102 odst. 5 a 6 a obdobných dob podle předpisů platných před 1. lednem 1996; počet dnů náhradních dob pojištění stanovený podle části věty před středníkem se přitom zaokrouhluje na celé dny směrem nahoru.</w:t>
      </w:r>
    </w:p>
    <w:p w14:paraId="0C7F534A" w14:textId="77777777" w:rsidR="009E683C" w:rsidRDefault="009E683C" w:rsidP="009E683C">
      <w:pPr>
        <w:pStyle w:val="Bezmezer"/>
        <w:jc w:val="both"/>
        <w:rPr>
          <w:strike/>
        </w:rPr>
      </w:pPr>
    </w:p>
    <w:p w14:paraId="0BAAF1A9" w14:textId="77777777" w:rsidR="009E683C" w:rsidRDefault="009E683C" w:rsidP="009E683C">
      <w:pPr>
        <w:pStyle w:val="Bezmezer"/>
        <w:jc w:val="both"/>
      </w:pPr>
      <w:r>
        <w:tab/>
      </w:r>
      <w:r w:rsidRPr="009B4787">
        <w:rPr>
          <w:strike/>
        </w:rPr>
        <w:t>(2)</w:t>
      </w:r>
      <w:r>
        <w:t xml:space="preserve"> </w:t>
      </w:r>
      <w:r w:rsidRPr="009B4787">
        <w:rPr>
          <w:b/>
          <w:bCs/>
        </w:rPr>
        <w:t>(3)</w:t>
      </w:r>
      <w:r>
        <w:t xml:space="preserve"> Výše procentní výměry starobního důchodu stanovená podle odstavce 1 se zvyšuje pojištěnci, který splnil podmínky nároku na starobní důchod podle § 29 odst. 1 nebo § 29 odst. 3 písm. a) a po vzniku nároku na tento důchod vykonával výdělečnou činnost a nepobíral přitom starobní důchod ani invalidní důchod pro invaliditu třetího stupně, za každých 90 kalendářních dnů této výdělečné činnosti o 1,5 % výpočtového základu. Doba kratší než 90 kalendářních dnů, která nebyla zhodnocena podle předchozí věty jako doba pojištění, se přičte k době pojištění získané do vzniku nároku na starobní důchod, pokud se tak získá celý rok doby pojištění, a to v rozsahu potřebném pro toto přičtení, na žádost pojištěnce se procentní výměra starobního důchodu nezvýší podle věty první a doba výdělečné činnosti uvedená ve větě první </w:t>
      </w:r>
      <w:r>
        <w:lastRenderedPageBreak/>
        <w:t>se přičte k době pojištění získané do vzniku nároku na tento důchod, a to v rozsahu uvedeném v žádosti pojištěnce. Za výkon výdělečné činnosti se pro účely zvýšení procentní výměry starobního důchodu nepovažují doby pracovního volna bez náhrady příjmu a neomluvené nepřítomnosti v práci a doby uvedené v § 16 odst. 4 větě druhé písm. a).</w:t>
      </w:r>
    </w:p>
    <w:p w14:paraId="3805A794" w14:textId="77777777" w:rsidR="009E683C" w:rsidRDefault="009E683C" w:rsidP="009E683C">
      <w:pPr>
        <w:pStyle w:val="Bezmezer"/>
        <w:jc w:val="both"/>
      </w:pPr>
    </w:p>
    <w:p w14:paraId="4BFAA1AC" w14:textId="77777777" w:rsidR="009E683C" w:rsidRDefault="009E683C" w:rsidP="009E683C">
      <w:pPr>
        <w:pStyle w:val="Bezmezer"/>
        <w:jc w:val="both"/>
      </w:pPr>
      <w:r>
        <w:tab/>
      </w:r>
      <w:r w:rsidRPr="009B4787">
        <w:rPr>
          <w:strike/>
        </w:rPr>
        <w:t>(3)</w:t>
      </w:r>
      <w:r>
        <w:t xml:space="preserve"> </w:t>
      </w:r>
      <w:r w:rsidRPr="009B4787">
        <w:rPr>
          <w:b/>
          <w:bCs/>
        </w:rPr>
        <w:t>(4)</w:t>
      </w:r>
      <w:r>
        <w:t xml:space="preserve"> Výše procentní výměry starobního důchodu stanovená podle odstavce 1 se zvyšuje pojištěnci, který splnil podmínky nároku na starobní důchod podle § 29 odst. 1 nebo    § 29 odst. 3 písm. a) a po vzniku nároku na tento důchod vykonával výdělečnou činnost a pobíral přitom starobní důchod ve výši poloviny podle § 37 odst. 1, za každých 180 kalendářních dnů této výdělečné činnosti o 1,5 % výpočtového základu. Ustanovení </w:t>
      </w:r>
      <w:r w:rsidRPr="00F97202">
        <w:rPr>
          <w:strike/>
        </w:rPr>
        <w:t>odstavce 2</w:t>
      </w:r>
      <w:r>
        <w:t xml:space="preserve"> </w:t>
      </w:r>
      <w:r w:rsidRPr="00F97202">
        <w:rPr>
          <w:b/>
          <w:bCs/>
        </w:rPr>
        <w:t>odstavce 3</w:t>
      </w:r>
      <w:r>
        <w:t xml:space="preserve"> věty třetí platí zde obdobně.</w:t>
      </w:r>
    </w:p>
    <w:p w14:paraId="69191335" w14:textId="77777777" w:rsidR="009E683C" w:rsidRDefault="009E683C" w:rsidP="009E683C">
      <w:pPr>
        <w:pStyle w:val="Bezmezer"/>
        <w:jc w:val="both"/>
      </w:pPr>
    </w:p>
    <w:p w14:paraId="0202BC4A" w14:textId="5CEEFF28" w:rsidR="009E683C" w:rsidRPr="00370B3D" w:rsidRDefault="009E683C" w:rsidP="009E683C">
      <w:pPr>
        <w:pStyle w:val="Bezmezer"/>
        <w:jc w:val="both"/>
        <w:rPr>
          <w:color w:val="FF0000"/>
        </w:rPr>
      </w:pPr>
      <w:r w:rsidRPr="009E683C">
        <w:rPr>
          <w:b/>
          <w:bCs/>
          <w:color w:val="FF0000"/>
        </w:rPr>
        <w:tab/>
      </w:r>
      <w:r w:rsidRPr="00370B3D">
        <w:rPr>
          <w:strike/>
          <w:color w:val="FF0000"/>
        </w:rPr>
        <w:t>(4)</w:t>
      </w:r>
      <w:r w:rsidRPr="00370B3D">
        <w:rPr>
          <w:color w:val="FF0000"/>
        </w:rPr>
        <w:t xml:space="preserve"> (5) Výše procentní výměry starobního důchodu stanovená podle odstavce 1 se </w:t>
      </w:r>
      <w:r w:rsidRPr="00397C01">
        <w:rPr>
          <w:strike/>
          <w:color w:val="FF0000"/>
        </w:rPr>
        <w:t>na žádost</w:t>
      </w:r>
      <w:r w:rsidRPr="00370B3D">
        <w:rPr>
          <w:color w:val="FF0000"/>
        </w:rPr>
        <w:t xml:space="preserve"> zvyšuje pojištěnci, který splnil podmínky nároku na starobní důchod podle § 29 odst. 1 nebo § 29 odst. 3 písm. a) a po vzniku nároku na tento důchod vykonával výdělečnou činnost a pobíral přitom starobní důchod v plné výši, za každých 360 kalendářních dnů této výdělečné činnosti o </w:t>
      </w:r>
      <w:r w:rsidR="00370B3D">
        <w:rPr>
          <w:strike/>
          <w:color w:val="FF0000"/>
        </w:rPr>
        <w:t>0</w:t>
      </w:r>
      <w:r w:rsidRPr="00370B3D">
        <w:rPr>
          <w:strike/>
          <w:color w:val="FF0000"/>
        </w:rPr>
        <w:t>,</w:t>
      </w:r>
      <w:r w:rsidR="00370B3D">
        <w:rPr>
          <w:strike/>
          <w:color w:val="FF0000"/>
        </w:rPr>
        <w:t>4</w:t>
      </w:r>
      <w:r w:rsidRPr="00370B3D">
        <w:rPr>
          <w:strike/>
          <w:color w:val="FF0000"/>
        </w:rPr>
        <w:t xml:space="preserve"> % výpočtového základu</w:t>
      </w:r>
      <w:r w:rsidR="00370B3D">
        <w:rPr>
          <w:color w:val="FF0000"/>
        </w:rPr>
        <w:t xml:space="preserve"> </w:t>
      </w:r>
      <w:r w:rsidR="00370B3D" w:rsidRPr="00370B3D">
        <w:rPr>
          <w:b/>
          <w:bCs/>
          <w:color w:val="FF0000"/>
        </w:rPr>
        <w:t>1,5 % výpočtového základu</w:t>
      </w:r>
      <w:r w:rsidRPr="00370B3D">
        <w:rPr>
          <w:color w:val="FF0000"/>
        </w:rPr>
        <w:t>. Ustanovení odstavce 2 věty třetí platí zde obdobně.</w:t>
      </w:r>
    </w:p>
    <w:p w14:paraId="3DFE02CD" w14:textId="77777777" w:rsidR="009E683C" w:rsidRDefault="009E683C" w:rsidP="009E683C">
      <w:pPr>
        <w:pStyle w:val="Bezmezer"/>
        <w:jc w:val="both"/>
      </w:pPr>
    </w:p>
    <w:p w14:paraId="54BE5AD9" w14:textId="77777777" w:rsidR="009E683C" w:rsidRDefault="009E683C" w:rsidP="009E683C">
      <w:pPr>
        <w:pStyle w:val="Bezmezer"/>
        <w:jc w:val="both"/>
      </w:pPr>
      <w:r>
        <w:tab/>
      </w:r>
      <w:r w:rsidRPr="00B33C30">
        <w:rPr>
          <w:strike/>
        </w:rPr>
        <w:t>(5)</w:t>
      </w:r>
      <w:r>
        <w:t xml:space="preserve"> </w:t>
      </w:r>
      <w:r w:rsidRPr="009E683C">
        <w:rPr>
          <w:b/>
          <w:bCs/>
          <w:color w:val="FF0000"/>
        </w:rPr>
        <w:t>(6)</w:t>
      </w:r>
      <w:r w:rsidRPr="009E683C">
        <w:rPr>
          <w:color w:val="FF0000"/>
        </w:rPr>
        <w:t xml:space="preserve"> </w:t>
      </w:r>
      <w:r w:rsidRPr="009E683C">
        <w:rPr>
          <w:b/>
          <w:bCs/>
          <w:strike/>
          <w:color w:val="FF0000"/>
        </w:rPr>
        <w:t>(5)</w:t>
      </w:r>
      <w:r>
        <w:t xml:space="preserve"> Výše procentní výměry starobního důchodu stanovená podle odstavce 1 se zvyšuje pojištěnci, který splnil podmínky nároku na starobní důchod podle § 29 odst. 2 nebo § 29 odst. 3 písm. b) a po vzniku nároku na tento důchod vykonával výdělečnou činnost a nepobíral přitom starobní důchod ani invalidní důchod pro invaliditu třetího stupně, za každý celý rok doby pojištění získané do dosažení doby pojištění potřebné pro vznik nároku na starobní důchod podle § 29 odst. 1 nebo § 29 odst. 3 písm. a) o 1,5 % výpočtového základu; po dosažení doby pojištění potřebné pro vznik nároku na starobní důchod podle § 29 odst. 1 nebo § 29 odst. 3 písm. a) se výše procentní výměry starobního důchodu zvyšuje podle </w:t>
      </w:r>
      <w:r w:rsidRPr="00F97202">
        <w:rPr>
          <w:strike/>
        </w:rPr>
        <w:t>odstavce 2</w:t>
      </w:r>
      <w:r>
        <w:t xml:space="preserve"> </w:t>
      </w:r>
      <w:r w:rsidRPr="00F97202">
        <w:rPr>
          <w:b/>
          <w:bCs/>
        </w:rPr>
        <w:t>odstavce 3</w:t>
      </w:r>
      <w:r>
        <w:t>.</w:t>
      </w:r>
    </w:p>
    <w:p w14:paraId="25B028A6" w14:textId="77777777" w:rsidR="009E683C" w:rsidRDefault="009E683C" w:rsidP="009E683C">
      <w:pPr>
        <w:pStyle w:val="Bezmezer"/>
        <w:jc w:val="both"/>
      </w:pPr>
    </w:p>
    <w:p w14:paraId="72143EC5" w14:textId="77777777" w:rsidR="009E683C" w:rsidRDefault="009E683C" w:rsidP="009E683C">
      <w:pPr>
        <w:pStyle w:val="Bezmezer"/>
        <w:jc w:val="both"/>
      </w:pPr>
      <w:r>
        <w:tab/>
      </w:r>
      <w:r w:rsidRPr="00170D82">
        <w:rPr>
          <w:strike/>
        </w:rPr>
        <w:t>(6)</w:t>
      </w:r>
      <w:r>
        <w:t xml:space="preserve"> </w:t>
      </w:r>
      <w:r w:rsidRPr="009E683C">
        <w:rPr>
          <w:b/>
          <w:bCs/>
          <w:color w:val="FF0000"/>
        </w:rPr>
        <w:t>(7)</w:t>
      </w:r>
      <w:r w:rsidRPr="009E683C">
        <w:rPr>
          <w:color w:val="FF0000"/>
        </w:rPr>
        <w:t xml:space="preserve"> </w:t>
      </w:r>
      <w:r w:rsidRPr="009E683C">
        <w:rPr>
          <w:b/>
          <w:bCs/>
          <w:strike/>
          <w:color w:val="FF0000"/>
        </w:rPr>
        <w:t>(6)</w:t>
      </w:r>
      <w:r>
        <w:t xml:space="preserve"> Pokud pojištěnec, který splnil podmínky nároku na starobní důchod podle      § 29 odst. 1 nebo § 29 odst. 3 písm. a), po vzniku nároku na tento důchod vykonával výdělečnou činnost a pobíral přitom invalidní důchod pro invaliditu třetího stupně nebo plný invalidní důchod, přičte se doba této výdělečné činnosti k době pojištění získané do vzniku nároku na starobní důchod. Nezhodnocený zbytek doby výdělečné činnosti vykonávané po roce 2009 po vzniku nároku na starobní důchod bez pobírání starobního důchodu ani invalidního důchodu, který nebyl přičten podle </w:t>
      </w:r>
      <w:r w:rsidRPr="00F97202">
        <w:rPr>
          <w:strike/>
        </w:rPr>
        <w:t>odstavce 2</w:t>
      </w:r>
      <w:r>
        <w:t xml:space="preserve"> </w:t>
      </w:r>
      <w:r w:rsidRPr="00F97202">
        <w:rPr>
          <w:b/>
          <w:bCs/>
        </w:rPr>
        <w:t>odstavce 3</w:t>
      </w:r>
      <w:r>
        <w:t xml:space="preserve"> věty druhé, se přičte v potřebném rozsahu           k době výdělečné činnosti uvedené v odstavci 3 </w:t>
      </w:r>
      <w:r w:rsidRPr="00170D82">
        <w:rPr>
          <w:strike/>
        </w:rPr>
        <w:t>nebo 4,</w:t>
      </w:r>
      <w:r>
        <w:t xml:space="preserve"> pokud se tak získá ucelený úsek výdělečné činnosti potřebný podle odstavce 3 </w:t>
      </w:r>
      <w:r w:rsidRPr="00170D82">
        <w:rPr>
          <w:strike/>
        </w:rPr>
        <w:t>nebo 4</w:t>
      </w:r>
      <w:r>
        <w:t xml:space="preserve"> pro zvýšení procentní výměry starobního důchodu</w:t>
      </w:r>
      <w:r w:rsidRPr="00170D82">
        <w:rPr>
          <w:strike/>
        </w:rPr>
        <w:t>; přitom se nejdříve provádí přičtení k době výdělečné činnosti uvedené v odstavci 3</w:t>
      </w:r>
      <w:r>
        <w:t xml:space="preserve">. </w:t>
      </w:r>
      <w:r w:rsidRPr="00170D82">
        <w:rPr>
          <w:strike/>
        </w:rPr>
        <w:t>Nezhodnocený zbytek výdělečné činnosti vykonávané po roce 2009 po vzniku nároku na starobní důchod při pobírání starobního důchodu ve výši poloviny se přičte v potřebném rozsahu k době výdělečné činnosti uvedené v odstavci 4, pokud se tak získá ucelený úsek výdělečné činnosti potřebný podle odstavce 4 pro zvýšení procentní výměry starobního důchodu.</w:t>
      </w:r>
    </w:p>
    <w:p w14:paraId="0DB8FCF0" w14:textId="77777777" w:rsidR="009E683C" w:rsidRDefault="009E683C" w:rsidP="009E683C">
      <w:pPr>
        <w:pStyle w:val="Bezmezer"/>
        <w:jc w:val="both"/>
      </w:pPr>
    </w:p>
    <w:p w14:paraId="0CCC2FEC" w14:textId="2A61CFC0" w:rsidR="009E683C" w:rsidRDefault="009E683C" w:rsidP="009E683C">
      <w:pPr>
        <w:pStyle w:val="Bezmezer"/>
        <w:jc w:val="both"/>
      </w:pPr>
      <w:r>
        <w:tab/>
      </w:r>
      <w:r w:rsidRPr="00170D82">
        <w:rPr>
          <w:strike/>
        </w:rPr>
        <w:t>(7)</w:t>
      </w:r>
      <w:r>
        <w:t xml:space="preserve"> </w:t>
      </w:r>
      <w:r w:rsidRPr="009E683C">
        <w:rPr>
          <w:b/>
          <w:bCs/>
          <w:color w:val="FF0000"/>
        </w:rPr>
        <w:t>(8)</w:t>
      </w:r>
      <w:r w:rsidRPr="009E683C">
        <w:rPr>
          <w:color w:val="FF0000"/>
        </w:rPr>
        <w:t xml:space="preserve"> </w:t>
      </w:r>
      <w:r w:rsidRPr="009E683C">
        <w:rPr>
          <w:b/>
          <w:bCs/>
          <w:strike/>
          <w:color w:val="FF0000"/>
        </w:rPr>
        <w:t>(7)</w:t>
      </w:r>
      <w:r>
        <w:t xml:space="preserve"> Pokud pojištěnec, jehož důchodový věk se stanoví podle § 37e, splnil podmínky nároku na starobní důchod podle § 29 odst. 1 nebo § 29 odst. 3 písm. a) a v období od vzniku nároku na starobní důchod do dosažení důchodového věku stanoveného podle § 32 vykonával výdělečnou činnost a nepobíral přitom starobní důchod, procentní výměra starobního důchodu se za dobu této výdělečné činnosti podle </w:t>
      </w:r>
      <w:r w:rsidRPr="00F97202">
        <w:rPr>
          <w:strike/>
        </w:rPr>
        <w:t>odstavce 2</w:t>
      </w:r>
      <w:r>
        <w:t xml:space="preserve"> </w:t>
      </w:r>
      <w:r w:rsidRPr="00F97202">
        <w:rPr>
          <w:b/>
          <w:bCs/>
        </w:rPr>
        <w:t>odstavce 3</w:t>
      </w:r>
      <w:r>
        <w:t xml:space="preserve"> nezvyšuje </w:t>
      </w:r>
      <w:r>
        <w:lastRenderedPageBreak/>
        <w:t xml:space="preserve">a doba této výdělečné činnosti se přičte k době pojištění získané do vzniku nároku na starobní důchod. Vykonával-li pojištěnec uvedený ve větě první v období uvedeném ve větě první výdělečnou činnost a pobíral přitom starobní důchod </w:t>
      </w:r>
      <w:r w:rsidRPr="0031043D">
        <w:rPr>
          <w:strike/>
        </w:rPr>
        <w:t>v plné výši nebo</w:t>
      </w:r>
      <w:r>
        <w:t xml:space="preserve"> ve výši poloviny, zvýšení procentní výměry podle odstavce 3 </w:t>
      </w:r>
      <w:r w:rsidRPr="0031043D">
        <w:rPr>
          <w:strike/>
        </w:rPr>
        <w:t>nebo 4</w:t>
      </w:r>
      <w:r>
        <w:t xml:space="preserve"> nenáleží. Pro zvýšení procentní výměry za dobu výdělečné činnosti vykonávané po dosažení důchodového věku stanoveného podle § 32 platí ustanovení </w:t>
      </w:r>
      <w:r w:rsidRPr="0031043D">
        <w:rPr>
          <w:strike/>
        </w:rPr>
        <w:t>odstavců 2 až 4 a 6</w:t>
      </w:r>
      <w:r>
        <w:t xml:space="preserve"> </w:t>
      </w:r>
      <w:r w:rsidRPr="0031043D">
        <w:rPr>
          <w:b/>
          <w:bCs/>
        </w:rPr>
        <w:t>odstavců 3</w:t>
      </w:r>
      <w:r>
        <w:rPr>
          <w:b/>
          <w:bCs/>
        </w:rPr>
        <w:t>, 4</w:t>
      </w:r>
      <w:r w:rsidRPr="0031043D">
        <w:rPr>
          <w:b/>
          <w:bCs/>
        </w:rPr>
        <w:t xml:space="preserve"> a </w:t>
      </w:r>
      <w:r w:rsidRPr="009E683C">
        <w:rPr>
          <w:b/>
          <w:bCs/>
          <w:strike/>
          <w:color w:val="FF0000"/>
        </w:rPr>
        <w:t>6</w:t>
      </w:r>
      <w:r>
        <w:t xml:space="preserve"> </w:t>
      </w:r>
      <w:r w:rsidRPr="009E683C">
        <w:rPr>
          <w:b/>
          <w:bCs/>
          <w:color w:val="FF0000"/>
        </w:rPr>
        <w:t>7</w:t>
      </w:r>
      <w:r>
        <w:t xml:space="preserve"> obdobně.</w:t>
      </w:r>
    </w:p>
    <w:p w14:paraId="10573512" w14:textId="77777777" w:rsidR="009E683C" w:rsidRDefault="009E683C" w:rsidP="009E683C">
      <w:pPr>
        <w:pStyle w:val="Bezmezer"/>
        <w:jc w:val="both"/>
      </w:pPr>
    </w:p>
    <w:p w14:paraId="7C9BC030" w14:textId="77777777" w:rsidR="009E683C" w:rsidRDefault="009E683C" w:rsidP="009E683C">
      <w:pPr>
        <w:pStyle w:val="Bezmezer"/>
        <w:jc w:val="both"/>
      </w:pPr>
      <w:r>
        <w:tab/>
      </w:r>
      <w:r w:rsidRPr="00170D82">
        <w:rPr>
          <w:strike/>
        </w:rPr>
        <w:t>(8)</w:t>
      </w:r>
      <w:r>
        <w:t xml:space="preserve"> </w:t>
      </w:r>
      <w:r w:rsidRPr="009E683C">
        <w:rPr>
          <w:b/>
          <w:bCs/>
          <w:color w:val="FF0000"/>
        </w:rPr>
        <w:t>(9)</w:t>
      </w:r>
      <w:r w:rsidRPr="009E683C">
        <w:rPr>
          <w:color w:val="FF0000"/>
        </w:rPr>
        <w:t xml:space="preserve"> </w:t>
      </w:r>
      <w:r w:rsidRPr="009E683C">
        <w:rPr>
          <w:b/>
          <w:bCs/>
          <w:strike/>
          <w:color w:val="FF0000"/>
        </w:rPr>
        <w:t>(8)</w:t>
      </w:r>
      <w:r>
        <w:t xml:space="preserve"> Celým rokem doby pojištění se pro účely tohoto zákona rozumí 365 kalendářních dnů.</w:t>
      </w:r>
    </w:p>
    <w:p w14:paraId="7E28EAAB" w14:textId="77777777" w:rsidR="009E683C" w:rsidRPr="00C80EC7" w:rsidRDefault="009E683C" w:rsidP="009E683C">
      <w:pPr>
        <w:pStyle w:val="Bezmezer"/>
        <w:jc w:val="both"/>
      </w:pPr>
    </w:p>
    <w:p w14:paraId="02BF9E6E" w14:textId="48E8DAA8" w:rsidR="009E683C" w:rsidRPr="009E683C" w:rsidRDefault="009E683C" w:rsidP="009E683C">
      <w:pPr>
        <w:pStyle w:val="Bezmezer"/>
        <w:ind w:firstLine="708"/>
        <w:jc w:val="both"/>
        <w:rPr>
          <w:rFonts w:eastAsia="Arial"/>
          <w:b/>
          <w:bCs/>
        </w:rPr>
      </w:pPr>
      <w:r w:rsidRPr="009E683C">
        <w:rPr>
          <w:rFonts w:eastAsia="Arial"/>
          <w:b/>
          <w:bCs/>
        </w:rPr>
        <w:t xml:space="preserve"> </w:t>
      </w:r>
      <w:r w:rsidRPr="009E683C">
        <w:rPr>
          <w:rFonts w:eastAsia="Arial"/>
          <w:b/>
          <w:bCs/>
          <w:strike/>
          <w:color w:val="FF0000"/>
        </w:rPr>
        <w:t>(9)</w:t>
      </w:r>
      <w:r>
        <w:rPr>
          <w:rFonts w:eastAsia="Arial"/>
          <w:b/>
          <w:bCs/>
        </w:rPr>
        <w:t xml:space="preserve"> </w:t>
      </w:r>
      <w:r w:rsidRPr="009E683C">
        <w:rPr>
          <w:rFonts w:eastAsia="Arial"/>
          <w:b/>
          <w:bCs/>
          <w:color w:val="FF0000"/>
        </w:rPr>
        <w:t>(10)</w:t>
      </w:r>
      <w:r w:rsidRPr="009E683C">
        <w:rPr>
          <w:rFonts w:eastAsia="Arial"/>
          <w:b/>
          <w:bCs/>
        </w:rPr>
        <w:t xml:space="preserve"> Pokud pojištěnec vykonával po vzniku nároku na starobní důchod výdělečnou činnost a procentní výměra starobního důchodu se zvyšuje podle odstavců 3 až </w:t>
      </w:r>
      <w:r w:rsidRPr="009E683C">
        <w:rPr>
          <w:rFonts w:eastAsia="Arial"/>
          <w:b/>
          <w:bCs/>
          <w:strike/>
          <w:color w:val="FF0000"/>
        </w:rPr>
        <w:t>6</w:t>
      </w:r>
      <w:r>
        <w:rPr>
          <w:rFonts w:eastAsia="Arial"/>
          <w:b/>
          <w:bCs/>
        </w:rPr>
        <w:t xml:space="preserve"> </w:t>
      </w:r>
      <w:r w:rsidRPr="009E683C">
        <w:rPr>
          <w:rFonts w:eastAsia="Arial"/>
          <w:b/>
          <w:bCs/>
          <w:color w:val="FF0000"/>
        </w:rPr>
        <w:t>7</w:t>
      </w:r>
      <w:r w:rsidRPr="009E683C">
        <w:rPr>
          <w:rFonts w:eastAsia="Arial"/>
          <w:b/>
          <w:bCs/>
        </w:rPr>
        <w:t xml:space="preserve">, zvyšuje se podle odstavců 3 až </w:t>
      </w:r>
      <w:r w:rsidRPr="009E683C">
        <w:rPr>
          <w:rFonts w:eastAsia="Arial"/>
          <w:b/>
          <w:bCs/>
          <w:strike/>
          <w:color w:val="FF0000"/>
        </w:rPr>
        <w:t>6</w:t>
      </w:r>
      <w:r w:rsidRPr="009E683C">
        <w:rPr>
          <w:rFonts w:eastAsia="Arial"/>
          <w:b/>
          <w:bCs/>
        </w:rPr>
        <w:t xml:space="preserve"> </w:t>
      </w:r>
      <w:r w:rsidRPr="009E683C">
        <w:rPr>
          <w:rFonts w:eastAsia="Arial"/>
          <w:b/>
          <w:bCs/>
          <w:color w:val="FF0000"/>
        </w:rPr>
        <w:t>7</w:t>
      </w:r>
      <w:r>
        <w:rPr>
          <w:rFonts w:eastAsia="Arial"/>
          <w:b/>
          <w:bCs/>
          <w:color w:val="FF0000"/>
        </w:rPr>
        <w:t xml:space="preserve"> </w:t>
      </w:r>
      <w:r w:rsidRPr="009E683C">
        <w:rPr>
          <w:rFonts w:eastAsia="Arial"/>
          <w:b/>
          <w:bCs/>
        </w:rPr>
        <w:t>procentní výměra před úpravou podle § 33 odst. 2 věty třetí.</w:t>
      </w:r>
    </w:p>
    <w:p w14:paraId="18AB6D02" w14:textId="77777777" w:rsidR="009E683C" w:rsidRPr="00A41A1C" w:rsidRDefault="009E683C" w:rsidP="00A41A1C">
      <w:pPr>
        <w:jc w:val="both"/>
        <w:rPr>
          <w:rFonts w:ascii="Times New Roman" w:hAnsi="Times New Roman" w:cs="Times New Roman"/>
          <w:sz w:val="24"/>
          <w:szCs w:val="24"/>
        </w:rPr>
      </w:pPr>
    </w:p>
    <w:sectPr w:rsidR="009E683C" w:rsidRPr="00A41A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29F70" w14:textId="77777777" w:rsidR="00561239" w:rsidRDefault="00561239" w:rsidP="007A6097">
      <w:pPr>
        <w:spacing w:after="0" w:line="240" w:lineRule="auto"/>
      </w:pPr>
      <w:r>
        <w:separator/>
      </w:r>
    </w:p>
  </w:endnote>
  <w:endnote w:type="continuationSeparator" w:id="0">
    <w:p w14:paraId="0CAEA4C6" w14:textId="77777777" w:rsidR="00561239" w:rsidRDefault="00561239" w:rsidP="007A60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3171A9" w14:textId="77777777" w:rsidR="00561239" w:rsidRDefault="00561239" w:rsidP="007A6097">
      <w:pPr>
        <w:spacing w:after="0" w:line="240" w:lineRule="auto"/>
      </w:pPr>
      <w:r>
        <w:separator/>
      </w:r>
    </w:p>
  </w:footnote>
  <w:footnote w:type="continuationSeparator" w:id="0">
    <w:p w14:paraId="0E094B2C" w14:textId="77777777" w:rsidR="00561239" w:rsidRDefault="00561239" w:rsidP="007A60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7F70E9"/>
    <w:multiLevelType w:val="hybridMultilevel"/>
    <w:tmpl w:val="38543F4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5FAF78D0"/>
    <w:multiLevelType w:val="hybridMultilevel"/>
    <w:tmpl w:val="6DB67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9F8"/>
    <w:rsid w:val="00197803"/>
    <w:rsid w:val="001C177C"/>
    <w:rsid w:val="002125D3"/>
    <w:rsid w:val="00342F4A"/>
    <w:rsid w:val="00370B3D"/>
    <w:rsid w:val="00392004"/>
    <w:rsid w:val="00397C01"/>
    <w:rsid w:val="00561239"/>
    <w:rsid w:val="006043B2"/>
    <w:rsid w:val="007A6097"/>
    <w:rsid w:val="007E72C1"/>
    <w:rsid w:val="00932E21"/>
    <w:rsid w:val="009E683C"/>
    <w:rsid w:val="00A4003D"/>
    <w:rsid w:val="00A41A1C"/>
    <w:rsid w:val="00A82EAF"/>
    <w:rsid w:val="00B5231A"/>
    <w:rsid w:val="00C32114"/>
    <w:rsid w:val="00D11278"/>
    <w:rsid w:val="00D239F8"/>
    <w:rsid w:val="00E939E5"/>
    <w:rsid w:val="00EB0524"/>
    <w:rsid w:val="00FD7D23"/>
    <w:rsid w:val="00FE5A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FAAB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D239F8"/>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Odstavecseseznamem">
    <w:name w:val="List Paragraph"/>
    <w:basedOn w:val="Normln"/>
    <w:uiPriority w:val="34"/>
    <w:qFormat/>
    <w:rsid w:val="00EB0524"/>
    <w:pPr>
      <w:ind w:left="720"/>
      <w:contextualSpacing/>
    </w:pPr>
  </w:style>
  <w:style w:type="paragraph" w:styleId="Bezmezer">
    <w:name w:val="No Spacing"/>
    <w:link w:val="BezmezerChar"/>
    <w:uiPriority w:val="1"/>
    <w:qFormat/>
    <w:rsid w:val="009E683C"/>
    <w:pPr>
      <w:spacing w:after="0" w:line="240" w:lineRule="auto"/>
    </w:pPr>
    <w:rPr>
      <w:rFonts w:ascii="Times New Roman" w:eastAsia="Times New Roman" w:hAnsi="Times New Roman" w:cs="Times New Roman"/>
      <w:kern w:val="0"/>
      <w:sz w:val="24"/>
      <w:szCs w:val="24"/>
      <w:lang w:eastAsia="cs-CZ"/>
      <w14:ligatures w14:val="none"/>
    </w:rPr>
  </w:style>
  <w:style w:type="character" w:customStyle="1" w:styleId="BezmezerChar">
    <w:name w:val="Bez mezer Char"/>
    <w:link w:val="Bezmezer"/>
    <w:uiPriority w:val="1"/>
    <w:locked/>
    <w:rsid w:val="009E683C"/>
    <w:rPr>
      <w:rFonts w:ascii="Times New Roman" w:eastAsia="Times New Roman" w:hAnsi="Times New Roman" w:cs="Times New Roman"/>
      <w:kern w:val="0"/>
      <w:sz w:val="24"/>
      <w:szCs w:val="24"/>
      <w:lang w:eastAsia="cs-CZ"/>
      <w14:ligatures w14:val="none"/>
    </w:rPr>
  </w:style>
  <w:style w:type="paragraph" w:styleId="Zhlav">
    <w:name w:val="header"/>
    <w:basedOn w:val="Normln"/>
    <w:link w:val="ZhlavChar"/>
    <w:uiPriority w:val="99"/>
    <w:unhideWhenUsed/>
    <w:rsid w:val="007A609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6097"/>
  </w:style>
  <w:style w:type="paragraph" w:styleId="Zpat">
    <w:name w:val="footer"/>
    <w:basedOn w:val="Normln"/>
    <w:link w:val="ZpatChar"/>
    <w:uiPriority w:val="99"/>
    <w:unhideWhenUsed/>
    <w:rsid w:val="007A6097"/>
    <w:pPr>
      <w:tabs>
        <w:tab w:val="center" w:pos="4536"/>
        <w:tab w:val="right" w:pos="9072"/>
      </w:tabs>
      <w:spacing w:after="0" w:line="240" w:lineRule="auto"/>
    </w:pPr>
  </w:style>
  <w:style w:type="character" w:customStyle="1" w:styleId="ZpatChar">
    <w:name w:val="Zápatí Char"/>
    <w:basedOn w:val="Standardnpsmoodstavce"/>
    <w:link w:val="Zpat"/>
    <w:uiPriority w:val="99"/>
    <w:rsid w:val="007A60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972387">
      <w:bodyDiv w:val="1"/>
      <w:marLeft w:val="0"/>
      <w:marRight w:val="0"/>
      <w:marTop w:val="0"/>
      <w:marBottom w:val="0"/>
      <w:divBdr>
        <w:top w:val="none" w:sz="0" w:space="0" w:color="auto"/>
        <w:left w:val="none" w:sz="0" w:space="0" w:color="auto"/>
        <w:bottom w:val="none" w:sz="0" w:space="0" w:color="auto"/>
        <w:right w:val="none" w:sz="0" w:space="0" w:color="auto"/>
      </w:divBdr>
    </w:div>
    <w:div w:id="838235328">
      <w:bodyDiv w:val="1"/>
      <w:marLeft w:val="0"/>
      <w:marRight w:val="0"/>
      <w:marTop w:val="0"/>
      <w:marBottom w:val="0"/>
      <w:divBdr>
        <w:top w:val="none" w:sz="0" w:space="0" w:color="auto"/>
        <w:left w:val="none" w:sz="0" w:space="0" w:color="auto"/>
        <w:bottom w:val="none" w:sz="0" w:space="0" w:color="auto"/>
        <w:right w:val="none" w:sz="0" w:space="0" w:color="auto"/>
      </w:divBdr>
    </w:div>
    <w:div w:id="1403143213">
      <w:bodyDiv w:val="1"/>
      <w:marLeft w:val="0"/>
      <w:marRight w:val="0"/>
      <w:marTop w:val="0"/>
      <w:marBottom w:val="0"/>
      <w:divBdr>
        <w:top w:val="none" w:sz="0" w:space="0" w:color="auto"/>
        <w:left w:val="none" w:sz="0" w:space="0" w:color="auto"/>
        <w:bottom w:val="none" w:sz="0" w:space="0" w:color="auto"/>
        <w:right w:val="none" w:sz="0" w:space="0" w:color="auto"/>
      </w:divBdr>
    </w:div>
    <w:div w:id="146168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V_kres_Microsoft_Visia.vsd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1609</Words>
  <Characters>9496</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11083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2024-09-30T08:37:00Z</dcterms:created>
  <dcterms:modified xsi:type="dcterms:W3CDTF">2024-10-01T11:52:00Z</dcterms:modified>
  <cp:category/>
</cp:coreProperties>
</file>