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45920916"/>
    <w:bookmarkStart w:id="1" w:name="_Hlk145920787"/>
    <w:p w14:paraId="7A7BEC62" w14:textId="77777777" w:rsidR="00CE27D7" w:rsidRDefault="00BF3911" w:rsidP="00A54FEB">
      <w:pPr>
        <w:widowControl w:val="0"/>
        <w:suppressAutoHyphens/>
        <w:spacing w:after="0" w:line="360" w:lineRule="auto"/>
        <w:jc w:val="center"/>
        <w:rPr>
          <w:rFonts w:ascii="Times New Roman" w:eastAsia="Arial Unicode MS" w:hAnsi="Times New Roman" w:cs="Times New Roman"/>
          <w:b/>
          <w:bCs/>
          <w:sz w:val="36"/>
          <w:szCs w:val="36"/>
          <w:lang w:eastAsia="zh-CN" w:bidi="hi-IN"/>
        </w:rPr>
      </w:pPr>
      <w:r w:rsidRPr="00BF3911">
        <w:rPr>
          <w:rFonts w:ascii="Times New Roman" w:eastAsia="Arial Unicode MS" w:hAnsi="Times New Roman" w:cs="Times New Roman"/>
          <w:noProof/>
          <w:sz w:val="24"/>
          <w:szCs w:val="24"/>
          <w:lang w:eastAsia="zh-CN"/>
        </w:rPr>
        <w:object w:dxaOrig="1515" w:dyaOrig="1935" w14:anchorId="20690C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7pt;height:96.35pt;mso-width-percent:0;mso-height-percent:0;mso-width-percent:0;mso-height-percent:0" o:ole="">
            <v:imagedata r:id="rId7" o:title=""/>
          </v:shape>
          <o:OLEObject Type="Embed" ProgID="Visio.Drawing.15" ShapeID="_x0000_i1025" DrawAspect="Content" ObjectID="_1789295693" r:id="rId8"/>
        </w:object>
      </w:r>
      <w:bookmarkEnd w:id="0"/>
    </w:p>
    <w:p w14:paraId="7F28571F" w14:textId="77777777" w:rsidR="00CE27D7" w:rsidRDefault="00CE27D7" w:rsidP="00CE27D7">
      <w:pPr>
        <w:widowControl w:val="0"/>
        <w:suppressAutoHyphens/>
        <w:spacing w:after="120" w:line="360" w:lineRule="auto"/>
        <w:rPr>
          <w:rFonts w:ascii="Times New Roman" w:eastAsia="Arial Unicode MS" w:hAnsi="Times New Roman" w:cs="Times New Roman"/>
          <w:sz w:val="28"/>
          <w:szCs w:val="24"/>
          <w:lang w:eastAsia="zh-CN" w:bidi="hi-IN"/>
        </w:rPr>
      </w:pPr>
    </w:p>
    <w:p w14:paraId="49A33347" w14:textId="77777777" w:rsidR="00CE27D7" w:rsidRDefault="00CE27D7" w:rsidP="00CE27D7">
      <w:pPr>
        <w:widowControl w:val="0"/>
        <w:suppressAutoHyphens/>
        <w:spacing w:after="0" w:line="360" w:lineRule="auto"/>
        <w:jc w:val="center"/>
        <w:rPr>
          <w:rFonts w:ascii="Times New Roman" w:eastAsia="Arial Unicode MS" w:hAnsi="Times New Roman" w:cs="Times New Roman"/>
          <w:b/>
          <w:bCs/>
          <w:sz w:val="36"/>
          <w:szCs w:val="36"/>
          <w:lang w:eastAsia="zh-CN" w:bidi="hi-IN"/>
        </w:rPr>
      </w:pPr>
      <w:r>
        <w:rPr>
          <w:rFonts w:ascii="Times New Roman" w:eastAsia="Arial Unicode MS" w:hAnsi="Times New Roman" w:cs="Times New Roman"/>
          <w:b/>
          <w:bCs/>
          <w:sz w:val="36"/>
          <w:szCs w:val="36"/>
          <w:lang w:eastAsia="zh-CN" w:bidi="hi-IN"/>
        </w:rPr>
        <w:t>PARLAMENT ČESKÉ REPUBLIKY</w:t>
      </w:r>
    </w:p>
    <w:p w14:paraId="14F2FDBE" w14:textId="77777777" w:rsidR="00CE27D7" w:rsidRDefault="00CE27D7" w:rsidP="00CE27D7">
      <w:pPr>
        <w:widowControl w:val="0"/>
        <w:tabs>
          <w:tab w:val="center" w:pos="4536"/>
          <w:tab w:val="right" w:pos="9072"/>
        </w:tabs>
        <w:suppressAutoHyphens/>
        <w:spacing w:after="0" w:line="360" w:lineRule="auto"/>
        <w:rPr>
          <w:rFonts w:ascii="Times New Roman" w:eastAsia="Arial Unicode MS" w:hAnsi="Times New Roman" w:cs="Times New Roman"/>
          <w:sz w:val="36"/>
          <w:szCs w:val="24"/>
          <w:lang w:eastAsia="zh-CN"/>
        </w:rPr>
      </w:pPr>
      <w:r>
        <w:rPr>
          <w:rFonts w:ascii="Times New Roman" w:eastAsia="Arial Unicode MS" w:hAnsi="Times New Roman" w:cs="Times New Roman"/>
          <w:sz w:val="36"/>
          <w:szCs w:val="24"/>
          <w:lang w:eastAsia="zh-CN"/>
        </w:rPr>
        <w:tab/>
        <w:t>Poslanecká sněmovna</w:t>
      </w:r>
      <w:r>
        <w:rPr>
          <w:rFonts w:ascii="Times New Roman" w:eastAsia="Arial Unicode MS" w:hAnsi="Times New Roman" w:cs="Times New Roman"/>
          <w:sz w:val="36"/>
          <w:szCs w:val="24"/>
          <w:lang w:eastAsia="zh-CN"/>
        </w:rPr>
        <w:tab/>
      </w:r>
    </w:p>
    <w:p w14:paraId="48FD186C" w14:textId="77777777" w:rsidR="00CE27D7" w:rsidRDefault="00CE27D7" w:rsidP="00CE27D7">
      <w:pPr>
        <w:widowControl w:val="0"/>
        <w:suppressAutoHyphens/>
        <w:spacing w:after="0" w:line="360" w:lineRule="auto"/>
        <w:jc w:val="center"/>
        <w:rPr>
          <w:rFonts w:ascii="Times New Roman" w:eastAsia="Arial Unicode MS" w:hAnsi="Times New Roman" w:cs="Times New Roman"/>
          <w:sz w:val="36"/>
          <w:szCs w:val="24"/>
          <w:lang w:eastAsia="zh-CN"/>
        </w:rPr>
      </w:pPr>
      <w:r>
        <w:rPr>
          <w:rFonts w:ascii="Times New Roman" w:eastAsia="Arial Unicode MS" w:hAnsi="Times New Roman" w:cs="Times New Roman"/>
          <w:sz w:val="36"/>
          <w:szCs w:val="24"/>
          <w:lang w:eastAsia="zh-CN"/>
        </w:rPr>
        <w:t>2024</w:t>
      </w:r>
    </w:p>
    <w:p w14:paraId="309EBC21" w14:textId="77777777" w:rsidR="00CE27D7" w:rsidRDefault="00CE27D7" w:rsidP="00CE27D7">
      <w:pPr>
        <w:widowControl w:val="0"/>
        <w:suppressAutoHyphens/>
        <w:spacing w:after="0" w:line="360" w:lineRule="auto"/>
        <w:jc w:val="center"/>
        <w:rPr>
          <w:rFonts w:ascii="Times New Roman" w:eastAsia="Arial Unicode MS" w:hAnsi="Times New Roman" w:cs="Times New Roman"/>
          <w:sz w:val="36"/>
          <w:szCs w:val="24"/>
          <w:lang w:eastAsia="zh-CN"/>
        </w:rPr>
      </w:pPr>
    </w:p>
    <w:p w14:paraId="54A4101C" w14:textId="77777777" w:rsidR="00CE27D7" w:rsidRDefault="00CE27D7" w:rsidP="00CE27D7">
      <w:pPr>
        <w:widowControl w:val="0"/>
        <w:suppressAutoHyphens/>
        <w:spacing w:after="0" w:line="360" w:lineRule="auto"/>
        <w:jc w:val="center"/>
        <w:rPr>
          <w:rFonts w:ascii="Times New Roman" w:eastAsia="Arial Unicode MS" w:hAnsi="Times New Roman" w:cs="Times New Roman"/>
          <w:sz w:val="28"/>
          <w:szCs w:val="24"/>
          <w:lang w:eastAsia="zh-CN"/>
        </w:rPr>
      </w:pPr>
      <w:r>
        <w:rPr>
          <w:rFonts w:ascii="Times New Roman" w:eastAsia="Arial Unicode MS" w:hAnsi="Times New Roman" w:cs="Times New Roman"/>
          <w:sz w:val="36"/>
          <w:szCs w:val="24"/>
          <w:lang w:eastAsia="zh-CN"/>
        </w:rPr>
        <w:t>IX. volební období</w:t>
      </w:r>
    </w:p>
    <w:p w14:paraId="350ADF02" w14:textId="77777777" w:rsidR="00CE27D7" w:rsidRDefault="00CE27D7" w:rsidP="00CE27D7">
      <w:pPr>
        <w:widowControl w:val="0"/>
        <w:suppressAutoHyphens/>
        <w:spacing w:before="200" w:after="200" w:line="360" w:lineRule="auto"/>
        <w:jc w:val="center"/>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___________________________________________________________</w:t>
      </w:r>
    </w:p>
    <w:p w14:paraId="7D1A2B96" w14:textId="77777777" w:rsidR="00CE27D7" w:rsidRDefault="00CE27D7" w:rsidP="00CE27D7">
      <w:pPr>
        <w:widowControl w:val="0"/>
        <w:suppressAutoHyphens/>
        <w:spacing w:after="120" w:line="360" w:lineRule="auto"/>
        <w:rPr>
          <w:rFonts w:ascii="Times New Roman" w:eastAsia="Arial" w:hAnsi="Times New Roman" w:cs="Times New Roman"/>
          <w:b/>
          <w:bCs/>
          <w:sz w:val="32"/>
          <w:szCs w:val="32"/>
          <w:lang w:eastAsia="zh-CN" w:bidi="hi-IN"/>
        </w:rPr>
      </w:pPr>
    </w:p>
    <w:p w14:paraId="70070DDA" w14:textId="77777777" w:rsidR="00CE27D7" w:rsidRDefault="00CE27D7" w:rsidP="00CE27D7">
      <w:pPr>
        <w:widowControl w:val="0"/>
        <w:suppressAutoHyphens/>
        <w:spacing w:after="120" w:line="360" w:lineRule="auto"/>
        <w:jc w:val="center"/>
        <w:rPr>
          <w:rFonts w:ascii="Times New Roman" w:eastAsia="Arial" w:hAnsi="Times New Roman" w:cs="Times New Roman"/>
          <w:b/>
          <w:bCs/>
          <w:sz w:val="32"/>
          <w:szCs w:val="32"/>
          <w:lang w:eastAsia="zh-CN" w:bidi="hi-IN"/>
        </w:rPr>
      </w:pPr>
      <w:r>
        <w:rPr>
          <w:rFonts w:ascii="Times New Roman" w:eastAsia="Arial" w:hAnsi="Times New Roman" w:cs="Times New Roman"/>
          <w:b/>
          <w:bCs/>
          <w:sz w:val="32"/>
          <w:szCs w:val="32"/>
          <w:lang w:eastAsia="zh-CN" w:bidi="hi-IN"/>
        </w:rPr>
        <w:t>Pozměňovací návrh</w:t>
      </w:r>
    </w:p>
    <w:p w14:paraId="59AB67D8" w14:textId="77777777" w:rsidR="00CE27D7" w:rsidRDefault="00CE27D7" w:rsidP="00CE27D7">
      <w:pPr>
        <w:spacing w:after="0" w:line="360" w:lineRule="auto"/>
        <w:jc w:val="both"/>
        <w:rPr>
          <w:rFonts w:ascii="Times New Roman" w:eastAsia="Times New Roman" w:hAnsi="Times New Roman" w:cs="Times New Roman"/>
          <w:b/>
          <w:bCs/>
          <w:sz w:val="28"/>
          <w:szCs w:val="24"/>
          <w:lang w:eastAsia="cs-CZ"/>
        </w:rPr>
      </w:pPr>
    </w:p>
    <w:p w14:paraId="648722E8" w14:textId="77777777" w:rsidR="0037463E" w:rsidRDefault="0037463E" w:rsidP="0037463E">
      <w:pPr>
        <w:spacing w:line="240" w:lineRule="auto"/>
        <w:jc w:val="center"/>
        <w:rPr>
          <w:rFonts w:ascii="Times New Roman" w:hAnsi="Times New Roman"/>
          <w:b/>
          <w:sz w:val="28"/>
          <w:szCs w:val="28"/>
        </w:rPr>
      </w:pPr>
      <w:r>
        <w:rPr>
          <w:rFonts w:ascii="Times New Roman" w:hAnsi="Times New Roman"/>
          <w:b/>
          <w:sz w:val="28"/>
          <w:szCs w:val="28"/>
        </w:rPr>
        <w:t xml:space="preserve">poslanců </w:t>
      </w:r>
    </w:p>
    <w:p w14:paraId="1FBBA8DB" w14:textId="2F5311D2" w:rsidR="00CE27D7" w:rsidRDefault="0037463E" w:rsidP="0037463E">
      <w:pPr>
        <w:spacing w:after="360" w:line="360" w:lineRule="auto"/>
        <w:jc w:val="center"/>
        <w:rPr>
          <w:rFonts w:ascii="Times New Roman" w:eastAsia="Times New Roman" w:hAnsi="Times New Roman" w:cs="Times New Roman"/>
          <w:b/>
          <w:bCs/>
          <w:color w:val="000000"/>
          <w:sz w:val="32"/>
          <w:szCs w:val="32"/>
          <w:lang w:eastAsia="cs-CZ"/>
        </w:rPr>
      </w:pPr>
      <w:r>
        <w:rPr>
          <w:rFonts w:ascii="Times New Roman" w:hAnsi="Times New Roman"/>
          <w:b/>
          <w:sz w:val="28"/>
          <w:szCs w:val="28"/>
        </w:rPr>
        <w:t xml:space="preserve">Aleše Juchelky, Andrey </w:t>
      </w:r>
      <w:proofErr w:type="spellStart"/>
      <w:r>
        <w:rPr>
          <w:rFonts w:ascii="Times New Roman" w:hAnsi="Times New Roman"/>
          <w:b/>
          <w:sz w:val="28"/>
          <w:szCs w:val="28"/>
        </w:rPr>
        <w:t>Babišové</w:t>
      </w:r>
      <w:proofErr w:type="spellEnd"/>
      <w:r>
        <w:rPr>
          <w:rFonts w:ascii="Times New Roman" w:hAnsi="Times New Roman"/>
          <w:b/>
          <w:sz w:val="28"/>
          <w:szCs w:val="28"/>
        </w:rPr>
        <w:t xml:space="preserve">, Lenky Dražilové, Jany Hanzlíkové, Igora Hendrycha, Renaty Oulehlové, Jany Pastuchové, Miroslava </w:t>
      </w:r>
      <w:proofErr w:type="spellStart"/>
      <w:r>
        <w:rPr>
          <w:rFonts w:ascii="Times New Roman" w:hAnsi="Times New Roman"/>
          <w:b/>
          <w:sz w:val="28"/>
          <w:szCs w:val="28"/>
        </w:rPr>
        <w:t>Samaše</w:t>
      </w:r>
      <w:proofErr w:type="spellEnd"/>
      <w:r>
        <w:rPr>
          <w:rFonts w:ascii="Times New Roman" w:hAnsi="Times New Roman"/>
          <w:b/>
          <w:sz w:val="28"/>
          <w:szCs w:val="28"/>
        </w:rPr>
        <w:t xml:space="preserve">, Aleny Schillerové a Andreje </w:t>
      </w:r>
      <w:proofErr w:type="spellStart"/>
      <w:r>
        <w:rPr>
          <w:rFonts w:ascii="Times New Roman" w:hAnsi="Times New Roman"/>
          <w:b/>
          <w:sz w:val="28"/>
          <w:szCs w:val="28"/>
        </w:rPr>
        <w:t>Babiše</w:t>
      </w:r>
      <w:proofErr w:type="spellEnd"/>
    </w:p>
    <w:p w14:paraId="0B04B4D0" w14:textId="77777777" w:rsidR="00CE27D7" w:rsidRDefault="00CE27D7" w:rsidP="00CE27D7">
      <w:pPr>
        <w:spacing w:after="0" w:line="360" w:lineRule="auto"/>
        <w:jc w:val="center"/>
        <w:rPr>
          <w:rFonts w:ascii="Times New Roman" w:eastAsia="Times New Roman" w:hAnsi="Times New Roman" w:cs="Times New Roman"/>
          <w:b/>
          <w:sz w:val="28"/>
          <w:szCs w:val="28"/>
          <w:lang w:eastAsia="cs-CZ"/>
        </w:rPr>
      </w:pPr>
      <w:bookmarkStart w:id="2" w:name="_GoBack"/>
      <w:bookmarkEnd w:id="2"/>
      <w:r>
        <w:rPr>
          <w:rFonts w:ascii="Times New Roman" w:eastAsia="Times New Roman" w:hAnsi="Times New Roman" w:cs="Times New Roman"/>
          <w:b/>
          <w:sz w:val="28"/>
          <w:szCs w:val="28"/>
          <w:lang w:eastAsia="cs-CZ"/>
        </w:rPr>
        <w:t xml:space="preserve">k vládnímu návrhu zákona, kterým se mění zákon č. 155/1995 Sb., o důchodovém pojištění, ve znění pozdějších předpisů, a další související zákony </w:t>
      </w:r>
    </w:p>
    <w:p w14:paraId="4E995339" w14:textId="77777777" w:rsidR="00CE27D7" w:rsidRDefault="00CE27D7" w:rsidP="00CE27D7">
      <w:pPr>
        <w:spacing w:after="0" w:line="360" w:lineRule="auto"/>
        <w:jc w:val="center"/>
        <w:rPr>
          <w:rFonts w:ascii="Times New Roman" w:eastAsia="Times New Roman" w:hAnsi="Times New Roman" w:cs="Times New Roman"/>
          <w:sz w:val="28"/>
          <w:szCs w:val="28"/>
          <w:lang w:eastAsia="cs-CZ"/>
        </w:rPr>
      </w:pPr>
    </w:p>
    <w:p w14:paraId="6B1A8C5E" w14:textId="77777777" w:rsidR="00CE27D7" w:rsidRDefault="00CE27D7" w:rsidP="00CE27D7">
      <w:pPr>
        <w:spacing w:after="0" w:line="360" w:lineRule="auto"/>
        <w:jc w:val="center"/>
        <w:rPr>
          <w:rFonts w:ascii="Times New Roman" w:eastAsia="Times New Roman" w:hAnsi="Times New Roman" w:cs="Times New Roman"/>
          <w:sz w:val="28"/>
          <w:szCs w:val="28"/>
          <w:lang w:eastAsia="cs-CZ"/>
        </w:rPr>
      </w:pPr>
    </w:p>
    <w:p w14:paraId="7487EA1B" w14:textId="77777777" w:rsidR="00CE27D7" w:rsidRDefault="00CE27D7" w:rsidP="00CE27D7">
      <w:pPr>
        <w:spacing w:after="0" w:line="360" w:lineRule="auto"/>
        <w:jc w:val="center"/>
        <w:rPr>
          <w:rFonts w:ascii="Times New Roman" w:eastAsia="Times New Roman" w:hAnsi="Times New Roman" w:cs="Times New Roman"/>
          <w:sz w:val="28"/>
          <w:szCs w:val="28"/>
          <w:lang w:eastAsia="cs-CZ"/>
        </w:rPr>
      </w:pPr>
      <w:r>
        <w:rPr>
          <w:rFonts w:ascii="Times New Roman" w:eastAsia="Times New Roman" w:hAnsi="Times New Roman" w:cs="Times New Roman"/>
          <w:sz w:val="28"/>
          <w:szCs w:val="28"/>
          <w:lang w:eastAsia="cs-CZ"/>
        </w:rPr>
        <w:t>(Sněmovní tisk č. 696)</w:t>
      </w:r>
      <w:bookmarkEnd w:id="1"/>
    </w:p>
    <w:p w14:paraId="1D2D06AC" w14:textId="41D3D5E6" w:rsidR="00CE27D7" w:rsidRPr="00DE65EC" w:rsidRDefault="00CE27D7" w:rsidP="0037463E">
      <w:pPr>
        <w:jc w:val="both"/>
        <w:rPr>
          <w:rFonts w:ascii="Times New Roman" w:hAnsi="Times New Roman" w:cs="Times New Roman"/>
          <w:b/>
          <w:bCs/>
          <w:sz w:val="24"/>
          <w:szCs w:val="24"/>
        </w:rPr>
      </w:pPr>
      <w:r w:rsidRPr="00DE65EC">
        <w:rPr>
          <w:rFonts w:ascii="Times New Roman" w:hAnsi="Times New Roman" w:cs="Times New Roman"/>
          <w:b/>
          <w:bCs/>
          <w:sz w:val="24"/>
          <w:szCs w:val="24"/>
        </w:rPr>
        <w:lastRenderedPageBreak/>
        <w:t xml:space="preserve">Pozměňovací návrh </w:t>
      </w:r>
      <w:r w:rsidR="0037463E" w:rsidRPr="0037463E">
        <w:rPr>
          <w:rFonts w:ascii="Times New Roman" w:hAnsi="Times New Roman" w:cs="Times New Roman"/>
          <w:b/>
          <w:bCs/>
          <w:sz w:val="24"/>
          <w:szCs w:val="24"/>
        </w:rPr>
        <w:t xml:space="preserve">poslanců Aleše Juchelky, Andrey </w:t>
      </w:r>
      <w:proofErr w:type="spellStart"/>
      <w:r w:rsidR="0037463E" w:rsidRPr="0037463E">
        <w:rPr>
          <w:rFonts w:ascii="Times New Roman" w:hAnsi="Times New Roman" w:cs="Times New Roman"/>
          <w:b/>
          <w:bCs/>
          <w:sz w:val="24"/>
          <w:szCs w:val="24"/>
        </w:rPr>
        <w:t>Babišové</w:t>
      </w:r>
      <w:proofErr w:type="spellEnd"/>
      <w:r w:rsidR="0037463E" w:rsidRPr="0037463E">
        <w:rPr>
          <w:rFonts w:ascii="Times New Roman" w:hAnsi="Times New Roman" w:cs="Times New Roman"/>
          <w:b/>
          <w:bCs/>
          <w:sz w:val="24"/>
          <w:szCs w:val="24"/>
        </w:rPr>
        <w:t xml:space="preserve">, Lenky Dražilové, Jany Hanzlíkové, Igora Hendrycha, Renaty Oulehlové, Jany Pastuchové, Miroslava </w:t>
      </w:r>
      <w:proofErr w:type="spellStart"/>
      <w:r w:rsidR="0037463E" w:rsidRPr="0037463E">
        <w:rPr>
          <w:rFonts w:ascii="Times New Roman" w:hAnsi="Times New Roman" w:cs="Times New Roman"/>
          <w:b/>
          <w:bCs/>
          <w:sz w:val="24"/>
          <w:szCs w:val="24"/>
        </w:rPr>
        <w:t>Samaše</w:t>
      </w:r>
      <w:proofErr w:type="spellEnd"/>
      <w:r w:rsidR="0037463E" w:rsidRPr="0037463E">
        <w:rPr>
          <w:rFonts w:ascii="Times New Roman" w:hAnsi="Times New Roman" w:cs="Times New Roman"/>
          <w:b/>
          <w:bCs/>
          <w:sz w:val="24"/>
          <w:szCs w:val="24"/>
        </w:rPr>
        <w:t xml:space="preserve">, Aleny Schillerové a Andreje </w:t>
      </w:r>
      <w:proofErr w:type="spellStart"/>
      <w:r w:rsidR="0037463E" w:rsidRPr="0037463E">
        <w:rPr>
          <w:rFonts w:ascii="Times New Roman" w:hAnsi="Times New Roman" w:cs="Times New Roman"/>
          <w:b/>
          <w:bCs/>
          <w:sz w:val="24"/>
          <w:szCs w:val="24"/>
        </w:rPr>
        <w:t>Babiše</w:t>
      </w:r>
      <w:proofErr w:type="spellEnd"/>
      <w:r w:rsidR="0037463E">
        <w:rPr>
          <w:rFonts w:ascii="Times New Roman" w:hAnsi="Times New Roman" w:cs="Times New Roman"/>
          <w:b/>
          <w:bCs/>
          <w:sz w:val="24"/>
          <w:szCs w:val="24"/>
        </w:rPr>
        <w:t xml:space="preserve"> </w:t>
      </w:r>
      <w:r w:rsidRPr="00DE65EC">
        <w:rPr>
          <w:rFonts w:ascii="Times New Roman" w:hAnsi="Times New Roman" w:cs="Times New Roman"/>
          <w:b/>
          <w:bCs/>
          <w:sz w:val="24"/>
          <w:szCs w:val="24"/>
        </w:rPr>
        <w:t>k vládnímu návrhu zákona, kterým se mění zákon č. 155/1995 Sb., o důchodovém pojištění, ve znění pozdějších předpisů, a další související zákony (sněmovní tisk č. 696/0)</w:t>
      </w:r>
    </w:p>
    <w:p w14:paraId="554A81D4" w14:textId="77777777" w:rsidR="007F1DC6" w:rsidRPr="007F1DC6" w:rsidRDefault="007F1DC6" w:rsidP="007F1DC6">
      <w:pPr>
        <w:jc w:val="both"/>
        <w:rPr>
          <w:rFonts w:ascii="Times New Roman" w:hAnsi="Times New Roman" w:cs="Times New Roman"/>
          <w:b/>
          <w:sz w:val="24"/>
          <w:szCs w:val="24"/>
        </w:rPr>
      </w:pPr>
    </w:p>
    <w:p w14:paraId="266372DD" w14:textId="77777777" w:rsidR="007F1DC6" w:rsidRDefault="007F1DC6" w:rsidP="007F1DC6">
      <w:pPr>
        <w:pStyle w:val="Odstavecseseznamem"/>
        <w:rPr>
          <w:rFonts w:ascii="Times New Roman" w:hAnsi="Times New Roman" w:cs="Times New Roman"/>
          <w:sz w:val="24"/>
          <w:szCs w:val="24"/>
        </w:rPr>
      </w:pPr>
    </w:p>
    <w:p w14:paraId="3BF9B4A8" w14:textId="135CFAD7" w:rsidR="009A463C" w:rsidRDefault="006A2125" w:rsidP="009A463C">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V čl. I </w:t>
      </w:r>
      <w:r w:rsidR="009A463C">
        <w:rPr>
          <w:rFonts w:ascii="Times New Roman" w:hAnsi="Times New Roman" w:cs="Times New Roman"/>
          <w:sz w:val="24"/>
          <w:szCs w:val="24"/>
        </w:rPr>
        <w:t>se za bod 59 vkládá nový bod 60, který zní:</w:t>
      </w:r>
    </w:p>
    <w:p w14:paraId="050841DF" w14:textId="542D5A7C" w:rsidR="009A463C" w:rsidRDefault="009A463C" w:rsidP="009A463C">
      <w:pPr>
        <w:jc w:val="both"/>
        <w:rPr>
          <w:rFonts w:ascii="Times New Roman" w:hAnsi="Times New Roman" w:cs="Times New Roman"/>
          <w:sz w:val="24"/>
          <w:szCs w:val="24"/>
        </w:rPr>
      </w:pPr>
      <w:r>
        <w:rPr>
          <w:rFonts w:ascii="Times New Roman" w:hAnsi="Times New Roman" w:cs="Times New Roman"/>
          <w:sz w:val="24"/>
          <w:szCs w:val="24"/>
        </w:rPr>
        <w:t>„60. V § 67 odst. 12 a § 67a odst. 7 se slovo „nezvyšují“ nahrazuje slovy „zvyšují i tehdy“.“.</w:t>
      </w:r>
    </w:p>
    <w:p w14:paraId="10801DB2" w14:textId="0148D02E" w:rsidR="009A463C" w:rsidRPr="009A463C" w:rsidRDefault="009A463C" w:rsidP="009A463C">
      <w:pPr>
        <w:jc w:val="both"/>
        <w:rPr>
          <w:rFonts w:ascii="Times New Roman" w:hAnsi="Times New Roman" w:cs="Times New Roman"/>
          <w:sz w:val="24"/>
          <w:szCs w:val="24"/>
        </w:rPr>
      </w:pPr>
      <w:r>
        <w:rPr>
          <w:rFonts w:ascii="Times New Roman" w:hAnsi="Times New Roman" w:cs="Times New Roman"/>
          <w:sz w:val="24"/>
          <w:szCs w:val="24"/>
        </w:rPr>
        <w:t xml:space="preserve">Ostatní body se přečíslují. </w:t>
      </w:r>
    </w:p>
    <w:p w14:paraId="0478DC9A" w14:textId="1CFB00D9" w:rsidR="00F51039" w:rsidRDefault="00F51039" w:rsidP="00B6473C">
      <w:pPr>
        <w:jc w:val="both"/>
        <w:rPr>
          <w:rFonts w:ascii="Times New Roman" w:hAnsi="Times New Roman" w:cs="Times New Roman"/>
          <w:sz w:val="24"/>
          <w:szCs w:val="24"/>
        </w:rPr>
      </w:pPr>
    </w:p>
    <w:p w14:paraId="645C4DE3" w14:textId="4424DB20" w:rsidR="00ED7DF5" w:rsidRDefault="00ED7DF5" w:rsidP="00B6473C">
      <w:pPr>
        <w:jc w:val="both"/>
        <w:rPr>
          <w:rFonts w:ascii="Times New Roman" w:hAnsi="Times New Roman" w:cs="Times New Roman"/>
          <w:sz w:val="24"/>
          <w:szCs w:val="24"/>
        </w:rPr>
      </w:pPr>
    </w:p>
    <w:p w14:paraId="2BB3B96B" w14:textId="67AAE92F" w:rsidR="00F51039" w:rsidRPr="00414691" w:rsidRDefault="00715A18" w:rsidP="00414691">
      <w:pPr>
        <w:jc w:val="center"/>
        <w:rPr>
          <w:rFonts w:ascii="Times New Roman" w:hAnsi="Times New Roman" w:cs="Times New Roman"/>
          <w:b/>
          <w:sz w:val="24"/>
          <w:szCs w:val="24"/>
          <w:u w:val="single"/>
        </w:rPr>
      </w:pPr>
      <w:r>
        <w:rPr>
          <w:rFonts w:ascii="Times New Roman" w:hAnsi="Times New Roman" w:cs="Times New Roman"/>
          <w:b/>
          <w:sz w:val="24"/>
          <w:szCs w:val="24"/>
          <w:u w:val="single"/>
        </w:rPr>
        <w:t>O</w:t>
      </w:r>
      <w:r w:rsidR="00F51039" w:rsidRPr="00414691">
        <w:rPr>
          <w:rFonts w:ascii="Times New Roman" w:hAnsi="Times New Roman" w:cs="Times New Roman"/>
          <w:b/>
          <w:sz w:val="24"/>
          <w:szCs w:val="24"/>
          <w:u w:val="single"/>
        </w:rPr>
        <w:t>důvodnění</w:t>
      </w:r>
    </w:p>
    <w:p w14:paraId="77925EF3" w14:textId="76D54FB9" w:rsidR="00F51039" w:rsidRDefault="009A463C" w:rsidP="00B6473C">
      <w:pPr>
        <w:jc w:val="both"/>
        <w:rPr>
          <w:rFonts w:ascii="Times New Roman" w:hAnsi="Times New Roman" w:cs="Times New Roman"/>
          <w:sz w:val="24"/>
          <w:szCs w:val="24"/>
        </w:rPr>
      </w:pPr>
      <w:r>
        <w:rPr>
          <w:rFonts w:ascii="Times New Roman" w:hAnsi="Times New Roman" w:cs="Times New Roman"/>
          <w:sz w:val="24"/>
          <w:szCs w:val="24"/>
        </w:rPr>
        <w:t xml:space="preserve">Současný zákon o důchodovém pojištění omezuje </w:t>
      </w:r>
      <w:r w:rsidR="00C9229F" w:rsidRPr="00C9229F">
        <w:rPr>
          <w:rFonts w:ascii="Times New Roman" w:hAnsi="Times New Roman" w:cs="Times New Roman"/>
          <w:sz w:val="24"/>
          <w:szCs w:val="24"/>
        </w:rPr>
        <w:t>možností využívání předčasných důchodů prostřednictvím snížení motivace k předčasnému odchodu do důchodu.</w:t>
      </w:r>
      <w:r w:rsidR="00C9229F">
        <w:rPr>
          <w:rFonts w:ascii="Times New Roman" w:hAnsi="Times New Roman" w:cs="Times New Roman"/>
          <w:sz w:val="24"/>
          <w:szCs w:val="24"/>
        </w:rPr>
        <w:t xml:space="preserve"> </w:t>
      </w:r>
      <w:r w:rsidR="00D02877">
        <w:rPr>
          <w:rFonts w:ascii="Times New Roman" w:hAnsi="Times New Roman" w:cs="Times New Roman"/>
          <w:sz w:val="24"/>
          <w:szCs w:val="24"/>
        </w:rPr>
        <w:t xml:space="preserve">Jedním ze </w:t>
      </w:r>
      <w:r>
        <w:rPr>
          <w:rFonts w:ascii="Times New Roman" w:hAnsi="Times New Roman" w:cs="Times New Roman"/>
          <w:sz w:val="24"/>
          <w:szCs w:val="24"/>
        </w:rPr>
        <w:t xml:space="preserve">stávajících </w:t>
      </w:r>
      <w:r w:rsidR="00D02877">
        <w:rPr>
          <w:rFonts w:ascii="Times New Roman" w:hAnsi="Times New Roman" w:cs="Times New Roman"/>
          <w:sz w:val="24"/>
          <w:szCs w:val="24"/>
        </w:rPr>
        <w:t xml:space="preserve">nástrojů snížení motivace je omezení valorizací pro tuto skupinu důchodů. </w:t>
      </w:r>
      <w:r w:rsidR="00C9229F">
        <w:rPr>
          <w:rFonts w:ascii="Times New Roman" w:hAnsi="Times New Roman" w:cs="Times New Roman"/>
          <w:sz w:val="24"/>
          <w:szCs w:val="24"/>
        </w:rPr>
        <w:t>To však zcela nepřiměřeným způsobem zasahuje do finanční jistoty</w:t>
      </w:r>
      <w:r w:rsidR="00DB23B6">
        <w:rPr>
          <w:rFonts w:ascii="Times New Roman" w:hAnsi="Times New Roman" w:cs="Times New Roman"/>
          <w:sz w:val="24"/>
          <w:szCs w:val="24"/>
        </w:rPr>
        <w:t xml:space="preserve"> a </w:t>
      </w:r>
      <w:r w:rsidR="00904850">
        <w:rPr>
          <w:rFonts w:ascii="Times New Roman" w:hAnsi="Times New Roman" w:cs="Times New Roman"/>
          <w:sz w:val="24"/>
          <w:szCs w:val="24"/>
        </w:rPr>
        <w:t>sociální stability</w:t>
      </w:r>
      <w:r w:rsidR="00C9229F">
        <w:rPr>
          <w:rFonts w:ascii="Times New Roman" w:hAnsi="Times New Roman" w:cs="Times New Roman"/>
          <w:sz w:val="24"/>
          <w:szCs w:val="24"/>
        </w:rPr>
        <w:t xml:space="preserve"> </w:t>
      </w:r>
      <w:r w:rsidR="00D02877">
        <w:rPr>
          <w:rFonts w:ascii="Times New Roman" w:hAnsi="Times New Roman" w:cs="Times New Roman"/>
          <w:sz w:val="24"/>
          <w:szCs w:val="24"/>
        </w:rPr>
        <w:t>příjemců důchodů při předčasném odchodu do důchodu</w:t>
      </w:r>
      <w:r w:rsidR="00C9229F">
        <w:rPr>
          <w:rFonts w:ascii="Times New Roman" w:hAnsi="Times New Roman" w:cs="Times New Roman"/>
          <w:sz w:val="24"/>
          <w:szCs w:val="24"/>
        </w:rPr>
        <w:t xml:space="preserve">, kteří </w:t>
      </w:r>
      <w:r w:rsidR="00904850">
        <w:rPr>
          <w:rFonts w:ascii="Times New Roman" w:hAnsi="Times New Roman" w:cs="Times New Roman"/>
          <w:sz w:val="24"/>
          <w:szCs w:val="24"/>
        </w:rPr>
        <w:t>se</w:t>
      </w:r>
      <w:r w:rsidR="00D02877">
        <w:rPr>
          <w:rFonts w:ascii="Times New Roman" w:hAnsi="Times New Roman" w:cs="Times New Roman"/>
          <w:sz w:val="24"/>
          <w:szCs w:val="24"/>
        </w:rPr>
        <w:t xml:space="preserve"> pro takový odchod</w:t>
      </w:r>
      <w:r w:rsidR="00904850">
        <w:rPr>
          <w:rFonts w:ascii="Times New Roman" w:hAnsi="Times New Roman" w:cs="Times New Roman"/>
          <w:sz w:val="24"/>
          <w:szCs w:val="24"/>
        </w:rPr>
        <w:t xml:space="preserve"> </w:t>
      </w:r>
      <w:r w:rsidR="00C9229F">
        <w:rPr>
          <w:rFonts w:ascii="Times New Roman" w:hAnsi="Times New Roman" w:cs="Times New Roman"/>
          <w:sz w:val="24"/>
          <w:szCs w:val="24"/>
        </w:rPr>
        <w:t xml:space="preserve">mohou </w:t>
      </w:r>
      <w:r w:rsidR="00D02877">
        <w:rPr>
          <w:rFonts w:ascii="Times New Roman" w:hAnsi="Times New Roman" w:cs="Times New Roman"/>
          <w:sz w:val="24"/>
          <w:szCs w:val="24"/>
        </w:rPr>
        <w:t xml:space="preserve">rozhodnout </w:t>
      </w:r>
      <w:r w:rsidR="00C9229F">
        <w:rPr>
          <w:rFonts w:ascii="Times New Roman" w:hAnsi="Times New Roman" w:cs="Times New Roman"/>
          <w:sz w:val="24"/>
          <w:szCs w:val="24"/>
        </w:rPr>
        <w:t>z různých legitimních důvodů (zdravotní stav</w:t>
      </w:r>
      <w:r w:rsidR="00904850">
        <w:rPr>
          <w:rFonts w:ascii="Times New Roman" w:hAnsi="Times New Roman" w:cs="Times New Roman"/>
          <w:sz w:val="24"/>
          <w:szCs w:val="24"/>
        </w:rPr>
        <w:t>, rodinná situace). Neexistuje žádný racionální důvod</w:t>
      </w:r>
      <w:r w:rsidR="00D02877">
        <w:rPr>
          <w:rFonts w:ascii="Times New Roman" w:hAnsi="Times New Roman" w:cs="Times New Roman"/>
          <w:sz w:val="24"/>
          <w:szCs w:val="24"/>
        </w:rPr>
        <w:t xml:space="preserve"> pro to</w:t>
      </w:r>
      <w:r w:rsidR="00904850">
        <w:rPr>
          <w:rFonts w:ascii="Times New Roman" w:hAnsi="Times New Roman" w:cs="Times New Roman"/>
          <w:sz w:val="24"/>
          <w:szCs w:val="24"/>
        </w:rPr>
        <w:t>, aby stát tuto kategorii důchodců nechránil před inflačními a dalšími vlivy, které se negativně promítají do reálné výše důchodů</w:t>
      </w:r>
      <w:r w:rsidR="00D02877">
        <w:rPr>
          <w:rFonts w:ascii="Times New Roman" w:hAnsi="Times New Roman" w:cs="Times New Roman"/>
          <w:sz w:val="24"/>
          <w:szCs w:val="24"/>
        </w:rPr>
        <w:t xml:space="preserve"> a mají vliv na jejich životní úroveň</w:t>
      </w:r>
      <w:r w:rsidR="00904850">
        <w:rPr>
          <w:rFonts w:ascii="Times New Roman" w:hAnsi="Times New Roman" w:cs="Times New Roman"/>
          <w:sz w:val="24"/>
          <w:szCs w:val="24"/>
        </w:rPr>
        <w:t xml:space="preserve">. Jinými slovy, stejné důvody, které zákonodárce </w:t>
      </w:r>
      <w:r>
        <w:rPr>
          <w:rFonts w:ascii="Times New Roman" w:hAnsi="Times New Roman" w:cs="Times New Roman"/>
          <w:sz w:val="24"/>
          <w:szCs w:val="24"/>
        </w:rPr>
        <w:t xml:space="preserve">v minulosti </w:t>
      </w:r>
      <w:r w:rsidR="00904850">
        <w:rPr>
          <w:rFonts w:ascii="Times New Roman" w:hAnsi="Times New Roman" w:cs="Times New Roman"/>
          <w:sz w:val="24"/>
          <w:szCs w:val="24"/>
        </w:rPr>
        <w:t xml:space="preserve">vedly k zavedení řádných i mimořádných valorizací ve prospěch </w:t>
      </w:r>
      <w:r w:rsidR="00D02877">
        <w:rPr>
          <w:rFonts w:ascii="Times New Roman" w:hAnsi="Times New Roman" w:cs="Times New Roman"/>
          <w:sz w:val="24"/>
          <w:szCs w:val="24"/>
        </w:rPr>
        <w:t>příjemců důchodů</w:t>
      </w:r>
      <w:r w:rsidR="00904850">
        <w:rPr>
          <w:rFonts w:ascii="Times New Roman" w:hAnsi="Times New Roman" w:cs="Times New Roman"/>
          <w:sz w:val="24"/>
          <w:szCs w:val="24"/>
        </w:rPr>
        <w:t xml:space="preserve"> obe</w:t>
      </w:r>
      <w:r w:rsidR="00D02877">
        <w:rPr>
          <w:rFonts w:ascii="Times New Roman" w:hAnsi="Times New Roman" w:cs="Times New Roman"/>
          <w:sz w:val="24"/>
          <w:szCs w:val="24"/>
        </w:rPr>
        <w:t>cně, lze uplatnit i ve vztahu k </w:t>
      </w:r>
      <w:r w:rsidR="00904850">
        <w:rPr>
          <w:rFonts w:ascii="Times New Roman" w:hAnsi="Times New Roman" w:cs="Times New Roman"/>
          <w:sz w:val="24"/>
          <w:szCs w:val="24"/>
        </w:rPr>
        <w:t xml:space="preserve">osobám v předčasném důchodu.  </w:t>
      </w:r>
    </w:p>
    <w:p w14:paraId="4F3EAAB7" w14:textId="7CC31FAE" w:rsidR="00D02877" w:rsidRPr="00CE15F1" w:rsidRDefault="00D02877" w:rsidP="00B6473C">
      <w:pPr>
        <w:jc w:val="both"/>
        <w:rPr>
          <w:rFonts w:ascii="Times New Roman" w:hAnsi="Times New Roman" w:cs="Times New Roman"/>
          <w:b/>
          <w:bCs/>
          <w:sz w:val="24"/>
          <w:szCs w:val="24"/>
        </w:rPr>
      </w:pPr>
      <w:r w:rsidRPr="00CE15F1">
        <w:rPr>
          <w:rFonts w:ascii="Times New Roman" w:hAnsi="Times New Roman" w:cs="Times New Roman"/>
          <w:b/>
          <w:bCs/>
          <w:sz w:val="24"/>
          <w:szCs w:val="24"/>
        </w:rPr>
        <w:t xml:space="preserve">Pozměňovací návrh proto cílí na zrušení výjimek z valorizací v případě předčasných důchodů, které jsou stanoveny v § 67 odst. 12 a § 67a odst. 7 </w:t>
      </w:r>
      <w:r w:rsidR="009A463C" w:rsidRPr="00CE15F1">
        <w:rPr>
          <w:rFonts w:ascii="Times New Roman" w:hAnsi="Times New Roman" w:cs="Times New Roman"/>
          <w:b/>
          <w:bCs/>
          <w:sz w:val="24"/>
          <w:szCs w:val="24"/>
        </w:rPr>
        <w:t>zákona o důchodovém pojištění v současně platném a účinném znění</w:t>
      </w:r>
      <w:r w:rsidRPr="00CE15F1">
        <w:rPr>
          <w:rFonts w:ascii="Times New Roman" w:hAnsi="Times New Roman" w:cs="Times New Roman"/>
          <w:b/>
          <w:bCs/>
          <w:sz w:val="24"/>
          <w:szCs w:val="24"/>
        </w:rPr>
        <w:t xml:space="preserve">.  </w:t>
      </w:r>
    </w:p>
    <w:p w14:paraId="29434B96" w14:textId="15B77C2E" w:rsidR="00042FC4" w:rsidRDefault="00042FC4" w:rsidP="00B6473C">
      <w:pPr>
        <w:jc w:val="both"/>
        <w:rPr>
          <w:rFonts w:ascii="Times New Roman" w:hAnsi="Times New Roman" w:cs="Times New Roman"/>
          <w:sz w:val="24"/>
          <w:szCs w:val="24"/>
        </w:rPr>
      </w:pPr>
    </w:p>
    <w:p w14:paraId="1DCFB59C" w14:textId="4476D513" w:rsidR="00042FC4" w:rsidRDefault="00042FC4" w:rsidP="00B6473C">
      <w:pPr>
        <w:jc w:val="both"/>
        <w:rPr>
          <w:rFonts w:ascii="Times New Roman" w:hAnsi="Times New Roman" w:cs="Times New Roman"/>
          <w:sz w:val="24"/>
          <w:szCs w:val="24"/>
        </w:rPr>
      </w:pPr>
    </w:p>
    <w:p w14:paraId="06215111" w14:textId="77777777" w:rsidR="009A463C" w:rsidRDefault="009A463C" w:rsidP="009A463C">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Zákon o důchodovém pojištění ve znění vládního návrhu s vyznačením změn navrhovaných pozměňovacím návrhem </w:t>
      </w:r>
      <w:r w:rsidRPr="00E52F1B">
        <w:rPr>
          <w:rFonts w:ascii="Times New Roman" w:hAnsi="Times New Roman" w:cs="Times New Roman"/>
          <w:b/>
          <w:bCs/>
          <w:color w:val="FF0000"/>
          <w:sz w:val="24"/>
          <w:szCs w:val="24"/>
          <w:u w:val="single"/>
        </w:rPr>
        <w:t>(červeně)</w:t>
      </w:r>
    </w:p>
    <w:p w14:paraId="7D3AE664" w14:textId="77777777" w:rsidR="009A463C" w:rsidRDefault="009A463C" w:rsidP="00904850">
      <w:pPr>
        <w:pStyle w:val="Bezmezer"/>
        <w:jc w:val="center"/>
        <w:rPr>
          <w:bCs/>
          <w:sz w:val="24"/>
          <w:szCs w:val="24"/>
          <w:lang w:eastAsia="cs-CZ"/>
        </w:rPr>
      </w:pPr>
    </w:p>
    <w:p w14:paraId="78D844EF" w14:textId="77777777" w:rsidR="009A463C" w:rsidRPr="009A463C" w:rsidRDefault="009A463C" w:rsidP="009A463C">
      <w:pPr>
        <w:spacing w:after="0" w:line="240" w:lineRule="auto"/>
        <w:jc w:val="center"/>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 67</w:t>
      </w:r>
    </w:p>
    <w:p w14:paraId="1BD987A7"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0335CAD8"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(1) Vyplácené důchody se zvyšují v závislosti na růstu indexu spotřebitelských cen (dále jen „růst cen“) a na růstu mezd. Vyplácenými důchody se rozumí důchody přiznané ode dne, který spadá do období před kalendářním měsícem, do něhož spadá den, od něhož se důchody zvyšují.</w:t>
      </w:r>
    </w:p>
    <w:p w14:paraId="41B36449"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1A1B179F"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(2) Základní výměry a procentní výměry vyplácených důchodů se zvyšují od 1. ledna kalendářního roku.</w:t>
      </w:r>
    </w:p>
    <w:p w14:paraId="1C65E3BD"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0BDE8D40"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(3) Období pro zjišťování růstu cen se stanoví tak, že prvním měsícem tohoto období je červenec kalendářního roku, který o 2 roky předchází kalendářnímu roku, do něhož spadá den, od něhož se vyplácené důchody zvyšují podle odstavce 2, a posledním měsícem tohoto období je červen kalendářního roku, který o 1 rok předchází kalendářnímu roku, do něhož spadá den, od něhož se vyplácené důchody zvyšují podle odstavce 2.</w:t>
      </w:r>
    </w:p>
    <w:p w14:paraId="73DD7D94"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132792DA"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(4) Růst cen se stanoví jako procentní přírůstek indexu spotřebitelských cen v posledním měsíci období stanoveného pro zjišťování růstu cen oproti tomuto indexu v kalendářním měsíci, který bezprostředně předchází prvnímu kalendářnímu měsíci tohoto období s tím, že tento růst se stanoví se zaokrouhlením na jedno platné desetinné místo a podíl pro jeho stanovení činí vždy nejméně 1. Výpočet růstu cen se provádí z originálních bazických indexů spotřebitelských cen (životních nákladů) za domácnosti důchodců zjištěných Českým statistickým úřadem.</w:t>
      </w:r>
    </w:p>
    <w:p w14:paraId="703960E0"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64466D9B"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(5) Základní výměry vyplácených důchodů se zvyšují tak, aby výše základní výměry důchodu činila 10 % průměrné mzdy s tím, že výše základní výměry se zaokrouhluje na celé desetikoruny nahoru.</w:t>
      </w:r>
    </w:p>
    <w:p w14:paraId="7CE7B370"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5FDBD19D"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(6) Procentní výměry vyplácených důchodů se zvýší o tolik procent zaokrouhlených s přesností na jedno platné desetinné místo nahoru, aby u průměrného starobního důchodu úhrn částky zvýšení základní výměry důchodu a částky zvýšení procentní výměry důchodu odpovídal zvýšení průměrného starobního důchodu stanoveného ve výši součtu růstu cen podle odstavce 4 a jedné třetiny růstu reálné mzdy zaokrouhlené s přesností na jedno platné desetinné místo. Byly-li procentní výměry vyplácených důchodů zvýšeny v předchozím kalendářním roce podle § 67a, sníží se počet procent stanovený podle věty první o tolik procent, o kolik byly zvýšeny procentní výměry v předchozím kalendářním roce podle § 67a. Procentní výměry vyplácených důchodů se však nezvýší, pokud se v důsledku zvýšení základní výměry důchodu podle odstavce 5 zvýší výše průměrného starobního důchodu alespoň o tolik procent, kolik činí procento zvýšení stanovené ve větě první a druhé.</w:t>
      </w:r>
    </w:p>
    <w:p w14:paraId="0F054CAE"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p>
    <w:p w14:paraId="595B5E1D"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(7) Pokud u průměrného starobního důchodu úhrn částky zvýšení základní výměry důchodu a částky zvýšení procentní výměry důchodu stanovené podle odstavce 6 nedosáhne 2,7 % jeho výše, může být stanoveno vyšší zvýšení procentní výměry důchodu, nejvýše však tak, aby u průměrného starobního důchodu úhrn částky zvýšení základní výměry důchodu a částky zvýšení procentní výměry důchodu činil 2,7 % jeho výše. Věta první se nepoužije, jestliže se v kalendářním roce, ve kterém se o zvýšení důchodů rozhoduje, zvyšují důchody podle § 67a.</w:t>
      </w:r>
    </w:p>
    <w:p w14:paraId="21367380"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40F9BDBB"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 xml:space="preserve">(8) </w:t>
      </w:r>
      <w:r w:rsidRPr="009A463C">
        <w:rPr>
          <w:rFonts w:ascii="Times New Roman" w:eastAsia="Times New Roman" w:hAnsi="Times New Roman" w:cs="Times New Roman"/>
          <w:b/>
          <w:sz w:val="24"/>
          <w:szCs w:val="24"/>
          <w:lang w:eastAsia="cs-CZ"/>
        </w:rPr>
        <w:t>Při zvýšení procentní výměry starobního důchodu podle odstavců 6 a 7 se vychází z výše procentní výměry důchodu, která náleží pojištěnci v den, od něhož dochází k tomuto zvýšení, po snížení o částku zvýšení procentní výměry podle § 34a nebo podle čl. II bodů 1 a 6 zákona č. 323/2021 Sb., která náležela v den vzniku nároku na toto zvýšení; toto snížení činí přitom nejvýše 500 Kč za každé dítě, které pojištěnec vychoval.</w:t>
      </w:r>
      <w:r w:rsidRPr="009A463C">
        <w:rPr>
          <w:rFonts w:ascii="Times New Roman" w:eastAsia="Times New Roman" w:hAnsi="Times New Roman" w:cs="Times New Roman"/>
          <w:bCs/>
          <w:sz w:val="24"/>
          <w:szCs w:val="24"/>
          <w:lang w:eastAsia="cs-CZ"/>
        </w:rPr>
        <w:t xml:space="preserve"> </w:t>
      </w:r>
      <w:r w:rsidRPr="009A463C">
        <w:rPr>
          <w:rFonts w:ascii="Times New Roman" w:eastAsia="Times New Roman" w:hAnsi="Times New Roman" w:cs="Times New Roman"/>
          <w:sz w:val="24"/>
          <w:szCs w:val="24"/>
          <w:lang w:eastAsia="cs-CZ"/>
        </w:rPr>
        <w:t>Zvýšení procentní výměry důchodu se zaokrouhluje na celé koruny nahoru.</w:t>
      </w:r>
    </w:p>
    <w:p w14:paraId="47F08CAB"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72515EE0"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 xml:space="preserve">(9) Průměrný starobní důchod se zjišťuje podle údajů České správy sociálního zabezpečení jako průměrná výše všech starobních důchodů, které byly vyplaceny za poslední kalendářní měsíc období pro zjišťování růstu cen, s výjimkou starobních důchodů, které se vyplácejí v nižší výši pro souběh s jiným důchodem podle § 59, a starobních důchodů podle </w:t>
      </w:r>
      <w:r w:rsidRPr="009A463C">
        <w:rPr>
          <w:rFonts w:ascii="Times New Roman" w:eastAsia="Times New Roman" w:hAnsi="Times New Roman" w:cs="Times New Roman"/>
          <w:sz w:val="24"/>
          <w:szCs w:val="24"/>
          <w:lang w:eastAsia="cs-CZ"/>
        </w:rPr>
        <w:lastRenderedPageBreak/>
        <w:t>§ 29 odst. 2 a § 29 odst. 3 písm. b), popřípadě starobních důchodů podle předpisů platných před 1. lednem 2010 přiznávaných za dobu pojištění kratší než 25 roků.</w:t>
      </w:r>
    </w:p>
    <w:p w14:paraId="36B1A0A6"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576CE216"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(10) Období pro zjišťování růstu reálné mzdy se stanoví tak, že prvním rokem tohoto období je kalendářní rok následující po posledním kalendářním roce období pro zjišťování růstu reálné mzdy použitého při předchozím zvýšení důchodů, při kterém bylo přihlédnuto k růstu reálné mzdy, a posledním rokem tohoto období je kalendářní rok, který o dva roky předchází kalendářnímu roku, do něhož spadá termín zvýšení důchodů. Pokud je ve stanoveném období podíl pro stanovení růstu reálné mzdy podle odstavce 11 nižší než 1, přihlédne se k růstu reálné mzdy až při tom zvýšení důchodů, při kterém je tento podíl vyšší než 1.</w:t>
      </w:r>
    </w:p>
    <w:p w14:paraId="072A4169" w14:textId="77777777" w:rsidR="009A463C" w:rsidRPr="009A463C" w:rsidRDefault="009A463C" w:rsidP="009A463C">
      <w:pPr>
        <w:spacing w:after="0" w:line="240" w:lineRule="auto"/>
        <w:ind w:firstLine="284"/>
        <w:jc w:val="both"/>
        <w:rPr>
          <w:rFonts w:ascii="Times New Roman" w:eastAsia="Times New Roman" w:hAnsi="Times New Roman" w:cs="Times New Roman"/>
          <w:sz w:val="24"/>
          <w:szCs w:val="24"/>
          <w:lang w:eastAsia="cs-CZ"/>
        </w:rPr>
      </w:pPr>
    </w:p>
    <w:p w14:paraId="7B1BFD55"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(11) Růst reálných mezd se stanoví v procentech po zaokrouhlení na jedno platné desetinné místo podle podílu, v jehož čitateli je podíl všeobecného vyměřovacího základu za poslední kalendářní rok období pro zjišťování růstu reálné mzdy a všeobecného vyměřovacího základu za kalendářní rok, který bezprostředně předchází prvnímu kalendářnímu roku tohoto období, a ve jmenovateli je podíl průměrného ročního indexu spotřebitelských cen za domácnosti celkem vypočteného z originálních bazických indexů spotřebitelských cen zjištěných Českým statistickým úřadem za poslední kalendářní rok tohoto období a uvedeného průměrného ročního indexu za kalendářní rok, který bezprostředně předchází prvnímu kalendářnímu roku tohoto období.</w:t>
      </w:r>
    </w:p>
    <w:p w14:paraId="7BD29BD0" w14:textId="77777777" w:rsidR="009A463C" w:rsidRPr="009A463C" w:rsidRDefault="009A463C" w:rsidP="009A463C">
      <w:pPr>
        <w:spacing w:after="0" w:line="240" w:lineRule="auto"/>
        <w:ind w:firstLine="284"/>
        <w:jc w:val="both"/>
        <w:rPr>
          <w:rFonts w:ascii="Times New Roman" w:eastAsia="Times New Roman" w:hAnsi="Times New Roman" w:cs="Times New Roman"/>
          <w:sz w:val="24"/>
          <w:szCs w:val="24"/>
          <w:lang w:eastAsia="cs-CZ"/>
        </w:rPr>
      </w:pPr>
    </w:p>
    <w:p w14:paraId="59B0772B" w14:textId="0E09843F"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 xml:space="preserve">(12) Procentní výměry starobních důchodů, na které vznikl nárok podle § 31, se </w:t>
      </w:r>
      <w:r w:rsidRPr="009A463C">
        <w:rPr>
          <w:rFonts w:ascii="Times New Roman" w:eastAsia="Times New Roman" w:hAnsi="Times New Roman" w:cs="Times New Roman"/>
          <w:strike/>
          <w:color w:val="FF0000"/>
          <w:sz w:val="24"/>
          <w:szCs w:val="24"/>
          <w:lang w:eastAsia="cs-CZ"/>
        </w:rPr>
        <w:t>nezvyšují</w:t>
      </w:r>
      <w:r w:rsidRPr="009A463C">
        <w:rPr>
          <w:rFonts w:ascii="Times New Roman" w:eastAsia="Times New Roman" w:hAnsi="Times New Roman" w:cs="Times New Roman"/>
          <w:color w:val="FF0000"/>
          <w:sz w:val="24"/>
          <w:szCs w:val="24"/>
          <w:lang w:eastAsia="cs-CZ"/>
        </w:rPr>
        <w:t xml:space="preserve"> </w:t>
      </w:r>
      <w:r w:rsidRPr="009A463C">
        <w:rPr>
          <w:rFonts w:ascii="Times New Roman" w:eastAsia="Times New Roman" w:hAnsi="Times New Roman" w:cs="Times New Roman"/>
          <w:b/>
          <w:bCs/>
          <w:color w:val="FF0000"/>
          <w:sz w:val="24"/>
          <w:szCs w:val="24"/>
          <w:lang w:eastAsia="cs-CZ"/>
        </w:rPr>
        <w:t>zvyšují i tehdy</w:t>
      </w:r>
      <w:r w:rsidRPr="009A463C">
        <w:rPr>
          <w:rFonts w:ascii="Times New Roman" w:eastAsia="Times New Roman" w:hAnsi="Times New Roman" w:cs="Times New Roman"/>
          <w:sz w:val="24"/>
          <w:szCs w:val="24"/>
          <w:lang w:eastAsia="cs-CZ"/>
        </w:rPr>
        <w:t>, pokud poživatel tohoto důchodu nedosáhl důchodového věku v období před kalendářním měsícem, do něhož spadá den, od něhož se vyplácené důchody zvyšují.</w:t>
      </w:r>
    </w:p>
    <w:p w14:paraId="61D88928"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4B12A9E2"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(13) Pokud úhrn zvýšení základní výměry důchodu a zvýšení procentní výměry důchodu u všech důchodů vyplácených témuž poživateli je nižší než výše dočasného přídavku podle § 67aa, který byl vyplacen se splátkou důchodu splatnou v kalendářním měsíci, který předchází kalendářnímu měsíci, do něhož spadá den, od něhož se vyplácené důchody zvyšují podle odstavce 2, zvyšují se vyplácené důchody od splátky důchodu splatné v lednu kalendářního roku, ve kterém dochází ke zvýšení.</w:t>
      </w:r>
    </w:p>
    <w:p w14:paraId="260C2197"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3A715335" w14:textId="77777777" w:rsidR="009A463C" w:rsidRPr="009A463C" w:rsidRDefault="009A463C" w:rsidP="009A463C">
      <w:pPr>
        <w:spacing w:after="0" w:line="240" w:lineRule="auto"/>
        <w:ind w:left="284" w:firstLine="424"/>
        <w:rPr>
          <w:rFonts w:ascii="Times New Roman" w:eastAsia="Arial" w:hAnsi="Times New Roman" w:cs="Times New Roman"/>
          <w:b/>
          <w:bCs/>
          <w:sz w:val="24"/>
          <w:szCs w:val="24"/>
          <w:lang w:eastAsia="cs-CZ"/>
        </w:rPr>
      </w:pPr>
      <w:r w:rsidRPr="009A463C">
        <w:rPr>
          <w:rFonts w:ascii="Times New Roman" w:eastAsia="Arial" w:hAnsi="Times New Roman" w:cs="Times New Roman"/>
          <w:b/>
          <w:bCs/>
          <w:sz w:val="24"/>
          <w:szCs w:val="24"/>
          <w:lang w:eastAsia="cs-CZ"/>
        </w:rPr>
        <w:t xml:space="preserve">(14) Je-li po zvýšení podle odstavců 6 a </w:t>
      </w:r>
      <w:proofErr w:type="gramStart"/>
      <w:r w:rsidRPr="009A463C">
        <w:rPr>
          <w:rFonts w:ascii="Times New Roman" w:eastAsia="Arial" w:hAnsi="Times New Roman" w:cs="Times New Roman"/>
          <w:b/>
          <w:bCs/>
          <w:sz w:val="24"/>
          <w:szCs w:val="24"/>
          <w:lang w:eastAsia="cs-CZ"/>
        </w:rPr>
        <w:t>7 procentní</w:t>
      </w:r>
      <w:proofErr w:type="gramEnd"/>
      <w:r w:rsidRPr="009A463C">
        <w:rPr>
          <w:rFonts w:ascii="Times New Roman" w:eastAsia="Arial" w:hAnsi="Times New Roman" w:cs="Times New Roman"/>
          <w:b/>
          <w:bCs/>
          <w:sz w:val="24"/>
          <w:szCs w:val="24"/>
          <w:lang w:eastAsia="cs-CZ"/>
        </w:rPr>
        <w:t xml:space="preserve"> výměra poživatele</w:t>
      </w:r>
    </w:p>
    <w:p w14:paraId="2891D852" w14:textId="77777777" w:rsidR="009A463C" w:rsidRPr="009A463C" w:rsidRDefault="009A463C" w:rsidP="009A463C">
      <w:pPr>
        <w:spacing w:after="0" w:line="240" w:lineRule="auto"/>
        <w:ind w:left="284" w:hanging="426"/>
        <w:jc w:val="both"/>
        <w:rPr>
          <w:rFonts w:ascii="Times New Roman" w:eastAsia="Arial" w:hAnsi="Times New Roman" w:cs="Times New Roman"/>
          <w:b/>
          <w:bCs/>
          <w:sz w:val="24"/>
          <w:szCs w:val="24"/>
          <w:lang w:eastAsia="cs-CZ"/>
        </w:rPr>
      </w:pPr>
    </w:p>
    <w:p w14:paraId="7E2480E0" w14:textId="77777777" w:rsidR="009A463C" w:rsidRPr="009A463C" w:rsidRDefault="009A463C" w:rsidP="009A463C">
      <w:pPr>
        <w:spacing w:after="0" w:line="240" w:lineRule="auto"/>
        <w:ind w:left="142" w:hanging="284"/>
        <w:jc w:val="both"/>
        <w:rPr>
          <w:rFonts w:ascii="Times New Roman" w:eastAsia="Arial" w:hAnsi="Times New Roman" w:cs="Times New Roman"/>
          <w:b/>
          <w:bCs/>
          <w:sz w:val="24"/>
          <w:szCs w:val="24"/>
          <w:lang w:eastAsia="cs-CZ"/>
        </w:rPr>
      </w:pPr>
      <w:r w:rsidRPr="009A463C">
        <w:rPr>
          <w:rFonts w:ascii="Times New Roman" w:eastAsia="Arial" w:hAnsi="Times New Roman" w:cs="Times New Roman"/>
          <w:b/>
          <w:bCs/>
          <w:sz w:val="24"/>
          <w:szCs w:val="24"/>
          <w:lang w:eastAsia="cs-CZ"/>
        </w:rPr>
        <w:t xml:space="preserve">  a) starobního důchodu nižší než částka stanovená podle § 33 odst. 2 věty třetí, zvýší se procentní výměra starobního důchodu ještě tak, aby činila tuto částku,</w:t>
      </w:r>
    </w:p>
    <w:p w14:paraId="59710F54" w14:textId="77777777" w:rsidR="009A463C" w:rsidRPr="009A463C" w:rsidRDefault="009A463C" w:rsidP="009A463C">
      <w:pPr>
        <w:spacing w:after="0" w:line="240" w:lineRule="auto"/>
        <w:ind w:left="142" w:hanging="284"/>
        <w:rPr>
          <w:rFonts w:ascii="Times New Roman" w:eastAsia="Arial" w:hAnsi="Times New Roman" w:cs="Times New Roman"/>
          <w:b/>
          <w:bCs/>
          <w:sz w:val="24"/>
          <w:szCs w:val="24"/>
          <w:lang w:eastAsia="cs-CZ"/>
        </w:rPr>
      </w:pPr>
      <w:r w:rsidRPr="009A463C">
        <w:rPr>
          <w:rFonts w:ascii="Times New Roman" w:eastAsia="Arial" w:hAnsi="Times New Roman" w:cs="Times New Roman"/>
          <w:b/>
          <w:bCs/>
          <w:sz w:val="24"/>
          <w:szCs w:val="24"/>
          <w:lang w:eastAsia="cs-CZ"/>
        </w:rPr>
        <w:t xml:space="preserve">  b) invalidního důchodu nižší než částka stanovená podle § 41 odst. 3 písm. a) až c), zvýší se procentní výměra invalidního důchodu ještě tak, aby činila tuto částku,</w:t>
      </w:r>
    </w:p>
    <w:p w14:paraId="6165F064" w14:textId="77777777" w:rsidR="009A463C" w:rsidRPr="009A463C" w:rsidRDefault="009A463C" w:rsidP="009A463C">
      <w:pPr>
        <w:spacing w:after="0" w:line="240" w:lineRule="auto"/>
        <w:ind w:left="142" w:hanging="284"/>
        <w:jc w:val="both"/>
        <w:rPr>
          <w:rFonts w:ascii="Times New Roman" w:eastAsia="Arial" w:hAnsi="Times New Roman" w:cs="Times New Roman"/>
          <w:b/>
          <w:bCs/>
          <w:sz w:val="24"/>
          <w:szCs w:val="24"/>
          <w:lang w:eastAsia="cs-CZ"/>
        </w:rPr>
      </w:pPr>
      <w:r w:rsidRPr="009A463C">
        <w:rPr>
          <w:rFonts w:ascii="Times New Roman" w:eastAsia="Arial" w:hAnsi="Times New Roman" w:cs="Times New Roman"/>
          <w:b/>
          <w:bCs/>
          <w:sz w:val="24"/>
          <w:szCs w:val="24"/>
          <w:lang w:eastAsia="cs-CZ"/>
        </w:rPr>
        <w:t xml:space="preserve">  c) vdovského nebo vdoveckého důchodu nižší než 50 % částky stanovené podle § 33 odst. 2 věty třetí, zvýší se procentní výměra vdovského nebo vdoveckého důchodu ještě tak, aby činila 50 % této částky,</w:t>
      </w:r>
    </w:p>
    <w:p w14:paraId="1EC4153B" w14:textId="77777777" w:rsidR="009A463C" w:rsidRPr="009A463C" w:rsidRDefault="009A463C" w:rsidP="009A463C">
      <w:pPr>
        <w:spacing w:after="0" w:line="240" w:lineRule="auto"/>
        <w:ind w:left="142" w:hanging="284"/>
        <w:rPr>
          <w:rFonts w:ascii="Times New Roman" w:eastAsia="Arial" w:hAnsi="Times New Roman" w:cs="Times New Roman"/>
          <w:b/>
          <w:bCs/>
          <w:sz w:val="24"/>
          <w:szCs w:val="24"/>
          <w:lang w:eastAsia="cs-CZ"/>
        </w:rPr>
      </w:pPr>
      <w:r w:rsidRPr="009A463C">
        <w:rPr>
          <w:rFonts w:ascii="Times New Roman" w:eastAsia="Arial" w:hAnsi="Times New Roman" w:cs="Times New Roman"/>
          <w:b/>
          <w:bCs/>
          <w:sz w:val="24"/>
          <w:szCs w:val="24"/>
          <w:lang w:eastAsia="cs-CZ"/>
        </w:rPr>
        <w:t xml:space="preserve">  d) sirotčího důchodu nižší než 40 % částky stanovené podle § 33 odst. 2 věty třetí, zvýší se procentní výměra sirotčího důchodu ještě tak, aby činila 40 % této částky;</w:t>
      </w:r>
    </w:p>
    <w:p w14:paraId="636F374C" w14:textId="77777777" w:rsidR="009A463C" w:rsidRPr="009A463C" w:rsidRDefault="009A463C" w:rsidP="009A463C">
      <w:pPr>
        <w:spacing w:after="0" w:line="240" w:lineRule="auto"/>
        <w:ind w:left="284" w:hanging="426"/>
        <w:rPr>
          <w:rFonts w:ascii="Times New Roman" w:eastAsia="Arial" w:hAnsi="Times New Roman" w:cs="Times New Roman"/>
          <w:b/>
          <w:bCs/>
          <w:sz w:val="24"/>
          <w:szCs w:val="24"/>
          <w:lang w:eastAsia="cs-CZ"/>
        </w:rPr>
      </w:pPr>
    </w:p>
    <w:p w14:paraId="3CA947A9" w14:textId="77777777" w:rsidR="009A463C" w:rsidRPr="009A463C" w:rsidRDefault="009A463C" w:rsidP="009A463C">
      <w:pPr>
        <w:spacing w:after="0" w:line="240" w:lineRule="auto"/>
        <w:rPr>
          <w:rFonts w:ascii="Times New Roman" w:eastAsia="Arial" w:hAnsi="Times New Roman" w:cs="Times New Roman"/>
          <w:b/>
          <w:bCs/>
          <w:sz w:val="24"/>
          <w:szCs w:val="24"/>
          <w:lang w:eastAsia="cs-CZ"/>
        </w:rPr>
      </w:pPr>
      <w:r w:rsidRPr="009A463C">
        <w:rPr>
          <w:rFonts w:ascii="Times New Roman" w:eastAsia="Arial" w:hAnsi="Times New Roman" w:cs="Times New Roman"/>
          <w:b/>
          <w:bCs/>
          <w:sz w:val="24"/>
          <w:szCs w:val="24"/>
          <w:lang w:eastAsia="cs-CZ"/>
        </w:rPr>
        <w:t>vychází se přitom z nejnižších částek procentních výměr důchodů platných pro kalendářní rok, v němž se důchody zvyšují.</w:t>
      </w:r>
    </w:p>
    <w:p w14:paraId="452EEB32"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3401BDF9"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ab/>
      </w:r>
      <w:r w:rsidRPr="009A463C">
        <w:rPr>
          <w:rFonts w:ascii="Times New Roman" w:eastAsia="Times New Roman" w:hAnsi="Times New Roman" w:cs="Times New Roman"/>
          <w:strike/>
          <w:sz w:val="24"/>
          <w:szCs w:val="24"/>
          <w:lang w:eastAsia="cs-CZ"/>
        </w:rPr>
        <w:t>(14)</w:t>
      </w:r>
      <w:r w:rsidRPr="009A463C">
        <w:rPr>
          <w:rFonts w:ascii="Times New Roman" w:eastAsia="Times New Roman" w:hAnsi="Times New Roman" w:cs="Times New Roman"/>
          <w:sz w:val="24"/>
          <w:szCs w:val="24"/>
          <w:lang w:eastAsia="cs-CZ"/>
        </w:rPr>
        <w:t xml:space="preserve"> </w:t>
      </w:r>
      <w:r w:rsidRPr="009A463C">
        <w:rPr>
          <w:rFonts w:ascii="Times New Roman" w:eastAsia="Times New Roman" w:hAnsi="Times New Roman" w:cs="Times New Roman"/>
          <w:b/>
          <w:bCs/>
          <w:sz w:val="24"/>
          <w:szCs w:val="24"/>
          <w:lang w:eastAsia="cs-CZ"/>
        </w:rPr>
        <w:t>(15)</w:t>
      </w:r>
      <w:r w:rsidRPr="009A463C">
        <w:rPr>
          <w:rFonts w:ascii="Times New Roman" w:eastAsia="Times New Roman" w:hAnsi="Times New Roman" w:cs="Times New Roman"/>
          <w:sz w:val="24"/>
          <w:szCs w:val="24"/>
          <w:lang w:eastAsia="cs-CZ"/>
        </w:rPr>
        <w:t xml:space="preserve"> Zvýšení důchodů stanoví prováděcí právní předpis do 30. září kalendářního roku, který o jeden rok předchází kalendářnímu roku, do něhož spadá termín zvýšení důchodů.</w:t>
      </w:r>
    </w:p>
    <w:p w14:paraId="41E1C702"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0D9C717E"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45BAB97A" w14:textId="77777777" w:rsidR="009A463C" w:rsidRPr="009A463C" w:rsidRDefault="009A463C" w:rsidP="009A463C">
      <w:pPr>
        <w:spacing w:after="0" w:line="240" w:lineRule="auto"/>
        <w:jc w:val="center"/>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 67a</w:t>
      </w:r>
    </w:p>
    <w:p w14:paraId="276A5AD5"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362B6B3B"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(1) Dosáhl-li růst cen v období stanoveném podle odstavce 2 aspoň 5 %, zvýší se procentní výměry vyplácených důchodů. Růst cen se zjišťuje podle § 67 odst. 4.</w:t>
      </w:r>
    </w:p>
    <w:p w14:paraId="3ABD85B5"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13BF5157"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(2) Období pro zjišťování růstu cen se stanoví tak, že první měsíc tohoto období se stanoví podle § 67 odst. 3 a posledním měsícem tohoto období je kalendářní měsíc, v němž růst cen dosáhl aspoň 5 %, nejpozději však poslední měsíc stanovený podle § 67 odst. 3.</w:t>
      </w:r>
    </w:p>
    <w:p w14:paraId="2DA02F41"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75419060"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(3) Procentní výměry vyplácených důchodů se zvyšují od splátky důchodu splatné v červenci kalendářního roku, pokud růst cen dosáhl v období stanoveném podle odstavce 2 aspoň 5 % nejpozději v únoru; je-li kalendářním měsícem, v němž růst cen dosáhl aspoň 5 %, březen až červen, zvyšují se procentní výměry vyplácených důchodů od splátky důchodu splatné v pátém kalendářním měsíci následujícím po tomto kalendářním měsíci.</w:t>
      </w:r>
    </w:p>
    <w:p w14:paraId="6F4CA2D1"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p>
    <w:p w14:paraId="6A0F1426"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(4) Procentní výměry vyplácených důchodů se zvýší o tolik procent zaokrouhlených s přesností na jedno desetinné místo nahoru, aby u průměrného starobního důchodu toto zvýšení odpovídalo 30 % růstu cen. Průměrný starobní důchod se stanoví podle § 67 odst. 9.</w:t>
      </w:r>
    </w:p>
    <w:p w14:paraId="5F84E91E"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p>
    <w:p w14:paraId="08F012A5"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 xml:space="preserve">(5) </w:t>
      </w:r>
      <w:r w:rsidRPr="009A463C">
        <w:rPr>
          <w:rFonts w:ascii="Times New Roman" w:eastAsia="Times New Roman" w:hAnsi="Times New Roman" w:cs="Times New Roman"/>
          <w:b/>
          <w:sz w:val="24"/>
          <w:szCs w:val="24"/>
          <w:lang w:eastAsia="cs-CZ"/>
        </w:rPr>
        <w:t>Při zvýšení procentní výměry starobního důchodu podle odstavce 4 se vychází z výše procentní výměry důchodu, která náleží pojištěnci v den, od něhož dochází k tomuto zvýšení, po snížení o částku zvýšení procentní výměry podle § 34a nebo podle    čl. II bodů 1 a 6 zákona č. 323/2021 Sb., která náležela v den vzniku nároku na toto zvýšení; toto snížení činí přitom nejvýše 500 Kč za každé dítě, které pojištěnec vychoval.</w:t>
      </w:r>
      <w:r w:rsidRPr="009A463C">
        <w:rPr>
          <w:rFonts w:ascii="Times New Roman" w:eastAsia="Times New Roman" w:hAnsi="Times New Roman" w:cs="Times New Roman"/>
          <w:bCs/>
          <w:sz w:val="24"/>
          <w:szCs w:val="24"/>
          <w:lang w:eastAsia="cs-CZ"/>
        </w:rPr>
        <w:t xml:space="preserve"> </w:t>
      </w:r>
      <w:r w:rsidRPr="009A463C">
        <w:rPr>
          <w:rFonts w:ascii="Times New Roman" w:eastAsia="Times New Roman" w:hAnsi="Times New Roman" w:cs="Times New Roman"/>
          <w:sz w:val="24"/>
          <w:szCs w:val="24"/>
          <w:lang w:eastAsia="cs-CZ"/>
        </w:rPr>
        <w:t>Zvýšení procentní výměry důchodu se zaokrouhluje na celé koruny nahoru.</w:t>
      </w:r>
    </w:p>
    <w:p w14:paraId="7D08093F"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3857B6C4"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(6) Zvýšení procentních výměr důchodů náleží i k důchodům přiznávaným v tom kalendářním roce, do něhož spadá kalendářní měsíc podle odstavce 3.</w:t>
      </w:r>
    </w:p>
    <w:p w14:paraId="180B40DE"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02C438F4" w14:textId="702D4336"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 xml:space="preserve">(7) Procentní výměry starobních důchodů, na které vznikl nárok podle § 31, se podle odstavců 1 až 6 </w:t>
      </w:r>
      <w:r w:rsidRPr="009A463C">
        <w:rPr>
          <w:rFonts w:ascii="Times New Roman" w:eastAsia="Times New Roman" w:hAnsi="Times New Roman" w:cs="Times New Roman"/>
          <w:strike/>
          <w:color w:val="FF0000"/>
          <w:sz w:val="24"/>
          <w:szCs w:val="24"/>
          <w:lang w:eastAsia="cs-CZ"/>
        </w:rPr>
        <w:t>nezvyšují</w:t>
      </w:r>
      <w:r w:rsidRPr="009A463C">
        <w:rPr>
          <w:rFonts w:ascii="Times New Roman" w:eastAsia="Times New Roman" w:hAnsi="Times New Roman" w:cs="Times New Roman"/>
          <w:color w:val="FF0000"/>
          <w:sz w:val="24"/>
          <w:szCs w:val="24"/>
          <w:lang w:eastAsia="cs-CZ"/>
        </w:rPr>
        <w:t xml:space="preserve"> </w:t>
      </w:r>
      <w:r w:rsidRPr="009A463C">
        <w:rPr>
          <w:rFonts w:ascii="Times New Roman" w:eastAsia="Times New Roman" w:hAnsi="Times New Roman" w:cs="Times New Roman"/>
          <w:b/>
          <w:bCs/>
          <w:color w:val="FF0000"/>
          <w:sz w:val="24"/>
          <w:szCs w:val="24"/>
          <w:lang w:eastAsia="cs-CZ"/>
        </w:rPr>
        <w:t>zvyšují i tehdy</w:t>
      </w:r>
      <w:r w:rsidRPr="009A463C">
        <w:rPr>
          <w:rFonts w:ascii="Times New Roman" w:eastAsia="Times New Roman" w:hAnsi="Times New Roman" w:cs="Times New Roman"/>
          <w:sz w:val="24"/>
          <w:szCs w:val="24"/>
          <w:lang w:eastAsia="cs-CZ"/>
        </w:rPr>
        <w:t>, pokud poživatel tohoto důchodu nedosáhl důchodového věku v období před 1. lednem kalendářního roku, v němž se vyplácené důchody zvyšují podle odstavců 1 až 6.</w:t>
      </w:r>
    </w:p>
    <w:p w14:paraId="3CC993E0" w14:textId="77777777" w:rsidR="009A463C" w:rsidRPr="009A463C" w:rsidRDefault="009A463C" w:rsidP="009A463C">
      <w:pPr>
        <w:spacing w:after="0" w:line="240" w:lineRule="auto"/>
        <w:jc w:val="both"/>
        <w:rPr>
          <w:rFonts w:ascii="Times New Roman" w:eastAsia="Times New Roman" w:hAnsi="Times New Roman" w:cs="Times New Roman"/>
          <w:sz w:val="24"/>
          <w:szCs w:val="24"/>
          <w:lang w:eastAsia="cs-CZ"/>
        </w:rPr>
      </w:pPr>
    </w:p>
    <w:p w14:paraId="1C3ACACD" w14:textId="77777777" w:rsidR="009A463C" w:rsidRPr="009A463C" w:rsidRDefault="009A463C" w:rsidP="009A463C">
      <w:pPr>
        <w:spacing w:after="0" w:line="240" w:lineRule="auto"/>
        <w:ind w:firstLine="708"/>
        <w:jc w:val="both"/>
        <w:rPr>
          <w:rFonts w:ascii="Times New Roman" w:eastAsia="Times New Roman" w:hAnsi="Times New Roman" w:cs="Times New Roman"/>
          <w:sz w:val="24"/>
          <w:szCs w:val="24"/>
          <w:lang w:eastAsia="cs-CZ"/>
        </w:rPr>
      </w:pPr>
      <w:r w:rsidRPr="009A463C">
        <w:rPr>
          <w:rFonts w:ascii="Times New Roman" w:eastAsia="Times New Roman" w:hAnsi="Times New Roman" w:cs="Times New Roman"/>
          <w:sz w:val="24"/>
          <w:szCs w:val="24"/>
          <w:lang w:eastAsia="cs-CZ"/>
        </w:rPr>
        <w:t>(8) Zvýšení důchodů stanoví prováděcí právní předpis do 30 dnů od posledního dne kalendářního měsíce, v němž růst cen dosáhl aspoň 5 %.</w:t>
      </w:r>
    </w:p>
    <w:p w14:paraId="01847A67" w14:textId="77777777" w:rsidR="009A463C" w:rsidRDefault="009A463C" w:rsidP="00904850">
      <w:pPr>
        <w:pStyle w:val="Bezmezer"/>
        <w:jc w:val="center"/>
        <w:rPr>
          <w:bCs/>
          <w:sz w:val="24"/>
          <w:szCs w:val="24"/>
          <w:lang w:eastAsia="cs-CZ"/>
        </w:rPr>
      </w:pPr>
    </w:p>
    <w:p w14:paraId="27275FC1" w14:textId="77777777" w:rsidR="009A463C" w:rsidRDefault="009A463C" w:rsidP="00904850">
      <w:pPr>
        <w:pStyle w:val="Bezmezer"/>
        <w:jc w:val="center"/>
        <w:rPr>
          <w:bCs/>
          <w:sz w:val="24"/>
          <w:szCs w:val="24"/>
          <w:lang w:eastAsia="cs-CZ"/>
        </w:rPr>
      </w:pPr>
    </w:p>
    <w:sectPr w:rsidR="009A463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CA8CAF" w14:textId="77777777" w:rsidR="00D909C8" w:rsidRDefault="00D909C8" w:rsidP="00C80E86">
      <w:pPr>
        <w:spacing w:after="0" w:line="240" w:lineRule="auto"/>
      </w:pPr>
      <w:r>
        <w:separator/>
      </w:r>
    </w:p>
  </w:endnote>
  <w:endnote w:type="continuationSeparator" w:id="0">
    <w:p w14:paraId="4316C990" w14:textId="77777777" w:rsidR="00D909C8" w:rsidRDefault="00D909C8" w:rsidP="00C8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29517" w14:textId="77777777" w:rsidR="00C80E86" w:rsidRDefault="00C80E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36631" w14:textId="77777777" w:rsidR="00C80E86" w:rsidRDefault="00C80E8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34477" w14:textId="77777777" w:rsidR="00C80E86" w:rsidRDefault="00C80E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B06604" w14:textId="77777777" w:rsidR="00D909C8" w:rsidRDefault="00D909C8" w:rsidP="00C80E86">
      <w:pPr>
        <w:spacing w:after="0" w:line="240" w:lineRule="auto"/>
      </w:pPr>
      <w:r>
        <w:separator/>
      </w:r>
    </w:p>
  </w:footnote>
  <w:footnote w:type="continuationSeparator" w:id="0">
    <w:p w14:paraId="3E72EE32" w14:textId="77777777" w:rsidR="00D909C8" w:rsidRDefault="00D909C8" w:rsidP="00C80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9B699" w14:textId="77777777" w:rsidR="00C80E86" w:rsidRDefault="00C80E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0DBCE" w14:textId="77777777" w:rsidR="00C80E86" w:rsidRDefault="00C80E8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F4FB2" w14:textId="77777777" w:rsidR="00C80E86" w:rsidRDefault="00C80E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F078D"/>
    <w:multiLevelType w:val="hybridMultilevel"/>
    <w:tmpl w:val="562068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56C5C2A"/>
    <w:multiLevelType w:val="hybridMultilevel"/>
    <w:tmpl w:val="EDA0A6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0072B92"/>
    <w:multiLevelType w:val="hybridMultilevel"/>
    <w:tmpl w:val="D5FCE5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3143D48"/>
    <w:multiLevelType w:val="hybridMultilevel"/>
    <w:tmpl w:val="FAEA7030"/>
    <w:lvl w:ilvl="0" w:tplc="BDEC9C34">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4" w15:restartNumberingAfterBreak="0">
    <w:nsid w:val="66604E6F"/>
    <w:multiLevelType w:val="hybridMultilevel"/>
    <w:tmpl w:val="9DB22604"/>
    <w:lvl w:ilvl="0" w:tplc="0405000F">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73C"/>
    <w:rsid w:val="00042FC4"/>
    <w:rsid w:val="00191C39"/>
    <w:rsid w:val="001C67BF"/>
    <w:rsid w:val="001F3400"/>
    <w:rsid w:val="00254F8D"/>
    <w:rsid w:val="002B1F37"/>
    <w:rsid w:val="0037463E"/>
    <w:rsid w:val="00393432"/>
    <w:rsid w:val="00393EA6"/>
    <w:rsid w:val="003D1CD1"/>
    <w:rsid w:val="003E521C"/>
    <w:rsid w:val="00414691"/>
    <w:rsid w:val="00454122"/>
    <w:rsid w:val="0047286A"/>
    <w:rsid w:val="00485029"/>
    <w:rsid w:val="00545718"/>
    <w:rsid w:val="005B306D"/>
    <w:rsid w:val="006774C8"/>
    <w:rsid w:val="006A2125"/>
    <w:rsid w:val="006D2949"/>
    <w:rsid w:val="0071010E"/>
    <w:rsid w:val="00715A18"/>
    <w:rsid w:val="007D2D52"/>
    <w:rsid w:val="007F1DC6"/>
    <w:rsid w:val="00904850"/>
    <w:rsid w:val="00982CFD"/>
    <w:rsid w:val="009A463C"/>
    <w:rsid w:val="009F503C"/>
    <w:rsid w:val="00A54FEB"/>
    <w:rsid w:val="00A9503D"/>
    <w:rsid w:val="00AA3C23"/>
    <w:rsid w:val="00AC6313"/>
    <w:rsid w:val="00B17F3A"/>
    <w:rsid w:val="00B51EE6"/>
    <w:rsid w:val="00B6473C"/>
    <w:rsid w:val="00B838F2"/>
    <w:rsid w:val="00BC734F"/>
    <w:rsid w:val="00BF3911"/>
    <w:rsid w:val="00C13366"/>
    <w:rsid w:val="00C67D52"/>
    <w:rsid w:val="00C76451"/>
    <w:rsid w:val="00C80E86"/>
    <w:rsid w:val="00C9229F"/>
    <w:rsid w:val="00CE15F1"/>
    <w:rsid w:val="00CE27D7"/>
    <w:rsid w:val="00D02877"/>
    <w:rsid w:val="00D13925"/>
    <w:rsid w:val="00D1570F"/>
    <w:rsid w:val="00D86DAA"/>
    <w:rsid w:val="00D909C8"/>
    <w:rsid w:val="00DB23B6"/>
    <w:rsid w:val="00DC77ED"/>
    <w:rsid w:val="00DE0E4E"/>
    <w:rsid w:val="00DF2A32"/>
    <w:rsid w:val="00ED7DF5"/>
    <w:rsid w:val="00F31542"/>
    <w:rsid w:val="00F510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A35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3">
    <w:name w:val="heading 3"/>
    <w:basedOn w:val="Normln"/>
    <w:link w:val="Nadpis3Char"/>
    <w:uiPriority w:val="9"/>
    <w:qFormat/>
    <w:rsid w:val="00042FC4"/>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Nad,List Paragraph,Odstavec se seznamem1,Odstavec cíl se seznamem,1 odstavecH,Odstavec_muj,Conclusion de partie,References,Odstavec se seznamem2"/>
    <w:basedOn w:val="Normln"/>
    <w:link w:val="OdstavecseseznamemChar"/>
    <w:uiPriority w:val="34"/>
    <w:qFormat/>
    <w:rsid w:val="00B6473C"/>
    <w:pPr>
      <w:ind w:left="720"/>
      <w:contextualSpacing/>
    </w:pPr>
  </w:style>
  <w:style w:type="paragraph" w:styleId="Zhlav">
    <w:name w:val="header"/>
    <w:basedOn w:val="Normln"/>
    <w:link w:val="ZhlavChar"/>
    <w:uiPriority w:val="99"/>
    <w:unhideWhenUsed/>
    <w:rsid w:val="00C80E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0E86"/>
  </w:style>
  <w:style w:type="paragraph" w:styleId="Zpat">
    <w:name w:val="footer"/>
    <w:basedOn w:val="Normln"/>
    <w:link w:val="ZpatChar"/>
    <w:uiPriority w:val="99"/>
    <w:unhideWhenUsed/>
    <w:rsid w:val="00C80E86"/>
    <w:pPr>
      <w:tabs>
        <w:tab w:val="center" w:pos="4536"/>
        <w:tab w:val="right" w:pos="9072"/>
      </w:tabs>
      <w:spacing w:after="0" w:line="240" w:lineRule="auto"/>
    </w:pPr>
  </w:style>
  <w:style w:type="character" w:customStyle="1" w:styleId="ZpatChar">
    <w:name w:val="Zápatí Char"/>
    <w:basedOn w:val="Standardnpsmoodstavce"/>
    <w:link w:val="Zpat"/>
    <w:uiPriority w:val="99"/>
    <w:rsid w:val="00C80E86"/>
  </w:style>
  <w:style w:type="paragraph" w:styleId="Zkladntext">
    <w:name w:val="Body Text"/>
    <w:basedOn w:val="Normln"/>
    <w:link w:val="ZkladntextChar"/>
    <w:uiPriority w:val="99"/>
    <w:semiHidden/>
    <w:rsid w:val="00414691"/>
    <w:pPr>
      <w:suppressAutoHyphens/>
      <w:spacing w:after="120" w:line="240" w:lineRule="auto"/>
    </w:pPr>
    <w:rPr>
      <w:rFonts w:ascii="Times New Roman" w:eastAsia="Times New Roman" w:hAnsi="Times New Roman" w:cs="Times New Roman"/>
      <w:sz w:val="24"/>
      <w:lang w:eastAsia="zh-CN"/>
    </w:rPr>
  </w:style>
  <w:style w:type="character" w:customStyle="1" w:styleId="ZkladntextChar">
    <w:name w:val="Základní text Char"/>
    <w:basedOn w:val="Standardnpsmoodstavce"/>
    <w:link w:val="Zkladntext"/>
    <w:uiPriority w:val="99"/>
    <w:semiHidden/>
    <w:rsid w:val="00414691"/>
    <w:rPr>
      <w:rFonts w:ascii="Times New Roman" w:eastAsia="Times New Roman" w:hAnsi="Times New Roman" w:cs="Times New Roman"/>
      <w:sz w:val="24"/>
      <w:lang w:eastAsia="zh-CN"/>
    </w:rPr>
  </w:style>
  <w:style w:type="paragraph" w:styleId="Nzev">
    <w:name w:val="Title"/>
    <w:basedOn w:val="Normln"/>
    <w:link w:val="NzevChar"/>
    <w:uiPriority w:val="99"/>
    <w:qFormat/>
    <w:rsid w:val="00414691"/>
    <w:pPr>
      <w:widowControl w:val="0"/>
      <w:autoSpaceDE w:val="0"/>
      <w:autoSpaceDN w:val="0"/>
      <w:spacing w:before="80" w:after="0" w:line="240" w:lineRule="auto"/>
      <w:ind w:right="353"/>
      <w:jc w:val="center"/>
    </w:pPr>
    <w:rPr>
      <w:rFonts w:ascii="Times New Roman" w:eastAsia="Times New Roman" w:hAnsi="Times New Roman" w:cs="Times New Roman"/>
      <w:b/>
      <w:bCs/>
      <w:sz w:val="28"/>
      <w:szCs w:val="28"/>
      <w:lang w:eastAsia="cs-CZ"/>
    </w:rPr>
  </w:style>
  <w:style w:type="character" w:customStyle="1" w:styleId="NzevChar">
    <w:name w:val="Název Char"/>
    <w:basedOn w:val="Standardnpsmoodstavce"/>
    <w:link w:val="Nzev"/>
    <w:uiPriority w:val="99"/>
    <w:rsid w:val="00414691"/>
    <w:rPr>
      <w:rFonts w:ascii="Times New Roman" w:eastAsia="Times New Roman" w:hAnsi="Times New Roman" w:cs="Times New Roman"/>
      <w:b/>
      <w:bCs/>
      <w:sz w:val="28"/>
      <w:szCs w:val="28"/>
      <w:lang w:eastAsia="cs-CZ"/>
    </w:rPr>
  </w:style>
  <w:style w:type="paragraph" w:styleId="Podnadpis">
    <w:name w:val="Subtitle"/>
    <w:basedOn w:val="Normln"/>
    <w:link w:val="PodnadpisChar"/>
    <w:qFormat/>
    <w:rsid w:val="00414691"/>
    <w:pPr>
      <w:pBdr>
        <w:bottom w:val="single" w:sz="4" w:space="1" w:color="auto"/>
      </w:pBdr>
      <w:spacing w:after="0" w:line="240" w:lineRule="auto"/>
      <w:jc w:val="center"/>
    </w:pPr>
    <w:rPr>
      <w:rFonts w:ascii="Times New Roman" w:eastAsia="Times New Roman" w:hAnsi="Times New Roman" w:cs="Times New Roman"/>
      <w:sz w:val="24"/>
      <w:szCs w:val="20"/>
      <w:lang w:eastAsia="cs-CZ"/>
    </w:rPr>
  </w:style>
  <w:style w:type="character" w:customStyle="1" w:styleId="PodnadpisChar">
    <w:name w:val="Podnadpis Char"/>
    <w:basedOn w:val="Standardnpsmoodstavce"/>
    <w:link w:val="Podnadpis"/>
    <w:rsid w:val="00414691"/>
    <w:rPr>
      <w:rFonts w:ascii="Times New Roman" w:eastAsia="Times New Roman" w:hAnsi="Times New Roman" w:cs="Times New Roman"/>
      <w:sz w:val="24"/>
      <w:szCs w:val="20"/>
      <w:lang w:eastAsia="cs-CZ"/>
    </w:rPr>
  </w:style>
  <w:style w:type="paragraph" w:customStyle="1" w:styleId="nadpiszkona">
    <w:name w:val="nadpis zákona"/>
    <w:basedOn w:val="Normln"/>
    <w:qFormat/>
    <w:rsid w:val="00414691"/>
    <w:pPr>
      <w:keepNext/>
      <w:keepLines/>
      <w:suppressAutoHyphens/>
      <w:spacing w:before="120" w:after="60" w:line="288" w:lineRule="auto"/>
      <w:jc w:val="center"/>
    </w:pPr>
    <w:rPr>
      <w:rFonts w:ascii="Times New Roman" w:eastAsia="Times New Roman" w:hAnsi="Times New Roman" w:cs="Times New Roman"/>
      <w:color w:val="00000A"/>
      <w:sz w:val="20"/>
      <w:szCs w:val="20"/>
      <w:lang w:eastAsia="zh-CN"/>
    </w:rPr>
  </w:style>
  <w:style w:type="character" w:customStyle="1" w:styleId="Nadpis3Char">
    <w:name w:val="Nadpis 3 Char"/>
    <w:basedOn w:val="Standardnpsmoodstavce"/>
    <w:link w:val="Nadpis3"/>
    <w:uiPriority w:val="9"/>
    <w:rsid w:val="00042FC4"/>
    <w:rPr>
      <w:rFonts w:ascii="Times New Roman" w:eastAsia="Times New Roman" w:hAnsi="Times New Roman" w:cs="Times New Roman"/>
      <w:b/>
      <w:bCs/>
      <w:sz w:val="27"/>
      <w:szCs w:val="27"/>
      <w:lang w:eastAsia="cs-CZ"/>
    </w:rPr>
  </w:style>
  <w:style w:type="paragraph" w:customStyle="1" w:styleId="l3">
    <w:name w:val="l3"/>
    <w:basedOn w:val="Normln"/>
    <w:rsid w:val="00042FC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042FC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042FC4"/>
    <w:rPr>
      <w:i/>
      <w:iCs/>
    </w:rPr>
  </w:style>
  <w:style w:type="paragraph" w:customStyle="1" w:styleId="l5">
    <w:name w:val="l5"/>
    <w:basedOn w:val="Normln"/>
    <w:rsid w:val="00042FC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Bezmezer">
    <w:name w:val="No Spacing"/>
    <w:link w:val="BezmezerChar"/>
    <w:uiPriority w:val="1"/>
    <w:qFormat/>
    <w:rsid w:val="00904850"/>
    <w:pPr>
      <w:spacing w:after="0" w:line="320" w:lineRule="exact"/>
      <w:jc w:val="both"/>
    </w:pPr>
    <w:rPr>
      <w:rFonts w:ascii="Times New Roman" w:eastAsia="Calibri" w:hAnsi="Times New Roman" w:cs="Times New Roman"/>
    </w:rPr>
  </w:style>
  <w:style w:type="character" w:customStyle="1" w:styleId="BezmezerChar">
    <w:name w:val="Bez mezer Char"/>
    <w:link w:val="Bezmezer"/>
    <w:uiPriority w:val="1"/>
    <w:rsid w:val="00904850"/>
    <w:rPr>
      <w:rFonts w:ascii="Times New Roman" w:eastAsia="Calibri" w:hAnsi="Times New Roman" w:cs="Times New Roman"/>
    </w:rPr>
  </w:style>
  <w:style w:type="character" w:customStyle="1" w:styleId="OdstavecseseznamemChar">
    <w:name w:val="Odstavec se seznamem Char"/>
    <w:aliases w:val="List Paragraph (Czech Tourism) Char,Nad Char,List Paragraph Char,Odstavec se seznamem1 Char,Odstavec cíl se seznamem Char,1 odstavecH Char,Odstavec_muj Char,Conclusion de partie Char,References Char,Odstavec se seznamem2 Char"/>
    <w:link w:val="Odstavecseseznamem"/>
    <w:uiPriority w:val="34"/>
    <w:qFormat/>
    <w:locked/>
    <w:rsid w:val="00904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394471">
      <w:bodyDiv w:val="1"/>
      <w:marLeft w:val="0"/>
      <w:marRight w:val="0"/>
      <w:marTop w:val="0"/>
      <w:marBottom w:val="0"/>
      <w:divBdr>
        <w:top w:val="none" w:sz="0" w:space="0" w:color="auto"/>
        <w:left w:val="none" w:sz="0" w:space="0" w:color="auto"/>
        <w:bottom w:val="none" w:sz="0" w:space="0" w:color="auto"/>
        <w:right w:val="none" w:sz="0" w:space="0" w:color="auto"/>
      </w:divBdr>
    </w:div>
    <w:div w:id="359745028">
      <w:bodyDiv w:val="1"/>
      <w:marLeft w:val="0"/>
      <w:marRight w:val="0"/>
      <w:marTop w:val="0"/>
      <w:marBottom w:val="0"/>
      <w:divBdr>
        <w:top w:val="none" w:sz="0" w:space="0" w:color="auto"/>
        <w:left w:val="none" w:sz="0" w:space="0" w:color="auto"/>
        <w:bottom w:val="none" w:sz="0" w:space="0" w:color="auto"/>
        <w:right w:val="none" w:sz="0" w:space="0" w:color="auto"/>
      </w:divBdr>
    </w:div>
    <w:div w:id="664090828">
      <w:bodyDiv w:val="1"/>
      <w:marLeft w:val="0"/>
      <w:marRight w:val="0"/>
      <w:marTop w:val="0"/>
      <w:marBottom w:val="0"/>
      <w:divBdr>
        <w:top w:val="none" w:sz="0" w:space="0" w:color="auto"/>
        <w:left w:val="none" w:sz="0" w:space="0" w:color="auto"/>
        <w:bottom w:val="none" w:sz="0" w:space="0" w:color="auto"/>
        <w:right w:val="none" w:sz="0" w:space="0" w:color="auto"/>
      </w:divBdr>
    </w:div>
    <w:div w:id="732779435">
      <w:bodyDiv w:val="1"/>
      <w:marLeft w:val="0"/>
      <w:marRight w:val="0"/>
      <w:marTop w:val="0"/>
      <w:marBottom w:val="0"/>
      <w:divBdr>
        <w:top w:val="none" w:sz="0" w:space="0" w:color="auto"/>
        <w:left w:val="none" w:sz="0" w:space="0" w:color="auto"/>
        <w:bottom w:val="none" w:sz="0" w:space="0" w:color="auto"/>
        <w:right w:val="none" w:sz="0" w:space="0" w:color="auto"/>
      </w:divBdr>
    </w:div>
    <w:div w:id="1970209222">
      <w:bodyDiv w:val="1"/>
      <w:marLeft w:val="0"/>
      <w:marRight w:val="0"/>
      <w:marTop w:val="0"/>
      <w:marBottom w:val="0"/>
      <w:divBdr>
        <w:top w:val="none" w:sz="0" w:space="0" w:color="auto"/>
        <w:left w:val="none" w:sz="0" w:space="0" w:color="auto"/>
        <w:bottom w:val="none" w:sz="0" w:space="0" w:color="auto"/>
        <w:right w:val="none" w:sz="0" w:space="0" w:color="auto"/>
      </w:divBdr>
    </w:div>
    <w:div w:id="2032486731">
      <w:bodyDiv w:val="1"/>
      <w:marLeft w:val="0"/>
      <w:marRight w:val="0"/>
      <w:marTop w:val="0"/>
      <w:marBottom w:val="0"/>
      <w:divBdr>
        <w:top w:val="none" w:sz="0" w:space="0" w:color="auto"/>
        <w:left w:val="none" w:sz="0" w:space="0" w:color="auto"/>
        <w:bottom w:val="none" w:sz="0" w:space="0" w:color="auto"/>
        <w:right w:val="none" w:sz="0" w:space="0" w:color="auto"/>
      </w:divBdr>
    </w:div>
    <w:div w:id="2130392987">
      <w:bodyDiv w:val="1"/>
      <w:marLeft w:val="0"/>
      <w:marRight w:val="0"/>
      <w:marTop w:val="0"/>
      <w:marBottom w:val="0"/>
      <w:divBdr>
        <w:top w:val="none" w:sz="0" w:space="0" w:color="auto"/>
        <w:left w:val="none" w:sz="0" w:space="0" w:color="auto"/>
        <w:bottom w:val="none" w:sz="0" w:space="0" w:color="auto"/>
        <w:right w:val="none" w:sz="0" w:space="0" w:color="auto"/>
      </w:divBdr>
      <w:divsChild>
        <w:div w:id="20893042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7103007">
              <w:marLeft w:val="0"/>
              <w:marRight w:val="0"/>
              <w:marTop w:val="0"/>
              <w:marBottom w:val="0"/>
              <w:divBdr>
                <w:top w:val="none" w:sz="0" w:space="0" w:color="auto"/>
                <w:left w:val="none" w:sz="0" w:space="0" w:color="auto"/>
                <w:bottom w:val="none" w:sz="0" w:space="0" w:color="auto"/>
                <w:right w:val="none" w:sz="0" w:space="0" w:color="auto"/>
              </w:divBdr>
              <w:divsChild>
                <w:div w:id="98311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V_kres_Microsoft_Visia.vsdx"/><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1695</Words>
  <Characters>10003</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11675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2024-07-09T06:38:00Z</dcterms:created>
  <dcterms:modified xsi:type="dcterms:W3CDTF">2024-10-01T11:48:00Z</dcterms:modified>
  <cp:category/>
</cp:coreProperties>
</file>