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B6A10" w14:textId="5E8D3545" w:rsidR="009C481F" w:rsidRPr="00924E5B" w:rsidRDefault="009C481F" w:rsidP="005E6CFB">
      <w:pPr>
        <w:pStyle w:val="Default"/>
        <w:jc w:val="right"/>
        <w:rPr>
          <w:rFonts w:ascii="Arial" w:hAnsi="Arial" w:cs="Arial"/>
          <w:b/>
          <w:bCs/>
        </w:rPr>
      </w:pPr>
      <w:bookmarkStart w:id="0" w:name="_GoBack"/>
      <w:bookmarkEnd w:id="0"/>
      <w:r w:rsidRPr="00924E5B">
        <w:rPr>
          <w:rFonts w:ascii="Arial" w:hAnsi="Arial" w:cs="Arial"/>
          <w:b/>
          <w:bCs/>
        </w:rPr>
        <w:t xml:space="preserve">                                                                                                                                   </w:t>
      </w:r>
    </w:p>
    <w:p w14:paraId="05172827" w14:textId="77777777" w:rsidR="009C481F" w:rsidRDefault="009C481F" w:rsidP="009C481F">
      <w:pPr>
        <w:pStyle w:val="Default"/>
        <w:rPr>
          <w:rFonts w:ascii="Arial" w:hAnsi="Arial" w:cs="Arial"/>
          <w:b/>
          <w:bCs/>
          <w:sz w:val="28"/>
          <w:szCs w:val="28"/>
        </w:rPr>
      </w:pPr>
    </w:p>
    <w:p w14:paraId="74E7A926" w14:textId="7CAA6831" w:rsidR="00290D5C" w:rsidRDefault="009C481F" w:rsidP="009C481F">
      <w:pPr>
        <w:pStyle w:val="Default"/>
        <w:rPr>
          <w:b/>
          <w:bCs/>
          <w:sz w:val="28"/>
          <w:szCs w:val="28"/>
        </w:rPr>
      </w:pPr>
      <w:r>
        <w:rPr>
          <w:rFonts w:ascii="Arial" w:hAnsi="Arial" w:cs="Arial"/>
          <w:b/>
          <w:bCs/>
          <w:sz w:val="28"/>
          <w:szCs w:val="28"/>
        </w:rPr>
        <w:t xml:space="preserve">                             </w:t>
      </w:r>
      <w:r w:rsidR="00F4773E">
        <w:rPr>
          <w:rFonts w:ascii="Arial" w:hAnsi="Arial" w:cs="Arial"/>
          <w:b/>
          <w:bCs/>
          <w:sz w:val="28"/>
          <w:szCs w:val="28"/>
        </w:rPr>
        <w:t xml:space="preserve">             </w:t>
      </w:r>
      <w:r>
        <w:rPr>
          <w:rFonts w:ascii="Arial" w:hAnsi="Arial" w:cs="Arial"/>
          <w:b/>
          <w:bCs/>
          <w:sz w:val="28"/>
          <w:szCs w:val="28"/>
        </w:rPr>
        <w:t xml:space="preserve"> </w:t>
      </w:r>
      <w:r w:rsidR="002C7F34" w:rsidRPr="00ED09F8">
        <w:rPr>
          <w:b/>
          <w:bCs/>
          <w:sz w:val="28"/>
          <w:szCs w:val="28"/>
        </w:rPr>
        <w:t>Pozměňovací návrh</w:t>
      </w:r>
      <w:r w:rsidR="009B6C6E" w:rsidRPr="00ED09F8">
        <w:rPr>
          <w:b/>
          <w:bCs/>
          <w:sz w:val="28"/>
          <w:szCs w:val="28"/>
        </w:rPr>
        <w:t xml:space="preserve"> </w:t>
      </w:r>
    </w:p>
    <w:p w14:paraId="293EDA74" w14:textId="77777777" w:rsidR="00ED09F8" w:rsidRPr="00ED09F8" w:rsidRDefault="00ED09F8" w:rsidP="009C481F">
      <w:pPr>
        <w:pStyle w:val="Default"/>
        <w:rPr>
          <w:b/>
          <w:bCs/>
          <w:sz w:val="28"/>
          <w:szCs w:val="28"/>
        </w:rPr>
      </w:pPr>
    </w:p>
    <w:p w14:paraId="2FB2DA2D" w14:textId="75EF6CCA" w:rsidR="00ED09F8" w:rsidRPr="00ED09F8" w:rsidRDefault="00ED09F8" w:rsidP="00ED09F8">
      <w:pPr>
        <w:spacing w:after="0" w:line="240" w:lineRule="auto"/>
        <w:jc w:val="center"/>
        <w:rPr>
          <w:rFonts w:ascii="Times New Roman" w:hAnsi="Times New Roman" w:cs="Times New Roman"/>
          <w:b/>
          <w:bCs/>
          <w:sz w:val="28"/>
          <w:szCs w:val="28"/>
        </w:rPr>
      </w:pPr>
      <w:r w:rsidRPr="00ED09F8">
        <w:rPr>
          <w:rFonts w:ascii="Times New Roman" w:hAnsi="Times New Roman" w:cs="Times New Roman"/>
          <w:b/>
          <w:bCs/>
          <w:sz w:val="28"/>
          <w:szCs w:val="28"/>
        </w:rPr>
        <w:t xml:space="preserve">poslanců MUDr. Víta Kaňkovského, prof. Ing. Mgr. Martina Dlouhého, Dr., </w:t>
      </w:r>
      <w:proofErr w:type="spellStart"/>
      <w:r w:rsidRPr="00ED09F8">
        <w:rPr>
          <w:rFonts w:ascii="Times New Roman" w:hAnsi="Times New Roman" w:cs="Times New Roman"/>
          <w:b/>
          <w:bCs/>
          <w:sz w:val="28"/>
          <w:szCs w:val="28"/>
        </w:rPr>
        <w:t>MSc</w:t>
      </w:r>
      <w:proofErr w:type="spellEnd"/>
      <w:r w:rsidRPr="00ED09F8">
        <w:rPr>
          <w:rFonts w:ascii="Times New Roman" w:hAnsi="Times New Roman" w:cs="Times New Roman"/>
          <w:b/>
          <w:bCs/>
          <w:sz w:val="28"/>
          <w:szCs w:val="28"/>
        </w:rPr>
        <w:t>., Ing. Jany Bačíkové, MBA, Mgr. Ing. Pavly Pivoňky Vaňkové, Ing. Viktora Vojtka, Ph.D.</w:t>
      </w:r>
      <w:r w:rsidR="009211CA">
        <w:rPr>
          <w:rFonts w:ascii="Times New Roman" w:hAnsi="Times New Roman" w:cs="Times New Roman"/>
          <w:b/>
          <w:bCs/>
          <w:sz w:val="28"/>
          <w:szCs w:val="28"/>
        </w:rPr>
        <w:t xml:space="preserve"> a </w:t>
      </w:r>
      <w:r w:rsidRPr="00ED09F8">
        <w:rPr>
          <w:rFonts w:ascii="Times New Roman" w:hAnsi="Times New Roman" w:cs="Times New Roman"/>
          <w:b/>
          <w:bCs/>
          <w:sz w:val="28"/>
          <w:szCs w:val="28"/>
        </w:rPr>
        <w:t>Bc. Jiřího Navrátila, MBA</w:t>
      </w:r>
    </w:p>
    <w:p w14:paraId="5F8DF4A1" w14:textId="77777777" w:rsidR="002C7F34" w:rsidRPr="00ED09F8" w:rsidRDefault="002C7F34" w:rsidP="00290D5C">
      <w:pPr>
        <w:pStyle w:val="Default"/>
        <w:jc w:val="center"/>
        <w:rPr>
          <w:b/>
          <w:bCs/>
          <w:sz w:val="28"/>
          <w:szCs w:val="28"/>
        </w:rPr>
      </w:pPr>
    </w:p>
    <w:p w14:paraId="27D634A6" w14:textId="1A8E8FDB" w:rsidR="00B71DAA" w:rsidRPr="00ED09F8" w:rsidRDefault="002C7F34" w:rsidP="00290D5C">
      <w:pPr>
        <w:pStyle w:val="Default"/>
        <w:jc w:val="center"/>
        <w:rPr>
          <w:b/>
          <w:bCs/>
          <w:sz w:val="28"/>
          <w:szCs w:val="28"/>
        </w:rPr>
      </w:pPr>
      <w:r w:rsidRPr="00ED09F8">
        <w:rPr>
          <w:b/>
          <w:bCs/>
          <w:sz w:val="28"/>
          <w:szCs w:val="28"/>
        </w:rPr>
        <w:t>k</w:t>
      </w:r>
      <w:r w:rsidR="00940CF8" w:rsidRPr="00ED09F8">
        <w:rPr>
          <w:b/>
          <w:bCs/>
          <w:sz w:val="28"/>
          <w:szCs w:val="28"/>
        </w:rPr>
        <w:t xml:space="preserve"> vládnímu </w:t>
      </w:r>
      <w:r w:rsidRPr="00ED09F8">
        <w:rPr>
          <w:b/>
          <w:bCs/>
          <w:sz w:val="28"/>
          <w:szCs w:val="28"/>
        </w:rPr>
        <w:t>návrhu zákona, kterým se mění zákon č. 1</w:t>
      </w:r>
      <w:r w:rsidR="00E12A24" w:rsidRPr="00ED09F8">
        <w:rPr>
          <w:b/>
          <w:bCs/>
          <w:sz w:val="28"/>
          <w:szCs w:val="28"/>
        </w:rPr>
        <w:t>55</w:t>
      </w:r>
      <w:r w:rsidRPr="00ED09F8">
        <w:rPr>
          <w:b/>
          <w:bCs/>
          <w:sz w:val="28"/>
          <w:szCs w:val="28"/>
        </w:rPr>
        <w:t>/</w:t>
      </w:r>
      <w:r w:rsidR="00E12A24" w:rsidRPr="00ED09F8">
        <w:rPr>
          <w:b/>
          <w:bCs/>
          <w:sz w:val="28"/>
          <w:szCs w:val="28"/>
        </w:rPr>
        <w:t xml:space="preserve">1995 </w:t>
      </w:r>
      <w:r w:rsidRPr="00ED09F8">
        <w:rPr>
          <w:b/>
          <w:bCs/>
          <w:sz w:val="28"/>
          <w:szCs w:val="28"/>
        </w:rPr>
        <w:t xml:space="preserve">Sb., </w:t>
      </w:r>
      <w:r w:rsidR="00016BCB" w:rsidRPr="00ED09F8">
        <w:rPr>
          <w:b/>
          <w:bCs/>
          <w:sz w:val="28"/>
          <w:szCs w:val="28"/>
        </w:rPr>
        <w:t xml:space="preserve">                 </w:t>
      </w:r>
    </w:p>
    <w:p w14:paraId="009E9A0F" w14:textId="6C7A92C3" w:rsidR="002C7F34" w:rsidRPr="00ED09F8" w:rsidRDefault="002C7F34" w:rsidP="00290D5C">
      <w:pPr>
        <w:pStyle w:val="Default"/>
        <w:jc w:val="center"/>
        <w:rPr>
          <w:b/>
          <w:bCs/>
          <w:i/>
          <w:iCs/>
          <w:sz w:val="28"/>
          <w:szCs w:val="28"/>
        </w:rPr>
      </w:pPr>
      <w:r w:rsidRPr="00ED09F8">
        <w:rPr>
          <w:b/>
          <w:bCs/>
          <w:sz w:val="28"/>
          <w:szCs w:val="28"/>
        </w:rPr>
        <w:t xml:space="preserve">o </w:t>
      </w:r>
      <w:r w:rsidR="00E12A24" w:rsidRPr="00ED09F8">
        <w:rPr>
          <w:b/>
          <w:bCs/>
          <w:sz w:val="28"/>
          <w:szCs w:val="28"/>
        </w:rPr>
        <w:t>důchodovém</w:t>
      </w:r>
      <w:r w:rsidRPr="00ED09F8">
        <w:rPr>
          <w:b/>
          <w:bCs/>
          <w:sz w:val="28"/>
          <w:szCs w:val="28"/>
        </w:rPr>
        <w:t xml:space="preserve"> pojištění, ve znění pozdějších předpisů, a další související zákony – </w:t>
      </w:r>
      <w:r w:rsidRPr="00ED09F8">
        <w:rPr>
          <w:b/>
          <w:bCs/>
          <w:i/>
          <w:iCs/>
          <w:sz w:val="28"/>
          <w:szCs w:val="28"/>
        </w:rPr>
        <w:t xml:space="preserve">sněmovní tisk č. </w:t>
      </w:r>
      <w:r w:rsidR="00A75AD4" w:rsidRPr="00ED09F8">
        <w:rPr>
          <w:b/>
          <w:bCs/>
          <w:i/>
          <w:iCs/>
          <w:sz w:val="28"/>
          <w:szCs w:val="28"/>
        </w:rPr>
        <w:t>696</w:t>
      </w:r>
    </w:p>
    <w:p w14:paraId="3BD358EA" w14:textId="77777777" w:rsidR="00324261" w:rsidRDefault="00324261" w:rsidP="00290D5C">
      <w:pPr>
        <w:pStyle w:val="Default"/>
        <w:jc w:val="center"/>
        <w:rPr>
          <w:rFonts w:ascii="Arial" w:hAnsi="Arial" w:cs="Arial"/>
          <w:b/>
          <w:bCs/>
          <w:sz w:val="28"/>
          <w:szCs w:val="28"/>
        </w:rPr>
      </w:pPr>
    </w:p>
    <w:p w14:paraId="752B892A" w14:textId="77777777" w:rsidR="002C7F34" w:rsidRPr="00116D04" w:rsidRDefault="002C7F34" w:rsidP="00104F75">
      <w:pPr>
        <w:pStyle w:val="Default"/>
        <w:rPr>
          <w:b/>
          <w:bCs/>
          <w:u w:val="single"/>
        </w:rPr>
      </w:pPr>
    </w:p>
    <w:p w14:paraId="76B30774" w14:textId="60907B9B" w:rsidR="00FB59E1" w:rsidRDefault="00FB59E1" w:rsidP="00FB59E1">
      <w:pPr>
        <w:pStyle w:val="Default"/>
        <w:jc w:val="both"/>
        <w:rPr>
          <w:b/>
          <w:bCs/>
          <w:u w:val="single"/>
        </w:rPr>
      </w:pPr>
      <w:r w:rsidRPr="00116D04">
        <w:rPr>
          <w:b/>
          <w:bCs/>
          <w:u w:val="single"/>
        </w:rPr>
        <w:t xml:space="preserve">V části </w:t>
      </w:r>
      <w:r>
        <w:rPr>
          <w:b/>
          <w:bCs/>
          <w:u w:val="single"/>
        </w:rPr>
        <w:t xml:space="preserve">první v čl. I </w:t>
      </w:r>
      <w:r w:rsidRPr="00116D04">
        <w:rPr>
          <w:b/>
          <w:bCs/>
          <w:u w:val="single"/>
        </w:rPr>
        <w:t>se proved</w:t>
      </w:r>
      <w:r w:rsidR="008235A1">
        <w:rPr>
          <w:b/>
          <w:bCs/>
          <w:u w:val="single"/>
        </w:rPr>
        <w:t>e</w:t>
      </w:r>
      <w:r w:rsidRPr="00116D04">
        <w:rPr>
          <w:b/>
          <w:bCs/>
          <w:u w:val="single"/>
        </w:rPr>
        <w:t xml:space="preserve"> t</w:t>
      </w:r>
      <w:r w:rsidR="008235A1">
        <w:rPr>
          <w:b/>
          <w:bCs/>
          <w:u w:val="single"/>
        </w:rPr>
        <w:t>a</w:t>
      </w:r>
      <w:r w:rsidRPr="00116D04">
        <w:rPr>
          <w:b/>
          <w:bCs/>
          <w:u w:val="single"/>
        </w:rPr>
        <w:t>to úprav</w:t>
      </w:r>
      <w:r w:rsidR="008235A1">
        <w:rPr>
          <w:b/>
          <w:bCs/>
          <w:u w:val="single"/>
        </w:rPr>
        <w:t>a</w:t>
      </w:r>
      <w:r w:rsidRPr="00116D04">
        <w:rPr>
          <w:b/>
          <w:bCs/>
          <w:u w:val="single"/>
        </w:rPr>
        <w:t>:</w:t>
      </w:r>
    </w:p>
    <w:p w14:paraId="3AFD4DB5" w14:textId="77777777" w:rsidR="00FB59E1" w:rsidRDefault="00FB59E1" w:rsidP="00FB59E1">
      <w:pPr>
        <w:pStyle w:val="Default"/>
        <w:jc w:val="both"/>
        <w:rPr>
          <w:b/>
          <w:bCs/>
          <w:u w:val="single"/>
        </w:rPr>
      </w:pPr>
    </w:p>
    <w:p w14:paraId="2D7361BA" w14:textId="70712655" w:rsidR="00FB59E1" w:rsidRPr="00FB59E1" w:rsidRDefault="00FB59E1" w:rsidP="00FB59E1">
      <w:pPr>
        <w:pStyle w:val="Default"/>
        <w:jc w:val="both"/>
      </w:pPr>
      <w:r w:rsidRPr="00FB59E1">
        <w:t>V bodě 42</w:t>
      </w:r>
      <w:r>
        <w:t xml:space="preserve"> se </w:t>
      </w:r>
      <w:r w:rsidR="0028457A">
        <w:t xml:space="preserve">v § </w:t>
      </w:r>
      <w:proofErr w:type="gramStart"/>
      <w:r w:rsidR="0028457A">
        <w:t>37d</w:t>
      </w:r>
      <w:proofErr w:type="gramEnd"/>
      <w:r w:rsidR="0028457A">
        <w:t xml:space="preserve"> odst. 2 </w:t>
      </w:r>
      <w:r>
        <w:t>poznámka pod čarou č. 89 nově označuje jako poznámka pod čarou č. 54.</w:t>
      </w:r>
    </w:p>
    <w:p w14:paraId="2078B92C" w14:textId="77777777" w:rsidR="00FB59E1" w:rsidRDefault="00FB59E1" w:rsidP="005E6CFB">
      <w:pPr>
        <w:pStyle w:val="Default"/>
        <w:jc w:val="both"/>
        <w:rPr>
          <w:b/>
          <w:bCs/>
          <w:u w:val="single"/>
        </w:rPr>
      </w:pPr>
    </w:p>
    <w:p w14:paraId="764A6D65" w14:textId="77777777" w:rsidR="00FB59E1" w:rsidRDefault="00FB59E1" w:rsidP="005E6CFB">
      <w:pPr>
        <w:pStyle w:val="Default"/>
        <w:jc w:val="both"/>
        <w:rPr>
          <w:b/>
          <w:bCs/>
          <w:u w:val="single"/>
        </w:rPr>
      </w:pPr>
    </w:p>
    <w:p w14:paraId="77442186" w14:textId="52648B8C" w:rsidR="00733B96" w:rsidRPr="00116D04" w:rsidRDefault="00C531DD" w:rsidP="005E6CFB">
      <w:pPr>
        <w:pStyle w:val="Default"/>
        <w:jc w:val="both"/>
        <w:rPr>
          <w:b/>
          <w:bCs/>
          <w:u w:val="single"/>
        </w:rPr>
      </w:pPr>
      <w:bookmarkStart w:id="1" w:name="_Hlk175296887"/>
      <w:r w:rsidRPr="00116D04">
        <w:rPr>
          <w:b/>
          <w:bCs/>
          <w:u w:val="single"/>
        </w:rPr>
        <w:t>V</w:t>
      </w:r>
      <w:r w:rsidR="002C7F34" w:rsidRPr="00116D04">
        <w:rPr>
          <w:b/>
          <w:bCs/>
          <w:u w:val="single"/>
        </w:rPr>
        <w:t xml:space="preserve"> části </w:t>
      </w:r>
      <w:r w:rsidR="005E6CFB">
        <w:rPr>
          <w:b/>
          <w:bCs/>
          <w:u w:val="single"/>
        </w:rPr>
        <w:t xml:space="preserve">třetí v čl. V </w:t>
      </w:r>
      <w:r w:rsidRPr="00116D04">
        <w:rPr>
          <w:b/>
          <w:bCs/>
          <w:u w:val="single"/>
        </w:rPr>
        <w:t>se provedou tyto úpravy:</w:t>
      </w:r>
    </w:p>
    <w:bookmarkEnd w:id="1"/>
    <w:p w14:paraId="35F00FD3" w14:textId="77777777" w:rsidR="002C7F34" w:rsidRPr="00116D04" w:rsidRDefault="002C7F34" w:rsidP="00116D04">
      <w:pPr>
        <w:pStyle w:val="Default"/>
        <w:jc w:val="both"/>
        <w:rPr>
          <w:b/>
          <w:bCs/>
          <w:u w:val="single"/>
        </w:rPr>
      </w:pPr>
    </w:p>
    <w:p w14:paraId="702E1855" w14:textId="77777777" w:rsidR="002C7F34" w:rsidRPr="00116D04" w:rsidRDefault="002C7F34" w:rsidP="00116D04">
      <w:pPr>
        <w:pStyle w:val="Default"/>
        <w:jc w:val="both"/>
      </w:pPr>
    </w:p>
    <w:p w14:paraId="3A8208D0" w14:textId="5353A82D" w:rsidR="005E6CFB" w:rsidRDefault="005E6CFB" w:rsidP="00113F0B">
      <w:pPr>
        <w:pStyle w:val="Default"/>
        <w:numPr>
          <w:ilvl w:val="0"/>
          <w:numId w:val="8"/>
        </w:numPr>
        <w:jc w:val="both"/>
        <w:rPr>
          <w:color w:val="auto"/>
        </w:rPr>
      </w:pPr>
      <w:r>
        <w:rPr>
          <w:color w:val="auto"/>
        </w:rPr>
        <w:t>V bodě 7 se v § 7e na konci odstavce 1 doplní věta „</w:t>
      </w:r>
      <w:bookmarkStart w:id="2" w:name="_Hlk174549568"/>
      <w:r>
        <w:rPr>
          <w:color w:val="auto"/>
        </w:rPr>
        <w:t>Sleva na pojistném se zaokrouhluje na celé koruny směrem nahoru.</w:t>
      </w:r>
      <w:bookmarkEnd w:id="2"/>
      <w:r>
        <w:rPr>
          <w:color w:val="auto"/>
        </w:rPr>
        <w:t>“.</w:t>
      </w:r>
    </w:p>
    <w:p w14:paraId="4C197D51" w14:textId="77777777" w:rsidR="00FB59E1" w:rsidRDefault="00FB59E1" w:rsidP="00FB59E1">
      <w:pPr>
        <w:pStyle w:val="Default"/>
        <w:ind w:left="644"/>
        <w:jc w:val="both"/>
        <w:rPr>
          <w:color w:val="auto"/>
        </w:rPr>
      </w:pPr>
    </w:p>
    <w:p w14:paraId="49E227AD" w14:textId="1A9EFFE2" w:rsidR="00FB59E1" w:rsidRDefault="00FB59E1" w:rsidP="00113F0B">
      <w:pPr>
        <w:pStyle w:val="Default"/>
        <w:numPr>
          <w:ilvl w:val="0"/>
          <w:numId w:val="8"/>
        </w:numPr>
        <w:jc w:val="both"/>
        <w:rPr>
          <w:color w:val="auto"/>
        </w:rPr>
      </w:pPr>
      <w:r>
        <w:rPr>
          <w:color w:val="auto"/>
        </w:rPr>
        <w:t>Bod 8 se vypouští.</w:t>
      </w:r>
    </w:p>
    <w:p w14:paraId="6FA41850" w14:textId="4F950AB9" w:rsidR="00FB59E1" w:rsidRDefault="00FB59E1" w:rsidP="00FB59E1">
      <w:pPr>
        <w:pStyle w:val="Default"/>
        <w:ind w:left="644"/>
        <w:jc w:val="both"/>
        <w:rPr>
          <w:color w:val="auto"/>
        </w:rPr>
      </w:pPr>
      <w:r>
        <w:rPr>
          <w:color w:val="auto"/>
        </w:rPr>
        <w:t>Následující body se přeznačí.</w:t>
      </w:r>
    </w:p>
    <w:p w14:paraId="672C6461" w14:textId="77777777" w:rsidR="005E6CFB" w:rsidRDefault="005E6CFB" w:rsidP="00FB59E1">
      <w:pPr>
        <w:pStyle w:val="Default"/>
        <w:jc w:val="both"/>
        <w:rPr>
          <w:color w:val="auto"/>
        </w:rPr>
      </w:pPr>
    </w:p>
    <w:p w14:paraId="5FDA4EBD" w14:textId="36B8D1F7" w:rsidR="005E6CFB" w:rsidRDefault="005E6CFB" w:rsidP="005E6CFB">
      <w:pPr>
        <w:pStyle w:val="Default"/>
        <w:numPr>
          <w:ilvl w:val="0"/>
          <w:numId w:val="8"/>
        </w:numPr>
        <w:jc w:val="both"/>
        <w:rPr>
          <w:color w:val="auto"/>
        </w:rPr>
      </w:pPr>
      <w:r>
        <w:rPr>
          <w:color w:val="auto"/>
        </w:rPr>
        <w:t>V</w:t>
      </w:r>
      <w:r w:rsidR="00D00AF5">
        <w:rPr>
          <w:color w:val="auto"/>
        </w:rPr>
        <w:t xml:space="preserve"> dosavadním </w:t>
      </w:r>
      <w:r>
        <w:rPr>
          <w:color w:val="auto"/>
        </w:rPr>
        <w:t>bodě 15 se v § 14bb na konci odstavce 1 doplní věta „</w:t>
      </w:r>
      <w:bookmarkStart w:id="3" w:name="_Hlk174549599"/>
      <w:r>
        <w:rPr>
          <w:color w:val="auto"/>
        </w:rPr>
        <w:t>Sleva na pojistném na důchodové pojištění a příspěvku na státní politiku zaměstnanosti se zaokrouhluje na celé koruny směrem nahoru.</w:t>
      </w:r>
      <w:bookmarkEnd w:id="3"/>
      <w:r>
        <w:rPr>
          <w:color w:val="auto"/>
        </w:rPr>
        <w:t>“.</w:t>
      </w:r>
    </w:p>
    <w:p w14:paraId="3D071356" w14:textId="550B98FA" w:rsidR="005E6CFB" w:rsidRDefault="005E6CFB" w:rsidP="005E6CFB">
      <w:pPr>
        <w:pStyle w:val="Default"/>
        <w:jc w:val="both"/>
        <w:rPr>
          <w:color w:val="auto"/>
        </w:rPr>
      </w:pPr>
    </w:p>
    <w:p w14:paraId="5F66EF39" w14:textId="77777777" w:rsidR="005E6CFB" w:rsidRDefault="005E6CFB" w:rsidP="005E6CFB">
      <w:pPr>
        <w:pStyle w:val="Default"/>
        <w:jc w:val="both"/>
        <w:rPr>
          <w:color w:val="auto"/>
        </w:rPr>
      </w:pPr>
    </w:p>
    <w:p w14:paraId="5707C116" w14:textId="77777777" w:rsidR="00E75382" w:rsidRDefault="00E75382" w:rsidP="00116D04">
      <w:pPr>
        <w:pStyle w:val="Default"/>
        <w:jc w:val="both"/>
        <w:rPr>
          <w:color w:val="auto"/>
        </w:rPr>
      </w:pPr>
    </w:p>
    <w:p w14:paraId="65A559D2" w14:textId="77777777" w:rsidR="00E75382" w:rsidRDefault="00E75382" w:rsidP="00116D04">
      <w:pPr>
        <w:pStyle w:val="Default"/>
        <w:jc w:val="both"/>
        <w:rPr>
          <w:color w:val="auto"/>
        </w:rPr>
      </w:pPr>
    </w:p>
    <w:p w14:paraId="5AF5BF96" w14:textId="77777777" w:rsidR="00E75382" w:rsidRDefault="00E75382" w:rsidP="00116D04">
      <w:pPr>
        <w:pStyle w:val="Default"/>
        <w:jc w:val="both"/>
        <w:rPr>
          <w:color w:val="auto"/>
        </w:rPr>
      </w:pPr>
    </w:p>
    <w:p w14:paraId="0EB6510E" w14:textId="77777777" w:rsidR="00E75382" w:rsidRDefault="00E75382" w:rsidP="00116D04">
      <w:pPr>
        <w:pStyle w:val="Default"/>
        <w:jc w:val="both"/>
        <w:rPr>
          <w:color w:val="auto"/>
        </w:rPr>
      </w:pPr>
    </w:p>
    <w:p w14:paraId="38FF0C80" w14:textId="77777777" w:rsidR="00E75382" w:rsidRDefault="00E75382" w:rsidP="00116D04">
      <w:pPr>
        <w:pStyle w:val="Default"/>
        <w:jc w:val="both"/>
        <w:rPr>
          <w:color w:val="auto"/>
        </w:rPr>
      </w:pPr>
    </w:p>
    <w:p w14:paraId="36CA0920" w14:textId="77777777" w:rsidR="00E75382" w:rsidRDefault="00E75382" w:rsidP="00116D04">
      <w:pPr>
        <w:pStyle w:val="Default"/>
        <w:jc w:val="both"/>
        <w:rPr>
          <w:color w:val="auto"/>
        </w:rPr>
      </w:pPr>
    </w:p>
    <w:p w14:paraId="73F54145" w14:textId="77777777" w:rsidR="00E75382" w:rsidRDefault="00E75382" w:rsidP="00116D04">
      <w:pPr>
        <w:pStyle w:val="Default"/>
        <w:jc w:val="both"/>
        <w:rPr>
          <w:color w:val="auto"/>
        </w:rPr>
      </w:pPr>
    </w:p>
    <w:p w14:paraId="030923D6" w14:textId="77777777" w:rsidR="00E75382" w:rsidRDefault="00E75382" w:rsidP="00116D04">
      <w:pPr>
        <w:pStyle w:val="Default"/>
        <w:jc w:val="both"/>
        <w:rPr>
          <w:color w:val="auto"/>
        </w:rPr>
      </w:pPr>
    </w:p>
    <w:p w14:paraId="5F468EBF" w14:textId="77777777" w:rsidR="00E75382" w:rsidRDefault="00E75382" w:rsidP="00116D04">
      <w:pPr>
        <w:pStyle w:val="Default"/>
        <w:jc w:val="both"/>
        <w:rPr>
          <w:color w:val="auto"/>
        </w:rPr>
      </w:pPr>
    </w:p>
    <w:p w14:paraId="7BB08F33" w14:textId="77777777" w:rsidR="00E75382" w:rsidRDefault="00E75382" w:rsidP="00116D04">
      <w:pPr>
        <w:pStyle w:val="Default"/>
        <w:jc w:val="both"/>
        <w:rPr>
          <w:color w:val="auto"/>
        </w:rPr>
      </w:pPr>
    </w:p>
    <w:p w14:paraId="2A11343C" w14:textId="77777777" w:rsidR="00E75382" w:rsidRDefault="00E75382" w:rsidP="00116D04">
      <w:pPr>
        <w:pStyle w:val="Default"/>
        <w:jc w:val="both"/>
        <w:rPr>
          <w:color w:val="auto"/>
        </w:rPr>
      </w:pPr>
    </w:p>
    <w:p w14:paraId="33C7F1B6" w14:textId="77777777" w:rsidR="00E75382" w:rsidRDefault="00E75382" w:rsidP="00116D04">
      <w:pPr>
        <w:pStyle w:val="Default"/>
        <w:jc w:val="both"/>
        <w:rPr>
          <w:color w:val="auto"/>
        </w:rPr>
      </w:pPr>
    </w:p>
    <w:p w14:paraId="7FD2557C" w14:textId="77777777" w:rsidR="00E75382" w:rsidRDefault="00E75382" w:rsidP="00116D04">
      <w:pPr>
        <w:pStyle w:val="Default"/>
        <w:jc w:val="both"/>
        <w:rPr>
          <w:color w:val="auto"/>
        </w:rPr>
      </w:pPr>
    </w:p>
    <w:p w14:paraId="354E4A1A" w14:textId="77777777" w:rsidR="00E75382" w:rsidRDefault="00E75382" w:rsidP="00116D04">
      <w:pPr>
        <w:pStyle w:val="Default"/>
        <w:jc w:val="both"/>
        <w:rPr>
          <w:color w:val="auto"/>
        </w:rPr>
      </w:pPr>
    </w:p>
    <w:p w14:paraId="482E6FE0" w14:textId="77777777" w:rsidR="00E75382" w:rsidRDefault="00E75382" w:rsidP="00116D04">
      <w:pPr>
        <w:pStyle w:val="Default"/>
        <w:jc w:val="both"/>
        <w:rPr>
          <w:color w:val="auto"/>
        </w:rPr>
      </w:pPr>
    </w:p>
    <w:p w14:paraId="2358FFDF" w14:textId="77777777" w:rsidR="00E75382" w:rsidRDefault="00E75382" w:rsidP="00116D04">
      <w:pPr>
        <w:pStyle w:val="Default"/>
        <w:jc w:val="both"/>
        <w:rPr>
          <w:color w:val="auto"/>
        </w:rPr>
      </w:pPr>
    </w:p>
    <w:p w14:paraId="0C322AA9" w14:textId="77777777" w:rsidR="00E75382" w:rsidRDefault="00E75382" w:rsidP="00116D04">
      <w:pPr>
        <w:pStyle w:val="Default"/>
        <w:jc w:val="both"/>
        <w:rPr>
          <w:color w:val="auto"/>
        </w:rPr>
      </w:pPr>
    </w:p>
    <w:p w14:paraId="0E9DCC51" w14:textId="77777777" w:rsidR="00E75382" w:rsidRDefault="00E75382" w:rsidP="00116D04">
      <w:pPr>
        <w:pStyle w:val="Default"/>
        <w:jc w:val="both"/>
        <w:rPr>
          <w:color w:val="auto"/>
        </w:rPr>
      </w:pPr>
    </w:p>
    <w:p w14:paraId="525D43DD" w14:textId="77777777" w:rsidR="00E75382" w:rsidRDefault="00E75382" w:rsidP="00116D04">
      <w:pPr>
        <w:pStyle w:val="Default"/>
        <w:jc w:val="both"/>
        <w:rPr>
          <w:color w:val="auto"/>
        </w:rPr>
      </w:pPr>
    </w:p>
    <w:p w14:paraId="6E6EE11D" w14:textId="3AF02BE9" w:rsidR="0044623A" w:rsidRDefault="0044623A" w:rsidP="005E6CFB">
      <w:pPr>
        <w:spacing w:line="240" w:lineRule="auto"/>
        <w:jc w:val="both"/>
        <w:rPr>
          <w:rFonts w:ascii="Times New Roman" w:hAnsi="Times New Roman" w:cs="Times New Roman"/>
          <w:b/>
          <w:bCs/>
          <w:sz w:val="24"/>
          <w:szCs w:val="24"/>
        </w:rPr>
      </w:pPr>
    </w:p>
    <w:p w14:paraId="17CFD813" w14:textId="77777777" w:rsidR="00A35D2A" w:rsidRDefault="00A35D2A" w:rsidP="005E6CFB">
      <w:pPr>
        <w:spacing w:line="240" w:lineRule="auto"/>
        <w:jc w:val="both"/>
        <w:rPr>
          <w:rFonts w:ascii="Times New Roman" w:hAnsi="Times New Roman" w:cs="Times New Roman"/>
          <w:b/>
          <w:bCs/>
          <w:sz w:val="24"/>
          <w:szCs w:val="24"/>
        </w:rPr>
      </w:pPr>
    </w:p>
    <w:p w14:paraId="3183A7D4" w14:textId="0229646C" w:rsidR="003713B2" w:rsidRPr="001D310F" w:rsidRDefault="0044623A" w:rsidP="00F53454">
      <w:pPr>
        <w:spacing w:line="240" w:lineRule="auto"/>
        <w:ind w:firstLine="708"/>
        <w:jc w:val="both"/>
        <w:rPr>
          <w:rFonts w:ascii="Times New Roman" w:hAnsi="Times New Roman" w:cs="Times New Roman"/>
          <w:sz w:val="24"/>
          <w:szCs w:val="24"/>
        </w:rPr>
      </w:pPr>
      <w:r w:rsidRPr="001D310F">
        <w:rPr>
          <w:rFonts w:ascii="Times New Roman" w:hAnsi="Times New Roman" w:cs="Times New Roman"/>
          <w:b/>
          <w:bCs/>
          <w:sz w:val="24"/>
          <w:szCs w:val="24"/>
        </w:rPr>
        <w:t xml:space="preserve">                                 </w:t>
      </w:r>
      <w:r w:rsidR="00F53454" w:rsidRPr="001D310F">
        <w:rPr>
          <w:rFonts w:ascii="Times New Roman" w:hAnsi="Times New Roman" w:cs="Times New Roman"/>
          <w:b/>
          <w:bCs/>
          <w:sz w:val="24"/>
          <w:szCs w:val="24"/>
        </w:rPr>
        <w:t xml:space="preserve"> </w:t>
      </w:r>
      <w:r w:rsidR="003713B2" w:rsidRPr="001D310F">
        <w:rPr>
          <w:rFonts w:ascii="Times New Roman" w:hAnsi="Times New Roman" w:cs="Times New Roman"/>
          <w:b/>
          <w:bCs/>
          <w:sz w:val="24"/>
          <w:szCs w:val="24"/>
        </w:rPr>
        <w:t>Odůvodnění pozměňovacího návrhu</w:t>
      </w:r>
      <w:r w:rsidR="003713B2" w:rsidRPr="001D310F">
        <w:rPr>
          <w:rFonts w:ascii="Times New Roman" w:hAnsi="Times New Roman" w:cs="Times New Roman"/>
          <w:sz w:val="24"/>
          <w:szCs w:val="24"/>
        </w:rPr>
        <w:t xml:space="preserve"> </w:t>
      </w:r>
    </w:p>
    <w:p w14:paraId="3391DFB7" w14:textId="69EA8416" w:rsidR="00BB0A75" w:rsidRDefault="008176C8" w:rsidP="00BB0A75">
      <w:pPr>
        <w:jc w:val="both"/>
        <w:rPr>
          <w:rFonts w:ascii="Times New Roman" w:hAnsi="Times New Roman" w:cs="Times New Roman"/>
          <w:sz w:val="24"/>
          <w:szCs w:val="24"/>
        </w:rPr>
      </w:pPr>
      <w:r w:rsidRPr="008176C8">
        <w:rPr>
          <w:rFonts w:ascii="Times New Roman" w:hAnsi="Times New Roman" w:cs="Times New Roman"/>
          <w:sz w:val="24"/>
          <w:szCs w:val="24"/>
        </w:rPr>
        <w:t xml:space="preserve">      </w:t>
      </w:r>
      <w:r w:rsidR="00C170E9">
        <w:rPr>
          <w:rFonts w:ascii="Times New Roman" w:hAnsi="Times New Roman" w:cs="Times New Roman"/>
          <w:sz w:val="24"/>
          <w:szCs w:val="24"/>
        </w:rPr>
        <w:t xml:space="preserve"> Pozměňovací</w:t>
      </w:r>
      <w:r w:rsidR="00FB59E1">
        <w:rPr>
          <w:rFonts w:ascii="Times New Roman" w:hAnsi="Times New Roman" w:cs="Times New Roman"/>
          <w:sz w:val="24"/>
          <w:szCs w:val="24"/>
        </w:rPr>
        <w:t xml:space="preserve"> návrh má technický charakter a obsahuje jednak nápravu některých legislativně-technických nedopatření, jednak </w:t>
      </w:r>
      <w:r w:rsidR="007B3D59">
        <w:rPr>
          <w:rFonts w:ascii="Times New Roman" w:hAnsi="Times New Roman" w:cs="Times New Roman"/>
          <w:sz w:val="24"/>
          <w:szCs w:val="24"/>
        </w:rPr>
        <w:t xml:space="preserve">upravuje </w:t>
      </w:r>
      <w:r w:rsidR="00FB59E1">
        <w:rPr>
          <w:rFonts w:ascii="Times New Roman" w:hAnsi="Times New Roman" w:cs="Times New Roman"/>
          <w:sz w:val="24"/>
          <w:szCs w:val="24"/>
        </w:rPr>
        <w:t xml:space="preserve">chybějící </w:t>
      </w:r>
      <w:r w:rsidR="007B3D59">
        <w:rPr>
          <w:rFonts w:ascii="Times New Roman" w:hAnsi="Times New Roman" w:cs="Times New Roman"/>
          <w:sz w:val="24"/>
          <w:szCs w:val="24"/>
        </w:rPr>
        <w:t>zaokrouhlování nově navrhovaných slev na pojistném u zaměstnanců a osob samostatně výdělečně činných (OSVČ)</w:t>
      </w:r>
      <w:r w:rsidR="00704F91">
        <w:rPr>
          <w:rFonts w:ascii="Times New Roman" w:hAnsi="Times New Roman" w:cs="Times New Roman"/>
          <w:sz w:val="24"/>
          <w:szCs w:val="24"/>
        </w:rPr>
        <w:t>, pokud jsou poživateli starobních důchodů</w:t>
      </w:r>
      <w:r w:rsidR="007B3D59">
        <w:rPr>
          <w:rFonts w:ascii="Times New Roman" w:hAnsi="Times New Roman" w:cs="Times New Roman"/>
          <w:sz w:val="24"/>
          <w:szCs w:val="24"/>
        </w:rPr>
        <w:t>.</w:t>
      </w:r>
    </w:p>
    <w:p w14:paraId="20E3D21C" w14:textId="5D220184" w:rsidR="00FB59E1" w:rsidRDefault="00FB59E1" w:rsidP="00BB0A75">
      <w:pPr>
        <w:jc w:val="both"/>
        <w:rPr>
          <w:rFonts w:ascii="Times New Roman" w:hAnsi="Times New Roman" w:cs="Times New Roman"/>
          <w:sz w:val="24"/>
          <w:szCs w:val="24"/>
        </w:rPr>
      </w:pPr>
      <w:r>
        <w:rPr>
          <w:rFonts w:ascii="Times New Roman" w:hAnsi="Times New Roman" w:cs="Times New Roman"/>
          <w:sz w:val="24"/>
          <w:szCs w:val="24"/>
        </w:rPr>
        <w:t xml:space="preserve">      V čl. I bodě 42 se </w:t>
      </w:r>
      <w:r w:rsidR="0028457A">
        <w:rPr>
          <w:rFonts w:ascii="Times New Roman" w:hAnsi="Times New Roman" w:cs="Times New Roman"/>
          <w:sz w:val="24"/>
          <w:szCs w:val="24"/>
        </w:rPr>
        <w:t xml:space="preserve">v § </w:t>
      </w:r>
      <w:proofErr w:type="gramStart"/>
      <w:r w:rsidR="0028457A">
        <w:rPr>
          <w:rFonts w:ascii="Times New Roman" w:hAnsi="Times New Roman" w:cs="Times New Roman"/>
          <w:sz w:val="24"/>
          <w:szCs w:val="24"/>
        </w:rPr>
        <w:t>37d</w:t>
      </w:r>
      <w:proofErr w:type="gramEnd"/>
      <w:r w:rsidR="0028457A">
        <w:rPr>
          <w:rFonts w:ascii="Times New Roman" w:hAnsi="Times New Roman" w:cs="Times New Roman"/>
          <w:sz w:val="24"/>
          <w:szCs w:val="24"/>
        </w:rPr>
        <w:t xml:space="preserve"> odst. 2 </w:t>
      </w:r>
      <w:r>
        <w:rPr>
          <w:rFonts w:ascii="Times New Roman" w:hAnsi="Times New Roman" w:cs="Times New Roman"/>
          <w:sz w:val="24"/>
          <w:szCs w:val="24"/>
        </w:rPr>
        <w:t xml:space="preserve">mění číslo poznámky pod čarou tak, aby číslování poznámek pod čarou bylo </w:t>
      </w:r>
      <w:r w:rsidR="0028457A">
        <w:rPr>
          <w:rFonts w:ascii="Times New Roman" w:hAnsi="Times New Roman" w:cs="Times New Roman"/>
          <w:sz w:val="24"/>
          <w:szCs w:val="24"/>
        </w:rPr>
        <w:t xml:space="preserve">v zákoně o důchodovém pojištění </w:t>
      </w:r>
      <w:r>
        <w:rPr>
          <w:rFonts w:ascii="Times New Roman" w:hAnsi="Times New Roman" w:cs="Times New Roman"/>
          <w:sz w:val="24"/>
          <w:szCs w:val="24"/>
        </w:rPr>
        <w:t>chronologické</w:t>
      </w:r>
      <w:r w:rsidR="0028457A">
        <w:rPr>
          <w:rFonts w:ascii="Times New Roman" w:hAnsi="Times New Roman" w:cs="Times New Roman"/>
          <w:sz w:val="24"/>
          <w:szCs w:val="24"/>
        </w:rPr>
        <w:t xml:space="preserve"> (v zákoně                     o důchodovém pojištění má poslední poznámka pod čarou číslo 53 a měla by tedy navazovat nová poznámka pod čarou s číslem 54, nikoliv s číslem 89, což se zřejmě nedopatřením stalo)</w:t>
      </w:r>
      <w:r>
        <w:rPr>
          <w:rFonts w:ascii="Times New Roman" w:hAnsi="Times New Roman" w:cs="Times New Roman"/>
          <w:sz w:val="24"/>
          <w:szCs w:val="24"/>
        </w:rPr>
        <w:t>.</w:t>
      </w:r>
    </w:p>
    <w:p w14:paraId="05F1ECB4" w14:textId="09A24F7F" w:rsidR="007B3D59" w:rsidRPr="007B3D59" w:rsidRDefault="00FB59E1" w:rsidP="0026187F">
      <w:pPr>
        <w:jc w:val="both"/>
        <w:rPr>
          <w:rFonts w:ascii="Times New Roman" w:hAnsi="Times New Roman" w:cs="Times New Roman"/>
          <w:sz w:val="24"/>
          <w:szCs w:val="24"/>
        </w:rPr>
      </w:pPr>
      <w:r>
        <w:rPr>
          <w:rFonts w:ascii="Times New Roman" w:hAnsi="Times New Roman" w:cs="Times New Roman"/>
          <w:sz w:val="24"/>
          <w:szCs w:val="24"/>
        </w:rPr>
        <w:t xml:space="preserve">     V čl. V bodech 7 a 15 se upravuje zaokrouhlování.</w:t>
      </w:r>
      <w:r w:rsidR="0026187F">
        <w:rPr>
          <w:rFonts w:ascii="Times New Roman" w:hAnsi="Times New Roman" w:cs="Times New Roman"/>
          <w:sz w:val="24"/>
          <w:szCs w:val="24"/>
        </w:rPr>
        <w:t xml:space="preserve"> </w:t>
      </w:r>
      <w:r w:rsidR="007B3D59" w:rsidRPr="007B3D59">
        <w:rPr>
          <w:rFonts w:ascii="Times New Roman" w:hAnsi="Times New Roman" w:cs="Times New Roman"/>
          <w:sz w:val="24"/>
          <w:szCs w:val="24"/>
        </w:rPr>
        <w:t xml:space="preserve">Podle § 7 odst. 1 písm. d) zákona </w:t>
      </w:r>
      <w:r w:rsidR="0026187F">
        <w:rPr>
          <w:rFonts w:ascii="Times New Roman" w:hAnsi="Times New Roman" w:cs="Times New Roman"/>
          <w:sz w:val="24"/>
          <w:szCs w:val="24"/>
        </w:rPr>
        <w:t xml:space="preserve">                 </w:t>
      </w:r>
      <w:r w:rsidR="007B3D59" w:rsidRPr="007B3D59">
        <w:rPr>
          <w:rFonts w:ascii="Times New Roman" w:hAnsi="Times New Roman" w:cs="Times New Roman"/>
          <w:sz w:val="24"/>
          <w:szCs w:val="24"/>
        </w:rPr>
        <w:t xml:space="preserve">o pojistném na sociální zabezpečení </w:t>
      </w:r>
      <w:r w:rsidR="007B3D59">
        <w:rPr>
          <w:rFonts w:ascii="Times New Roman" w:hAnsi="Times New Roman" w:cs="Times New Roman"/>
          <w:sz w:val="24"/>
          <w:szCs w:val="24"/>
        </w:rPr>
        <w:t xml:space="preserve">a příspěvku na státní politiku zaměstnanosti (dále jen „zákon o pojistném“) </w:t>
      </w:r>
      <w:r w:rsidR="007B3D59" w:rsidRPr="007B3D59">
        <w:rPr>
          <w:rFonts w:ascii="Times New Roman" w:hAnsi="Times New Roman" w:cs="Times New Roman"/>
          <w:sz w:val="24"/>
          <w:szCs w:val="24"/>
        </w:rPr>
        <w:t xml:space="preserve">platí, že sazba pojistného pro zaměstnance činí 7,1 % z jeho vyměřovacího základu, z toho 0,6 % na nemocenské pojištění </w:t>
      </w:r>
      <w:r w:rsidR="00704F91">
        <w:rPr>
          <w:rFonts w:ascii="Times New Roman" w:hAnsi="Times New Roman" w:cs="Times New Roman"/>
          <w:sz w:val="24"/>
          <w:szCs w:val="24"/>
        </w:rPr>
        <w:t xml:space="preserve">   </w:t>
      </w:r>
      <w:r w:rsidR="007B3D59" w:rsidRPr="007B3D59">
        <w:rPr>
          <w:rFonts w:ascii="Times New Roman" w:hAnsi="Times New Roman" w:cs="Times New Roman"/>
          <w:sz w:val="24"/>
          <w:szCs w:val="24"/>
        </w:rPr>
        <w:t>a 6,5 % na důchodové pojištění. Podle § 7 odst. 3 pak platí, že výše pojistného se zaokrouhluje na celé koruny nahoru. Takto se zaokrouhluje celková částka pojistného</w:t>
      </w:r>
      <w:r w:rsidR="007B3D59">
        <w:rPr>
          <w:rFonts w:ascii="Times New Roman" w:hAnsi="Times New Roman" w:cs="Times New Roman"/>
          <w:sz w:val="24"/>
          <w:szCs w:val="24"/>
        </w:rPr>
        <w:t xml:space="preserve">.  </w:t>
      </w:r>
      <w:r w:rsidR="007B3D59" w:rsidRPr="007B3D59">
        <w:rPr>
          <w:rFonts w:ascii="Times New Roman" w:hAnsi="Times New Roman" w:cs="Times New Roman"/>
          <w:sz w:val="24"/>
          <w:szCs w:val="24"/>
        </w:rPr>
        <w:t xml:space="preserve"> </w:t>
      </w:r>
    </w:p>
    <w:p w14:paraId="2D127A7A" w14:textId="059060D7" w:rsidR="007B3D59" w:rsidRPr="007B3D59" w:rsidRDefault="007B3D59" w:rsidP="007B3D59">
      <w:pPr>
        <w:spacing w:before="120" w:line="240" w:lineRule="auto"/>
        <w:jc w:val="both"/>
        <w:rPr>
          <w:rFonts w:ascii="Times New Roman" w:hAnsi="Times New Roman" w:cs="Times New Roman"/>
          <w:sz w:val="24"/>
          <w:szCs w:val="24"/>
        </w:rPr>
      </w:pPr>
      <w:r w:rsidRPr="007B3D59">
        <w:rPr>
          <w:rFonts w:ascii="Times New Roman" w:hAnsi="Times New Roman" w:cs="Times New Roman"/>
          <w:sz w:val="24"/>
          <w:szCs w:val="24"/>
        </w:rPr>
        <w:t xml:space="preserve">     </w:t>
      </w:r>
      <w:r w:rsidR="00704F91">
        <w:rPr>
          <w:rFonts w:ascii="Times New Roman" w:hAnsi="Times New Roman" w:cs="Times New Roman"/>
          <w:sz w:val="24"/>
          <w:szCs w:val="24"/>
        </w:rPr>
        <w:t xml:space="preserve">V nových ustanovení § </w:t>
      </w:r>
      <w:proofErr w:type="gramStart"/>
      <w:r w:rsidR="00704F91">
        <w:rPr>
          <w:rFonts w:ascii="Times New Roman" w:hAnsi="Times New Roman" w:cs="Times New Roman"/>
          <w:sz w:val="24"/>
          <w:szCs w:val="24"/>
        </w:rPr>
        <w:t>7d</w:t>
      </w:r>
      <w:proofErr w:type="gramEnd"/>
      <w:r w:rsidR="00704F91">
        <w:rPr>
          <w:rFonts w:ascii="Times New Roman" w:hAnsi="Times New Roman" w:cs="Times New Roman"/>
          <w:sz w:val="24"/>
          <w:szCs w:val="24"/>
        </w:rPr>
        <w:t xml:space="preserve"> a § 7e zákona o pojistném se </w:t>
      </w:r>
      <w:r>
        <w:rPr>
          <w:rFonts w:ascii="Times New Roman" w:hAnsi="Times New Roman" w:cs="Times New Roman"/>
          <w:sz w:val="24"/>
          <w:szCs w:val="24"/>
        </w:rPr>
        <w:t>navrhuje slev</w:t>
      </w:r>
      <w:r w:rsidR="00704F91">
        <w:rPr>
          <w:rFonts w:ascii="Times New Roman" w:hAnsi="Times New Roman" w:cs="Times New Roman"/>
          <w:sz w:val="24"/>
          <w:szCs w:val="24"/>
        </w:rPr>
        <w:t>a</w:t>
      </w:r>
      <w:r>
        <w:rPr>
          <w:rFonts w:ascii="Times New Roman" w:hAnsi="Times New Roman" w:cs="Times New Roman"/>
          <w:sz w:val="24"/>
          <w:szCs w:val="24"/>
        </w:rPr>
        <w:t xml:space="preserve"> na pojistném pro poplatníky pojistného, kteří jsou poživateli starobního důchodu. </w:t>
      </w:r>
      <w:r w:rsidRPr="007B3D59">
        <w:rPr>
          <w:rFonts w:ascii="Times New Roman" w:hAnsi="Times New Roman" w:cs="Times New Roman"/>
          <w:sz w:val="24"/>
          <w:szCs w:val="24"/>
        </w:rPr>
        <w:t xml:space="preserve">Výše slevy na pojistném zaměstnance, který je poživatelem starobního důchodu, byla stanovena tak, aby plně odpovídala výši pojistného na důchodové pojištění u tohoto zaměstnance, tj. aby zaměstnanec, který je poživatelem starobního důchodu, pojistné na důchodové pojištění fakticky neplatil. </w:t>
      </w:r>
      <w:r>
        <w:rPr>
          <w:rFonts w:ascii="Times New Roman" w:hAnsi="Times New Roman" w:cs="Times New Roman"/>
          <w:sz w:val="24"/>
          <w:szCs w:val="24"/>
        </w:rPr>
        <w:t xml:space="preserve">Nejprve se stanoví výše pojistného a poté se od něho odpočte sleva na pojistném (takto se postupuje též </w:t>
      </w:r>
      <w:r w:rsidR="00704F91">
        <w:rPr>
          <w:rFonts w:ascii="Times New Roman" w:hAnsi="Times New Roman" w:cs="Times New Roman"/>
          <w:sz w:val="24"/>
          <w:szCs w:val="24"/>
        </w:rPr>
        <w:t xml:space="preserve">    </w:t>
      </w:r>
      <w:r>
        <w:rPr>
          <w:rFonts w:ascii="Times New Roman" w:hAnsi="Times New Roman" w:cs="Times New Roman"/>
          <w:sz w:val="24"/>
          <w:szCs w:val="24"/>
        </w:rPr>
        <w:t xml:space="preserve">u slevy na pojistném, na kterou má nárok zaměstnavatel podle § </w:t>
      </w:r>
      <w:proofErr w:type="gramStart"/>
      <w:r>
        <w:rPr>
          <w:rFonts w:ascii="Times New Roman" w:hAnsi="Times New Roman" w:cs="Times New Roman"/>
          <w:sz w:val="24"/>
          <w:szCs w:val="24"/>
        </w:rPr>
        <w:t>7a</w:t>
      </w:r>
      <w:proofErr w:type="gramEnd"/>
      <w:r>
        <w:rPr>
          <w:rFonts w:ascii="Times New Roman" w:hAnsi="Times New Roman" w:cs="Times New Roman"/>
          <w:sz w:val="24"/>
          <w:szCs w:val="24"/>
        </w:rPr>
        <w:t xml:space="preserve"> zákona o pojistném</w:t>
      </w:r>
      <w:r w:rsidR="00CC3EC6">
        <w:rPr>
          <w:rFonts w:ascii="Times New Roman" w:hAnsi="Times New Roman" w:cs="Times New Roman"/>
          <w:sz w:val="24"/>
          <w:szCs w:val="24"/>
        </w:rPr>
        <w:t>, přičemž se tato sleva podle § 7b odst. 1 zákona o pojistném zaokrouhluje na celé koruny směrem nahoru</w:t>
      </w:r>
      <w:r>
        <w:rPr>
          <w:rFonts w:ascii="Times New Roman" w:hAnsi="Times New Roman" w:cs="Times New Roman"/>
          <w:sz w:val="24"/>
          <w:szCs w:val="24"/>
        </w:rPr>
        <w:t>).</w:t>
      </w:r>
      <w:r w:rsidR="00CC3EC6">
        <w:rPr>
          <w:rFonts w:ascii="Times New Roman" w:hAnsi="Times New Roman" w:cs="Times New Roman"/>
          <w:sz w:val="24"/>
          <w:szCs w:val="24"/>
        </w:rPr>
        <w:t xml:space="preserve"> </w:t>
      </w:r>
      <w:r w:rsidRPr="007B3D59">
        <w:rPr>
          <w:rFonts w:ascii="Times New Roman" w:hAnsi="Times New Roman" w:cs="Times New Roman"/>
          <w:sz w:val="24"/>
          <w:szCs w:val="24"/>
        </w:rPr>
        <w:t xml:space="preserve">Pokud by se však pojistné, které je tento zaměstnanec povinen platit, zaokrouhlovalo na celé koruny nahoru, zatímco sleva na pojistném nikoli, byl by zaměstnanec povinen platit pojistné na důchodové pojištění ve výši „zbytkových“ haléřů, vzniklých jako rozdíl mezi zaokrouhleným pojistným a nezaokrouhlenou slevou. </w:t>
      </w:r>
      <w:bookmarkStart w:id="4" w:name="_Hlk174548946"/>
      <w:r>
        <w:rPr>
          <w:rFonts w:ascii="Times New Roman" w:hAnsi="Times New Roman" w:cs="Times New Roman"/>
          <w:sz w:val="24"/>
          <w:szCs w:val="24"/>
        </w:rPr>
        <w:t xml:space="preserve">Tento negativní důsledek </w:t>
      </w:r>
      <w:r w:rsidR="00704F91">
        <w:rPr>
          <w:rFonts w:ascii="Times New Roman" w:hAnsi="Times New Roman" w:cs="Times New Roman"/>
          <w:sz w:val="24"/>
          <w:szCs w:val="24"/>
        </w:rPr>
        <w:t xml:space="preserve">vzniklý absencí úpravy o zaokrouhlování slevy na pojistném </w:t>
      </w:r>
      <w:r>
        <w:rPr>
          <w:rFonts w:ascii="Times New Roman" w:hAnsi="Times New Roman" w:cs="Times New Roman"/>
          <w:sz w:val="24"/>
          <w:szCs w:val="24"/>
        </w:rPr>
        <w:t xml:space="preserve">se pozměňovacím návrhem </w:t>
      </w:r>
      <w:r w:rsidRPr="007B3D59">
        <w:rPr>
          <w:rFonts w:ascii="Times New Roman" w:hAnsi="Times New Roman" w:cs="Times New Roman"/>
          <w:sz w:val="24"/>
          <w:szCs w:val="24"/>
        </w:rPr>
        <w:t>odstraňuje.</w:t>
      </w:r>
      <w:bookmarkEnd w:id="4"/>
    </w:p>
    <w:p w14:paraId="0A279AF1" w14:textId="1E9891FF" w:rsidR="007B3D59" w:rsidRDefault="007B3D59" w:rsidP="007B3D59">
      <w:pPr>
        <w:spacing w:before="120" w:line="240" w:lineRule="auto"/>
        <w:jc w:val="both"/>
        <w:rPr>
          <w:rFonts w:ascii="Times New Roman" w:hAnsi="Times New Roman" w:cs="Times New Roman"/>
          <w:sz w:val="24"/>
          <w:szCs w:val="24"/>
        </w:rPr>
      </w:pPr>
      <w:r w:rsidRPr="007B3D59">
        <w:rPr>
          <w:rFonts w:ascii="Times New Roman" w:hAnsi="Times New Roman" w:cs="Times New Roman"/>
          <w:sz w:val="24"/>
          <w:szCs w:val="24"/>
        </w:rPr>
        <w:t xml:space="preserve">        O</w:t>
      </w:r>
      <w:r>
        <w:rPr>
          <w:rFonts w:ascii="Times New Roman" w:hAnsi="Times New Roman" w:cs="Times New Roman"/>
          <w:sz w:val="24"/>
          <w:szCs w:val="24"/>
        </w:rPr>
        <w:t>SVČ</w:t>
      </w:r>
      <w:r w:rsidRPr="007B3D59">
        <w:rPr>
          <w:rFonts w:ascii="Times New Roman" w:hAnsi="Times New Roman" w:cs="Times New Roman"/>
          <w:sz w:val="24"/>
          <w:szCs w:val="24"/>
        </w:rPr>
        <w:t xml:space="preserve"> platí podle § 7 odst. 1 písm. e) bodu 1 zákona o pojistném pojistné na důchodové pojištění ve výši 28 % (tj. ve stejné výši jako dohromady zaměstnavatel a zaměstnanec) Podle § 7 odst. 3 </w:t>
      </w:r>
      <w:r>
        <w:rPr>
          <w:rFonts w:ascii="Times New Roman" w:hAnsi="Times New Roman" w:cs="Times New Roman"/>
          <w:sz w:val="24"/>
          <w:szCs w:val="24"/>
        </w:rPr>
        <w:t xml:space="preserve">zákona o pojistném i zde </w:t>
      </w:r>
      <w:r w:rsidRPr="007B3D59">
        <w:rPr>
          <w:rFonts w:ascii="Times New Roman" w:hAnsi="Times New Roman" w:cs="Times New Roman"/>
          <w:sz w:val="24"/>
          <w:szCs w:val="24"/>
        </w:rPr>
        <w:t>platí, že výše pojistného se zaokrouhluje na celé koruny nahoru</w:t>
      </w:r>
      <w:r w:rsidR="003025EB">
        <w:rPr>
          <w:rFonts w:ascii="Times New Roman" w:hAnsi="Times New Roman" w:cs="Times New Roman"/>
          <w:sz w:val="24"/>
          <w:szCs w:val="24"/>
        </w:rPr>
        <w:t>. OSVČ platí</w:t>
      </w:r>
      <w:r w:rsidRPr="007B3D59">
        <w:rPr>
          <w:rFonts w:ascii="Times New Roman" w:hAnsi="Times New Roman" w:cs="Times New Roman"/>
          <w:sz w:val="24"/>
          <w:szCs w:val="24"/>
        </w:rPr>
        <w:t xml:space="preserve"> pojistné na nemocenské pojištění, pokud se k tomuto systému dobrovolně přihlásily</w:t>
      </w:r>
      <w:r w:rsidR="003025EB">
        <w:rPr>
          <w:rFonts w:ascii="Times New Roman" w:hAnsi="Times New Roman" w:cs="Times New Roman"/>
          <w:sz w:val="24"/>
          <w:szCs w:val="24"/>
        </w:rPr>
        <w:t>, a to</w:t>
      </w:r>
      <w:r w:rsidRPr="007B3D59">
        <w:rPr>
          <w:rFonts w:ascii="Times New Roman" w:hAnsi="Times New Roman" w:cs="Times New Roman"/>
          <w:sz w:val="24"/>
          <w:szCs w:val="24"/>
        </w:rPr>
        <w:t xml:space="preserve"> odděleně samostatnou platbou.</w:t>
      </w:r>
      <w:r w:rsidR="003025EB">
        <w:rPr>
          <w:rFonts w:ascii="Times New Roman" w:hAnsi="Times New Roman" w:cs="Times New Roman"/>
          <w:sz w:val="24"/>
          <w:szCs w:val="24"/>
        </w:rPr>
        <w:t xml:space="preserve"> </w:t>
      </w:r>
      <w:r w:rsidRPr="007B3D59">
        <w:rPr>
          <w:rFonts w:ascii="Times New Roman" w:hAnsi="Times New Roman" w:cs="Times New Roman"/>
          <w:sz w:val="24"/>
          <w:szCs w:val="24"/>
        </w:rPr>
        <w:t xml:space="preserve">Výše slevy na pojistném </w:t>
      </w:r>
      <w:r w:rsidR="003025EB">
        <w:rPr>
          <w:rFonts w:ascii="Times New Roman" w:hAnsi="Times New Roman" w:cs="Times New Roman"/>
          <w:sz w:val="24"/>
          <w:szCs w:val="24"/>
        </w:rPr>
        <w:t>OSVČ</w:t>
      </w:r>
      <w:r w:rsidRPr="007B3D59">
        <w:rPr>
          <w:rFonts w:ascii="Times New Roman" w:hAnsi="Times New Roman" w:cs="Times New Roman"/>
          <w:sz w:val="24"/>
          <w:szCs w:val="24"/>
        </w:rPr>
        <w:t xml:space="preserve">, která je poživatelkou starobního důchodu, byla </w:t>
      </w:r>
      <w:r w:rsidR="00704F91">
        <w:rPr>
          <w:rFonts w:ascii="Times New Roman" w:hAnsi="Times New Roman" w:cs="Times New Roman"/>
          <w:sz w:val="24"/>
          <w:szCs w:val="24"/>
        </w:rPr>
        <w:t xml:space="preserve">v novém ustanovení § 14bb </w:t>
      </w:r>
      <w:r w:rsidRPr="007B3D59">
        <w:rPr>
          <w:rFonts w:ascii="Times New Roman" w:hAnsi="Times New Roman" w:cs="Times New Roman"/>
          <w:sz w:val="24"/>
          <w:szCs w:val="24"/>
        </w:rPr>
        <w:t xml:space="preserve">stanovena tak, aby plně odpovídala výši pojistného na důchodové pojištění, které by byl ze stejného vyměřovacího základu povinen platit zaměstnanec, tj. aby </w:t>
      </w:r>
      <w:r w:rsidR="003025EB">
        <w:rPr>
          <w:rFonts w:ascii="Times New Roman" w:hAnsi="Times New Roman" w:cs="Times New Roman"/>
          <w:sz w:val="24"/>
          <w:szCs w:val="24"/>
        </w:rPr>
        <w:t>OSVČ</w:t>
      </w:r>
      <w:r w:rsidRPr="007B3D59">
        <w:rPr>
          <w:rFonts w:ascii="Times New Roman" w:hAnsi="Times New Roman" w:cs="Times New Roman"/>
          <w:sz w:val="24"/>
          <w:szCs w:val="24"/>
        </w:rPr>
        <w:t>, která je poživatelkou starobního důchodu, platila pojistné na důchodové pojištění pouze ve výši, kterou „za zaměstnance“ platí zaměstnavatel. Pokud by se však pojistné, které je tat</w:t>
      </w:r>
      <w:r w:rsidR="003025EB">
        <w:rPr>
          <w:rFonts w:ascii="Times New Roman" w:hAnsi="Times New Roman" w:cs="Times New Roman"/>
          <w:sz w:val="24"/>
          <w:szCs w:val="24"/>
        </w:rPr>
        <w:t>o OSVČ</w:t>
      </w:r>
      <w:r w:rsidRPr="007B3D59">
        <w:rPr>
          <w:rFonts w:ascii="Times New Roman" w:hAnsi="Times New Roman" w:cs="Times New Roman"/>
          <w:sz w:val="24"/>
          <w:szCs w:val="24"/>
        </w:rPr>
        <w:t xml:space="preserve"> povinna platit, zaokrouhlovalo na celé koruny nahoru, zatímco sleva na pojistném nikoli, byla by povinna platit pojistné z části </w:t>
      </w:r>
      <w:r w:rsidRPr="007B3D59">
        <w:rPr>
          <w:rFonts w:ascii="Times New Roman" w:hAnsi="Times New Roman" w:cs="Times New Roman"/>
          <w:sz w:val="24"/>
          <w:szCs w:val="24"/>
        </w:rPr>
        <w:lastRenderedPageBreak/>
        <w:t xml:space="preserve">pojistného odpovídající části placené zaměstnancem ve výši „zbytkových“ haléřů, vzniklých jako rozdíl mezi zaokrouhleným pojistným a nezaokrouhlenou slevou. </w:t>
      </w:r>
      <w:r w:rsidR="003025EB">
        <w:rPr>
          <w:rFonts w:ascii="Times New Roman" w:hAnsi="Times New Roman" w:cs="Times New Roman"/>
          <w:sz w:val="24"/>
          <w:szCs w:val="24"/>
        </w:rPr>
        <w:t xml:space="preserve">Tento negativní důsledek se i u OSVČ pozměňovacím návrhem </w:t>
      </w:r>
      <w:r w:rsidR="003025EB" w:rsidRPr="007B3D59">
        <w:rPr>
          <w:rFonts w:ascii="Times New Roman" w:hAnsi="Times New Roman" w:cs="Times New Roman"/>
          <w:sz w:val="24"/>
          <w:szCs w:val="24"/>
        </w:rPr>
        <w:t>odstraňuje.</w:t>
      </w:r>
      <w:r w:rsidR="003025EB">
        <w:rPr>
          <w:rFonts w:ascii="Times New Roman" w:hAnsi="Times New Roman" w:cs="Times New Roman"/>
          <w:sz w:val="24"/>
          <w:szCs w:val="24"/>
        </w:rPr>
        <w:t xml:space="preserve"> </w:t>
      </w:r>
      <w:r w:rsidRPr="007B3D59">
        <w:rPr>
          <w:rFonts w:ascii="Times New Roman" w:hAnsi="Times New Roman" w:cs="Times New Roman"/>
          <w:sz w:val="24"/>
          <w:szCs w:val="24"/>
        </w:rPr>
        <w:t>Pokud jde o zálohy na pojistné</w:t>
      </w:r>
      <w:r w:rsidR="00A35D2A">
        <w:rPr>
          <w:rFonts w:ascii="Times New Roman" w:hAnsi="Times New Roman" w:cs="Times New Roman"/>
          <w:sz w:val="24"/>
          <w:szCs w:val="24"/>
        </w:rPr>
        <w:t xml:space="preserve">           </w:t>
      </w:r>
      <w:r w:rsidRPr="007B3D59">
        <w:rPr>
          <w:rFonts w:ascii="Times New Roman" w:hAnsi="Times New Roman" w:cs="Times New Roman"/>
          <w:sz w:val="24"/>
          <w:szCs w:val="24"/>
        </w:rPr>
        <w:t xml:space="preserve"> u OSVČ, není třeba situaci řešit, neboť tam nejde o slevu na pojistném, ale </w:t>
      </w:r>
      <w:r w:rsidR="00A35D2A">
        <w:rPr>
          <w:rFonts w:ascii="Times New Roman" w:hAnsi="Times New Roman" w:cs="Times New Roman"/>
          <w:sz w:val="24"/>
          <w:szCs w:val="24"/>
        </w:rPr>
        <w:t xml:space="preserve">jde </w:t>
      </w:r>
      <w:r w:rsidR="003025EB">
        <w:rPr>
          <w:rFonts w:ascii="Times New Roman" w:hAnsi="Times New Roman" w:cs="Times New Roman"/>
          <w:sz w:val="24"/>
          <w:szCs w:val="24"/>
        </w:rPr>
        <w:t>jen</w:t>
      </w:r>
      <w:r w:rsidR="00704F91">
        <w:rPr>
          <w:rFonts w:ascii="Times New Roman" w:hAnsi="Times New Roman" w:cs="Times New Roman"/>
          <w:sz w:val="24"/>
          <w:szCs w:val="24"/>
        </w:rPr>
        <w:t xml:space="preserve"> </w:t>
      </w:r>
      <w:r w:rsidRPr="007B3D59">
        <w:rPr>
          <w:rFonts w:ascii="Times New Roman" w:hAnsi="Times New Roman" w:cs="Times New Roman"/>
          <w:sz w:val="24"/>
          <w:szCs w:val="24"/>
        </w:rPr>
        <w:t xml:space="preserve">o možnost stanovit si výši zálohy nižší sazbou, </w:t>
      </w:r>
      <w:r w:rsidR="003025EB">
        <w:rPr>
          <w:rFonts w:ascii="Times New Roman" w:hAnsi="Times New Roman" w:cs="Times New Roman"/>
          <w:sz w:val="24"/>
          <w:szCs w:val="24"/>
        </w:rPr>
        <w:t xml:space="preserve">přičemž se </w:t>
      </w:r>
      <w:r w:rsidRPr="007B3D59">
        <w:rPr>
          <w:rFonts w:ascii="Times New Roman" w:hAnsi="Times New Roman" w:cs="Times New Roman"/>
          <w:sz w:val="24"/>
          <w:szCs w:val="24"/>
        </w:rPr>
        <w:t xml:space="preserve">uplatní pravidlo o zaokrouhlování výše zálohy.   </w:t>
      </w:r>
    </w:p>
    <w:p w14:paraId="7FB7BFA5" w14:textId="436ABCB0" w:rsidR="0026187F" w:rsidRDefault="0026187F" w:rsidP="007B3D59">
      <w:pPr>
        <w:spacing w:before="120" w:line="240" w:lineRule="auto"/>
        <w:jc w:val="both"/>
        <w:rPr>
          <w:rFonts w:ascii="Times New Roman" w:hAnsi="Times New Roman" w:cs="Times New Roman"/>
          <w:sz w:val="24"/>
          <w:szCs w:val="24"/>
        </w:rPr>
      </w:pPr>
      <w:r>
        <w:rPr>
          <w:rFonts w:ascii="Times New Roman" w:hAnsi="Times New Roman" w:cs="Times New Roman"/>
          <w:sz w:val="24"/>
          <w:szCs w:val="24"/>
        </w:rPr>
        <w:t xml:space="preserve">       V čl. V se vypouští nadbytečný bod 8, neboť úprava v bodě 8 byla překonána pozdější právní úpravou. Zákonem č. 349/2023 Sb. (tzv. konsolidační balíček) byl do § 8 zákona                 o pojistném doplněn nový odstavec 5 s účinností od 1. července 2024. Zákonem č. 163/2024 Sb. však byl novelizační bod zákona č. 349/2023 Sb., kterým byl do § 8 zákona o pojistném vkládán </w:t>
      </w:r>
      <w:r w:rsidR="00437C6F">
        <w:rPr>
          <w:rFonts w:ascii="Times New Roman" w:hAnsi="Times New Roman" w:cs="Times New Roman"/>
          <w:sz w:val="24"/>
          <w:szCs w:val="24"/>
        </w:rPr>
        <w:t xml:space="preserve">tento </w:t>
      </w:r>
      <w:r>
        <w:rPr>
          <w:rFonts w:ascii="Times New Roman" w:hAnsi="Times New Roman" w:cs="Times New Roman"/>
          <w:sz w:val="24"/>
          <w:szCs w:val="24"/>
        </w:rPr>
        <w:t xml:space="preserve">nový odstavec 5, </w:t>
      </w:r>
      <w:r w:rsidR="00437C6F">
        <w:rPr>
          <w:rFonts w:ascii="Times New Roman" w:hAnsi="Times New Roman" w:cs="Times New Roman"/>
          <w:sz w:val="24"/>
          <w:szCs w:val="24"/>
        </w:rPr>
        <w:t xml:space="preserve">dnem 20. června 2024 (tj. před účinností původního vložení nového odstavce 5), </w:t>
      </w:r>
      <w:r>
        <w:rPr>
          <w:rFonts w:ascii="Times New Roman" w:hAnsi="Times New Roman" w:cs="Times New Roman"/>
          <w:sz w:val="24"/>
          <w:szCs w:val="24"/>
        </w:rPr>
        <w:t>zrušen, takže toto vložení</w:t>
      </w:r>
      <w:r w:rsidR="00437C6F">
        <w:rPr>
          <w:rFonts w:ascii="Times New Roman" w:hAnsi="Times New Roman" w:cs="Times New Roman"/>
          <w:sz w:val="24"/>
          <w:szCs w:val="24"/>
        </w:rPr>
        <w:t xml:space="preserve"> nového odstavce nenastalo a nelze tedy v neexistujícím ustanovení provádět změny. Bod 8 se tedy jako překonaný vypouští.</w:t>
      </w:r>
    </w:p>
    <w:p w14:paraId="09A73A48" w14:textId="4731FD63" w:rsidR="00CC3EC6" w:rsidRDefault="00CC3EC6" w:rsidP="007B3D59">
      <w:pPr>
        <w:spacing w:before="120" w:line="240" w:lineRule="auto"/>
        <w:jc w:val="both"/>
        <w:rPr>
          <w:rFonts w:ascii="Times New Roman" w:hAnsi="Times New Roman" w:cs="Times New Roman"/>
          <w:sz w:val="24"/>
          <w:szCs w:val="24"/>
        </w:rPr>
      </w:pPr>
      <w:r>
        <w:rPr>
          <w:rFonts w:ascii="Times New Roman" w:hAnsi="Times New Roman" w:cs="Times New Roman"/>
          <w:sz w:val="24"/>
          <w:szCs w:val="24"/>
        </w:rPr>
        <w:t xml:space="preserve">       Pozměňovací návrh má jen upřesňující technický charakter a nemá žádné finanční dopady.</w:t>
      </w:r>
    </w:p>
    <w:p w14:paraId="4B1AEDB9" w14:textId="77777777" w:rsidR="00437C6F" w:rsidRDefault="00437C6F" w:rsidP="007B3D59">
      <w:pPr>
        <w:spacing w:before="120" w:line="240" w:lineRule="auto"/>
        <w:jc w:val="both"/>
        <w:rPr>
          <w:rFonts w:ascii="Times New Roman" w:hAnsi="Times New Roman" w:cs="Times New Roman"/>
          <w:sz w:val="24"/>
          <w:szCs w:val="24"/>
        </w:rPr>
      </w:pPr>
    </w:p>
    <w:p w14:paraId="2A989B96" w14:textId="77777777" w:rsidR="00437C6F" w:rsidRDefault="00437C6F" w:rsidP="007B3D59">
      <w:pPr>
        <w:spacing w:before="120" w:line="240" w:lineRule="auto"/>
        <w:jc w:val="both"/>
        <w:rPr>
          <w:rFonts w:ascii="Times New Roman" w:hAnsi="Times New Roman" w:cs="Times New Roman"/>
          <w:sz w:val="24"/>
          <w:szCs w:val="24"/>
        </w:rPr>
      </w:pPr>
    </w:p>
    <w:p w14:paraId="72803566" w14:textId="77777777" w:rsidR="00437C6F" w:rsidRDefault="00437C6F" w:rsidP="007B3D59">
      <w:pPr>
        <w:spacing w:before="120" w:line="240" w:lineRule="auto"/>
        <w:jc w:val="both"/>
        <w:rPr>
          <w:rFonts w:ascii="Times New Roman" w:hAnsi="Times New Roman" w:cs="Times New Roman"/>
          <w:sz w:val="24"/>
          <w:szCs w:val="24"/>
        </w:rPr>
      </w:pPr>
    </w:p>
    <w:p w14:paraId="3E76E950" w14:textId="77777777" w:rsidR="00437C6F" w:rsidRDefault="00437C6F" w:rsidP="007B3D59">
      <w:pPr>
        <w:spacing w:before="120" w:line="240" w:lineRule="auto"/>
        <w:jc w:val="both"/>
        <w:rPr>
          <w:rFonts w:ascii="Times New Roman" w:hAnsi="Times New Roman" w:cs="Times New Roman"/>
          <w:sz w:val="24"/>
          <w:szCs w:val="24"/>
        </w:rPr>
      </w:pPr>
    </w:p>
    <w:p w14:paraId="4E164D34" w14:textId="77777777" w:rsidR="00437C6F" w:rsidRDefault="00437C6F" w:rsidP="007B3D59">
      <w:pPr>
        <w:spacing w:before="120" w:line="240" w:lineRule="auto"/>
        <w:jc w:val="both"/>
        <w:rPr>
          <w:rFonts w:ascii="Times New Roman" w:hAnsi="Times New Roman" w:cs="Times New Roman"/>
          <w:sz w:val="24"/>
          <w:szCs w:val="24"/>
        </w:rPr>
      </w:pPr>
    </w:p>
    <w:p w14:paraId="3C199812" w14:textId="77777777" w:rsidR="00437C6F" w:rsidRDefault="00437C6F" w:rsidP="007B3D59">
      <w:pPr>
        <w:spacing w:before="120" w:line="240" w:lineRule="auto"/>
        <w:jc w:val="both"/>
        <w:rPr>
          <w:rFonts w:ascii="Times New Roman" w:hAnsi="Times New Roman" w:cs="Times New Roman"/>
          <w:sz w:val="24"/>
          <w:szCs w:val="24"/>
        </w:rPr>
      </w:pPr>
    </w:p>
    <w:p w14:paraId="3B4415A3" w14:textId="77777777" w:rsidR="00437C6F" w:rsidRDefault="00437C6F" w:rsidP="007B3D59">
      <w:pPr>
        <w:spacing w:before="120" w:line="240" w:lineRule="auto"/>
        <w:jc w:val="both"/>
        <w:rPr>
          <w:rFonts w:ascii="Times New Roman" w:hAnsi="Times New Roman" w:cs="Times New Roman"/>
          <w:sz w:val="24"/>
          <w:szCs w:val="24"/>
        </w:rPr>
      </w:pPr>
    </w:p>
    <w:p w14:paraId="74A68EF3" w14:textId="77777777" w:rsidR="00437C6F" w:rsidRDefault="00437C6F" w:rsidP="007B3D59">
      <w:pPr>
        <w:spacing w:before="120" w:line="240" w:lineRule="auto"/>
        <w:jc w:val="both"/>
        <w:rPr>
          <w:rFonts w:ascii="Times New Roman" w:hAnsi="Times New Roman" w:cs="Times New Roman"/>
          <w:sz w:val="24"/>
          <w:szCs w:val="24"/>
        </w:rPr>
      </w:pPr>
    </w:p>
    <w:p w14:paraId="4E0067BF" w14:textId="77777777" w:rsidR="00437C6F" w:rsidRDefault="00437C6F" w:rsidP="007B3D59">
      <w:pPr>
        <w:spacing w:before="120" w:line="240" w:lineRule="auto"/>
        <w:jc w:val="both"/>
        <w:rPr>
          <w:rFonts w:ascii="Times New Roman" w:hAnsi="Times New Roman" w:cs="Times New Roman"/>
          <w:sz w:val="24"/>
          <w:szCs w:val="24"/>
        </w:rPr>
      </w:pPr>
    </w:p>
    <w:p w14:paraId="03788242" w14:textId="77777777" w:rsidR="00437C6F" w:rsidRDefault="00437C6F" w:rsidP="007B3D59">
      <w:pPr>
        <w:spacing w:before="120" w:line="240" w:lineRule="auto"/>
        <w:jc w:val="both"/>
        <w:rPr>
          <w:rFonts w:ascii="Times New Roman" w:hAnsi="Times New Roman" w:cs="Times New Roman"/>
          <w:sz w:val="24"/>
          <w:szCs w:val="24"/>
        </w:rPr>
      </w:pPr>
    </w:p>
    <w:p w14:paraId="79BD2A2E" w14:textId="77777777" w:rsidR="00437C6F" w:rsidRDefault="00437C6F" w:rsidP="007B3D59">
      <w:pPr>
        <w:spacing w:before="120" w:line="240" w:lineRule="auto"/>
        <w:jc w:val="both"/>
        <w:rPr>
          <w:rFonts w:ascii="Times New Roman" w:hAnsi="Times New Roman" w:cs="Times New Roman"/>
          <w:sz w:val="24"/>
          <w:szCs w:val="24"/>
        </w:rPr>
      </w:pPr>
    </w:p>
    <w:p w14:paraId="78B59195" w14:textId="77777777" w:rsidR="00437C6F" w:rsidRDefault="00437C6F" w:rsidP="007B3D59">
      <w:pPr>
        <w:spacing w:before="120" w:line="240" w:lineRule="auto"/>
        <w:jc w:val="both"/>
        <w:rPr>
          <w:rFonts w:ascii="Times New Roman" w:hAnsi="Times New Roman" w:cs="Times New Roman"/>
          <w:sz w:val="24"/>
          <w:szCs w:val="24"/>
        </w:rPr>
      </w:pPr>
    </w:p>
    <w:p w14:paraId="35849CE7" w14:textId="77777777" w:rsidR="00437C6F" w:rsidRDefault="00437C6F" w:rsidP="007B3D59">
      <w:pPr>
        <w:spacing w:before="120" w:line="240" w:lineRule="auto"/>
        <w:jc w:val="both"/>
        <w:rPr>
          <w:rFonts w:ascii="Times New Roman" w:hAnsi="Times New Roman" w:cs="Times New Roman"/>
          <w:sz w:val="24"/>
          <w:szCs w:val="24"/>
        </w:rPr>
      </w:pPr>
    </w:p>
    <w:p w14:paraId="5548D313" w14:textId="77777777" w:rsidR="00437C6F" w:rsidRDefault="00437C6F" w:rsidP="007B3D59">
      <w:pPr>
        <w:spacing w:before="120" w:line="240" w:lineRule="auto"/>
        <w:jc w:val="both"/>
        <w:rPr>
          <w:rFonts w:ascii="Times New Roman" w:hAnsi="Times New Roman" w:cs="Times New Roman"/>
          <w:sz w:val="24"/>
          <w:szCs w:val="24"/>
        </w:rPr>
      </w:pPr>
    </w:p>
    <w:p w14:paraId="6A7188E0" w14:textId="77777777" w:rsidR="00437C6F" w:rsidRDefault="00437C6F" w:rsidP="007B3D59">
      <w:pPr>
        <w:spacing w:before="120" w:line="240" w:lineRule="auto"/>
        <w:jc w:val="both"/>
        <w:rPr>
          <w:rFonts w:ascii="Times New Roman" w:hAnsi="Times New Roman" w:cs="Times New Roman"/>
          <w:sz w:val="24"/>
          <w:szCs w:val="24"/>
        </w:rPr>
      </w:pPr>
    </w:p>
    <w:p w14:paraId="3EE92DEA" w14:textId="77777777" w:rsidR="00437C6F" w:rsidRDefault="00437C6F" w:rsidP="007B3D59">
      <w:pPr>
        <w:spacing w:before="120" w:line="240" w:lineRule="auto"/>
        <w:jc w:val="both"/>
        <w:rPr>
          <w:rFonts w:ascii="Times New Roman" w:hAnsi="Times New Roman" w:cs="Times New Roman"/>
          <w:sz w:val="24"/>
          <w:szCs w:val="24"/>
        </w:rPr>
      </w:pPr>
    </w:p>
    <w:p w14:paraId="377C038C" w14:textId="77777777" w:rsidR="00437C6F" w:rsidRDefault="00437C6F" w:rsidP="007B3D59">
      <w:pPr>
        <w:spacing w:before="120" w:line="240" w:lineRule="auto"/>
        <w:jc w:val="both"/>
        <w:rPr>
          <w:rFonts w:ascii="Times New Roman" w:hAnsi="Times New Roman" w:cs="Times New Roman"/>
          <w:sz w:val="24"/>
          <w:szCs w:val="24"/>
        </w:rPr>
      </w:pPr>
    </w:p>
    <w:p w14:paraId="55DE3673" w14:textId="77777777" w:rsidR="00437C6F" w:rsidRDefault="00437C6F" w:rsidP="007B3D59">
      <w:pPr>
        <w:spacing w:before="120" w:line="240" w:lineRule="auto"/>
        <w:jc w:val="both"/>
        <w:rPr>
          <w:rFonts w:ascii="Times New Roman" w:hAnsi="Times New Roman" w:cs="Times New Roman"/>
          <w:sz w:val="24"/>
          <w:szCs w:val="24"/>
        </w:rPr>
      </w:pPr>
    </w:p>
    <w:p w14:paraId="32C540B2" w14:textId="77777777" w:rsidR="00437C6F" w:rsidRDefault="00437C6F" w:rsidP="007B3D59">
      <w:pPr>
        <w:spacing w:before="120" w:line="240" w:lineRule="auto"/>
        <w:jc w:val="both"/>
        <w:rPr>
          <w:rFonts w:ascii="Times New Roman" w:hAnsi="Times New Roman" w:cs="Times New Roman"/>
          <w:sz w:val="24"/>
          <w:szCs w:val="24"/>
        </w:rPr>
      </w:pPr>
    </w:p>
    <w:p w14:paraId="249DD7C6" w14:textId="40D8461B" w:rsidR="00CC3EC6" w:rsidRDefault="00CC3EC6" w:rsidP="007B3D59">
      <w:pPr>
        <w:spacing w:before="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4D3CFF7A" w14:textId="5ED5CAF4" w:rsidR="00CC3EC6" w:rsidRPr="007B3D59" w:rsidRDefault="00CC3EC6" w:rsidP="007B3D59">
      <w:pPr>
        <w:spacing w:before="12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14:paraId="2C6FBB89" w14:textId="77777777" w:rsidR="007B3D59" w:rsidRDefault="007B3D59" w:rsidP="007B3D59">
      <w:pPr>
        <w:spacing w:before="120" w:line="240" w:lineRule="auto"/>
      </w:pPr>
    </w:p>
    <w:p w14:paraId="557A4225" w14:textId="77777777" w:rsidR="007B3D59" w:rsidRDefault="007B3D59" w:rsidP="007B3D59">
      <w:pPr>
        <w:spacing w:before="120" w:line="240" w:lineRule="auto"/>
      </w:pPr>
      <w:r>
        <w:rPr>
          <w:i/>
          <w:iCs/>
        </w:rPr>
        <w:t xml:space="preserve"> </w:t>
      </w:r>
      <w:r>
        <w:t xml:space="preserve"> </w:t>
      </w:r>
    </w:p>
    <w:p w14:paraId="5EC014FF" w14:textId="77777777" w:rsidR="00D00AF5" w:rsidRDefault="00D00AF5" w:rsidP="00D00AF5">
      <w:pPr>
        <w:jc w:val="center"/>
        <w:rPr>
          <w:rFonts w:ascii="Times New Roman" w:hAnsi="Times New Roman" w:cs="Times New Roman"/>
          <w:b/>
          <w:bCs/>
          <w:sz w:val="24"/>
          <w:szCs w:val="24"/>
        </w:rPr>
      </w:pPr>
    </w:p>
    <w:p w14:paraId="35B5C369" w14:textId="77777777" w:rsidR="00D00AF5" w:rsidRDefault="00D00AF5" w:rsidP="00D00AF5">
      <w:pPr>
        <w:jc w:val="center"/>
        <w:rPr>
          <w:rFonts w:ascii="Times New Roman" w:hAnsi="Times New Roman" w:cs="Times New Roman"/>
          <w:b/>
          <w:bCs/>
          <w:sz w:val="24"/>
          <w:szCs w:val="24"/>
        </w:rPr>
      </w:pPr>
    </w:p>
    <w:p w14:paraId="0C9FBF95" w14:textId="77777777" w:rsidR="00D00AF5" w:rsidRDefault="00D00AF5" w:rsidP="00D00AF5">
      <w:pPr>
        <w:rPr>
          <w:rFonts w:ascii="Times New Roman" w:hAnsi="Times New Roman" w:cs="Times New Roman"/>
          <w:b/>
          <w:bCs/>
          <w:sz w:val="24"/>
          <w:szCs w:val="24"/>
        </w:rPr>
      </w:pPr>
    </w:p>
    <w:p w14:paraId="1BEEC0C4" w14:textId="35FD6987" w:rsidR="00D00AF5" w:rsidRPr="001D310F" w:rsidRDefault="00D00AF5" w:rsidP="00D00AF5">
      <w:pPr>
        <w:jc w:val="center"/>
        <w:rPr>
          <w:rFonts w:ascii="Times New Roman" w:hAnsi="Times New Roman" w:cs="Times New Roman"/>
          <w:i/>
          <w:iCs/>
          <w:color w:val="FF0000"/>
          <w:sz w:val="24"/>
          <w:szCs w:val="24"/>
        </w:rPr>
      </w:pPr>
      <w:r w:rsidRPr="001D310F">
        <w:rPr>
          <w:rFonts w:ascii="Times New Roman" w:hAnsi="Times New Roman" w:cs="Times New Roman"/>
          <w:b/>
          <w:bCs/>
          <w:sz w:val="24"/>
          <w:szCs w:val="24"/>
        </w:rPr>
        <w:t xml:space="preserve">Platné znění </w:t>
      </w:r>
      <w:r w:rsidR="008235A1">
        <w:rPr>
          <w:rFonts w:ascii="Times New Roman" w:hAnsi="Times New Roman" w:cs="Times New Roman"/>
          <w:b/>
          <w:bCs/>
          <w:sz w:val="24"/>
          <w:szCs w:val="24"/>
        </w:rPr>
        <w:t xml:space="preserve">části </w:t>
      </w:r>
      <w:r w:rsidRPr="001D310F">
        <w:rPr>
          <w:rFonts w:ascii="Times New Roman" w:hAnsi="Times New Roman" w:cs="Times New Roman"/>
          <w:b/>
          <w:bCs/>
          <w:sz w:val="24"/>
          <w:szCs w:val="24"/>
        </w:rPr>
        <w:t xml:space="preserve">zákona č. </w:t>
      </w:r>
      <w:r>
        <w:rPr>
          <w:rFonts w:ascii="Times New Roman" w:hAnsi="Times New Roman" w:cs="Times New Roman"/>
          <w:b/>
          <w:bCs/>
          <w:sz w:val="24"/>
          <w:szCs w:val="24"/>
        </w:rPr>
        <w:t>155</w:t>
      </w:r>
      <w:r w:rsidRPr="001D310F">
        <w:rPr>
          <w:rFonts w:ascii="Times New Roman" w:hAnsi="Times New Roman" w:cs="Times New Roman"/>
          <w:b/>
          <w:bCs/>
          <w:sz w:val="24"/>
          <w:szCs w:val="24"/>
        </w:rPr>
        <w:t>/199</w:t>
      </w:r>
      <w:r>
        <w:rPr>
          <w:rFonts w:ascii="Times New Roman" w:hAnsi="Times New Roman" w:cs="Times New Roman"/>
          <w:b/>
          <w:bCs/>
          <w:sz w:val="24"/>
          <w:szCs w:val="24"/>
        </w:rPr>
        <w:t xml:space="preserve">5 </w:t>
      </w:r>
      <w:r w:rsidRPr="001D310F">
        <w:rPr>
          <w:rFonts w:ascii="Times New Roman" w:hAnsi="Times New Roman" w:cs="Times New Roman"/>
          <w:b/>
          <w:bCs/>
          <w:sz w:val="24"/>
          <w:szCs w:val="24"/>
        </w:rPr>
        <w:t xml:space="preserve">Sb., o </w:t>
      </w:r>
      <w:r>
        <w:rPr>
          <w:rFonts w:ascii="Times New Roman" w:hAnsi="Times New Roman" w:cs="Times New Roman"/>
          <w:b/>
          <w:bCs/>
          <w:sz w:val="24"/>
          <w:szCs w:val="24"/>
        </w:rPr>
        <w:t>důchodovém pojištění,</w:t>
      </w:r>
      <w:r w:rsidRPr="001D310F">
        <w:rPr>
          <w:rFonts w:ascii="Times New Roman" w:hAnsi="Times New Roman" w:cs="Times New Roman"/>
          <w:b/>
          <w:bCs/>
          <w:sz w:val="24"/>
          <w:szCs w:val="24"/>
        </w:rPr>
        <w:t xml:space="preserve"> s vyznačením navrhovaných změn (ve znění podle ST 696)</w:t>
      </w:r>
    </w:p>
    <w:p w14:paraId="132BB84A" w14:textId="7B9F8A8D" w:rsidR="00437C6F" w:rsidRDefault="00D00AF5" w:rsidP="00D00AF5">
      <w:pPr>
        <w:jc w:val="center"/>
        <w:rPr>
          <w:rFonts w:ascii="Times New Roman" w:hAnsi="Times New Roman" w:cs="Times New Roman"/>
          <w:i/>
          <w:iCs/>
          <w:color w:val="FF0000"/>
          <w:sz w:val="24"/>
          <w:szCs w:val="24"/>
        </w:rPr>
      </w:pPr>
      <w:r w:rsidRPr="00CC7663">
        <w:rPr>
          <w:rFonts w:ascii="Times New Roman" w:hAnsi="Times New Roman" w:cs="Times New Roman"/>
          <w:i/>
          <w:iCs/>
          <w:color w:val="FF0000"/>
          <w:sz w:val="24"/>
          <w:szCs w:val="24"/>
        </w:rPr>
        <w:t>(změny podle pozměňovacího návrhu jsou vyznačeny červeně)</w:t>
      </w:r>
    </w:p>
    <w:p w14:paraId="2CD610BF" w14:textId="6129D6CB" w:rsidR="008235A1" w:rsidRDefault="008235A1" w:rsidP="00D00AF5">
      <w:pPr>
        <w:jc w:val="center"/>
        <w:rPr>
          <w:rFonts w:ascii="Times New Roman" w:hAnsi="Times New Roman" w:cs="Times New Roman"/>
          <w:sz w:val="24"/>
          <w:szCs w:val="24"/>
        </w:rPr>
      </w:pPr>
      <w:r w:rsidRPr="008235A1">
        <w:rPr>
          <w:rFonts w:ascii="Times New Roman" w:hAnsi="Times New Roman" w:cs="Times New Roman"/>
          <w:sz w:val="24"/>
          <w:szCs w:val="24"/>
        </w:rPr>
        <w:t>* * *</w:t>
      </w:r>
    </w:p>
    <w:p w14:paraId="547D9624" w14:textId="55C62068" w:rsidR="00D00AF5" w:rsidRPr="00D00AF5" w:rsidRDefault="00D00AF5" w:rsidP="00D00AF5">
      <w:pPr>
        <w:jc w:val="center"/>
        <w:rPr>
          <w:rFonts w:ascii="Times New Roman" w:hAnsi="Times New Roman" w:cs="Times New Roman"/>
          <w:sz w:val="24"/>
          <w:szCs w:val="24"/>
        </w:rPr>
      </w:pPr>
      <w:r w:rsidRPr="00D00AF5">
        <w:rPr>
          <w:rFonts w:ascii="Times New Roman" w:hAnsi="Times New Roman" w:cs="Times New Roman"/>
          <w:sz w:val="24"/>
          <w:szCs w:val="24"/>
        </w:rPr>
        <w:t xml:space="preserve">§ </w:t>
      </w:r>
      <w:proofErr w:type="gramStart"/>
      <w:r w:rsidRPr="00D00AF5">
        <w:rPr>
          <w:rFonts w:ascii="Times New Roman" w:hAnsi="Times New Roman" w:cs="Times New Roman"/>
          <w:sz w:val="24"/>
          <w:szCs w:val="24"/>
        </w:rPr>
        <w:t>37d</w:t>
      </w:r>
      <w:proofErr w:type="gramEnd"/>
    </w:p>
    <w:p w14:paraId="5DD04885" w14:textId="1B48BDEB" w:rsidR="00D00AF5" w:rsidRPr="00D00AF5" w:rsidRDefault="00D00AF5" w:rsidP="00D00AF5">
      <w:pPr>
        <w:shd w:val="clear" w:color="auto" w:fill="FFFFFF"/>
        <w:ind w:firstLine="708"/>
        <w:jc w:val="both"/>
        <w:rPr>
          <w:rFonts w:ascii="Times New Roman" w:hAnsi="Times New Roman" w:cs="Times New Roman"/>
          <w:strike/>
          <w:color w:val="232323"/>
          <w:sz w:val="24"/>
          <w:szCs w:val="24"/>
        </w:rPr>
      </w:pPr>
      <w:r w:rsidRPr="00D00AF5">
        <w:rPr>
          <w:rFonts w:ascii="Times New Roman" w:hAnsi="Times New Roman" w:cs="Times New Roman"/>
          <w:strike/>
          <w:color w:val="232323"/>
          <w:sz w:val="24"/>
          <w:szCs w:val="24"/>
        </w:rPr>
        <w:t>(</w:t>
      </w:r>
      <w:bookmarkStart w:id="5" w:name="_Hlk159578995"/>
      <w:r w:rsidRPr="00D00AF5">
        <w:rPr>
          <w:rFonts w:ascii="Times New Roman" w:hAnsi="Times New Roman" w:cs="Times New Roman"/>
          <w:strike/>
          <w:color w:val="232323"/>
          <w:sz w:val="24"/>
          <w:szCs w:val="24"/>
        </w:rPr>
        <w:t>1) Ustanovení tohoto dílu se vztahují na pojištěnce, kteří v zaměstnání zdravotnického záchranáře nebo člena jednotky hasičského záchranného sboru podniku odpracovali aspoň 4 400 směn.</w:t>
      </w:r>
      <w:bookmarkEnd w:id="5"/>
    </w:p>
    <w:p w14:paraId="7C24E020" w14:textId="50AAA754" w:rsidR="00D00AF5" w:rsidRPr="00D00AF5" w:rsidRDefault="00D00AF5" w:rsidP="00D00AF5">
      <w:pPr>
        <w:jc w:val="both"/>
        <w:rPr>
          <w:rFonts w:ascii="Times New Roman" w:hAnsi="Times New Roman" w:cs="Times New Roman"/>
          <w:b/>
          <w:bCs/>
          <w:color w:val="232323"/>
          <w:sz w:val="24"/>
          <w:szCs w:val="24"/>
        </w:rPr>
      </w:pPr>
      <w:r w:rsidRPr="00D00AF5">
        <w:rPr>
          <w:rFonts w:ascii="Times New Roman" w:hAnsi="Times New Roman" w:cs="Times New Roman"/>
          <w:b/>
          <w:bCs/>
          <w:color w:val="232323"/>
          <w:sz w:val="24"/>
          <w:szCs w:val="24"/>
        </w:rPr>
        <w:t xml:space="preserve">           (1) Ustanovení tohoto dílu se vztahují na pojištěnce, kteří v rizikovém zaměstnání nebo v zaměstnání zdravotnického záchranáře nebo člena jednotky hasičského záchranného sboru podniku odpracovali aspoň 2 200 směn.</w:t>
      </w:r>
    </w:p>
    <w:p w14:paraId="6918DEBD" w14:textId="42684193" w:rsidR="00D00AF5" w:rsidRDefault="00D00AF5" w:rsidP="00D00AF5">
      <w:pPr>
        <w:pStyle w:val="Bezmezer"/>
        <w:tabs>
          <w:tab w:val="left" w:pos="567"/>
        </w:tabs>
        <w:ind w:hanging="142"/>
        <w:jc w:val="both"/>
        <w:rPr>
          <w:b/>
          <w:i/>
          <w:iCs/>
        </w:rPr>
      </w:pPr>
      <w:r>
        <w:rPr>
          <w:b/>
        </w:rPr>
        <w:t xml:space="preserve">             (</w:t>
      </w:r>
      <w:bookmarkStart w:id="6" w:name="_Hlk158576818"/>
      <w:r>
        <w:rPr>
          <w:b/>
        </w:rPr>
        <w:t>2</w:t>
      </w:r>
      <w:bookmarkStart w:id="7" w:name="_Hlk158300683"/>
      <w:r>
        <w:rPr>
          <w:b/>
        </w:rPr>
        <w:t>) Rizikovým zaměstnáním se rozumí zaměstnání, v němž jsou po 31. prosinci 2014 vykonávány rizikové práce. Rizikovou prací se pro účely tohoto zákona rozumí práce, která je podle právních předpisů upravujících ochranu veřejného zdraví</w:t>
      </w:r>
      <w:r>
        <w:rPr>
          <w:b/>
          <w:vertAlign w:val="superscript"/>
        </w:rPr>
        <w:t>8</w:t>
      </w:r>
      <w:r w:rsidRPr="00D00AF5">
        <w:rPr>
          <w:b/>
          <w:strike/>
          <w:vertAlign w:val="superscript"/>
        </w:rPr>
        <w:t>9)</w:t>
      </w:r>
      <w:r>
        <w:rPr>
          <w:b/>
          <w:vertAlign w:val="superscript"/>
        </w:rPr>
        <w:t xml:space="preserve"> </w:t>
      </w:r>
      <w:r w:rsidRPr="00D00AF5">
        <w:rPr>
          <w:b/>
          <w:color w:val="FF0000"/>
          <w:vertAlign w:val="superscript"/>
        </w:rPr>
        <w:t>54)</w:t>
      </w:r>
      <w:r w:rsidRPr="00D00AF5">
        <w:rPr>
          <w:b/>
          <w:color w:val="FF0000"/>
        </w:rPr>
        <w:t xml:space="preserve"> </w:t>
      </w:r>
      <w:r>
        <w:rPr>
          <w:b/>
        </w:rPr>
        <w:t>zařazena do čtvrté kategorie a dále práce zařazená do třetí kategorie pro faktory pracovních podmínek vibrace, zátěž chladem, zátěž teplem nebo celková fyzická zátěž, jde-li o zátěž při dynamické fyzické práci vykonávané velkými svalovými skupinami.</w:t>
      </w:r>
      <w:bookmarkEnd w:id="7"/>
      <w:r>
        <w:rPr>
          <w:b/>
          <w:i/>
          <w:iCs/>
        </w:rPr>
        <w:t xml:space="preserve"> </w:t>
      </w:r>
      <w:bookmarkEnd w:id="6"/>
    </w:p>
    <w:p w14:paraId="6E342492" w14:textId="77777777" w:rsidR="00D00AF5" w:rsidRPr="00D00AF5" w:rsidRDefault="00D00AF5" w:rsidP="00D00AF5">
      <w:pPr>
        <w:pStyle w:val="Bezmezer"/>
        <w:tabs>
          <w:tab w:val="left" w:pos="567"/>
        </w:tabs>
        <w:ind w:hanging="142"/>
        <w:jc w:val="both"/>
        <w:rPr>
          <w:b/>
          <w:szCs w:val="22"/>
        </w:rPr>
      </w:pPr>
    </w:p>
    <w:p w14:paraId="1E10E4BA" w14:textId="616BF098" w:rsidR="00D00AF5" w:rsidRPr="00D00AF5" w:rsidRDefault="00D00AF5" w:rsidP="00D00AF5">
      <w:pPr>
        <w:shd w:val="clear" w:color="auto" w:fill="FFFFFF"/>
        <w:ind w:firstLine="708"/>
        <w:jc w:val="both"/>
        <w:rPr>
          <w:rFonts w:ascii="Times New Roman" w:hAnsi="Times New Roman" w:cs="Times New Roman"/>
          <w:color w:val="232323"/>
          <w:sz w:val="24"/>
          <w:szCs w:val="24"/>
        </w:rPr>
      </w:pPr>
      <w:r w:rsidRPr="00D00AF5">
        <w:rPr>
          <w:rFonts w:ascii="Times New Roman" w:hAnsi="Times New Roman" w:cs="Times New Roman"/>
          <w:strike/>
          <w:color w:val="232323"/>
          <w:sz w:val="24"/>
          <w:szCs w:val="24"/>
        </w:rPr>
        <w:t>(2)</w:t>
      </w:r>
      <w:r w:rsidRPr="00D00AF5">
        <w:rPr>
          <w:rFonts w:ascii="Times New Roman" w:hAnsi="Times New Roman" w:cs="Times New Roman"/>
          <w:color w:val="232323"/>
          <w:sz w:val="24"/>
          <w:szCs w:val="24"/>
        </w:rPr>
        <w:t xml:space="preserve"> </w:t>
      </w:r>
      <w:r w:rsidRPr="00D00AF5">
        <w:rPr>
          <w:rFonts w:ascii="Times New Roman" w:hAnsi="Times New Roman" w:cs="Times New Roman"/>
          <w:b/>
          <w:bCs/>
          <w:color w:val="232323"/>
          <w:sz w:val="24"/>
          <w:szCs w:val="24"/>
        </w:rPr>
        <w:t xml:space="preserve">(3) </w:t>
      </w:r>
      <w:r w:rsidRPr="00D00AF5">
        <w:rPr>
          <w:rFonts w:ascii="Times New Roman" w:hAnsi="Times New Roman" w:cs="Times New Roman"/>
          <w:color w:val="232323"/>
          <w:sz w:val="24"/>
          <w:szCs w:val="24"/>
        </w:rPr>
        <w:t>Zaměstnáním zdravotnického záchranáře se rozumí zaměstnání, v němž jsou po 31. prosinci 1992 vykonávány práce člena výjezdové skupiny zdravotnické záchranné služby</w:t>
      </w:r>
      <w:r w:rsidRPr="00D00AF5">
        <w:rPr>
          <w:rFonts w:ascii="Times New Roman" w:hAnsi="Times New Roman" w:cs="Times New Roman"/>
          <w:color w:val="232323"/>
          <w:sz w:val="24"/>
          <w:szCs w:val="24"/>
          <w:vertAlign w:val="superscript"/>
        </w:rPr>
        <w:t>52)</w:t>
      </w:r>
      <w:r w:rsidRPr="00D00AF5">
        <w:rPr>
          <w:rFonts w:ascii="Times New Roman" w:hAnsi="Times New Roman" w:cs="Times New Roman"/>
          <w:color w:val="232323"/>
          <w:sz w:val="24"/>
          <w:szCs w:val="24"/>
        </w:rPr>
        <w:t>, operátora zdravotnického operačního střediska a pomocného operačního střediska zdravotnické záchranné služby a záchranáře horské služby (dále jen "zdravotnický záchranář").</w:t>
      </w:r>
    </w:p>
    <w:p w14:paraId="2FF574DC" w14:textId="04F9E54B" w:rsidR="00D00AF5" w:rsidRPr="00D00AF5" w:rsidRDefault="00D00AF5" w:rsidP="00D00AF5">
      <w:pPr>
        <w:shd w:val="clear" w:color="auto" w:fill="FFFFFF"/>
        <w:ind w:firstLine="708"/>
        <w:jc w:val="both"/>
        <w:rPr>
          <w:rFonts w:ascii="Times New Roman" w:hAnsi="Times New Roman" w:cs="Times New Roman"/>
          <w:color w:val="232323"/>
          <w:sz w:val="24"/>
          <w:szCs w:val="24"/>
        </w:rPr>
      </w:pPr>
      <w:r w:rsidRPr="00D00AF5">
        <w:rPr>
          <w:rFonts w:ascii="Times New Roman" w:hAnsi="Times New Roman" w:cs="Times New Roman"/>
          <w:strike/>
          <w:color w:val="232323"/>
          <w:sz w:val="24"/>
          <w:szCs w:val="24"/>
        </w:rPr>
        <w:t>(3)</w:t>
      </w:r>
      <w:r w:rsidRPr="00D00AF5">
        <w:rPr>
          <w:rFonts w:ascii="Times New Roman" w:hAnsi="Times New Roman" w:cs="Times New Roman"/>
          <w:color w:val="232323"/>
          <w:sz w:val="24"/>
          <w:szCs w:val="24"/>
        </w:rPr>
        <w:t xml:space="preserve"> </w:t>
      </w:r>
      <w:r w:rsidRPr="00D00AF5">
        <w:rPr>
          <w:rFonts w:ascii="Times New Roman" w:hAnsi="Times New Roman" w:cs="Times New Roman"/>
          <w:b/>
          <w:bCs/>
          <w:color w:val="232323"/>
          <w:sz w:val="24"/>
          <w:szCs w:val="24"/>
        </w:rPr>
        <w:t xml:space="preserve">(4) </w:t>
      </w:r>
      <w:r w:rsidRPr="00D00AF5">
        <w:rPr>
          <w:rFonts w:ascii="Times New Roman" w:hAnsi="Times New Roman" w:cs="Times New Roman"/>
          <w:color w:val="232323"/>
          <w:sz w:val="24"/>
          <w:szCs w:val="24"/>
        </w:rPr>
        <w:t>Zaměstnáním člena jednotky hasičského záchranného sboru podniku se rozumí zaměstnání, v němž jsou po 31. prosinci 1992 vykonávány práce člena jednotky hasičského záchranného sboru podniku.</w:t>
      </w:r>
    </w:p>
    <w:p w14:paraId="7690D83C" w14:textId="77777777" w:rsidR="00D00AF5" w:rsidRPr="00D00AF5" w:rsidRDefault="00D00AF5" w:rsidP="00D00AF5">
      <w:pPr>
        <w:shd w:val="clear" w:color="auto" w:fill="FFFFFF"/>
        <w:ind w:firstLine="708"/>
        <w:jc w:val="both"/>
        <w:rPr>
          <w:rFonts w:ascii="Times New Roman" w:hAnsi="Times New Roman" w:cs="Times New Roman"/>
          <w:color w:val="232323"/>
          <w:sz w:val="24"/>
          <w:szCs w:val="24"/>
        </w:rPr>
      </w:pPr>
      <w:r w:rsidRPr="00D00AF5">
        <w:rPr>
          <w:rFonts w:ascii="Times New Roman" w:hAnsi="Times New Roman" w:cs="Times New Roman"/>
          <w:strike/>
          <w:color w:val="232323"/>
          <w:sz w:val="24"/>
          <w:szCs w:val="24"/>
        </w:rPr>
        <w:t>(4)</w:t>
      </w:r>
      <w:r w:rsidRPr="00D00AF5">
        <w:rPr>
          <w:rFonts w:ascii="Times New Roman" w:hAnsi="Times New Roman" w:cs="Times New Roman"/>
          <w:color w:val="232323"/>
          <w:sz w:val="24"/>
          <w:szCs w:val="24"/>
        </w:rPr>
        <w:t xml:space="preserve"> </w:t>
      </w:r>
      <w:r w:rsidRPr="00D00AF5">
        <w:rPr>
          <w:rFonts w:ascii="Times New Roman" w:hAnsi="Times New Roman" w:cs="Times New Roman"/>
          <w:b/>
          <w:bCs/>
          <w:color w:val="232323"/>
          <w:sz w:val="24"/>
          <w:szCs w:val="24"/>
        </w:rPr>
        <w:t>(5)</w:t>
      </w:r>
      <w:r w:rsidRPr="00D00AF5">
        <w:rPr>
          <w:rFonts w:ascii="Times New Roman" w:hAnsi="Times New Roman" w:cs="Times New Roman"/>
          <w:color w:val="232323"/>
          <w:sz w:val="24"/>
          <w:szCs w:val="24"/>
        </w:rPr>
        <w:t xml:space="preserve"> </w:t>
      </w:r>
      <w:r w:rsidRPr="00D00AF5">
        <w:rPr>
          <w:rFonts w:ascii="Times New Roman" w:hAnsi="Times New Roman" w:cs="Times New Roman"/>
          <w:b/>
          <w:bCs/>
          <w:color w:val="232323"/>
          <w:sz w:val="24"/>
          <w:szCs w:val="24"/>
        </w:rPr>
        <w:t xml:space="preserve">Směnou v rizikovém zaměstnání se rozumí 8 hodin výkonu rizikové práce. </w:t>
      </w:r>
      <w:r w:rsidRPr="00D00AF5">
        <w:rPr>
          <w:rFonts w:ascii="Times New Roman" w:hAnsi="Times New Roman" w:cs="Times New Roman"/>
          <w:color w:val="232323"/>
          <w:sz w:val="24"/>
          <w:szCs w:val="24"/>
        </w:rPr>
        <w:t xml:space="preserve">Směnou v zaměstnání zdravotnického záchranáře nebo člena jednotky hasičského záchranného sboru podniku se rozumí 8 hodin výkonu práce zdravotnického záchranáře nebo člena jednotky hasičského záchranného sboru podniku. Počet směn </w:t>
      </w:r>
      <w:r w:rsidRPr="00D00AF5">
        <w:rPr>
          <w:rFonts w:ascii="Times New Roman" w:hAnsi="Times New Roman" w:cs="Times New Roman"/>
          <w:b/>
          <w:bCs/>
          <w:color w:val="232323"/>
          <w:sz w:val="24"/>
          <w:szCs w:val="24"/>
        </w:rPr>
        <w:t>v rizikovém zaměstnání a</w:t>
      </w:r>
      <w:r w:rsidRPr="00D00AF5">
        <w:rPr>
          <w:rFonts w:ascii="Times New Roman" w:hAnsi="Times New Roman" w:cs="Times New Roman"/>
          <w:color w:val="232323"/>
          <w:sz w:val="24"/>
          <w:szCs w:val="24"/>
        </w:rPr>
        <w:t xml:space="preserve"> v zaměstnání zdravotnického záchranáře nebo člena jednotky hasičského záchranného sboru podniku se stanoví způsobem uvedeným v zákoně o organizaci a provádění sociálního zabezpečení</w:t>
      </w:r>
      <w:r w:rsidRPr="00D00AF5">
        <w:rPr>
          <w:rFonts w:ascii="Times New Roman" w:hAnsi="Times New Roman" w:cs="Times New Roman"/>
          <w:color w:val="232323"/>
          <w:sz w:val="24"/>
          <w:szCs w:val="24"/>
          <w:vertAlign w:val="superscript"/>
        </w:rPr>
        <w:t>53)</w:t>
      </w:r>
      <w:r w:rsidRPr="00D00AF5">
        <w:rPr>
          <w:rFonts w:ascii="Times New Roman" w:hAnsi="Times New Roman" w:cs="Times New Roman"/>
          <w:color w:val="232323"/>
          <w:sz w:val="24"/>
          <w:szCs w:val="24"/>
        </w:rPr>
        <w:t>.</w:t>
      </w:r>
    </w:p>
    <w:p w14:paraId="2DC47E78" w14:textId="77777777" w:rsidR="00D00AF5" w:rsidRDefault="00D00AF5" w:rsidP="00D00AF5">
      <w:pPr>
        <w:pStyle w:val="Bezmezer"/>
        <w:tabs>
          <w:tab w:val="left" w:pos="567"/>
        </w:tabs>
        <w:rPr>
          <w:bCs/>
        </w:rPr>
      </w:pPr>
      <w:r>
        <w:rPr>
          <w:bCs/>
        </w:rPr>
        <w:t xml:space="preserve">-------------------------------------------------------------- </w:t>
      </w:r>
    </w:p>
    <w:p w14:paraId="6634810E" w14:textId="677E841F" w:rsidR="00D00AF5" w:rsidRDefault="00D00AF5" w:rsidP="00D00AF5">
      <w:pPr>
        <w:pStyle w:val="Bezmezer"/>
        <w:tabs>
          <w:tab w:val="left" w:pos="567"/>
        </w:tabs>
        <w:ind w:left="284" w:hanging="426"/>
        <w:jc w:val="both"/>
        <w:rPr>
          <w:b/>
        </w:rPr>
      </w:pPr>
      <w:r>
        <w:rPr>
          <w:b/>
          <w:vertAlign w:val="superscript"/>
        </w:rPr>
        <w:t xml:space="preserve">   </w:t>
      </w:r>
      <w:r w:rsidRPr="00D00AF5">
        <w:rPr>
          <w:b/>
          <w:strike/>
          <w:vertAlign w:val="superscript"/>
        </w:rPr>
        <w:t>89)</w:t>
      </w:r>
      <w:r>
        <w:rPr>
          <w:b/>
          <w:vertAlign w:val="superscript"/>
        </w:rPr>
        <w:t xml:space="preserve"> </w:t>
      </w:r>
      <w:r w:rsidRPr="00D00AF5">
        <w:rPr>
          <w:b/>
          <w:color w:val="FF0000"/>
          <w:vertAlign w:val="superscript"/>
        </w:rPr>
        <w:t>54)</w:t>
      </w:r>
      <w:r w:rsidRPr="00D00AF5">
        <w:rPr>
          <w:b/>
          <w:color w:val="FF0000"/>
        </w:rPr>
        <w:t xml:space="preserve"> </w:t>
      </w:r>
      <w:r>
        <w:rPr>
          <w:b/>
        </w:rPr>
        <w:t>Zákon č. 258/2000 Sb., o ochraně veřejného zdraví a o změně některých souvisejících zákonů, ve znění pozdějších předpisů.</w:t>
      </w:r>
    </w:p>
    <w:p w14:paraId="0747F086" w14:textId="77777777" w:rsidR="00D00AF5" w:rsidRDefault="00D00AF5" w:rsidP="00D00AF5">
      <w:pPr>
        <w:pStyle w:val="Bezmezer"/>
        <w:tabs>
          <w:tab w:val="left" w:pos="567"/>
        </w:tabs>
        <w:ind w:left="284" w:hanging="426"/>
        <w:jc w:val="both"/>
        <w:rPr>
          <w:b/>
        </w:rPr>
      </w:pPr>
      <w:r>
        <w:rPr>
          <w:b/>
        </w:rPr>
        <w:t xml:space="preserve">       Nařízení vlády č. 361/2007 Sb., kterým se stanoví podmínky ochrany zdraví při práci, ve znění pozdějších předpisů.</w:t>
      </w:r>
    </w:p>
    <w:p w14:paraId="6DE2F083" w14:textId="77777777" w:rsidR="00D00AF5" w:rsidRDefault="00D00AF5" w:rsidP="00D00AF5">
      <w:pPr>
        <w:pStyle w:val="Bezmezer"/>
        <w:tabs>
          <w:tab w:val="left" w:pos="567"/>
        </w:tabs>
        <w:ind w:left="284" w:hanging="426"/>
        <w:jc w:val="both"/>
        <w:rPr>
          <w:b/>
        </w:rPr>
      </w:pPr>
      <w:r>
        <w:rPr>
          <w:b/>
        </w:rPr>
        <w:t xml:space="preserve">       Vyhláška č. 432/2003 Sb., kterou se stanoví podmínky pro zařazování prací do kategorií, limitní hodnoty ukazatelů biologických expozičních testů, podmínky odběru </w:t>
      </w:r>
      <w:r>
        <w:rPr>
          <w:b/>
        </w:rPr>
        <w:lastRenderedPageBreak/>
        <w:t>biologického materiálu pro provádění biologických expozičních testů a náležitosti hlášení prací s azbestem a biologickými činiteli, ve znění pozdějších předpisů.</w:t>
      </w:r>
    </w:p>
    <w:p w14:paraId="3631B565" w14:textId="77777777" w:rsidR="00D00AF5" w:rsidRDefault="00D00AF5" w:rsidP="00D00AF5">
      <w:pPr>
        <w:pStyle w:val="Bezmezer"/>
        <w:tabs>
          <w:tab w:val="left" w:pos="567"/>
        </w:tabs>
        <w:ind w:left="284" w:hanging="426"/>
        <w:jc w:val="both"/>
        <w:rPr>
          <w:bCs/>
        </w:rPr>
      </w:pPr>
      <w:r>
        <w:rPr>
          <w:b/>
        </w:rPr>
        <w:t xml:space="preserve">  </w:t>
      </w:r>
      <w:r>
        <w:rPr>
          <w:bCs/>
          <w:vertAlign w:val="superscript"/>
        </w:rPr>
        <w:t xml:space="preserve">52) </w:t>
      </w:r>
      <w:r>
        <w:rPr>
          <w:bCs/>
        </w:rPr>
        <w:t>§ 13 zákona č. 374/2011 Sb., o zdravotnické záchranné službě.</w:t>
      </w:r>
    </w:p>
    <w:p w14:paraId="2C08BB6F" w14:textId="77777777" w:rsidR="00D00AF5" w:rsidRDefault="00D00AF5" w:rsidP="00D00AF5">
      <w:pPr>
        <w:pStyle w:val="Bezmezer"/>
        <w:tabs>
          <w:tab w:val="left" w:pos="567"/>
        </w:tabs>
        <w:ind w:left="284" w:hanging="426"/>
        <w:jc w:val="both"/>
        <w:rPr>
          <w:bCs/>
        </w:rPr>
      </w:pPr>
      <w:r>
        <w:rPr>
          <w:bCs/>
        </w:rPr>
        <w:t xml:space="preserve">  </w:t>
      </w:r>
      <w:r>
        <w:rPr>
          <w:bCs/>
          <w:vertAlign w:val="superscript"/>
        </w:rPr>
        <w:t xml:space="preserve">53) </w:t>
      </w:r>
      <w:r>
        <w:rPr>
          <w:bCs/>
        </w:rPr>
        <w:t xml:space="preserve"> § 37 odst. 3 a 4 zákona č. 582/1991 Sb., ve znění pozdějších předpisů.</w:t>
      </w:r>
    </w:p>
    <w:p w14:paraId="4B798E2A" w14:textId="77777777" w:rsidR="00437C6F" w:rsidRDefault="00437C6F" w:rsidP="00D00AF5">
      <w:pPr>
        <w:rPr>
          <w:rFonts w:ascii="Times New Roman" w:hAnsi="Times New Roman" w:cs="Times New Roman"/>
          <w:b/>
          <w:bCs/>
          <w:sz w:val="24"/>
          <w:szCs w:val="24"/>
        </w:rPr>
      </w:pPr>
    </w:p>
    <w:p w14:paraId="4CFD8EAB" w14:textId="5D7D099C" w:rsidR="00F4773E" w:rsidRPr="001D310F" w:rsidRDefault="00F4773E" w:rsidP="005E6CFB">
      <w:pPr>
        <w:jc w:val="center"/>
        <w:rPr>
          <w:rFonts w:ascii="Times New Roman" w:hAnsi="Times New Roman" w:cs="Times New Roman"/>
          <w:i/>
          <w:iCs/>
          <w:color w:val="FF0000"/>
          <w:sz w:val="24"/>
          <w:szCs w:val="24"/>
        </w:rPr>
      </w:pPr>
      <w:bookmarkStart w:id="8" w:name="_Hlk175298773"/>
      <w:r w:rsidRPr="001D310F">
        <w:rPr>
          <w:rFonts w:ascii="Times New Roman" w:hAnsi="Times New Roman" w:cs="Times New Roman"/>
          <w:b/>
          <w:bCs/>
          <w:sz w:val="24"/>
          <w:szCs w:val="24"/>
        </w:rPr>
        <w:t xml:space="preserve">Platné znění </w:t>
      </w:r>
      <w:r w:rsidR="008235A1">
        <w:rPr>
          <w:rFonts w:ascii="Times New Roman" w:hAnsi="Times New Roman" w:cs="Times New Roman"/>
          <w:b/>
          <w:bCs/>
          <w:sz w:val="24"/>
          <w:szCs w:val="24"/>
        </w:rPr>
        <w:t xml:space="preserve">částí </w:t>
      </w:r>
      <w:r w:rsidRPr="001D310F">
        <w:rPr>
          <w:rFonts w:ascii="Times New Roman" w:hAnsi="Times New Roman" w:cs="Times New Roman"/>
          <w:b/>
          <w:bCs/>
          <w:sz w:val="24"/>
          <w:szCs w:val="24"/>
        </w:rPr>
        <w:t xml:space="preserve">zákona č. </w:t>
      </w:r>
      <w:r w:rsidR="005E6CFB" w:rsidRPr="001D310F">
        <w:rPr>
          <w:rFonts w:ascii="Times New Roman" w:hAnsi="Times New Roman" w:cs="Times New Roman"/>
          <w:b/>
          <w:bCs/>
          <w:sz w:val="24"/>
          <w:szCs w:val="24"/>
        </w:rPr>
        <w:t>589/1992 Sb., o pojistném na sociální zabezpečení a</w:t>
      </w:r>
      <w:r w:rsidR="008235A1">
        <w:rPr>
          <w:rFonts w:ascii="Times New Roman" w:hAnsi="Times New Roman" w:cs="Times New Roman"/>
          <w:b/>
          <w:bCs/>
          <w:sz w:val="24"/>
          <w:szCs w:val="24"/>
        </w:rPr>
        <w:t> </w:t>
      </w:r>
      <w:r w:rsidR="005E6CFB" w:rsidRPr="001D310F">
        <w:rPr>
          <w:rFonts w:ascii="Times New Roman" w:hAnsi="Times New Roman" w:cs="Times New Roman"/>
          <w:b/>
          <w:bCs/>
          <w:sz w:val="24"/>
          <w:szCs w:val="24"/>
        </w:rPr>
        <w:t>příspěvku na státní politiku zaměstnanosti</w:t>
      </w:r>
      <w:r w:rsidRPr="001D310F">
        <w:rPr>
          <w:rFonts w:ascii="Times New Roman" w:hAnsi="Times New Roman" w:cs="Times New Roman"/>
          <w:b/>
          <w:bCs/>
          <w:sz w:val="24"/>
          <w:szCs w:val="24"/>
        </w:rPr>
        <w:t>, s vyznačením navrhovaných změn</w:t>
      </w:r>
      <w:r w:rsidR="005E6CFB" w:rsidRPr="001D310F">
        <w:rPr>
          <w:rFonts w:ascii="Times New Roman" w:hAnsi="Times New Roman" w:cs="Times New Roman"/>
          <w:b/>
          <w:bCs/>
          <w:sz w:val="24"/>
          <w:szCs w:val="24"/>
        </w:rPr>
        <w:t xml:space="preserve"> (ve</w:t>
      </w:r>
      <w:r w:rsidR="008235A1">
        <w:rPr>
          <w:rFonts w:ascii="Times New Roman" w:hAnsi="Times New Roman" w:cs="Times New Roman"/>
          <w:b/>
          <w:bCs/>
          <w:sz w:val="24"/>
          <w:szCs w:val="24"/>
        </w:rPr>
        <w:t> </w:t>
      </w:r>
      <w:r w:rsidR="005E6CFB" w:rsidRPr="001D310F">
        <w:rPr>
          <w:rFonts w:ascii="Times New Roman" w:hAnsi="Times New Roman" w:cs="Times New Roman"/>
          <w:b/>
          <w:bCs/>
          <w:sz w:val="24"/>
          <w:szCs w:val="24"/>
        </w:rPr>
        <w:t>znění podle ST 696)</w:t>
      </w:r>
    </w:p>
    <w:p w14:paraId="36570266" w14:textId="77844A62" w:rsidR="00F4773E" w:rsidRDefault="005E6CFB" w:rsidP="00F4773E">
      <w:pPr>
        <w:jc w:val="center"/>
        <w:rPr>
          <w:rFonts w:ascii="Times New Roman" w:hAnsi="Times New Roman" w:cs="Times New Roman"/>
          <w:i/>
          <w:iCs/>
          <w:color w:val="FF0000"/>
          <w:sz w:val="24"/>
          <w:szCs w:val="24"/>
        </w:rPr>
      </w:pPr>
      <w:r w:rsidRPr="00CC7663">
        <w:rPr>
          <w:rFonts w:ascii="Times New Roman" w:hAnsi="Times New Roman" w:cs="Times New Roman"/>
          <w:i/>
          <w:iCs/>
          <w:color w:val="FF0000"/>
          <w:sz w:val="24"/>
          <w:szCs w:val="24"/>
        </w:rPr>
        <w:t>(změny podle pozměňovacího návrhu jsou vyznačeny červeně)</w:t>
      </w:r>
    </w:p>
    <w:bookmarkEnd w:id="8"/>
    <w:p w14:paraId="1EA65233" w14:textId="77777777" w:rsidR="00396EE7" w:rsidRDefault="00396EE7" w:rsidP="00396EE7">
      <w:pPr>
        <w:rPr>
          <w:color w:val="FF0000"/>
        </w:rPr>
      </w:pPr>
    </w:p>
    <w:p w14:paraId="032C2630" w14:textId="77777777" w:rsidR="00704F91" w:rsidRPr="00704F91" w:rsidRDefault="00704F91" w:rsidP="00704F91">
      <w:pPr>
        <w:pStyle w:val="Bezmezer"/>
        <w:ind w:left="567" w:hanging="567"/>
        <w:jc w:val="both"/>
        <w:rPr>
          <w:bCs/>
        </w:rPr>
      </w:pPr>
      <w:r w:rsidRPr="00704F91">
        <w:rPr>
          <w:bCs/>
        </w:rPr>
        <w:t xml:space="preserve">                                                                          § 7e</w:t>
      </w:r>
    </w:p>
    <w:p w14:paraId="4FC1B9BB" w14:textId="77777777" w:rsidR="00704F91" w:rsidRPr="00704F91" w:rsidRDefault="00704F91" w:rsidP="00704F91">
      <w:pPr>
        <w:pStyle w:val="Bezmezer"/>
        <w:ind w:left="567" w:hanging="567"/>
        <w:jc w:val="both"/>
        <w:rPr>
          <w:bCs/>
        </w:rPr>
      </w:pPr>
    </w:p>
    <w:p w14:paraId="55FF20EA" w14:textId="7C24CC15" w:rsidR="00704F91" w:rsidRPr="00704F91" w:rsidRDefault="00704F91" w:rsidP="00704F91">
      <w:pPr>
        <w:pStyle w:val="Bezmezer"/>
        <w:tabs>
          <w:tab w:val="left" w:pos="709"/>
        </w:tabs>
        <w:ind w:left="142" w:firstLine="425"/>
        <w:jc w:val="both"/>
        <w:rPr>
          <w:b/>
          <w:bCs/>
        </w:rPr>
      </w:pPr>
      <w:r w:rsidRPr="00704F91">
        <w:rPr>
          <w:bCs/>
        </w:rPr>
        <w:t xml:space="preserve">  (1) Výše slevy na pojistném zaměstnance, který je poživatelem starobního důchodu, za kalendářní měsíc činí 6,5 % z vyměřovacího základu zaměstnance.</w:t>
      </w:r>
      <w:r w:rsidRPr="00704F91">
        <w:rPr>
          <w:color w:val="FF0000"/>
        </w:rPr>
        <w:t xml:space="preserve"> </w:t>
      </w:r>
      <w:r w:rsidRPr="00704F91">
        <w:rPr>
          <w:b/>
          <w:bCs/>
          <w:color w:val="FF0000"/>
        </w:rPr>
        <w:t>Sleva na pojistném se zaokrouhluje na celé koruny směrem nahoru.</w:t>
      </w:r>
    </w:p>
    <w:p w14:paraId="379E83A8" w14:textId="77777777" w:rsidR="00704F91" w:rsidRPr="00704F91" w:rsidRDefault="00704F91" w:rsidP="00704F91">
      <w:pPr>
        <w:pStyle w:val="Bezmezer"/>
        <w:jc w:val="both"/>
        <w:rPr>
          <w:bCs/>
        </w:rPr>
      </w:pPr>
    </w:p>
    <w:p w14:paraId="572D84EB" w14:textId="43DED53A" w:rsidR="00704F91" w:rsidRPr="00704F91" w:rsidRDefault="00704F91" w:rsidP="00704F91">
      <w:pPr>
        <w:pStyle w:val="Bezmezer"/>
        <w:ind w:left="142" w:firstLine="567"/>
        <w:jc w:val="both"/>
        <w:rPr>
          <w:bCs/>
        </w:rPr>
      </w:pPr>
      <w:r w:rsidRPr="00704F91">
        <w:rPr>
          <w:bCs/>
        </w:rPr>
        <w:t xml:space="preserve">(2) Slevu na pojistném uplatňuje zaměstnanec u zaměstnavatele, a to nejdříve </w:t>
      </w:r>
      <w:r>
        <w:rPr>
          <w:bCs/>
        </w:rPr>
        <w:t xml:space="preserve">                    </w:t>
      </w:r>
      <w:r w:rsidRPr="00704F91">
        <w:rPr>
          <w:bCs/>
        </w:rPr>
        <w:t xml:space="preserve">za kalendářní měsíc, v němž požádal o slevu na pojistném, a za kalendářní měsíce následující; nárok na slevu nemůže zaměstnanec uplatnit u zaměstnavatele zpětně. </w:t>
      </w:r>
    </w:p>
    <w:p w14:paraId="085110C1" w14:textId="77777777" w:rsidR="00704F91" w:rsidRPr="00704F91" w:rsidRDefault="00704F91" w:rsidP="00704F91">
      <w:pPr>
        <w:pStyle w:val="Bezmezer"/>
        <w:ind w:left="284" w:firstLine="425"/>
        <w:jc w:val="both"/>
        <w:rPr>
          <w:bCs/>
        </w:rPr>
      </w:pPr>
    </w:p>
    <w:p w14:paraId="28FC6660" w14:textId="77777777" w:rsidR="00704F91" w:rsidRPr="00704F91" w:rsidRDefault="00704F91" w:rsidP="00704F91">
      <w:pPr>
        <w:pStyle w:val="Bezmezer"/>
        <w:ind w:left="142" w:firstLine="567"/>
        <w:jc w:val="both"/>
        <w:rPr>
          <w:bCs/>
        </w:rPr>
      </w:pPr>
      <w:r w:rsidRPr="00704F91">
        <w:rPr>
          <w:bCs/>
        </w:rPr>
        <w:t xml:space="preserve">(3) Sleva na pojistném náleží zaměstnanci, jen pokud zaměstnavateli prokázal splnění podmínek nároku na slevu na pojistném, a to </w:t>
      </w:r>
      <w:bookmarkStart w:id="9" w:name="_Hlk109746884"/>
    </w:p>
    <w:p w14:paraId="75F0356E" w14:textId="1A0EE7FB" w:rsidR="00704F91" w:rsidRPr="00704F91" w:rsidRDefault="00704F91" w:rsidP="00704F91">
      <w:pPr>
        <w:pStyle w:val="Bezmezer"/>
        <w:ind w:left="567" w:hanging="283"/>
        <w:jc w:val="both"/>
        <w:rPr>
          <w:bCs/>
        </w:rPr>
      </w:pPr>
      <w:r w:rsidRPr="00704F91">
        <w:rPr>
          <w:bCs/>
        </w:rPr>
        <w:t xml:space="preserve">a) doložením rozhodnutí o přiznání starobního důchodu a čestným prohlášením o nároku </w:t>
      </w:r>
      <w:r>
        <w:rPr>
          <w:bCs/>
        </w:rPr>
        <w:t xml:space="preserve">     </w:t>
      </w:r>
      <w:r w:rsidRPr="00704F91">
        <w:rPr>
          <w:bCs/>
        </w:rPr>
        <w:t>na výplatu starobního důchodu v plné výši, nebo</w:t>
      </w:r>
    </w:p>
    <w:p w14:paraId="1B3EC4E2" w14:textId="77777777" w:rsidR="00704F91" w:rsidRPr="00704F91" w:rsidRDefault="00704F91" w:rsidP="00704F91">
      <w:pPr>
        <w:pStyle w:val="Bezmezer"/>
        <w:ind w:left="567" w:hanging="283"/>
        <w:jc w:val="both"/>
        <w:rPr>
          <w:bCs/>
        </w:rPr>
      </w:pPr>
      <w:r w:rsidRPr="00704F91">
        <w:rPr>
          <w:bCs/>
        </w:rPr>
        <w:t>b) potvrzením plátce důchodu o pobírání starobního důchodu v plné výši s uvedením dne, od něhož výplata starobního důchodu v plné výši náleží.</w:t>
      </w:r>
      <w:bookmarkEnd w:id="9"/>
    </w:p>
    <w:p w14:paraId="5213D8C2" w14:textId="77777777" w:rsidR="00704F91" w:rsidRPr="00704F91" w:rsidRDefault="00704F91" w:rsidP="00704F91">
      <w:pPr>
        <w:pStyle w:val="Bezmezer"/>
        <w:jc w:val="both"/>
        <w:rPr>
          <w:bCs/>
        </w:rPr>
      </w:pPr>
    </w:p>
    <w:p w14:paraId="3BAD3E3E" w14:textId="77777777" w:rsidR="00396EE7" w:rsidRDefault="00396EE7" w:rsidP="00396EE7">
      <w:pPr>
        <w:pStyle w:val="Bezmezer"/>
        <w:jc w:val="both"/>
        <w:rPr>
          <w:bCs/>
        </w:rPr>
      </w:pPr>
    </w:p>
    <w:p w14:paraId="66012E0D" w14:textId="77777777" w:rsidR="00396EE7" w:rsidRPr="00396EE7" w:rsidRDefault="00396EE7" w:rsidP="00396EE7">
      <w:pPr>
        <w:pStyle w:val="Bezmezer"/>
        <w:jc w:val="center"/>
        <w:rPr>
          <w:bCs/>
          <w:szCs w:val="22"/>
        </w:rPr>
      </w:pPr>
      <w:r w:rsidRPr="00396EE7">
        <w:rPr>
          <w:bCs/>
        </w:rPr>
        <w:t>§ 14bb</w:t>
      </w:r>
    </w:p>
    <w:p w14:paraId="56509A63" w14:textId="77777777" w:rsidR="00396EE7" w:rsidRPr="00396EE7" w:rsidRDefault="00396EE7" w:rsidP="00396EE7">
      <w:pPr>
        <w:pStyle w:val="Bezmezer"/>
        <w:jc w:val="both"/>
        <w:rPr>
          <w:bCs/>
        </w:rPr>
      </w:pPr>
    </w:p>
    <w:p w14:paraId="6D3FB6DB" w14:textId="1B8B999D" w:rsidR="00396EE7" w:rsidRPr="00704F91" w:rsidRDefault="00396EE7" w:rsidP="00396EE7">
      <w:pPr>
        <w:pStyle w:val="Bezmezer"/>
        <w:tabs>
          <w:tab w:val="left" w:pos="0"/>
        </w:tabs>
        <w:ind w:firstLine="709"/>
        <w:jc w:val="both"/>
        <w:rPr>
          <w:b/>
          <w:bCs/>
          <w:color w:val="FF0000"/>
        </w:rPr>
      </w:pPr>
      <w:r w:rsidRPr="00396EE7">
        <w:rPr>
          <w:bCs/>
        </w:rPr>
        <w:t xml:space="preserve">(1) Osoba samostatně výdělečně činná, která v kalendářním roce alespoň po 1 celý kalendářní měsíc splňovala podmínky uvedené v § 14 odst. 1 větách třetí a čtvrté, má nárok na slevu na pojistném na důchodové pojištění a příspěvku na státní politiku zaměstnanosti za kalendářní rok ve výši 6,5 % z vyměřovacího základu stanoveného podle § </w:t>
      </w:r>
      <w:proofErr w:type="gramStart"/>
      <w:r w:rsidRPr="00396EE7">
        <w:rPr>
          <w:bCs/>
        </w:rPr>
        <w:t>5b</w:t>
      </w:r>
      <w:proofErr w:type="gramEnd"/>
      <w:r w:rsidRPr="00396EE7">
        <w:rPr>
          <w:bCs/>
        </w:rPr>
        <w:t xml:space="preserve"> odst. 1 až 3. Pokud osoba samostatně výdělečně činná měla nárok na výplatu starobního důchodu v plné výši jen v některých kalendářních měsících kalendářního roku, v nichž byla vykonávána samostatná výdělečná činnost, náleží sleva na pojistném jen z poměrné části vyměřovacího základu. Tato poměrná část vyměřovacího základu se stanoví jako součin počtu kalendářních měsíců, v nichž po celý měsíc byly splněny podmínky uvedené v § 14 odst. 1 větě třetí, a podílu vyměřovacího základu a počtu kalendářních měsíců, v nichž byla v kalendářním roce vykonávána samostatná výdělečná činnost. U osoby samostatně výdělečně činné, jejíž daň z příjmů byla v kalendářním roce rovna paušální dani, se vychází z vyměřovacího základu, který odpovídá pásmu paušálního režimu určujícího výši paušální daně v kalendářním roce. Ustanovení § 14 odst. 1 věty čtvrté zde platí obdobně. </w:t>
      </w:r>
      <w:r w:rsidRPr="00704F91">
        <w:rPr>
          <w:b/>
          <w:bCs/>
          <w:color w:val="FF0000"/>
        </w:rPr>
        <w:t>Sleva na pojistném na důchodové pojištění a příspěvku na státní politiku zaměstnanosti se zaokrouhluje na celé koruny směrem nahoru.</w:t>
      </w:r>
    </w:p>
    <w:p w14:paraId="4056E92B" w14:textId="77777777" w:rsidR="00396EE7" w:rsidRPr="00396EE7" w:rsidRDefault="00396EE7" w:rsidP="00396EE7">
      <w:pPr>
        <w:pStyle w:val="Bezmezer"/>
        <w:jc w:val="both"/>
        <w:rPr>
          <w:bCs/>
        </w:rPr>
      </w:pPr>
    </w:p>
    <w:p w14:paraId="613BE8F7" w14:textId="77777777" w:rsidR="00396EE7" w:rsidRPr="00396EE7" w:rsidRDefault="00396EE7" w:rsidP="00396EE7">
      <w:pPr>
        <w:pStyle w:val="Bezmezer"/>
        <w:tabs>
          <w:tab w:val="left" w:pos="426"/>
        </w:tabs>
        <w:ind w:firstLine="567"/>
        <w:jc w:val="both"/>
        <w:rPr>
          <w:bCs/>
        </w:rPr>
      </w:pPr>
      <w:r w:rsidRPr="00396EE7">
        <w:rPr>
          <w:bCs/>
        </w:rPr>
        <w:lastRenderedPageBreak/>
        <w:t xml:space="preserve">(2) Osoba samostatně výdělečně činná, jejíž daň je rovna paušální dani, má nárok na slevu na pojistném na důchodové pojištění a příspěvku na státní politiku zaměstnanosti podle odstavce 1 za kalendářní rok, pokud uhradila pojistné na důchodové pojištění a příspěvek na státní politiku zaměstnanosti z vyměřovacího základu stanoveného podle § </w:t>
      </w:r>
      <w:proofErr w:type="gramStart"/>
      <w:r w:rsidRPr="00396EE7">
        <w:rPr>
          <w:bCs/>
        </w:rPr>
        <w:t>5b</w:t>
      </w:r>
      <w:proofErr w:type="gramEnd"/>
      <w:r w:rsidRPr="00396EE7">
        <w:rPr>
          <w:bCs/>
        </w:rPr>
        <w:t xml:space="preserve"> odst. 3 za tento rok. </w:t>
      </w:r>
    </w:p>
    <w:p w14:paraId="52653D79" w14:textId="77777777" w:rsidR="00396EE7" w:rsidRPr="00396EE7" w:rsidRDefault="00396EE7" w:rsidP="00396EE7">
      <w:pPr>
        <w:pStyle w:val="Bezmezer"/>
        <w:tabs>
          <w:tab w:val="left" w:pos="0"/>
        </w:tabs>
        <w:jc w:val="both"/>
        <w:rPr>
          <w:bCs/>
        </w:rPr>
      </w:pPr>
    </w:p>
    <w:p w14:paraId="10F41A76" w14:textId="77777777" w:rsidR="00396EE7" w:rsidRPr="00396EE7" w:rsidRDefault="00396EE7" w:rsidP="00396EE7">
      <w:pPr>
        <w:pStyle w:val="Bezmezer"/>
        <w:tabs>
          <w:tab w:val="left" w:pos="426"/>
        </w:tabs>
        <w:ind w:left="142" w:firstLine="425"/>
        <w:jc w:val="both"/>
        <w:rPr>
          <w:bCs/>
        </w:rPr>
      </w:pPr>
      <w:r w:rsidRPr="00396EE7">
        <w:rPr>
          <w:bCs/>
        </w:rPr>
        <w:t xml:space="preserve">(3) Nárok na slevu na pojistném na důchodové pojištění a příspěvku na státní politiku zaměstnanosti za kalendářní rok uplatňuje osoba samostatně výdělečně činná na přehledu o příjmech a výdajích podle § 15. </w:t>
      </w:r>
    </w:p>
    <w:p w14:paraId="7FA7C9A0" w14:textId="77777777" w:rsidR="00396EE7" w:rsidRPr="00396EE7" w:rsidRDefault="00396EE7" w:rsidP="00396EE7">
      <w:pPr>
        <w:pStyle w:val="Bezmezer"/>
        <w:tabs>
          <w:tab w:val="left" w:pos="426"/>
        </w:tabs>
        <w:ind w:left="284" w:firstLine="425"/>
        <w:jc w:val="both"/>
        <w:rPr>
          <w:bCs/>
        </w:rPr>
      </w:pPr>
    </w:p>
    <w:p w14:paraId="62EEF822" w14:textId="77777777" w:rsidR="00396EE7" w:rsidRPr="00396EE7" w:rsidRDefault="00396EE7" w:rsidP="00396EE7">
      <w:pPr>
        <w:pStyle w:val="Bezmezer"/>
        <w:tabs>
          <w:tab w:val="left" w:pos="426"/>
        </w:tabs>
        <w:ind w:firstLine="709"/>
        <w:jc w:val="both"/>
        <w:rPr>
          <w:bCs/>
        </w:rPr>
      </w:pPr>
      <w:r w:rsidRPr="00396EE7">
        <w:rPr>
          <w:bCs/>
        </w:rPr>
        <w:t xml:space="preserve">(4) Osoba samostatně výdělečně činná, jejíž daň z příjmů byla v kalendářním roce rovna paušální dani, uplatňuje nárok na slevu na pojistném na důchodové pojištění a příspěvku na státní politiku zaměstnanosti za tento kalendářní rok v žádosti podané územní správě sociálního zabezpečení na předepsaném tiskopisu. V této žádosti osoba samostatně výdělečně činná uvede výši slevy a údaje podle odstavce 1 potřebné pro stanovení výše slevy. Žádost se podává od 1. května následujícího kalendářního roku; žádost podaná před tímto dnem se považuje za žádost podanou 1. května tohoto roku. Nárok na slevu zaniká, není-li žádost podána do 5 let po uplynutí kalendářního roku, za který vznikl nárok na slevu. </w:t>
      </w:r>
    </w:p>
    <w:p w14:paraId="04B217AE" w14:textId="77777777" w:rsidR="00396EE7" w:rsidRPr="00396EE7" w:rsidRDefault="00396EE7" w:rsidP="00396EE7">
      <w:pPr>
        <w:pStyle w:val="Bezmezer"/>
        <w:tabs>
          <w:tab w:val="left" w:pos="426"/>
        </w:tabs>
        <w:ind w:left="284" w:firstLine="425"/>
        <w:jc w:val="both"/>
        <w:rPr>
          <w:bCs/>
        </w:rPr>
      </w:pPr>
    </w:p>
    <w:p w14:paraId="3F433432" w14:textId="77777777" w:rsidR="00396EE7" w:rsidRPr="00396EE7" w:rsidRDefault="00396EE7" w:rsidP="00396EE7">
      <w:pPr>
        <w:pStyle w:val="Bezmezer"/>
        <w:tabs>
          <w:tab w:val="left" w:pos="426"/>
        </w:tabs>
        <w:ind w:firstLine="709"/>
        <w:jc w:val="both"/>
        <w:rPr>
          <w:bCs/>
        </w:rPr>
      </w:pPr>
      <w:r w:rsidRPr="00396EE7">
        <w:rPr>
          <w:bCs/>
        </w:rPr>
        <w:t xml:space="preserve">(5) Pokud starobní důchod nevyplácí Česká správa sociálního zabezpečení, je osoba samostatně výdělečně činná povinna při prvním uplatnění nároku na slevu </w:t>
      </w:r>
      <w:bookmarkStart w:id="10" w:name="_Hlk110257618"/>
      <w:r w:rsidRPr="00396EE7">
        <w:rPr>
          <w:bCs/>
        </w:rPr>
        <w:t>uvést den, od něhož náleží výplata starobního důchodu v plné výši, a doložit přiznání starobního důchodu a čestné prohlášení o nároku na výplatu starobního důchodu v plné výši nebo doložit potvrzení plátce důchodu o pobírání starobního důchodu v plné výši.</w:t>
      </w:r>
      <w:bookmarkEnd w:id="10"/>
    </w:p>
    <w:p w14:paraId="10362EAB" w14:textId="77777777" w:rsidR="00396EE7" w:rsidRPr="00396EE7" w:rsidRDefault="00396EE7" w:rsidP="00396EE7">
      <w:pPr>
        <w:pStyle w:val="Bezmezer"/>
        <w:tabs>
          <w:tab w:val="left" w:pos="426"/>
        </w:tabs>
        <w:ind w:firstLine="709"/>
        <w:jc w:val="both"/>
        <w:rPr>
          <w:bCs/>
        </w:rPr>
      </w:pPr>
    </w:p>
    <w:p w14:paraId="4F54E7FB" w14:textId="09A91B0F" w:rsidR="005F08E6" w:rsidRPr="00396EE7" w:rsidRDefault="005F08E6" w:rsidP="005F08E6">
      <w:pPr>
        <w:tabs>
          <w:tab w:val="left" w:pos="142"/>
        </w:tabs>
        <w:ind w:firstLine="284"/>
        <w:jc w:val="both"/>
        <w:rPr>
          <w:rFonts w:ascii="Times New Roman" w:hAnsi="Times New Roman" w:cs="Times New Roman"/>
          <w:bCs/>
          <w:sz w:val="24"/>
          <w:szCs w:val="24"/>
        </w:rPr>
      </w:pPr>
    </w:p>
    <w:sectPr w:rsidR="005F08E6" w:rsidRPr="00396EE7">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746DF" w14:textId="77777777" w:rsidR="00F763CE" w:rsidRDefault="00F763CE" w:rsidP="000F4997">
      <w:pPr>
        <w:spacing w:after="0" w:line="240" w:lineRule="auto"/>
      </w:pPr>
      <w:r>
        <w:separator/>
      </w:r>
    </w:p>
  </w:endnote>
  <w:endnote w:type="continuationSeparator" w:id="0">
    <w:p w14:paraId="08FDFD9D" w14:textId="77777777" w:rsidR="00F763CE" w:rsidRDefault="00F763CE" w:rsidP="000F4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FF11" w14:textId="77777777" w:rsidR="000F4997" w:rsidRDefault="000F49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602214"/>
      <w:docPartObj>
        <w:docPartGallery w:val="Page Numbers (Bottom of Page)"/>
        <w:docPartUnique/>
      </w:docPartObj>
    </w:sdtPr>
    <w:sdtEndPr/>
    <w:sdtContent>
      <w:p w14:paraId="422029B1" w14:textId="06B9F0FF" w:rsidR="000F4997" w:rsidRDefault="000F4997">
        <w:pPr>
          <w:pStyle w:val="Zpat"/>
          <w:jc w:val="center"/>
        </w:pPr>
        <w:r>
          <w:fldChar w:fldCharType="begin"/>
        </w:r>
        <w:r>
          <w:instrText>PAGE   \* MERGEFORMAT</w:instrText>
        </w:r>
        <w:r>
          <w:fldChar w:fldCharType="separate"/>
        </w:r>
        <w:r>
          <w:t>2</w:t>
        </w:r>
        <w:r>
          <w:fldChar w:fldCharType="end"/>
        </w:r>
      </w:p>
    </w:sdtContent>
  </w:sdt>
  <w:p w14:paraId="265EA59D" w14:textId="77777777" w:rsidR="000F4997" w:rsidRDefault="000F49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8AADF" w14:textId="77777777" w:rsidR="000F4997" w:rsidRDefault="000F49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AA2294" w14:textId="77777777" w:rsidR="00F763CE" w:rsidRDefault="00F763CE" w:rsidP="000F4997">
      <w:pPr>
        <w:spacing w:after="0" w:line="240" w:lineRule="auto"/>
      </w:pPr>
      <w:r>
        <w:separator/>
      </w:r>
    </w:p>
  </w:footnote>
  <w:footnote w:type="continuationSeparator" w:id="0">
    <w:p w14:paraId="20E4BF0A" w14:textId="77777777" w:rsidR="00F763CE" w:rsidRDefault="00F763CE" w:rsidP="000F4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8FB02" w14:textId="77777777" w:rsidR="000F4997" w:rsidRDefault="000F49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59ADF" w14:textId="77777777" w:rsidR="000F4997" w:rsidRDefault="000F499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FEAF2" w14:textId="77777777" w:rsidR="000F4997" w:rsidRDefault="000F49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5260D96"/>
    <w:multiLevelType w:val="hybridMultilevel"/>
    <w:tmpl w:val="B4CCBD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61318"/>
    <w:multiLevelType w:val="hybridMultilevel"/>
    <w:tmpl w:val="D584D474"/>
    <w:lvl w:ilvl="0" w:tplc="1D302E8A">
      <w:start w:val="1"/>
      <w:numFmt w:val="lowerLetter"/>
      <w:lvlText w:val="%1)"/>
      <w:lvlJc w:val="left"/>
      <w:pPr>
        <w:ind w:left="142" w:hanging="360"/>
      </w:pPr>
    </w:lvl>
    <w:lvl w:ilvl="1" w:tplc="04050019">
      <w:start w:val="1"/>
      <w:numFmt w:val="lowerLetter"/>
      <w:lvlText w:val="%2."/>
      <w:lvlJc w:val="left"/>
      <w:pPr>
        <w:ind w:left="862" w:hanging="360"/>
      </w:pPr>
    </w:lvl>
    <w:lvl w:ilvl="2" w:tplc="0405001B">
      <w:start w:val="1"/>
      <w:numFmt w:val="lowerRoman"/>
      <w:lvlText w:val="%3."/>
      <w:lvlJc w:val="right"/>
      <w:pPr>
        <w:ind w:left="1582" w:hanging="180"/>
      </w:pPr>
    </w:lvl>
    <w:lvl w:ilvl="3" w:tplc="0405000F">
      <w:start w:val="1"/>
      <w:numFmt w:val="decimal"/>
      <w:lvlText w:val="%4."/>
      <w:lvlJc w:val="left"/>
      <w:pPr>
        <w:ind w:left="2302" w:hanging="360"/>
      </w:pPr>
    </w:lvl>
    <w:lvl w:ilvl="4" w:tplc="04050019">
      <w:start w:val="1"/>
      <w:numFmt w:val="lowerLetter"/>
      <w:lvlText w:val="%5."/>
      <w:lvlJc w:val="left"/>
      <w:pPr>
        <w:ind w:left="3022" w:hanging="360"/>
      </w:pPr>
    </w:lvl>
    <w:lvl w:ilvl="5" w:tplc="0405001B">
      <w:start w:val="1"/>
      <w:numFmt w:val="lowerRoman"/>
      <w:lvlText w:val="%6."/>
      <w:lvlJc w:val="right"/>
      <w:pPr>
        <w:ind w:left="3742" w:hanging="180"/>
      </w:pPr>
    </w:lvl>
    <w:lvl w:ilvl="6" w:tplc="0405000F">
      <w:start w:val="1"/>
      <w:numFmt w:val="decimal"/>
      <w:lvlText w:val="%7."/>
      <w:lvlJc w:val="left"/>
      <w:pPr>
        <w:ind w:left="4462" w:hanging="360"/>
      </w:pPr>
    </w:lvl>
    <w:lvl w:ilvl="7" w:tplc="04050019">
      <w:start w:val="1"/>
      <w:numFmt w:val="lowerLetter"/>
      <w:lvlText w:val="%8."/>
      <w:lvlJc w:val="left"/>
      <w:pPr>
        <w:ind w:left="5182" w:hanging="360"/>
      </w:pPr>
    </w:lvl>
    <w:lvl w:ilvl="8" w:tplc="0405001B">
      <w:start w:val="1"/>
      <w:numFmt w:val="lowerRoman"/>
      <w:lvlText w:val="%9."/>
      <w:lvlJc w:val="right"/>
      <w:pPr>
        <w:ind w:left="5902" w:hanging="180"/>
      </w:pPr>
    </w:lvl>
  </w:abstractNum>
  <w:abstractNum w:abstractNumId="2" w15:restartNumberingAfterBreak="0">
    <w:nsid w:val="073829B2"/>
    <w:multiLevelType w:val="hybridMultilevel"/>
    <w:tmpl w:val="8104EF8C"/>
    <w:lvl w:ilvl="0" w:tplc="32E049A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3" w15:restartNumberingAfterBreak="0">
    <w:nsid w:val="0D41283F"/>
    <w:multiLevelType w:val="hybridMultilevel"/>
    <w:tmpl w:val="FEBAAF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7B3766"/>
    <w:multiLevelType w:val="hybridMultilevel"/>
    <w:tmpl w:val="9FF05162"/>
    <w:lvl w:ilvl="0" w:tplc="26980FC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94F7E03"/>
    <w:multiLevelType w:val="hybridMultilevel"/>
    <w:tmpl w:val="85E29A10"/>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BB019CD"/>
    <w:multiLevelType w:val="hybridMultilevel"/>
    <w:tmpl w:val="614073A4"/>
    <w:lvl w:ilvl="0" w:tplc="C24ED8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41CC69B5"/>
    <w:multiLevelType w:val="hybridMultilevel"/>
    <w:tmpl w:val="0ECE42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7310596"/>
    <w:multiLevelType w:val="hybridMultilevel"/>
    <w:tmpl w:val="D73F3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2304A09"/>
    <w:multiLevelType w:val="hybridMultilevel"/>
    <w:tmpl w:val="856A99FA"/>
    <w:lvl w:ilvl="0" w:tplc="3FEA5E6E">
      <w:start w:val="1"/>
      <w:numFmt w:val="lowerLetter"/>
      <w:lvlText w:val="%1)"/>
      <w:lvlJc w:val="left"/>
      <w:pPr>
        <w:ind w:left="644" w:hanging="36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5A3C7616"/>
    <w:multiLevelType w:val="hybridMultilevel"/>
    <w:tmpl w:val="32EE4E22"/>
    <w:lvl w:ilvl="0" w:tplc="911C620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5E7F70E9"/>
    <w:multiLevelType w:val="hybridMultilevel"/>
    <w:tmpl w:val="1CD69A1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6E02BF"/>
    <w:multiLevelType w:val="hybridMultilevel"/>
    <w:tmpl w:val="85E29A10"/>
    <w:lvl w:ilvl="0" w:tplc="795C410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434F28"/>
    <w:multiLevelType w:val="hybridMultilevel"/>
    <w:tmpl w:val="59F470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63D415AC"/>
    <w:multiLevelType w:val="hybridMultilevel"/>
    <w:tmpl w:val="A344E6FC"/>
    <w:lvl w:ilvl="0" w:tplc="7E144BE2">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4C08BEF"/>
    <w:multiLevelType w:val="hybridMultilevel"/>
    <w:tmpl w:val="BE1CA3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680719FD"/>
    <w:multiLevelType w:val="hybridMultilevel"/>
    <w:tmpl w:val="883866E6"/>
    <w:lvl w:ilvl="0" w:tplc="08307A6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15:restartNumberingAfterBreak="0">
    <w:nsid w:val="78731B7B"/>
    <w:multiLevelType w:val="hybridMultilevel"/>
    <w:tmpl w:val="914C9D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9564EC"/>
    <w:multiLevelType w:val="hybridMultilevel"/>
    <w:tmpl w:val="B7A6F1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E03013B"/>
    <w:multiLevelType w:val="hybridMultilevel"/>
    <w:tmpl w:val="741CF2A6"/>
    <w:lvl w:ilvl="0" w:tplc="2904F054">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abstractNumId w:val="8"/>
  </w:num>
  <w:num w:numId="2">
    <w:abstractNumId w:val="15"/>
  </w:num>
  <w:num w:numId="3">
    <w:abstractNumId w:val="0"/>
  </w:num>
  <w:num w:numId="4">
    <w:abstractNumId w:val="17"/>
  </w:num>
  <w:num w:numId="5">
    <w:abstractNumId w:val="3"/>
  </w:num>
  <w:num w:numId="6">
    <w:abstractNumId w:val="6"/>
  </w:num>
  <w:num w:numId="7">
    <w:abstractNumId w:val="7"/>
  </w:num>
  <w:num w:numId="8">
    <w:abstractNumId w:val="9"/>
  </w:num>
  <w:num w:numId="9">
    <w:abstractNumId w:val="1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6"/>
  </w:num>
  <w:num w:numId="20">
    <w:abstractNumId w:val="5"/>
  </w:num>
  <w:num w:numId="21">
    <w:abstractNumId w:val="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5C"/>
    <w:rsid w:val="00004A7B"/>
    <w:rsid w:val="0000692E"/>
    <w:rsid w:val="00016BCB"/>
    <w:rsid w:val="0002097A"/>
    <w:rsid w:val="00021748"/>
    <w:rsid w:val="00033EE2"/>
    <w:rsid w:val="000461B4"/>
    <w:rsid w:val="00050C31"/>
    <w:rsid w:val="00050FF7"/>
    <w:rsid w:val="00051687"/>
    <w:rsid w:val="00057140"/>
    <w:rsid w:val="00071A82"/>
    <w:rsid w:val="000740E2"/>
    <w:rsid w:val="00090200"/>
    <w:rsid w:val="00094243"/>
    <w:rsid w:val="000A1A57"/>
    <w:rsid w:val="000B5488"/>
    <w:rsid w:val="000C2F3A"/>
    <w:rsid w:val="000D2497"/>
    <w:rsid w:val="000D3194"/>
    <w:rsid w:val="000D59EB"/>
    <w:rsid w:val="000D6251"/>
    <w:rsid w:val="000F0AC6"/>
    <w:rsid w:val="000F4997"/>
    <w:rsid w:val="000F748D"/>
    <w:rsid w:val="00104F75"/>
    <w:rsid w:val="0011227D"/>
    <w:rsid w:val="00112B44"/>
    <w:rsid w:val="00113F0B"/>
    <w:rsid w:val="00116D04"/>
    <w:rsid w:val="0013147F"/>
    <w:rsid w:val="00132F84"/>
    <w:rsid w:val="00137998"/>
    <w:rsid w:val="00145C5D"/>
    <w:rsid w:val="00185FA9"/>
    <w:rsid w:val="00190E78"/>
    <w:rsid w:val="00191B1B"/>
    <w:rsid w:val="00193CDB"/>
    <w:rsid w:val="001A269C"/>
    <w:rsid w:val="001B49C8"/>
    <w:rsid w:val="001B5671"/>
    <w:rsid w:val="001C2090"/>
    <w:rsid w:val="001C7D4B"/>
    <w:rsid w:val="001D2931"/>
    <w:rsid w:val="001D310F"/>
    <w:rsid w:val="001D6411"/>
    <w:rsid w:val="001E7B57"/>
    <w:rsid w:val="001F1120"/>
    <w:rsid w:val="001F1674"/>
    <w:rsid w:val="0020481F"/>
    <w:rsid w:val="00226AD3"/>
    <w:rsid w:val="0023473C"/>
    <w:rsid w:val="0023588D"/>
    <w:rsid w:val="002369D3"/>
    <w:rsid w:val="00247F65"/>
    <w:rsid w:val="002504DD"/>
    <w:rsid w:val="002566E0"/>
    <w:rsid w:val="0026187F"/>
    <w:rsid w:val="00265322"/>
    <w:rsid w:val="00274585"/>
    <w:rsid w:val="00276D0C"/>
    <w:rsid w:val="0028457A"/>
    <w:rsid w:val="00290D5C"/>
    <w:rsid w:val="002A5CE9"/>
    <w:rsid w:val="002B74C7"/>
    <w:rsid w:val="002C401F"/>
    <w:rsid w:val="002C7C63"/>
    <w:rsid w:val="002C7F34"/>
    <w:rsid w:val="002D010B"/>
    <w:rsid w:val="002D4FE0"/>
    <w:rsid w:val="002E0A83"/>
    <w:rsid w:val="002E2A56"/>
    <w:rsid w:val="002E5D08"/>
    <w:rsid w:val="002E72B9"/>
    <w:rsid w:val="00300905"/>
    <w:rsid w:val="00300CB9"/>
    <w:rsid w:val="003025EB"/>
    <w:rsid w:val="0030429E"/>
    <w:rsid w:val="00307296"/>
    <w:rsid w:val="00310E93"/>
    <w:rsid w:val="00315AF4"/>
    <w:rsid w:val="00316B8E"/>
    <w:rsid w:val="00320517"/>
    <w:rsid w:val="00322B65"/>
    <w:rsid w:val="00324261"/>
    <w:rsid w:val="0033178B"/>
    <w:rsid w:val="00335CD1"/>
    <w:rsid w:val="00354833"/>
    <w:rsid w:val="00357FCB"/>
    <w:rsid w:val="00366140"/>
    <w:rsid w:val="003713B2"/>
    <w:rsid w:val="0037537C"/>
    <w:rsid w:val="003877FC"/>
    <w:rsid w:val="00396EE7"/>
    <w:rsid w:val="003A480C"/>
    <w:rsid w:val="003B7173"/>
    <w:rsid w:val="003B7B24"/>
    <w:rsid w:val="003C20E7"/>
    <w:rsid w:val="003D1A81"/>
    <w:rsid w:val="003D5E72"/>
    <w:rsid w:val="003E417E"/>
    <w:rsid w:val="003F5D9C"/>
    <w:rsid w:val="0041236D"/>
    <w:rsid w:val="00417504"/>
    <w:rsid w:val="00425DB7"/>
    <w:rsid w:val="00427FAB"/>
    <w:rsid w:val="00430DD5"/>
    <w:rsid w:val="00437C6F"/>
    <w:rsid w:val="0044623A"/>
    <w:rsid w:val="004516EF"/>
    <w:rsid w:val="0046364C"/>
    <w:rsid w:val="0046638F"/>
    <w:rsid w:val="00477847"/>
    <w:rsid w:val="00482E63"/>
    <w:rsid w:val="004915FC"/>
    <w:rsid w:val="004A0093"/>
    <w:rsid w:val="004A584F"/>
    <w:rsid w:val="004A5F4E"/>
    <w:rsid w:val="004C1206"/>
    <w:rsid w:val="004C394D"/>
    <w:rsid w:val="004D17AD"/>
    <w:rsid w:val="004D2E55"/>
    <w:rsid w:val="004E0610"/>
    <w:rsid w:val="004F0826"/>
    <w:rsid w:val="004F08C6"/>
    <w:rsid w:val="005005D0"/>
    <w:rsid w:val="00501A2B"/>
    <w:rsid w:val="00503892"/>
    <w:rsid w:val="00510509"/>
    <w:rsid w:val="00513E1C"/>
    <w:rsid w:val="0051668E"/>
    <w:rsid w:val="005249B6"/>
    <w:rsid w:val="0053192E"/>
    <w:rsid w:val="00537398"/>
    <w:rsid w:val="005459B4"/>
    <w:rsid w:val="0055310F"/>
    <w:rsid w:val="0055485E"/>
    <w:rsid w:val="00562D5E"/>
    <w:rsid w:val="00566435"/>
    <w:rsid w:val="005832FF"/>
    <w:rsid w:val="00591309"/>
    <w:rsid w:val="00597AFD"/>
    <w:rsid w:val="005B6E6A"/>
    <w:rsid w:val="005C09FA"/>
    <w:rsid w:val="005C2D63"/>
    <w:rsid w:val="005C5EFB"/>
    <w:rsid w:val="005D26AA"/>
    <w:rsid w:val="005E0B8F"/>
    <w:rsid w:val="005E504E"/>
    <w:rsid w:val="005E6CFB"/>
    <w:rsid w:val="005E7B8B"/>
    <w:rsid w:val="005F08E6"/>
    <w:rsid w:val="005F0F87"/>
    <w:rsid w:val="006012B7"/>
    <w:rsid w:val="00601BE4"/>
    <w:rsid w:val="006140AC"/>
    <w:rsid w:val="006159E0"/>
    <w:rsid w:val="00631723"/>
    <w:rsid w:val="00633D66"/>
    <w:rsid w:val="0064316C"/>
    <w:rsid w:val="00644871"/>
    <w:rsid w:val="00645C4E"/>
    <w:rsid w:val="00654D95"/>
    <w:rsid w:val="00662F32"/>
    <w:rsid w:val="00677771"/>
    <w:rsid w:val="00680999"/>
    <w:rsid w:val="006A741F"/>
    <w:rsid w:val="006A7785"/>
    <w:rsid w:val="006C0027"/>
    <w:rsid w:val="006C5AAF"/>
    <w:rsid w:val="006D0278"/>
    <w:rsid w:val="006E3A39"/>
    <w:rsid w:val="006E48B7"/>
    <w:rsid w:val="006F569F"/>
    <w:rsid w:val="006F6AB6"/>
    <w:rsid w:val="007043C8"/>
    <w:rsid w:val="00704F91"/>
    <w:rsid w:val="007269A7"/>
    <w:rsid w:val="007317D4"/>
    <w:rsid w:val="00733B96"/>
    <w:rsid w:val="00736E2F"/>
    <w:rsid w:val="007373A2"/>
    <w:rsid w:val="00741C12"/>
    <w:rsid w:val="007440F5"/>
    <w:rsid w:val="00744ACF"/>
    <w:rsid w:val="00750C7A"/>
    <w:rsid w:val="00757796"/>
    <w:rsid w:val="00766392"/>
    <w:rsid w:val="00783E26"/>
    <w:rsid w:val="00794AD9"/>
    <w:rsid w:val="007B17B1"/>
    <w:rsid w:val="007B3D59"/>
    <w:rsid w:val="007B4DF8"/>
    <w:rsid w:val="007B50C0"/>
    <w:rsid w:val="007B682D"/>
    <w:rsid w:val="007D1B0F"/>
    <w:rsid w:val="007D41D9"/>
    <w:rsid w:val="007E1AC4"/>
    <w:rsid w:val="007E3EC7"/>
    <w:rsid w:val="007E4E15"/>
    <w:rsid w:val="007E6E84"/>
    <w:rsid w:val="007F0083"/>
    <w:rsid w:val="007F05F3"/>
    <w:rsid w:val="007F15AD"/>
    <w:rsid w:val="008013FB"/>
    <w:rsid w:val="008063CD"/>
    <w:rsid w:val="00812E6D"/>
    <w:rsid w:val="0081663C"/>
    <w:rsid w:val="008174B3"/>
    <w:rsid w:val="008176C8"/>
    <w:rsid w:val="00822CC2"/>
    <w:rsid w:val="008235A1"/>
    <w:rsid w:val="00825640"/>
    <w:rsid w:val="00840E69"/>
    <w:rsid w:val="008453DB"/>
    <w:rsid w:val="008773A8"/>
    <w:rsid w:val="0088143C"/>
    <w:rsid w:val="00894118"/>
    <w:rsid w:val="008A28D0"/>
    <w:rsid w:val="008A2958"/>
    <w:rsid w:val="008A7EF6"/>
    <w:rsid w:val="008B4526"/>
    <w:rsid w:val="008B74BA"/>
    <w:rsid w:val="008C2302"/>
    <w:rsid w:val="008D788A"/>
    <w:rsid w:val="008D7A33"/>
    <w:rsid w:val="008E3215"/>
    <w:rsid w:val="008E4E14"/>
    <w:rsid w:val="008E5EC9"/>
    <w:rsid w:val="008F54F2"/>
    <w:rsid w:val="00911745"/>
    <w:rsid w:val="00911CE0"/>
    <w:rsid w:val="009132CB"/>
    <w:rsid w:val="009211CA"/>
    <w:rsid w:val="00921D33"/>
    <w:rsid w:val="00924980"/>
    <w:rsid w:val="00924E5B"/>
    <w:rsid w:val="00931B39"/>
    <w:rsid w:val="00940CF8"/>
    <w:rsid w:val="00952206"/>
    <w:rsid w:val="00960487"/>
    <w:rsid w:val="00963131"/>
    <w:rsid w:val="0096342F"/>
    <w:rsid w:val="009644A1"/>
    <w:rsid w:val="0097016D"/>
    <w:rsid w:val="00972997"/>
    <w:rsid w:val="009752DA"/>
    <w:rsid w:val="00984B1D"/>
    <w:rsid w:val="00991234"/>
    <w:rsid w:val="00993DFF"/>
    <w:rsid w:val="00995449"/>
    <w:rsid w:val="009A19CE"/>
    <w:rsid w:val="009B6C6E"/>
    <w:rsid w:val="009C481F"/>
    <w:rsid w:val="009D1475"/>
    <w:rsid w:val="009D6AFA"/>
    <w:rsid w:val="009E29CB"/>
    <w:rsid w:val="00A00CFA"/>
    <w:rsid w:val="00A14BD5"/>
    <w:rsid w:val="00A27DDB"/>
    <w:rsid w:val="00A35D2A"/>
    <w:rsid w:val="00A37B96"/>
    <w:rsid w:val="00A40EBF"/>
    <w:rsid w:val="00A41207"/>
    <w:rsid w:val="00A440BE"/>
    <w:rsid w:val="00A47F75"/>
    <w:rsid w:val="00A55F2D"/>
    <w:rsid w:val="00A6043F"/>
    <w:rsid w:val="00A60CD5"/>
    <w:rsid w:val="00A642A2"/>
    <w:rsid w:val="00A67EBC"/>
    <w:rsid w:val="00A75AD4"/>
    <w:rsid w:val="00A814ED"/>
    <w:rsid w:val="00AA3E42"/>
    <w:rsid w:val="00AA488B"/>
    <w:rsid w:val="00AB0895"/>
    <w:rsid w:val="00AC0D9A"/>
    <w:rsid w:val="00AC1AE9"/>
    <w:rsid w:val="00AD0853"/>
    <w:rsid w:val="00AF0B70"/>
    <w:rsid w:val="00AF6120"/>
    <w:rsid w:val="00B031DF"/>
    <w:rsid w:val="00B10FC2"/>
    <w:rsid w:val="00B13D1C"/>
    <w:rsid w:val="00B51267"/>
    <w:rsid w:val="00B55DA6"/>
    <w:rsid w:val="00B56871"/>
    <w:rsid w:val="00B60C42"/>
    <w:rsid w:val="00B71DAA"/>
    <w:rsid w:val="00B76B07"/>
    <w:rsid w:val="00B84ED2"/>
    <w:rsid w:val="00B851ED"/>
    <w:rsid w:val="00B9289A"/>
    <w:rsid w:val="00BA7D4E"/>
    <w:rsid w:val="00BB0A75"/>
    <w:rsid w:val="00BB1E31"/>
    <w:rsid w:val="00BC203A"/>
    <w:rsid w:val="00BD042E"/>
    <w:rsid w:val="00BE7B84"/>
    <w:rsid w:val="00BF1E77"/>
    <w:rsid w:val="00BF523E"/>
    <w:rsid w:val="00BF7E3F"/>
    <w:rsid w:val="00C10C1B"/>
    <w:rsid w:val="00C1311A"/>
    <w:rsid w:val="00C170E9"/>
    <w:rsid w:val="00C2606E"/>
    <w:rsid w:val="00C27075"/>
    <w:rsid w:val="00C3339C"/>
    <w:rsid w:val="00C37368"/>
    <w:rsid w:val="00C37FED"/>
    <w:rsid w:val="00C42F0C"/>
    <w:rsid w:val="00C450BD"/>
    <w:rsid w:val="00C531DD"/>
    <w:rsid w:val="00C5522D"/>
    <w:rsid w:val="00C736BE"/>
    <w:rsid w:val="00C92F13"/>
    <w:rsid w:val="00CA6F53"/>
    <w:rsid w:val="00CA782E"/>
    <w:rsid w:val="00CB1515"/>
    <w:rsid w:val="00CB7BA9"/>
    <w:rsid w:val="00CC3EC6"/>
    <w:rsid w:val="00CC7360"/>
    <w:rsid w:val="00CC7663"/>
    <w:rsid w:val="00D00AF5"/>
    <w:rsid w:val="00D01FA6"/>
    <w:rsid w:val="00D10056"/>
    <w:rsid w:val="00D209D6"/>
    <w:rsid w:val="00D238B7"/>
    <w:rsid w:val="00D25FDE"/>
    <w:rsid w:val="00D412CC"/>
    <w:rsid w:val="00D45D32"/>
    <w:rsid w:val="00D5363D"/>
    <w:rsid w:val="00D5403B"/>
    <w:rsid w:val="00D7507A"/>
    <w:rsid w:val="00D77525"/>
    <w:rsid w:val="00D8580A"/>
    <w:rsid w:val="00D867E2"/>
    <w:rsid w:val="00D930E0"/>
    <w:rsid w:val="00D962BE"/>
    <w:rsid w:val="00DA7978"/>
    <w:rsid w:val="00DB33BF"/>
    <w:rsid w:val="00DD5D47"/>
    <w:rsid w:val="00DE5FDF"/>
    <w:rsid w:val="00DF3892"/>
    <w:rsid w:val="00E12A24"/>
    <w:rsid w:val="00E13018"/>
    <w:rsid w:val="00E14C51"/>
    <w:rsid w:val="00E17CE9"/>
    <w:rsid w:val="00E2490C"/>
    <w:rsid w:val="00E421F1"/>
    <w:rsid w:val="00E45DB6"/>
    <w:rsid w:val="00E46EBD"/>
    <w:rsid w:val="00E73AFF"/>
    <w:rsid w:val="00E7486F"/>
    <w:rsid w:val="00E75382"/>
    <w:rsid w:val="00EA5EF4"/>
    <w:rsid w:val="00EB26C9"/>
    <w:rsid w:val="00EB3A9A"/>
    <w:rsid w:val="00EC28D4"/>
    <w:rsid w:val="00ED09F8"/>
    <w:rsid w:val="00EF083A"/>
    <w:rsid w:val="00F001E1"/>
    <w:rsid w:val="00F00C4D"/>
    <w:rsid w:val="00F033DE"/>
    <w:rsid w:val="00F03BE7"/>
    <w:rsid w:val="00F0679F"/>
    <w:rsid w:val="00F12924"/>
    <w:rsid w:val="00F134F4"/>
    <w:rsid w:val="00F236A2"/>
    <w:rsid w:val="00F34247"/>
    <w:rsid w:val="00F3438A"/>
    <w:rsid w:val="00F350BD"/>
    <w:rsid w:val="00F4773E"/>
    <w:rsid w:val="00F50750"/>
    <w:rsid w:val="00F531CD"/>
    <w:rsid w:val="00F53454"/>
    <w:rsid w:val="00F56AF4"/>
    <w:rsid w:val="00F67EC9"/>
    <w:rsid w:val="00F71F9C"/>
    <w:rsid w:val="00F736EA"/>
    <w:rsid w:val="00F763CE"/>
    <w:rsid w:val="00F8735B"/>
    <w:rsid w:val="00F902E7"/>
    <w:rsid w:val="00F95CC0"/>
    <w:rsid w:val="00FA5568"/>
    <w:rsid w:val="00FB07F2"/>
    <w:rsid w:val="00FB4DE8"/>
    <w:rsid w:val="00FB59E1"/>
    <w:rsid w:val="00FB65B4"/>
    <w:rsid w:val="00FB6EF2"/>
    <w:rsid w:val="00FC584C"/>
    <w:rsid w:val="00FD3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6127"/>
  <w15:chartTrackingRefBased/>
  <w15:docId w15:val="{E30451DA-1FA6-4939-ADEE-DA988758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90D5C"/>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9E29CB"/>
    <w:pPr>
      <w:spacing w:after="0" w:line="240" w:lineRule="auto"/>
    </w:pPr>
  </w:style>
  <w:style w:type="character" w:styleId="Odkaznakoment">
    <w:name w:val="annotation reference"/>
    <w:basedOn w:val="Standardnpsmoodstavce"/>
    <w:uiPriority w:val="99"/>
    <w:semiHidden/>
    <w:unhideWhenUsed/>
    <w:rsid w:val="009E29CB"/>
    <w:rPr>
      <w:sz w:val="16"/>
      <w:szCs w:val="16"/>
    </w:rPr>
  </w:style>
  <w:style w:type="paragraph" w:styleId="Textkomente">
    <w:name w:val="annotation text"/>
    <w:basedOn w:val="Normln"/>
    <w:link w:val="TextkomenteChar"/>
    <w:uiPriority w:val="99"/>
    <w:unhideWhenUsed/>
    <w:rsid w:val="009E29CB"/>
    <w:pPr>
      <w:spacing w:line="240" w:lineRule="auto"/>
    </w:pPr>
    <w:rPr>
      <w:sz w:val="20"/>
      <w:szCs w:val="20"/>
    </w:rPr>
  </w:style>
  <w:style w:type="character" w:customStyle="1" w:styleId="TextkomenteChar">
    <w:name w:val="Text komentáře Char"/>
    <w:basedOn w:val="Standardnpsmoodstavce"/>
    <w:link w:val="Textkomente"/>
    <w:uiPriority w:val="99"/>
    <w:rsid w:val="009E29CB"/>
    <w:rPr>
      <w:sz w:val="20"/>
      <w:szCs w:val="20"/>
    </w:rPr>
  </w:style>
  <w:style w:type="paragraph" w:styleId="Pedmtkomente">
    <w:name w:val="annotation subject"/>
    <w:basedOn w:val="Textkomente"/>
    <w:next w:val="Textkomente"/>
    <w:link w:val="PedmtkomenteChar"/>
    <w:uiPriority w:val="99"/>
    <w:semiHidden/>
    <w:unhideWhenUsed/>
    <w:rsid w:val="009E29CB"/>
    <w:rPr>
      <w:b/>
      <w:bCs/>
    </w:rPr>
  </w:style>
  <w:style w:type="character" w:customStyle="1" w:styleId="PedmtkomenteChar">
    <w:name w:val="Předmět komentáře Char"/>
    <w:basedOn w:val="TextkomenteChar"/>
    <w:link w:val="Pedmtkomente"/>
    <w:uiPriority w:val="99"/>
    <w:semiHidden/>
    <w:rsid w:val="009E29CB"/>
    <w:rPr>
      <w:b/>
      <w:bCs/>
      <w:sz w:val="20"/>
      <w:szCs w:val="20"/>
    </w:rPr>
  </w:style>
  <w:style w:type="paragraph" w:styleId="Textbubliny">
    <w:name w:val="Balloon Text"/>
    <w:basedOn w:val="Normln"/>
    <w:link w:val="TextbublinyChar"/>
    <w:uiPriority w:val="99"/>
    <w:semiHidden/>
    <w:unhideWhenUsed/>
    <w:rsid w:val="009522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2206"/>
    <w:rPr>
      <w:rFonts w:ascii="Segoe UI" w:hAnsi="Segoe UI" w:cs="Segoe UI"/>
      <w:sz w:val="18"/>
      <w:szCs w:val="18"/>
    </w:rPr>
  </w:style>
  <w:style w:type="paragraph" w:styleId="Zhlav">
    <w:name w:val="header"/>
    <w:basedOn w:val="Normln"/>
    <w:link w:val="ZhlavChar"/>
    <w:uiPriority w:val="99"/>
    <w:unhideWhenUsed/>
    <w:rsid w:val="000F49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4997"/>
  </w:style>
  <w:style w:type="paragraph" w:styleId="Zpat">
    <w:name w:val="footer"/>
    <w:basedOn w:val="Normln"/>
    <w:link w:val="ZpatChar"/>
    <w:uiPriority w:val="99"/>
    <w:unhideWhenUsed/>
    <w:rsid w:val="000F4997"/>
    <w:pPr>
      <w:tabs>
        <w:tab w:val="center" w:pos="4536"/>
        <w:tab w:val="right" w:pos="9072"/>
      </w:tabs>
      <w:spacing w:after="0" w:line="240" w:lineRule="auto"/>
    </w:pPr>
  </w:style>
  <w:style w:type="character" w:customStyle="1" w:styleId="ZpatChar">
    <w:name w:val="Zápatí Char"/>
    <w:basedOn w:val="Standardnpsmoodstavce"/>
    <w:link w:val="Zpat"/>
    <w:uiPriority w:val="99"/>
    <w:rsid w:val="000F4997"/>
  </w:style>
  <w:style w:type="paragraph" w:styleId="Odstavecseseznamem">
    <w:name w:val="List Paragraph"/>
    <w:basedOn w:val="Normln"/>
    <w:uiPriority w:val="34"/>
    <w:qFormat/>
    <w:rsid w:val="009A19CE"/>
    <w:pPr>
      <w:spacing w:line="256" w:lineRule="auto"/>
      <w:ind w:left="720"/>
      <w:contextualSpacing/>
    </w:pPr>
    <w:rPr>
      <w:kern w:val="2"/>
      <w14:ligatures w14:val="standardContextual"/>
    </w:rPr>
  </w:style>
  <w:style w:type="character" w:styleId="Hypertextovodkaz">
    <w:name w:val="Hyperlink"/>
    <w:basedOn w:val="Standardnpsmoodstavce"/>
    <w:uiPriority w:val="99"/>
    <w:semiHidden/>
    <w:unhideWhenUsed/>
    <w:rsid w:val="009A19CE"/>
    <w:rPr>
      <w:color w:val="0000FF"/>
      <w:u w:val="single"/>
    </w:rPr>
  </w:style>
  <w:style w:type="paragraph" w:styleId="Normlnweb">
    <w:name w:val="Normal (Web)"/>
    <w:basedOn w:val="Normln"/>
    <w:uiPriority w:val="99"/>
    <w:semiHidden/>
    <w:unhideWhenUsed/>
    <w:rsid w:val="00DA7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ezmezerChar">
    <w:name w:val="Bez mezer Char"/>
    <w:link w:val="Bezmezer"/>
    <w:uiPriority w:val="1"/>
    <w:locked/>
    <w:rsid w:val="00F4773E"/>
    <w:rPr>
      <w:rFonts w:ascii="Times New Roman" w:eastAsia="Times New Roman" w:hAnsi="Times New Roman" w:cs="Times New Roman"/>
      <w:sz w:val="24"/>
      <w:szCs w:val="24"/>
    </w:rPr>
  </w:style>
  <w:style w:type="paragraph" w:styleId="Bezmezer">
    <w:name w:val="No Spacing"/>
    <w:link w:val="BezmezerChar"/>
    <w:uiPriority w:val="1"/>
    <w:qFormat/>
    <w:rsid w:val="00F4773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2170338">
      <w:bodyDiv w:val="1"/>
      <w:marLeft w:val="0"/>
      <w:marRight w:val="0"/>
      <w:marTop w:val="0"/>
      <w:marBottom w:val="0"/>
      <w:divBdr>
        <w:top w:val="none" w:sz="0" w:space="0" w:color="auto"/>
        <w:left w:val="none" w:sz="0" w:space="0" w:color="auto"/>
        <w:bottom w:val="none" w:sz="0" w:space="0" w:color="auto"/>
        <w:right w:val="none" w:sz="0" w:space="0" w:color="auto"/>
      </w:divBdr>
    </w:div>
    <w:div w:id="371422715">
      <w:bodyDiv w:val="1"/>
      <w:marLeft w:val="0"/>
      <w:marRight w:val="0"/>
      <w:marTop w:val="0"/>
      <w:marBottom w:val="0"/>
      <w:divBdr>
        <w:top w:val="none" w:sz="0" w:space="0" w:color="auto"/>
        <w:left w:val="none" w:sz="0" w:space="0" w:color="auto"/>
        <w:bottom w:val="none" w:sz="0" w:space="0" w:color="auto"/>
        <w:right w:val="none" w:sz="0" w:space="0" w:color="auto"/>
      </w:divBdr>
    </w:div>
    <w:div w:id="429081842">
      <w:bodyDiv w:val="1"/>
      <w:marLeft w:val="0"/>
      <w:marRight w:val="0"/>
      <w:marTop w:val="0"/>
      <w:marBottom w:val="0"/>
      <w:divBdr>
        <w:top w:val="none" w:sz="0" w:space="0" w:color="auto"/>
        <w:left w:val="none" w:sz="0" w:space="0" w:color="auto"/>
        <w:bottom w:val="none" w:sz="0" w:space="0" w:color="auto"/>
        <w:right w:val="none" w:sz="0" w:space="0" w:color="auto"/>
      </w:divBdr>
    </w:div>
    <w:div w:id="510993106">
      <w:bodyDiv w:val="1"/>
      <w:marLeft w:val="0"/>
      <w:marRight w:val="0"/>
      <w:marTop w:val="0"/>
      <w:marBottom w:val="0"/>
      <w:divBdr>
        <w:top w:val="none" w:sz="0" w:space="0" w:color="auto"/>
        <w:left w:val="none" w:sz="0" w:space="0" w:color="auto"/>
        <w:bottom w:val="none" w:sz="0" w:space="0" w:color="auto"/>
        <w:right w:val="none" w:sz="0" w:space="0" w:color="auto"/>
      </w:divBdr>
    </w:div>
    <w:div w:id="520169316">
      <w:bodyDiv w:val="1"/>
      <w:marLeft w:val="0"/>
      <w:marRight w:val="0"/>
      <w:marTop w:val="0"/>
      <w:marBottom w:val="0"/>
      <w:divBdr>
        <w:top w:val="none" w:sz="0" w:space="0" w:color="auto"/>
        <w:left w:val="none" w:sz="0" w:space="0" w:color="auto"/>
        <w:bottom w:val="none" w:sz="0" w:space="0" w:color="auto"/>
        <w:right w:val="none" w:sz="0" w:space="0" w:color="auto"/>
      </w:divBdr>
    </w:div>
    <w:div w:id="636909390">
      <w:bodyDiv w:val="1"/>
      <w:marLeft w:val="0"/>
      <w:marRight w:val="0"/>
      <w:marTop w:val="0"/>
      <w:marBottom w:val="0"/>
      <w:divBdr>
        <w:top w:val="none" w:sz="0" w:space="0" w:color="auto"/>
        <w:left w:val="none" w:sz="0" w:space="0" w:color="auto"/>
        <w:bottom w:val="none" w:sz="0" w:space="0" w:color="auto"/>
        <w:right w:val="none" w:sz="0" w:space="0" w:color="auto"/>
      </w:divBdr>
    </w:div>
    <w:div w:id="675688605">
      <w:bodyDiv w:val="1"/>
      <w:marLeft w:val="0"/>
      <w:marRight w:val="0"/>
      <w:marTop w:val="0"/>
      <w:marBottom w:val="0"/>
      <w:divBdr>
        <w:top w:val="none" w:sz="0" w:space="0" w:color="auto"/>
        <w:left w:val="none" w:sz="0" w:space="0" w:color="auto"/>
        <w:bottom w:val="none" w:sz="0" w:space="0" w:color="auto"/>
        <w:right w:val="none" w:sz="0" w:space="0" w:color="auto"/>
      </w:divBdr>
    </w:div>
    <w:div w:id="922181448">
      <w:bodyDiv w:val="1"/>
      <w:marLeft w:val="0"/>
      <w:marRight w:val="0"/>
      <w:marTop w:val="0"/>
      <w:marBottom w:val="0"/>
      <w:divBdr>
        <w:top w:val="none" w:sz="0" w:space="0" w:color="auto"/>
        <w:left w:val="none" w:sz="0" w:space="0" w:color="auto"/>
        <w:bottom w:val="none" w:sz="0" w:space="0" w:color="auto"/>
        <w:right w:val="none" w:sz="0" w:space="0" w:color="auto"/>
      </w:divBdr>
    </w:div>
    <w:div w:id="1027296770">
      <w:bodyDiv w:val="1"/>
      <w:marLeft w:val="0"/>
      <w:marRight w:val="0"/>
      <w:marTop w:val="0"/>
      <w:marBottom w:val="0"/>
      <w:divBdr>
        <w:top w:val="none" w:sz="0" w:space="0" w:color="auto"/>
        <w:left w:val="none" w:sz="0" w:space="0" w:color="auto"/>
        <w:bottom w:val="none" w:sz="0" w:space="0" w:color="auto"/>
        <w:right w:val="none" w:sz="0" w:space="0" w:color="auto"/>
      </w:divBdr>
    </w:div>
    <w:div w:id="1104616529">
      <w:bodyDiv w:val="1"/>
      <w:marLeft w:val="0"/>
      <w:marRight w:val="0"/>
      <w:marTop w:val="0"/>
      <w:marBottom w:val="0"/>
      <w:divBdr>
        <w:top w:val="none" w:sz="0" w:space="0" w:color="auto"/>
        <w:left w:val="none" w:sz="0" w:space="0" w:color="auto"/>
        <w:bottom w:val="none" w:sz="0" w:space="0" w:color="auto"/>
        <w:right w:val="none" w:sz="0" w:space="0" w:color="auto"/>
      </w:divBdr>
    </w:div>
    <w:div w:id="1320158143">
      <w:bodyDiv w:val="1"/>
      <w:marLeft w:val="0"/>
      <w:marRight w:val="0"/>
      <w:marTop w:val="0"/>
      <w:marBottom w:val="0"/>
      <w:divBdr>
        <w:top w:val="none" w:sz="0" w:space="0" w:color="auto"/>
        <w:left w:val="none" w:sz="0" w:space="0" w:color="auto"/>
        <w:bottom w:val="none" w:sz="0" w:space="0" w:color="auto"/>
        <w:right w:val="none" w:sz="0" w:space="0" w:color="auto"/>
      </w:divBdr>
    </w:div>
    <w:div w:id="1445463787">
      <w:bodyDiv w:val="1"/>
      <w:marLeft w:val="0"/>
      <w:marRight w:val="0"/>
      <w:marTop w:val="0"/>
      <w:marBottom w:val="0"/>
      <w:divBdr>
        <w:top w:val="none" w:sz="0" w:space="0" w:color="auto"/>
        <w:left w:val="none" w:sz="0" w:space="0" w:color="auto"/>
        <w:bottom w:val="none" w:sz="0" w:space="0" w:color="auto"/>
        <w:right w:val="none" w:sz="0" w:space="0" w:color="auto"/>
      </w:divBdr>
    </w:div>
    <w:div w:id="1494684599">
      <w:bodyDiv w:val="1"/>
      <w:marLeft w:val="0"/>
      <w:marRight w:val="0"/>
      <w:marTop w:val="0"/>
      <w:marBottom w:val="0"/>
      <w:divBdr>
        <w:top w:val="none" w:sz="0" w:space="0" w:color="auto"/>
        <w:left w:val="none" w:sz="0" w:space="0" w:color="auto"/>
        <w:bottom w:val="none" w:sz="0" w:space="0" w:color="auto"/>
        <w:right w:val="none" w:sz="0" w:space="0" w:color="auto"/>
      </w:divBdr>
    </w:div>
    <w:div w:id="1579288339">
      <w:bodyDiv w:val="1"/>
      <w:marLeft w:val="0"/>
      <w:marRight w:val="0"/>
      <w:marTop w:val="0"/>
      <w:marBottom w:val="0"/>
      <w:divBdr>
        <w:top w:val="none" w:sz="0" w:space="0" w:color="auto"/>
        <w:left w:val="none" w:sz="0" w:space="0" w:color="auto"/>
        <w:bottom w:val="none" w:sz="0" w:space="0" w:color="auto"/>
        <w:right w:val="none" w:sz="0" w:space="0" w:color="auto"/>
      </w:divBdr>
    </w:div>
    <w:div w:id="1616861857">
      <w:bodyDiv w:val="1"/>
      <w:marLeft w:val="0"/>
      <w:marRight w:val="0"/>
      <w:marTop w:val="0"/>
      <w:marBottom w:val="0"/>
      <w:divBdr>
        <w:top w:val="none" w:sz="0" w:space="0" w:color="auto"/>
        <w:left w:val="none" w:sz="0" w:space="0" w:color="auto"/>
        <w:bottom w:val="none" w:sz="0" w:space="0" w:color="auto"/>
        <w:right w:val="none" w:sz="0" w:space="0" w:color="auto"/>
      </w:divBdr>
    </w:div>
    <w:div w:id="1752576537">
      <w:bodyDiv w:val="1"/>
      <w:marLeft w:val="0"/>
      <w:marRight w:val="0"/>
      <w:marTop w:val="0"/>
      <w:marBottom w:val="0"/>
      <w:divBdr>
        <w:top w:val="none" w:sz="0" w:space="0" w:color="auto"/>
        <w:left w:val="none" w:sz="0" w:space="0" w:color="auto"/>
        <w:bottom w:val="none" w:sz="0" w:space="0" w:color="auto"/>
        <w:right w:val="none" w:sz="0" w:space="0" w:color="auto"/>
      </w:divBdr>
    </w:div>
    <w:div w:id="1842501794">
      <w:bodyDiv w:val="1"/>
      <w:marLeft w:val="0"/>
      <w:marRight w:val="0"/>
      <w:marTop w:val="0"/>
      <w:marBottom w:val="0"/>
      <w:divBdr>
        <w:top w:val="none" w:sz="0" w:space="0" w:color="auto"/>
        <w:left w:val="none" w:sz="0" w:space="0" w:color="auto"/>
        <w:bottom w:val="none" w:sz="0" w:space="0" w:color="auto"/>
        <w:right w:val="none" w:sz="0" w:space="0" w:color="auto"/>
      </w:divBdr>
    </w:div>
    <w:div w:id="202829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1891</Words>
  <Characters>11159</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Maroušková Mirka, Mgr.</dc:creator>
  <cp:keywords/>
  <dc:description/>
  <cp:lastModifiedBy>MUDr. Vít Kaňkovský</cp:lastModifiedBy>
  <cp:revision>2</cp:revision>
  <cp:lastPrinted>2024-08-30T12:13:00Z</cp:lastPrinted>
  <dcterms:created xsi:type="dcterms:W3CDTF">2024-10-02T14:22:00Z</dcterms:created>
  <dcterms:modified xsi:type="dcterms:W3CDTF">2024-10-02T14:22:00Z</dcterms:modified>
</cp:coreProperties>
</file>