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PARLAMENT ČESKÉ REPUBLIKY</w:t>
      </w:r>
    </w:p>
    <w:p w:rsidR="00000000" w:rsidDel="00000000" w:rsidP="00000000" w:rsidRDefault="00000000" w:rsidRPr="00000000" w14:paraId="00000002">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Poslanecká sněmovna</w:t>
      </w:r>
    </w:p>
    <w:p w:rsidR="00000000" w:rsidDel="00000000" w:rsidP="00000000" w:rsidRDefault="00000000" w:rsidRPr="00000000" w14:paraId="00000003">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2024</w:t>
      </w:r>
    </w:p>
    <w:p w:rsidR="00000000" w:rsidDel="00000000" w:rsidP="00000000" w:rsidRDefault="00000000" w:rsidRPr="00000000" w14:paraId="00000004">
      <w:pPr>
        <w:spacing w:after="200"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IX. volební období</w:t>
      </w:r>
    </w:p>
    <w:p w:rsidR="00000000" w:rsidDel="00000000" w:rsidP="00000000" w:rsidRDefault="00000000" w:rsidRPr="00000000" w14:paraId="00000005">
      <w:pPr>
        <w:spacing w:after="200" w:line="276" w:lineRule="auto"/>
        <w:jc w:val="left"/>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________________________________________________________________</w:t>
      </w:r>
    </w:p>
    <w:p w:rsidR="00000000" w:rsidDel="00000000" w:rsidP="00000000" w:rsidRDefault="00000000" w:rsidRPr="00000000" w14:paraId="00000006">
      <w:pPr>
        <w:spacing w:after="200" w:line="276" w:lineRule="auto"/>
        <w:jc w:val="left"/>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 </w:t>
      </w:r>
    </w:p>
    <w:p w:rsidR="00000000" w:rsidDel="00000000" w:rsidP="00000000" w:rsidRDefault="00000000" w:rsidRPr="00000000" w14:paraId="00000007">
      <w:pPr>
        <w:spacing w:after="200"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Pozměňovací návrh</w:t>
      </w:r>
    </w:p>
    <w:p w:rsidR="00000000" w:rsidDel="00000000" w:rsidP="00000000" w:rsidRDefault="00000000" w:rsidRPr="00000000" w14:paraId="00000008">
      <w:pPr>
        <w:spacing w:after="200" w:line="276" w:lineRule="auto"/>
        <w:jc w:val="center"/>
        <w:rPr>
          <w:rFonts w:ascii="EB Garamond" w:cs="EB Garamond" w:eastAsia="EB Garamond" w:hAnsi="EB Garamond"/>
          <w:sz w:val="32"/>
          <w:szCs w:val="32"/>
        </w:rPr>
      </w:pPr>
      <w:r w:rsidDel="00000000" w:rsidR="00000000" w:rsidRPr="00000000">
        <w:rPr>
          <w:rtl w:val="0"/>
        </w:rPr>
      </w:r>
    </w:p>
    <w:p w:rsidR="00000000" w:rsidDel="00000000" w:rsidP="00000000" w:rsidRDefault="00000000" w:rsidRPr="00000000" w14:paraId="00000009">
      <w:pPr>
        <w:spacing w:after="200" w:line="276" w:lineRule="auto"/>
        <w:jc w:val="center"/>
        <w:rPr>
          <w:rFonts w:ascii="EB Garamond" w:cs="EB Garamond" w:eastAsia="EB Garamond" w:hAnsi="EB Garamond"/>
          <w:sz w:val="32"/>
          <w:szCs w:val="32"/>
        </w:rPr>
      </w:pPr>
      <w:r w:rsidDel="00000000" w:rsidR="00000000" w:rsidRPr="00000000">
        <w:rPr>
          <w:rtl w:val="0"/>
        </w:rPr>
      </w:r>
    </w:p>
    <w:p w:rsidR="00000000" w:rsidDel="00000000" w:rsidP="00000000" w:rsidRDefault="00000000" w:rsidRPr="00000000" w14:paraId="0000000A">
      <w:pPr>
        <w:spacing w:after="200"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poslankyně Olgy Richterové, Ivana Bartoše, Jakuba Michálka, </w:t>
        <w:br w:type="textWrapping"/>
        <w:t xml:space="preserve">Kláry Kocmanové</w:t>
      </w:r>
    </w:p>
    <w:p w:rsidR="00000000" w:rsidDel="00000000" w:rsidP="00000000" w:rsidRDefault="00000000" w:rsidRPr="00000000" w14:paraId="0000000B">
      <w:pPr>
        <w:spacing w:line="276" w:lineRule="auto"/>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 </w:t>
      </w:r>
    </w:p>
    <w:p w:rsidR="00000000" w:rsidDel="00000000" w:rsidP="00000000" w:rsidRDefault="00000000" w:rsidRPr="00000000" w14:paraId="0000000C">
      <w:pPr>
        <w:spacing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k vládnímu návrhu zákona, kterým se mění zákon č. 155/1995 Sb.,</w:t>
      </w:r>
    </w:p>
    <w:p w:rsidR="00000000" w:rsidDel="00000000" w:rsidP="00000000" w:rsidRDefault="00000000" w:rsidRPr="00000000" w14:paraId="0000000D">
      <w:pPr>
        <w:spacing w:line="276" w:lineRule="auto"/>
        <w:jc w:val="center"/>
        <w:rPr>
          <w:rFonts w:ascii="EB Garamond" w:cs="EB Garamond" w:eastAsia="EB Garamond" w:hAnsi="EB Garamond"/>
          <w:sz w:val="28"/>
          <w:szCs w:val="28"/>
        </w:rPr>
      </w:pPr>
      <w:r w:rsidDel="00000000" w:rsidR="00000000" w:rsidRPr="00000000">
        <w:rPr>
          <w:rFonts w:ascii="EB Garamond" w:cs="EB Garamond" w:eastAsia="EB Garamond" w:hAnsi="EB Garamond"/>
          <w:sz w:val="28"/>
          <w:szCs w:val="28"/>
          <w:rtl w:val="0"/>
        </w:rPr>
        <w:t xml:space="preserve">o důchodovém pojištění, ve znění pozdějších předpisů, a další související zákony</w:t>
      </w:r>
    </w:p>
    <w:p w:rsidR="00000000" w:rsidDel="00000000" w:rsidP="00000000" w:rsidRDefault="00000000" w:rsidRPr="00000000" w14:paraId="0000000E">
      <w:pPr>
        <w:spacing w:line="276" w:lineRule="auto"/>
        <w:jc w:val="center"/>
        <w:rPr>
          <w:rFonts w:ascii="EB Garamond" w:cs="EB Garamond" w:eastAsia="EB Garamond" w:hAnsi="EB Garamond"/>
          <w:sz w:val="28"/>
          <w:szCs w:val="28"/>
        </w:rPr>
      </w:pPr>
      <w:r w:rsidDel="00000000" w:rsidR="00000000" w:rsidRPr="00000000">
        <w:rPr>
          <w:rtl w:val="0"/>
        </w:rPr>
      </w:r>
    </w:p>
    <w:p w:rsidR="00000000" w:rsidDel="00000000" w:rsidP="00000000" w:rsidRDefault="00000000" w:rsidRPr="00000000" w14:paraId="0000000F">
      <w:pPr>
        <w:spacing w:line="276" w:lineRule="auto"/>
        <w:jc w:val="center"/>
        <w:rPr>
          <w:rFonts w:ascii="EB Garamond" w:cs="EB Garamond" w:eastAsia="EB Garamond" w:hAnsi="EB Garamond"/>
          <w:sz w:val="28"/>
          <w:szCs w:val="28"/>
        </w:rPr>
      </w:pPr>
      <w:r w:rsidDel="00000000" w:rsidR="00000000" w:rsidRPr="00000000">
        <w:rPr>
          <w:rtl w:val="0"/>
        </w:rPr>
      </w:r>
    </w:p>
    <w:p w:rsidR="00000000" w:rsidDel="00000000" w:rsidP="00000000" w:rsidRDefault="00000000" w:rsidRPr="00000000" w14:paraId="00000010">
      <w:pPr>
        <w:spacing w:line="276" w:lineRule="auto"/>
        <w:jc w:val="center"/>
        <w:rPr>
          <w:rFonts w:ascii="EB Garamond" w:cs="EB Garamond" w:eastAsia="EB Garamond" w:hAnsi="EB Garamond"/>
          <w:sz w:val="28"/>
          <w:szCs w:val="28"/>
        </w:rPr>
      </w:pPr>
      <w:r w:rsidDel="00000000" w:rsidR="00000000" w:rsidRPr="00000000">
        <w:rPr>
          <w:rtl w:val="0"/>
        </w:rPr>
      </w:r>
    </w:p>
    <w:p w:rsidR="00000000" w:rsidDel="00000000" w:rsidP="00000000" w:rsidRDefault="00000000" w:rsidRPr="00000000" w14:paraId="00000011">
      <w:pPr>
        <w:spacing w:line="276" w:lineRule="auto"/>
        <w:jc w:val="center"/>
        <w:rPr>
          <w:rFonts w:ascii="EB Garamond" w:cs="EB Garamond" w:eastAsia="EB Garamond" w:hAnsi="EB Garamond"/>
          <w:sz w:val="28"/>
          <w:szCs w:val="28"/>
        </w:rPr>
      </w:pPr>
      <w:r w:rsidDel="00000000" w:rsidR="00000000" w:rsidRPr="00000000">
        <w:rPr>
          <w:rtl w:val="0"/>
        </w:rPr>
      </w:r>
    </w:p>
    <w:p w:rsidR="00000000" w:rsidDel="00000000" w:rsidP="00000000" w:rsidRDefault="00000000" w:rsidRPr="00000000" w14:paraId="00000012">
      <w:pPr>
        <w:spacing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(sněmovní tisk č. 696)</w:t>
      </w:r>
    </w:p>
    <w:p w:rsidR="00000000" w:rsidDel="00000000" w:rsidP="00000000" w:rsidRDefault="00000000" w:rsidRPr="00000000" w14:paraId="00000013">
      <w:pPr>
        <w:spacing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 </w:t>
      </w:r>
    </w:p>
    <w:p w:rsidR="00000000" w:rsidDel="00000000" w:rsidP="00000000" w:rsidRDefault="00000000" w:rsidRPr="00000000" w14:paraId="00000014">
      <w:pPr>
        <w:spacing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 </w:t>
      </w:r>
    </w:p>
    <w:p w:rsidR="00000000" w:rsidDel="00000000" w:rsidP="00000000" w:rsidRDefault="00000000" w:rsidRPr="00000000" w14:paraId="00000015">
      <w:pPr>
        <w:spacing w:line="276" w:lineRule="auto"/>
        <w:jc w:val="center"/>
        <w:rPr>
          <w:rFonts w:ascii="EB Garamond" w:cs="EB Garamond" w:eastAsia="EB Garamond" w:hAnsi="EB Garamond"/>
          <w:sz w:val="32"/>
          <w:szCs w:val="32"/>
        </w:rPr>
      </w:pPr>
      <w:r w:rsidDel="00000000" w:rsidR="00000000" w:rsidRPr="00000000">
        <w:rPr>
          <w:rFonts w:ascii="EB Garamond" w:cs="EB Garamond" w:eastAsia="EB Garamond" w:hAnsi="EB Garamond"/>
          <w:sz w:val="32"/>
          <w:szCs w:val="32"/>
          <w:rtl w:val="0"/>
        </w:rPr>
        <w:t xml:space="preserve"> </w:t>
      </w:r>
    </w:p>
    <w:p w:rsidR="00000000" w:rsidDel="00000000" w:rsidP="00000000" w:rsidRDefault="00000000" w:rsidRPr="00000000" w14:paraId="00000016">
      <w:pPr>
        <w:rPr>
          <w:rFonts w:ascii="EB Garamond" w:cs="EB Garamond" w:eastAsia="EB Garamond" w:hAnsi="EB Garamond"/>
        </w:rPr>
      </w:pPr>
      <w:r w:rsidDel="00000000" w:rsidR="00000000" w:rsidRPr="00000000">
        <w:br w:type="page"/>
      </w:r>
      <w:r w:rsidDel="00000000" w:rsidR="00000000" w:rsidRPr="00000000">
        <w:rPr>
          <w:rtl w:val="0"/>
        </w:rPr>
      </w:r>
    </w:p>
    <w:p w:rsidR="00000000" w:rsidDel="00000000" w:rsidP="00000000" w:rsidRDefault="00000000" w:rsidRPr="00000000" w14:paraId="00000017">
      <w:pPr>
        <w:rPr>
          <w:rFonts w:ascii="EB Garamond" w:cs="EB Garamond" w:eastAsia="EB Garamond" w:hAnsi="EB Garamond"/>
        </w:rPr>
      </w:pPr>
      <w:r w:rsidDel="00000000" w:rsidR="00000000" w:rsidRPr="00000000">
        <w:rPr>
          <w:rFonts w:ascii="EB Garamond" w:cs="EB Garamond" w:eastAsia="EB Garamond" w:hAnsi="EB Garamond"/>
          <w:rtl w:val="0"/>
        </w:rPr>
        <w:t xml:space="preserve">Vládní návrh zákona, kterým se mění zákon č. 155/1995 Sb., o důchodovém pojištění, ve znění pozdějších předpisů, a další související zákony, se mění takto:</w:t>
      </w:r>
    </w:p>
    <w:p w:rsidR="00000000" w:rsidDel="00000000" w:rsidP="00000000" w:rsidRDefault="00000000" w:rsidRPr="00000000" w14:paraId="0000001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9">
      <w:pPr>
        <w:rPr>
          <w:rFonts w:ascii="EB Garamond" w:cs="EB Garamond" w:eastAsia="EB Garamond" w:hAnsi="EB Garamond"/>
        </w:rPr>
      </w:pPr>
      <w:r w:rsidDel="00000000" w:rsidR="00000000" w:rsidRPr="00000000">
        <w:rPr>
          <w:rFonts w:ascii="EB Garamond" w:cs="EB Garamond" w:eastAsia="EB Garamond" w:hAnsi="EB Garamond"/>
          <w:rtl w:val="0"/>
        </w:rPr>
        <w:t xml:space="preserve">Za část sedmou se vkládá nová část osmá, která včetně nadpisu zní:</w:t>
      </w:r>
    </w:p>
    <w:p w:rsidR="00000000" w:rsidDel="00000000" w:rsidP="00000000" w:rsidRDefault="00000000" w:rsidRPr="00000000" w14:paraId="0000001A">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B">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„ČÁST OSMÁ</w:t>
      </w:r>
    </w:p>
    <w:p w:rsidR="00000000" w:rsidDel="00000000" w:rsidP="00000000" w:rsidRDefault="00000000" w:rsidRPr="00000000" w14:paraId="0000001C">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Změna zákona o  státní sociální podpoře</w:t>
      </w:r>
    </w:p>
    <w:p w:rsidR="00000000" w:rsidDel="00000000" w:rsidP="00000000" w:rsidRDefault="00000000" w:rsidRPr="00000000" w14:paraId="0000001D">
      <w:pPr>
        <w:jc w:val="cente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1E">
      <w:pPr>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Čl. XII</w:t>
      </w:r>
      <w:r w:rsidDel="00000000" w:rsidR="00000000" w:rsidRPr="00000000">
        <w:rPr>
          <w:rtl w:val="0"/>
        </w:rPr>
      </w:r>
    </w:p>
    <w:p w:rsidR="00000000" w:rsidDel="00000000" w:rsidP="00000000" w:rsidRDefault="00000000" w:rsidRPr="00000000" w14:paraId="0000001F">
      <w:pPr>
        <w:ind w:left="0" w:firstLine="0"/>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0">
      <w:pPr>
        <w:ind w:left="0" w:firstLine="0"/>
        <w:rPr>
          <w:rFonts w:ascii="EB Garamond" w:cs="EB Garamond" w:eastAsia="EB Garamond" w:hAnsi="EB Garamond"/>
        </w:rPr>
      </w:pPr>
      <w:r w:rsidDel="00000000" w:rsidR="00000000" w:rsidRPr="00000000">
        <w:rPr>
          <w:rFonts w:ascii="EB Garamond" w:cs="EB Garamond" w:eastAsia="EB Garamond" w:hAnsi="EB Garamond"/>
          <w:rtl w:val="0"/>
        </w:rPr>
        <w:t xml:space="preserve">Za § 31 zákon č. 117/1995 Sb., o státní sociální podpoře, ve znění zákona ve znění zákona č. 137/1996 Sb., zákona č. 132/1997 Sb., zákona č. 242/1997 Sb., zákona č. 242/1997 Sb., zákona č. 91/1998 Sb., zákona č. 158/1998 Sb., zákona č. 91/1998 Sb., zákona č. 360/1999 Sb., zákona č. 118/2000 Sb., zákona č. 155/2000 Sb., zákona č. 132/2000 Sb., zákona č. 492/2000 Sb., zákona č. 271/2001 Sb., zákona č. 151/2002 Sb., zákona č. 320/2002 Sb., zákona č. 125/2003 Sb., zákona č. 424/2003 Sb., zákona č. 438/2003 Sb., zákona č. 453/2003 Sb., zákona č. 53/2004 Sb., zákona č. 453/2003 Sb., zákona č. 237/2004 Sb., zákona č. 315/2004 Sb., zákona č. 453/2003 Sb., zákona č. 436/2004 Sb., zákona č. 562/2004 Sb., zákona č. 124/2005 Sb., zákona č. 168/2005 Sb., zákona č. 377/2005 Sb., zákona č. 218/2005 Sb., zákona č. 204/2005 Sb., zákona č. 552/2005 Sb., zákona č. 381/2005 Sb., zákona č. 113/2006 Sb., zákona č. 134/2006 Sb., zákona č. 115/2006 Sb., zákona č. 214/2006 Sb., zákona č. 112/2006 Sb., zákona č. 585/2006 Sb., zákona č. 362/2003 Sb., zákona č. 109/2006 Sb., zákona č. 213/2007 Sb., zákona č. 379/2007 Sb., zákona č. 261/2007 Sb., zákona č. 269/2007 Sb., zákona č. 239/2008 Sb., zákona č. 585/2006 Sb., zákona č. 189/2006 Sb., zákona č. 261/2007 Sb., zákona č. 129/2008 Sb., zákona č. 305/2008 Sb., zákona č. 382/2008 Sb., zákona č. 414/2008 Sb., zákona č. 326/2009 Sb., zákona č. 306/2008 Sb., zákona č. 362/2009 Sb., zákona č. 227/2009 Sb., zákona č. 281/2009 Sb., zákona č. 346/2010 Sb., zákona č. 347/2010 Sb.,  zákona č. 427/2010 Sb., zákona č. 73/2011 Sb., zákona č. 347/2010 Sb., zákona č. 364/2011Sb., zákona č. 366/2011 Sb., zákona č. 375/2011 Sb., zákona č. 331/2012 Sb., zákona č. 428/2011 Sb., zákona č. 399/2012 Sb., zákona č. 401/2012 Sb., zákona č. 48/2013 Sb., zákona č. 267/2013 Sb., zákona č. 306/2013 Sb., zákona č. 458/2011 Sb., zákona č. 303/2013 Sb., zákonného opatření č. 344/2013 Sb., zákona č. 64/2014 Sb., zákona č. 101/2014 Sb., zákona č. 267/2006 Sb., zákona č. 309/2002 Sb., zákona č. 458/2011 Sb., zákona č. 250/2014 Sb., zákona č. 253/2014 Sb., zákona č. 252/2014 Sb., zákona č. 332/2014 Sb., zákona č. 377/2015 Sb., zákona č. 137/2016 Sb., zákona č. 298/2016 Sb., zákona č. 188/2016 Sb., zákona č. 98/2017 Sb., zákona č. 183/2017 Sb., zákona č. 222/2017 Sb., zákona č. 200/2017 Sb., zákona č. 200/2017 Sb., zákona č. 92/2018 Sb., zákona č. 32/2019 Sb., zákona č. 363/2019 Sb., zákona č. 363/2019 Sb., zákona č. 540/2020 Sb., zákona č. 540/2020 Sb., zákona č. 588/2020 Sb., zákona č. 285/2021 Sb., zákona č. 363/2021 Sb., zákona č. 17/2022 Sb., zákona č. 261/2021 Sb., zákona č. 203/2022 Sb., zákona č. 203/2022 Sb., zákona č. 358/2022 Sb., zákona č. 456/2022 Sb., zákona č. 456/2022 Sb., zákona č. 407/2023 Sb., zákona č. 277/2019 Sb. a zákona č. 407/2023 Sb. se </w:t>
      </w:r>
      <w:r w:rsidDel="00000000" w:rsidR="00000000" w:rsidRPr="00000000">
        <w:rPr>
          <w:rFonts w:ascii="EB Garamond" w:cs="EB Garamond" w:eastAsia="EB Garamond" w:hAnsi="EB Garamond"/>
          <w:rtl w:val="0"/>
        </w:rPr>
        <w:t xml:space="preserve"> vkládá nový § 31a, který včetně nadpisu zní:</w:t>
      </w:r>
    </w:p>
    <w:p w:rsidR="00000000" w:rsidDel="00000000" w:rsidP="00000000" w:rsidRDefault="00000000" w:rsidRPr="00000000" w14:paraId="00000021">
      <w:pPr>
        <w:ind w:left="0" w:firstLine="0"/>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 31a </w:t>
      </w:r>
    </w:p>
    <w:p w:rsidR="00000000" w:rsidDel="00000000" w:rsidP="00000000" w:rsidRDefault="00000000" w:rsidRPr="00000000" w14:paraId="00000022">
      <w:pPr>
        <w:ind w:left="0" w:firstLine="0"/>
        <w:jc w:val="center"/>
        <w:rPr>
          <w:rFonts w:ascii="EB Garamond" w:cs="EB Garamond" w:eastAsia="EB Garamond" w:hAnsi="EB Garamond"/>
        </w:rPr>
      </w:pPr>
      <w:r w:rsidDel="00000000" w:rsidR="00000000" w:rsidRPr="00000000">
        <w:rPr>
          <w:rFonts w:ascii="EB Garamond" w:cs="EB Garamond" w:eastAsia="EB Garamond" w:hAnsi="EB Garamond"/>
          <w:rtl w:val="0"/>
        </w:rPr>
        <w:t xml:space="preserve">Valorizace rodičovského příspěvku</w:t>
      </w:r>
      <w:r w:rsidDel="00000000" w:rsidR="00000000" w:rsidRPr="00000000">
        <w:rPr>
          <w:rtl w:val="0"/>
        </w:rPr>
      </w:r>
    </w:p>
    <w:p w:rsidR="00000000" w:rsidDel="00000000" w:rsidP="00000000" w:rsidRDefault="00000000" w:rsidRPr="00000000" w14:paraId="00000023">
      <w:pPr>
        <w:ind w:left="0" w:firstLine="0"/>
        <w:jc w:val="cente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4">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rPr>
      </w:pPr>
      <w:r w:rsidDel="00000000" w:rsidR="00000000" w:rsidRPr="00000000">
        <w:rPr>
          <w:rFonts w:ascii="EB Garamond" w:cs="EB Garamond" w:eastAsia="EB Garamond" w:hAnsi="EB Garamond"/>
          <w:rtl w:val="0"/>
        </w:rPr>
        <w:t xml:space="preserve">(1) </w:t>
      </w:r>
      <w:r w:rsidDel="00000000" w:rsidR="00000000" w:rsidRPr="00000000">
        <w:rPr>
          <w:rFonts w:ascii="EB Garamond" w:cs="EB Garamond" w:eastAsia="EB Garamond" w:hAnsi="EB Garamond"/>
          <w:rtl w:val="0"/>
        </w:rPr>
        <w:t xml:space="preserve">Celkové částky</w:t>
      </w:r>
      <w:r w:rsidDel="00000000" w:rsidR="00000000" w:rsidRPr="00000000">
        <w:rPr>
          <w:rFonts w:ascii="EB Garamond" w:cs="EB Garamond" w:eastAsia="EB Garamond" w:hAnsi="EB Garamond"/>
          <w:rtl w:val="0"/>
        </w:rPr>
        <w:t xml:space="preserve"> rodičovského příspěvku dle § 30 odst. 1</w:t>
      </w:r>
      <w:r w:rsidDel="00000000" w:rsidR="00000000" w:rsidRPr="00000000">
        <w:rPr>
          <w:rFonts w:ascii="EB Garamond" w:cs="EB Garamond" w:eastAsia="EB Garamond" w:hAnsi="EB Garamond"/>
          <w:rtl w:val="0"/>
        </w:rPr>
        <w:t xml:space="preserve"> se od 1. ledna kalendářního roku vždy zvyšuje o součet růstu cen a jedné třetiny růstu reálné mzdy podle odstavců 2 až 4 a zaokrouhluje se na celé koruny nahoru. </w:t>
      </w:r>
      <w:r w:rsidDel="00000000" w:rsidR="00000000" w:rsidRPr="00000000">
        <w:rPr>
          <w:rFonts w:ascii="EB Garamond" w:cs="EB Garamond" w:eastAsia="EB Garamond" w:hAnsi="EB Garamond"/>
          <w:rtl w:val="0"/>
        </w:rPr>
        <w:t xml:space="preserve">Obdobně se zvýší i částky uvedené v § 30 odst. 3</w:t>
      </w:r>
      <w:r w:rsidDel="00000000" w:rsidR="00000000" w:rsidRPr="00000000">
        <w:rPr>
          <w:rFonts w:ascii="EB Garamond" w:cs="EB Garamond" w:eastAsia="EB Garamond" w:hAnsi="EB Garamond"/>
          <w:rtl w:val="0"/>
        </w:rPr>
        <w:t xml:space="preserve">. Výši takto zvýšených částek stanoví vláda nařízením do 30. září kalendářního roku, který o jeden rok předchází kalendářnímu roku, na něhož se celková částka rodičovského příspěvku určuje, a to poprvé k 1. lednu 2026.</w:t>
      </w:r>
    </w:p>
    <w:p w:rsidR="00000000" w:rsidDel="00000000" w:rsidP="00000000" w:rsidRDefault="00000000" w:rsidRPr="00000000" w14:paraId="00000025">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rPr>
      </w:pPr>
      <w:r w:rsidDel="00000000" w:rsidR="00000000" w:rsidRPr="00000000">
        <w:rPr>
          <w:rFonts w:ascii="EB Garamond" w:cs="EB Garamond" w:eastAsia="EB Garamond" w:hAnsi="EB Garamond"/>
          <w:rtl w:val="0"/>
        </w:rPr>
        <w:t xml:space="preserve">2) </w:t>
      </w:r>
      <w:r w:rsidDel="00000000" w:rsidR="00000000" w:rsidRPr="00000000">
        <w:rPr>
          <w:rFonts w:ascii="EB Garamond" w:cs="EB Garamond" w:eastAsia="EB Garamond" w:hAnsi="EB Garamond"/>
          <w:rtl w:val="0"/>
        </w:rPr>
        <w:t xml:space="preserve">Růst cen se</w:t>
      </w:r>
      <w:r w:rsidDel="00000000" w:rsidR="00000000" w:rsidRPr="00000000">
        <w:rPr>
          <w:rFonts w:ascii="EB Garamond" w:cs="EB Garamond" w:eastAsia="EB Garamond" w:hAnsi="EB Garamond"/>
          <w:rtl w:val="0"/>
        </w:rPr>
        <w:t xml:space="preserve"> stanoví jako procentní přírůstek indexu spotřebitelských cen v červnu kalendářního roku, který o jeden rok předchází kalendářnímu roku, do něhož spadá termín zvýšení celkové částky oproti tomuto indexu v červnu kalendářního roku, který o dva roky předchází kalendářnímu roku, do něhož spadá termín zvýšení celkové částky s tím, že tento růst se stanoví se zaokrouhlením na jedno platné desetinné místo a podíl pro jeho stanovení činí vždy nejméně 1. Výpočet růstu cen se provádí z originálních bazických úhrnných indexů spotřebitelských cen (životních nákladů) za domácnosti celkem zjištěných Českým statistickým úřadem.</w:t>
      </w:r>
    </w:p>
    <w:p w:rsidR="00000000" w:rsidDel="00000000" w:rsidP="00000000" w:rsidRDefault="00000000" w:rsidRPr="00000000" w14:paraId="00000026">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rPr>
      </w:pPr>
      <w:r w:rsidDel="00000000" w:rsidR="00000000" w:rsidRPr="00000000">
        <w:rPr>
          <w:rFonts w:ascii="EB Garamond" w:cs="EB Garamond" w:eastAsia="EB Garamond" w:hAnsi="EB Garamond"/>
          <w:rtl w:val="0"/>
        </w:rPr>
        <w:t xml:space="preserve">3) </w:t>
      </w:r>
      <w:r w:rsidDel="00000000" w:rsidR="00000000" w:rsidRPr="00000000">
        <w:rPr>
          <w:rFonts w:ascii="EB Garamond" w:cs="EB Garamond" w:eastAsia="EB Garamond" w:hAnsi="EB Garamond"/>
          <w:rtl w:val="0"/>
        </w:rPr>
        <w:t xml:space="preserve">Období pro zjišťování</w:t>
      </w:r>
      <w:r w:rsidDel="00000000" w:rsidR="00000000" w:rsidRPr="00000000">
        <w:rPr>
          <w:rFonts w:ascii="EB Garamond" w:cs="EB Garamond" w:eastAsia="EB Garamond" w:hAnsi="EB Garamond"/>
          <w:rtl w:val="0"/>
        </w:rPr>
        <w:t xml:space="preserve"> růstu reálné mzdy se stanoví tak, že prvním rokem tohoto období je kalendářní rok následující po posledním kalendářním roce období pro zjišťování růstu reálné mzdy použitého při předchozím zvýšení celkové částky, při kterém bylo přihlédnuto k růstu reálné mzdy, a posledním rokem tohoto období je kalendářní rok, který o dva roky předchází kalendářnímu roku, do něhož spadá termín zvýšení celkové částky. Pokud je ve stanoveném období podíl pro stanovení růstu reálné mzdy podle odstavce 4 nižší než 1, přihlédne se k růstu reálné mzdy až při tom zvýšení celkové částky, při kterém je tento podíl vyšší než 1.</w:t>
      </w:r>
    </w:p>
    <w:p w:rsidR="00000000" w:rsidDel="00000000" w:rsidP="00000000" w:rsidRDefault="00000000" w:rsidRPr="00000000" w14:paraId="00000027">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rPr>
      </w:pPr>
      <w:r w:rsidDel="00000000" w:rsidR="00000000" w:rsidRPr="00000000">
        <w:rPr>
          <w:rFonts w:ascii="EB Garamond" w:cs="EB Garamond" w:eastAsia="EB Garamond" w:hAnsi="EB Garamond"/>
          <w:rtl w:val="0"/>
        </w:rPr>
        <w:t xml:space="preserve">4) Růst reálné mzdy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r w:rsidDel="00000000" w:rsidR="00000000" w:rsidRPr="00000000">
        <w:rPr>
          <w:rFonts w:ascii="EB Garamond" w:cs="EB Garamond" w:eastAsia="EB Garamond" w:hAnsi="EB Garamond"/>
          <w:rtl w:val="0"/>
        </w:rPr>
        <w:t xml:space="preserve">“.“.</w:t>
      </w:r>
    </w:p>
    <w:p w:rsidR="00000000" w:rsidDel="00000000" w:rsidP="00000000" w:rsidRDefault="00000000" w:rsidRPr="00000000" w14:paraId="00000028">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9">
      <w:pPr>
        <w:rPr>
          <w:rFonts w:ascii="EB Garamond" w:cs="EB Garamond" w:eastAsia="EB Garamond" w:hAnsi="EB Garamond"/>
        </w:rPr>
      </w:pPr>
      <w:r w:rsidDel="00000000" w:rsidR="00000000" w:rsidRPr="00000000">
        <w:rPr>
          <w:rFonts w:ascii="EB Garamond" w:cs="EB Garamond" w:eastAsia="EB Garamond" w:hAnsi="EB Garamond"/>
          <w:rtl w:val="0"/>
        </w:rPr>
        <w:t xml:space="preserve">Dosavadní část osmá se označuje jako část devátá.</w:t>
      </w:r>
    </w:p>
    <w:p w:rsidR="00000000" w:rsidDel="00000000" w:rsidP="00000000" w:rsidRDefault="00000000" w:rsidRPr="00000000" w14:paraId="0000002A">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B">
      <w:pPr>
        <w:rPr>
          <w:rFonts w:ascii="EB Garamond" w:cs="EB Garamond" w:eastAsia="EB Garamond" w:hAnsi="EB Garamond"/>
        </w:rPr>
      </w:pPr>
      <w:r w:rsidDel="00000000" w:rsidR="00000000" w:rsidRPr="00000000">
        <w:rPr>
          <w:rFonts w:ascii="EB Garamond" w:cs="EB Garamond" w:eastAsia="EB Garamond" w:hAnsi="EB Garamond"/>
          <w:rtl w:val="0"/>
        </w:rPr>
        <w:t xml:space="preserve">Dosavadní čl. XII se označuje jako čl. XIII.</w:t>
      </w:r>
    </w:p>
    <w:p w:rsidR="00000000" w:rsidDel="00000000" w:rsidP="00000000" w:rsidRDefault="00000000" w:rsidRPr="00000000" w14:paraId="0000002C">
      <w:pPr>
        <w:ind w:left="0" w:firstLine="0"/>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D">
      <w:pPr>
        <w:ind w:left="0" w:firstLine="0"/>
        <w:rPr>
          <w:rFonts w:ascii="EB Garamond" w:cs="EB Garamond" w:eastAsia="EB Garamond" w:hAnsi="EB Garamond"/>
        </w:rPr>
      </w:pPr>
      <w:r w:rsidDel="00000000" w:rsidR="00000000" w:rsidRPr="00000000">
        <w:rPr>
          <w:rtl w:val="0"/>
        </w:rPr>
      </w:r>
    </w:p>
    <w:p w:rsidR="00000000" w:rsidDel="00000000" w:rsidP="00000000" w:rsidRDefault="00000000" w:rsidRPr="00000000" w14:paraId="0000002E">
      <w:pPr>
        <w:pStyle w:val="Heading4"/>
        <w:keepNext w:val="0"/>
        <w:keepLines w:val="0"/>
        <w:spacing w:after="40" w:before="240" w:lineRule="auto"/>
        <w:rPr>
          <w:rFonts w:ascii="EB Garamond" w:cs="EB Garamond" w:eastAsia="EB Garamond" w:hAnsi="EB Garamond"/>
          <w:color w:val="000000"/>
          <w:sz w:val="22"/>
          <w:szCs w:val="22"/>
        </w:rPr>
      </w:pPr>
      <w:bookmarkStart w:colFirst="0" w:colLast="0" w:name="_nu84yke0ps9f" w:id="0"/>
      <w:bookmarkEnd w:id="0"/>
      <w:r w:rsidDel="00000000" w:rsidR="00000000" w:rsidRPr="00000000">
        <w:br w:type="page"/>
      </w:r>
      <w:r w:rsidDel="00000000" w:rsidR="00000000" w:rsidRPr="00000000">
        <w:rPr>
          <w:rtl w:val="0"/>
        </w:rPr>
      </w:r>
    </w:p>
    <w:p w:rsidR="00000000" w:rsidDel="00000000" w:rsidP="00000000" w:rsidRDefault="00000000" w:rsidRPr="00000000" w14:paraId="0000002F">
      <w:pPr>
        <w:pStyle w:val="Heading4"/>
        <w:keepNext w:val="0"/>
        <w:keepLines w:val="0"/>
        <w:spacing w:after="40" w:before="240" w:lineRule="auto"/>
        <w:rPr>
          <w:rFonts w:ascii="EB Garamond" w:cs="EB Garamond" w:eastAsia="EB Garamond" w:hAnsi="EB Garamond"/>
          <w:b w:val="1"/>
          <w:color w:val="000000"/>
          <w:sz w:val="22"/>
          <w:szCs w:val="22"/>
        </w:rPr>
      </w:pPr>
      <w:bookmarkStart w:colFirst="0" w:colLast="0" w:name="_ytea3s22kyjs" w:id="1"/>
      <w:bookmarkEnd w:id="1"/>
      <w:r w:rsidDel="00000000" w:rsidR="00000000" w:rsidRPr="00000000">
        <w:rPr>
          <w:rFonts w:ascii="EB Garamond" w:cs="EB Garamond" w:eastAsia="EB Garamond" w:hAnsi="EB Garamond"/>
          <w:b w:val="1"/>
          <w:color w:val="000000"/>
          <w:sz w:val="22"/>
          <w:szCs w:val="22"/>
          <w:rtl w:val="0"/>
        </w:rPr>
        <w:t xml:space="preserve">Odůvodnění:</w:t>
      </w:r>
    </w:p>
    <w:p w:rsidR="00000000" w:rsidDel="00000000" w:rsidP="00000000" w:rsidRDefault="00000000" w:rsidRPr="00000000" w14:paraId="00000030">
      <w:pPr>
        <w:spacing w:after="240" w:before="240" w:lineRule="auto"/>
        <w:rPr>
          <w:rFonts w:ascii="EB Garamond" w:cs="EB Garamond" w:eastAsia="EB Garamond" w:hAnsi="EB Garamond"/>
        </w:rPr>
      </w:pPr>
      <w:r w:rsidDel="00000000" w:rsidR="00000000" w:rsidRPr="00000000">
        <w:rPr>
          <w:rFonts w:ascii="EB Garamond" w:cs="EB Garamond" w:eastAsia="EB Garamond" w:hAnsi="EB Garamond"/>
          <w:rtl w:val="0"/>
        </w:rPr>
        <w:t xml:space="preserve">Pozměňovací návrh reaguje na potřebu zvýšení výše rodičovského příspěvku, aby reflektoval aktuální ekonomickou situaci a zohledňoval růst životních nákladů v ČR a do budoucnosti stanovil přehledný a předvídatelný systém automatické valorizace. Navrhneme zvyšování rodičovského příspěvku stejným způsobem jako u důchodů. Cílem je být zemí mezigenerační soudržnosti, kde nejen že důchody plně pokrývají růst cen (inflaci), a nad to třetinový růst mezd, ale stejně tak i podpora pro období, kdy se člověku narodí malé dítě a on tak vychovává budoucí lékaře či učitele, neztrácí hodnotu v čase ale zachovává si ji. </w:t>
      </w:r>
    </w:p>
    <w:p w:rsidR="00000000" w:rsidDel="00000000" w:rsidP="00000000" w:rsidRDefault="00000000" w:rsidRPr="00000000" w14:paraId="00000031">
      <w:pPr>
        <w:spacing w:after="240" w:before="240" w:lineRule="auto"/>
        <w:rPr>
          <w:rFonts w:ascii="EB Garamond" w:cs="EB Garamond" w:eastAsia="EB Garamond" w:hAnsi="EB Garamond"/>
        </w:rPr>
      </w:pPr>
      <w:r w:rsidDel="00000000" w:rsidR="00000000" w:rsidRPr="00000000">
        <w:rPr>
          <w:rFonts w:ascii="EB Garamond" w:cs="EB Garamond" w:eastAsia="EB Garamond" w:hAnsi="EB Garamond"/>
          <w:rtl w:val="0"/>
        </w:rPr>
        <w:t xml:space="preserve">Navrhuje se použít stejný valorizační mechanismus jaký český právní řád zná jak v oblasti důchodového pojištění tedy automatické valorizace penzí, tak v rámci systému veřejného zdravotního pojištění, tedy automatické valorizace pojistného na zdravotní pojištění za státní pojištěnce. </w:t>
      </w:r>
    </w:p>
    <w:p w:rsidR="00000000" w:rsidDel="00000000" w:rsidP="00000000" w:rsidRDefault="00000000" w:rsidRPr="00000000" w14:paraId="00000032">
      <w:pPr>
        <w:spacing w:after="240" w:before="240" w:lineRule="auto"/>
        <w:rPr>
          <w:rFonts w:ascii="EB Garamond" w:cs="EB Garamond" w:eastAsia="EB Garamond" w:hAnsi="EB Garamond"/>
        </w:rPr>
      </w:pPr>
      <w:r w:rsidDel="00000000" w:rsidR="00000000" w:rsidRPr="00000000">
        <w:rPr>
          <w:rFonts w:ascii="EB Garamond" w:cs="EB Garamond" w:eastAsia="EB Garamond" w:hAnsi="EB Garamond"/>
          <w:rtl w:val="0"/>
        </w:rPr>
        <w:t xml:space="preserve">Navrhuje se, aby se od roku 2026 zvyšovala celková částka rodičovského příspěvku o růst cen a o jednu třetinu růstu reálných mezd, přičemž přesná částka zvýšení bude známá k září příštího roku (2025). </w:t>
      </w:r>
    </w:p>
    <w:p w:rsidR="00000000" w:rsidDel="00000000" w:rsidP="00000000" w:rsidRDefault="00000000" w:rsidRPr="00000000" w14:paraId="00000033">
      <w:pPr>
        <w:spacing w:after="240" w:before="240" w:lineRule="auto"/>
        <w:rPr>
          <w:rFonts w:ascii="EB Garamond" w:cs="EB Garamond" w:eastAsia="EB Garamond" w:hAnsi="EB Garamond"/>
        </w:rPr>
      </w:pPr>
      <w:r w:rsidDel="00000000" w:rsidR="00000000" w:rsidRPr="00000000">
        <w:rPr>
          <w:rtl w:val="0"/>
        </w:rPr>
      </w:r>
    </w:p>
    <w:p w:rsidR="00000000" w:rsidDel="00000000" w:rsidP="00000000" w:rsidRDefault="00000000" w:rsidRPr="00000000" w14:paraId="00000034">
      <w:pPr>
        <w:spacing w:after="240" w:before="240" w:lineRule="auto"/>
        <w:rPr>
          <w:rFonts w:ascii="EB Garamond" w:cs="EB Garamond" w:eastAsia="EB Garamond" w:hAnsi="EB Garamond"/>
        </w:rPr>
      </w:pPr>
      <w:r w:rsidDel="00000000" w:rsidR="00000000" w:rsidRPr="00000000">
        <w:rPr>
          <w:rtl w:val="0"/>
        </w:rPr>
      </w:r>
    </w:p>
    <w:p w:rsidR="00000000" w:rsidDel="00000000" w:rsidP="00000000" w:rsidRDefault="00000000" w:rsidRPr="00000000" w14:paraId="00000035">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36">
      <w:pPr>
        <w:rPr>
          <w:rFonts w:ascii="EB Garamond" w:cs="EB Garamond" w:eastAsia="EB Garamond" w:hAnsi="EB Garamond"/>
          <w:b w:val="1"/>
        </w:rPr>
      </w:pPr>
      <w:r w:rsidDel="00000000" w:rsidR="00000000" w:rsidRPr="00000000">
        <w:rPr>
          <w:rFonts w:ascii="EB Garamond" w:cs="EB Garamond" w:eastAsia="EB Garamond" w:hAnsi="EB Garamond"/>
          <w:b w:val="1"/>
          <w:rtl w:val="0"/>
        </w:rPr>
        <w:t xml:space="preserve">Platné znění s vyznačením změn:</w:t>
      </w:r>
    </w:p>
    <w:p w:rsidR="00000000" w:rsidDel="00000000" w:rsidP="00000000" w:rsidRDefault="00000000" w:rsidRPr="00000000" w14:paraId="00000037">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38">
      <w:pPr>
        <w:pStyle w:val="Heading3"/>
        <w:keepNext w:val="0"/>
        <w:keepLines w:val="0"/>
        <w:pBdr>
          <w:top w:color="auto" w:space="3" w:sz="0" w:val="none"/>
          <w:left w:color="auto" w:space="57" w:sz="0" w:val="none"/>
          <w:bottom w:color="auto" w:space="3" w:sz="0" w:val="none"/>
          <w:right w:color="auto" w:space="30" w:sz="0" w:val="none"/>
          <w:between w:color="auto" w:space="3" w:sz="0" w:val="none"/>
        </w:pBdr>
        <w:shd w:fill="ffffff" w:val="clear"/>
        <w:spacing w:after="0" w:before="0" w:line="360" w:lineRule="auto"/>
        <w:rPr>
          <w:rFonts w:ascii="EB Garamond" w:cs="EB Garamond" w:eastAsia="EB Garamond" w:hAnsi="EB Garamond"/>
          <w:color w:val="000000"/>
          <w:sz w:val="22"/>
          <w:szCs w:val="22"/>
        </w:rPr>
      </w:pPr>
      <w:bookmarkStart w:colFirst="0" w:colLast="0" w:name="_hhgn268sntks" w:id="2"/>
      <w:bookmarkEnd w:id="2"/>
      <w:r w:rsidDel="00000000" w:rsidR="00000000" w:rsidRPr="00000000">
        <w:rPr>
          <w:rFonts w:ascii="EB Garamond" w:cs="EB Garamond" w:eastAsia="EB Garamond" w:hAnsi="EB Garamond"/>
          <w:color w:val="000000"/>
          <w:sz w:val="22"/>
          <w:szCs w:val="22"/>
          <w:rtl w:val="0"/>
        </w:rPr>
        <w:t xml:space="preserve">Zákon č. 117/1995 Sb.,</w:t>
      </w:r>
    </w:p>
    <w:p w:rsidR="00000000" w:rsidDel="00000000" w:rsidP="00000000" w:rsidRDefault="00000000" w:rsidRPr="00000000" w14:paraId="00000039">
      <w:pPr>
        <w:pBdr>
          <w:top w:color="auto" w:space="3" w:sz="0" w:val="none"/>
          <w:left w:color="auto" w:space="57" w:sz="0" w:val="none"/>
          <w:bottom w:color="auto" w:space="3" w:sz="0" w:val="none"/>
          <w:right w:color="auto" w:space="30" w:sz="0" w:val="none"/>
          <w:between w:color="auto" w:space="3" w:sz="0" w:val="none"/>
        </w:pBdr>
        <w:shd w:fill="ffffff" w:val="clear"/>
        <w:jc w:val="cente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 30</w:t>
      </w:r>
    </w:p>
    <w:p w:rsidR="00000000" w:rsidDel="00000000" w:rsidP="00000000" w:rsidRDefault="00000000" w:rsidRPr="00000000" w14:paraId="0000003A">
      <w:pPr>
        <w:pStyle w:val="Heading3"/>
        <w:keepNext w:val="0"/>
        <w:keepLines w:val="0"/>
        <w:pBdr>
          <w:top w:color="auto" w:space="3" w:sz="0" w:val="none"/>
          <w:left w:color="auto" w:space="70" w:sz="0" w:val="none"/>
          <w:bottom w:color="auto" w:space="3" w:sz="0" w:val="none"/>
          <w:right w:color="auto" w:space="30" w:sz="0" w:val="none"/>
          <w:between w:color="auto" w:space="3" w:sz="0" w:val="none"/>
        </w:pBdr>
        <w:shd w:fill="ffffff" w:val="clear"/>
        <w:spacing w:after="0" w:before="0" w:line="360" w:lineRule="auto"/>
        <w:jc w:val="center"/>
        <w:rPr>
          <w:rFonts w:ascii="EB Garamond" w:cs="EB Garamond" w:eastAsia="EB Garamond" w:hAnsi="EB Garamond"/>
          <w:color w:val="000000"/>
          <w:sz w:val="22"/>
          <w:szCs w:val="22"/>
        </w:rPr>
      </w:pPr>
      <w:bookmarkStart w:colFirst="0" w:colLast="0" w:name="_t6ulg5vfme65" w:id="3"/>
      <w:bookmarkEnd w:id="3"/>
      <w:r w:rsidDel="00000000" w:rsidR="00000000" w:rsidRPr="00000000">
        <w:rPr>
          <w:rFonts w:ascii="EB Garamond" w:cs="EB Garamond" w:eastAsia="EB Garamond" w:hAnsi="EB Garamond"/>
          <w:color w:val="000000"/>
          <w:sz w:val="22"/>
          <w:szCs w:val="22"/>
          <w:rtl w:val="0"/>
        </w:rPr>
        <w:t xml:space="preserve">Podmínky nároku na rodičovský příspěvek a jeho výše</w:t>
      </w:r>
    </w:p>
    <w:p w:rsidR="00000000" w:rsidDel="00000000" w:rsidP="00000000" w:rsidRDefault="00000000" w:rsidRPr="00000000" w14:paraId="0000003B">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(1) Rodič, který po celý kalendářní měsíc osobně celodenně a řádně pečuje o dítě, které je nejmladší v rodině, má nárok na rodičovský příspěvek nejdéle do 3 let věku tohoto dítěte, a to nejdéle do doby, kdy byla na rodičovském příspěvku vyplacena z důvodu péče o totéž nejmladší dítě v rodině celková částka 350 000 Kč, není-li dále stanoveno jinak. V případě, že nejmladším dítětem v rodině jsou 2 či více dětí narozených současně (dále jen „vícerčata“), má tento rodič nárok na 1,5násobek částky 350 000 Kč.</w:t>
      </w:r>
    </w:p>
    <w:p w:rsidR="00000000" w:rsidDel="00000000" w:rsidP="00000000" w:rsidRDefault="00000000" w:rsidRPr="00000000" w14:paraId="0000003C">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(2) Pro stanovení nároku a výše rodičovského příspěvku je rozhodující výše denního vyměřovacího základu pro stanovení peněžité pomoci v mateřství nebo nemocenského v souvislosti s porodem nebo převzetím dítěte podle zákona o nemocenském pojištění (dále jen „denní vyměřovací základ“).</w:t>
      </w:r>
    </w:p>
    <w:p w:rsidR="00000000" w:rsidDel="00000000" w:rsidP="00000000" w:rsidRDefault="00000000" w:rsidRPr="00000000" w14:paraId="0000003D">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(3) Rodič volí výši rodičovského příspěvku do částky</w:t>
      </w:r>
    </w:p>
    <w:p w:rsidR="00000000" w:rsidDel="00000000" w:rsidP="00000000" w:rsidRDefault="00000000" w:rsidRPr="00000000" w14:paraId="0000003E">
      <w:pPr>
        <w:pBdr>
          <w:top w:color="auto" w:space="3" w:sz="0" w:val="none"/>
          <w:left w:color="auto" w:space="84" w:sz="0" w:val="none"/>
          <w:bottom w:color="auto" w:space="3" w:sz="0" w:val="none"/>
          <w:right w:color="auto" w:space="30" w:sz="0" w:val="none"/>
          <w:between w:color="auto" w:space="3" w:sz="0" w:val="none"/>
        </w:pBdr>
        <w:shd w:fill="ffffff" w:val="clear"/>
        <w:ind w:firstLine="72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a) nepřevyšující 13 000 Kč měsíčně,</w:t>
      </w:r>
    </w:p>
    <w:p w:rsidR="00000000" w:rsidDel="00000000" w:rsidP="00000000" w:rsidRDefault="00000000" w:rsidRPr="00000000" w14:paraId="0000003F">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b) převyšující 13 000 Kč měsíčně, jestliže lze aspoň jednomu z rodičů v rodině stanovit k datu narození nejmladšího dítěte v rodině 70 % 30násobku denního vyměřovacího základu v částce převyšující 13 000 Kč, s tím, že zvolená výše rodičovského příspěvku nesmí přesáhnout 70 % 30násobku denního vyměřovacího základu měsíčně; při stanovení výše rodičovského příspěvku se vychází z toho denního vyměřovacího základu rodiče, který je k žádosti o rodičovský příspěvek rodičem doložen; jsou-li doloženy denní vyměřovací základy obou rodičů, vychází se z toho, který je vyšší, nebo</w:t>
      </w:r>
    </w:p>
    <w:p w:rsidR="00000000" w:rsidDel="00000000" w:rsidP="00000000" w:rsidRDefault="00000000" w:rsidRPr="00000000" w14:paraId="00000040">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c) 1,5násobku částek uvedených v písmenu a) nebo b) v případě péče o vícerčata, nejvýše však do výše 1,5násobku 70 % 30násobku denního vyměřovacího základu měsíčně.</w:t>
      </w:r>
    </w:p>
    <w:p w:rsidR="00000000" w:rsidDel="00000000" w:rsidP="00000000" w:rsidRDefault="00000000" w:rsidRPr="00000000" w14:paraId="00000041">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(4) Dojde-li v rodině ke změně osob, které jsou pro stanovení výše rodičovského příspěvku posuzovány jako rodiče, a v souvislosti s tím dojde ke změně výše denního vyměřovacího základu, stanoví se rodičovský příspěvek podle nově splněných podmínek, a to od kalendářního měsíce následujícího po měsíci, v němž ke změně podmínek došlo.</w:t>
      </w:r>
    </w:p>
    <w:p w:rsidR="00000000" w:rsidDel="00000000" w:rsidP="00000000" w:rsidRDefault="00000000" w:rsidRPr="00000000" w14:paraId="00000042">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(5) Volbu výše rodičovského příspěvku je oprávněn provést jen rodič, který uplatnil nárok na rodičovský příspěvek. Volbu výše rodičovského příspěvku lze měnit, nejdříve však po uplynutí 3 celých kalendářních měsíců po sobě jdoucích, po které byl rodičovský příspěvek vyplácen, a to i v případě, že došlo u rodičovského příspěvku ke změně oprávněné osoby. Volbu výše rodičovského příspěvku nelze provést zpětně. Volba výše rodičovského příspěvku se provádí na základě písemné žádosti oprávněné osoby, která se podává u krajské pobočky Úřadu práce, která o rodičovském příspěvku rozhoduje.</w:t>
      </w:r>
    </w:p>
    <w:p w:rsidR="00000000" w:rsidDel="00000000" w:rsidP="00000000" w:rsidRDefault="00000000" w:rsidRPr="00000000" w14:paraId="00000043">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(6) Jestliže by po odpočtu úhrnu částky rodičovského příspěvku, která náleží za aktuální kalendářní měsíc, a všech částek rodičovského příspěvku již vyplacených za předchozí období od celkové částky rodičovského příspěvku zbývala částka, která je nižší než částka, která náleží za aktuální kalendářní měsíc, vyplatí se tato zbývající částka rodičovského příspěvku spolu s částkou náležející za aktuální kalendářní měsíc.</w:t>
      </w:r>
    </w:p>
    <w:p w:rsidR="00000000" w:rsidDel="00000000" w:rsidP="00000000" w:rsidRDefault="00000000" w:rsidRPr="00000000" w14:paraId="00000044">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(7) Jestliže rodič čerpal na nejmladší dítě v rodině dávku obdobnou rodičovskému příspěvku v jiném státě, odečte se z celkové částky rodičovského příspěvku částka vyplacená na totéž dítě jiným státem.</w:t>
      </w:r>
    </w:p>
    <w:p w:rsidR="00000000" w:rsidDel="00000000" w:rsidP="00000000" w:rsidRDefault="00000000" w:rsidRPr="00000000" w14:paraId="00000045">
      <w:pPr>
        <w:pBdr>
          <w:top w:color="auto" w:space="3" w:sz="0" w:val="none"/>
          <w:left w:color="auto" w:space="57" w:sz="0" w:val="none"/>
          <w:bottom w:color="auto" w:space="3" w:sz="0" w:val="none"/>
          <w:right w:color="auto" w:space="30" w:sz="0" w:val="none"/>
          <w:between w:color="auto" w:space="3" w:sz="0" w:val="none"/>
        </w:pBdr>
        <w:shd w:fill="ffffff" w:val="clear"/>
        <w:jc w:val="cente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 30a</w:t>
      </w:r>
    </w:p>
    <w:p w:rsidR="00000000" w:rsidDel="00000000" w:rsidP="00000000" w:rsidRDefault="00000000" w:rsidRPr="00000000" w14:paraId="00000046">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(1) Rodič, kterému zanikl nárok na rodičovský příspěvek z důvodu narození dalšího nejmladšího dítěte v rodině, nebo z důvodu vzniku nároku na peněžitou pomoc v mateřství na další nejmladší dítě v rodině, má nárok na jednorázovou výplatu částky, která nebyla vyčerpána z celkové částky rodičovského příspěvku na dítě, které přestalo být nejmladším dítětem v rodině. Podmínkou je, že alespoň jednomu z rodičů lze k datu narození dalšího nejmladšího dítěte v rodině stanovit denní vyměřovací základ nebo že je některý z rodičů k tomuto datu osobou, která se pro účely důchodového pojištění považuje za osobu samostatně výdělečně činnou. Jednorázová výplata částky se rodiči vyplatí po narození dítěte, které se stalo nejmladším dítětem v rodině, a to v kalendářním měsíci, který následuje po kalendářním měsíci, v kterém rodič ohledně narození nejmladšího dítěte v rodině splnil ohlašovací povinnost podle § 61 odst. 1.</w:t>
      </w:r>
    </w:p>
    <w:p w:rsidR="00000000" w:rsidDel="00000000" w:rsidP="00000000" w:rsidRDefault="00000000" w:rsidRPr="00000000" w14:paraId="00000047">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(2) Při péči o totéž dítě zakládající nárok na rodičovský příspěvek nebo splňují-li podle § 30b odst. 1 podmínku péče o dítě pro nárok na rodičovský příspěvek v jednom kalendářním měsíci oba rodiče tak, že každý ji splňuje po část měsíce, náleží rodičovský příspěvek jen jednou, a to rodiči určenému na základě dohody rodičů. Nedohodnou-li se rodiče, určí krajská pobočka Úřadu práce, která o rodičovském příspěvku rozhoduje, kterému z rodičů se rodičovský příspěvek přizná.</w:t>
      </w:r>
    </w:p>
    <w:p w:rsidR="00000000" w:rsidDel="00000000" w:rsidP="00000000" w:rsidRDefault="00000000" w:rsidRPr="00000000" w14:paraId="00000048">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(3) Je-li dítě rozhodnutím soudu svěřeno do pěstounské péče na přechodnou dobu</w:t>
      </w:r>
      <w:hyperlink r:id="rId6">
        <w:r w:rsidDel="00000000" w:rsidR="00000000" w:rsidRPr="00000000">
          <w:rPr>
            <w:rFonts w:ascii="EB Garamond" w:cs="EB Garamond" w:eastAsia="EB Garamond" w:hAnsi="EB Garamond"/>
            <w:sz w:val="20"/>
            <w:szCs w:val="20"/>
            <w:vertAlign w:val="superscript"/>
            <w:rtl w:val="0"/>
          </w:rPr>
          <w:t xml:space="preserve">37</w:t>
        </w:r>
      </w:hyperlink>
      <w:hyperlink r:id="rId7">
        <w:r w:rsidDel="00000000" w:rsidR="00000000" w:rsidRPr="00000000">
          <w:rPr>
            <w:rFonts w:ascii="EB Garamond" w:cs="EB Garamond" w:eastAsia="EB Garamond" w:hAnsi="EB Garamond"/>
            <w:sz w:val="20"/>
            <w:szCs w:val="20"/>
            <w:rtl w:val="0"/>
          </w:rPr>
          <w:t xml:space="preserve">)</w:t>
        </w:r>
      </w:hyperlink>
      <w:r w:rsidDel="00000000" w:rsidR="00000000" w:rsidRPr="00000000">
        <w:rPr>
          <w:rFonts w:ascii="EB Garamond" w:cs="EB Garamond" w:eastAsia="EB Garamond" w:hAnsi="EB Garamond"/>
          <w:sz w:val="20"/>
          <w:szCs w:val="20"/>
          <w:rtl w:val="0"/>
        </w:rPr>
        <w:t xml:space="preserve">, nárok na rodičovský příspěvek nevzniká.</w:t>
      </w:r>
    </w:p>
    <w:p w:rsidR="00000000" w:rsidDel="00000000" w:rsidP="00000000" w:rsidRDefault="00000000" w:rsidRPr="00000000" w14:paraId="00000049">
      <w:pPr>
        <w:pBdr>
          <w:top w:color="auto" w:space="3" w:sz="0" w:val="none"/>
          <w:left w:color="auto" w:space="57" w:sz="0" w:val="none"/>
          <w:bottom w:color="auto" w:space="3" w:sz="0" w:val="none"/>
          <w:right w:color="auto" w:space="30" w:sz="0" w:val="none"/>
          <w:between w:color="auto" w:space="3" w:sz="0" w:val="none"/>
        </w:pBdr>
        <w:shd w:fill="ffffff" w:val="clear"/>
        <w:jc w:val="cente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 30b</w:t>
      </w:r>
    </w:p>
    <w:p w:rsidR="00000000" w:rsidDel="00000000" w:rsidP="00000000" w:rsidRDefault="00000000" w:rsidRPr="00000000" w14:paraId="0000004A">
      <w:pPr>
        <w:pStyle w:val="Heading3"/>
        <w:keepNext w:val="0"/>
        <w:keepLines w:val="0"/>
        <w:pBdr>
          <w:top w:color="auto" w:space="3" w:sz="0" w:val="none"/>
          <w:left w:color="auto" w:space="70" w:sz="0" w:val="none"/>
          <w:bottom w:color="auto" w:space="3" w:sz="0" w:val="none"/>
          <w:right w:color="auto" w:space="30" w:sz="0" w:val="none"/>
          <w:between w:color="auto" w:space="3" w:sz="0" w:val="none"/>
        </w:pBdr>
        <w:shd w:fill="ffffff" w:val="clear"/>
        <w:spacing w:after="0" w:before="0" w:line="360" w:lineRule="auto"/>
        <w:jc w:val="center"/>
        <w:rPr>
          <w:rFonts w:ascii="EB Garamond" w:cs="EB Garamond" w:eastAsia="EB Garamond" w:hAnsi="EB Garamond"/>
          <w:color w:val="000000"/>
          <w:sz w:val="22"/>
          <w:szCs w:val="22"/>
        </w:rPr>
      </w:pPr>
      <w:bookmarkStart w:colFirst="0" w:colLast="0" w:name="_yeugjykws0qt" w:id="4"/>
      <w:bookmarkEnd w:id="4"/>
      <w:r w:rsidDel="00000000" w:rsidR="00000000" w:rsidRPr="00000000">
        <w:rPr>
          <w:rFonts w:ascii="EB Garamond" w:cs="EB Garamond" w:eastAsia="EB Garamond" w:hAnsi="EB Garamond"/>
          <w:color w:val="000000"/>
          <w:sz w:val="22"/>
          <w:szCs w:val="22"/>
          <w:rtl w:val="0"/>
        </w:rPr>
        <w:t xml:space="preserve">Podmínka osobní celodenní péče o dítě</w:t>
      </w:r>
    </w:p>
    <w:p w:rsidR="00000000" w:rsidDel="00000000" w:rsidP="00000000" w:rsidRDefault="00000000" w:rsidRPr="00000000" w14:paraId="0000004B">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(1) Podmínka osobní celodenní a řádné péče pro nárok na rodičovský příspěvek po celý kalendářní měsíc podle § 30 odst. 1 se považuje za splněnou i v kalendářním měsíci, v němž</w:t>
      </w:r>
    </w:p>
    <w:p w:rsidR="00000000" w:rsidDel="00000000" w:rsidP="00000000" w:rsidRDefault="00000000" w:rsidRPr="00000000" w14:paraId="0000004C">
      <w:pPr>
        <w:pBdr>
          <w:top w:color="auto" w:space="3" w:sz="0" w:val="none"/>
          <w:left w:color="auto" w:space="84" w:sz="0" w:val="none"/>
          <w:bottom w:color="auto" w:space="3" w:sz="0" w:val="none"/>
          <w:right w:color="auto" w:space="30" w:sz="0" w:val="none"/>
          <w:between w:color="auto" w:space="3" w:sz="0" w:val="none"/>
        </w:pBdr>
        <w:shd w:fill="ffffff" w:val="clear"/>
        <w:ind w:firstLine="72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a) se dítě narodilo,</w:t>
      </w:r>
    </w:p>
    <w:p w:rsidR="00000000" w:rsidDel="00000000" w:rsidP="00000000" w:rsidRDefault="00000000" w:rsidRPr="00000000" w14:paraId="0000004D">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b) rodič měl po část měsíce z dávek nemocenského pojištění nárok na peněžitou pomoc v mateřství nebo nemocenské poskytované v souvislosti s porodem,</w:t>
      </w:r>
    </w:p>
    <w:p w:rsidR="00000000" w:rsidDel="00000000" w:rsidP="00000000" w:rsidRDefault="00000000" w:rsidRPr="00000000" w14:paraId="0000004E">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c) osoba dítě převzala do péče nahrazující péči rodičů na základě rozhodnutí příslušného orgánu (§ 7 odst. 10 a 11), s výjimkou pěstounské péče na přechodnou dobu</w:t>
      </w:r>
      <w:hyperlink r:id="rId8">
        <w:r w:rsidDel="00000000" w:rsidR="00000000" w:rsidRPr="00000000">
          <w:rPr>
            <w:rFonts w:ascii="EB Garamond" w:cs="EB Garamond" w:eastAsia="EB Garamond" w:hAnsi="EB Garamond"/>
            <w:sz w:val="20"/>
            <w:szCs w:val="20"/>
            <w:vertAlign w:val="superscript"/>
            <w:rtl w:val="0"/>
          </w:rPr>
          <w:t xml:space="preserve">37</w:t>
        </w:r>
      </w:hyperlink>
      <w:hyperlink r:id="rId9">
        <w:r w:rsidDel="00000000" w:rsidR="00000000" w:rsidRPr="00000000">
          <w:rPr>
            <w:rFonts w:ascii="EB Garamond" w:cs="EB Garamond" w:eastAsia="EB Garamond" w:hAnsi="EB Garamond"/>
            <w:sz w:val="20"/>
            <w:szCs w:val="20"/>
            <w:rtl w:val="0"/>
          </w:rPr>
          <w:t xml:space="preserve">)</w:t>
        </w:r>
      </w:hyperlink>
      <w:r w:rsidDel="00000000" w:rsidR="00000000" w:rsidRPr="00000000">
        <w:rPr>
          <w:rFonts w:ascii="EB Garamond" w:cs="EB Garamond" w:eastAsia="EB Garamond" w:hAnsi="EB Garamond"/>
          <w:sz w:val="20"/>
          <w:szCs w:val="20"/>
          <w:rtl w:val="0"/>
        </w:rPr>
        <w:t xml:space="preserve">,</w:t>
      </w:r>
    </w:p>
    <w:p w:rsidR="00000000" w:rsidDel="00000000" w:rsidP="00000000" w:rsidRDefault="00000000" w:rsidRPr="00000000" w14:paraId="0000004F">
      <w:pPr>
        <w:pBdr>
          <w:top w:color="auto" w:space="3" w:sz="0" w:val="none"/>
          <w:left w:color="auto" w:space="84" w:sz="0" w:val="none"/>
          <w:bottom w:color="auto" w:space="3" w:sz="0" w:val="none"/>
          <w:right w:color="auto" w:space="30" w:sz="0" w:val="none"/>
          <w:between w:color="auto" w:space="3" w:sz="0" w:val="none"/>
        </w:pBdr>
        <w:shd w:fill="ffffff" w:val="clear"/>
        <w:ind w:firstLine="72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d) dítě dosáhlo věku 3 let, do kterého náleží rodičovský příspěvek podle § 30 odst. 1,</w:t>
      </w:r>
    </w:p>
    <w:p w:rsidR="00000000" w:rsidDel="00000000" w:rsidP="00000000" w:rsidRDefault="00000000" w:rsidRPr="00000000" w14:paraId="00000050">
      <w:pPr>
        <w:pBdr>
          <w:top w:color="auto" w:space="3" w:sz="0" w:val="none"/>
          <w:left w:color="auto" w:space="84" w:sz="0" w:val="none"/>
          <w:bottom w:color="auto" w:space="3" w:sz="0" w:val="none"/>
          <w:right w:color="auto" w:space="30" w:sz="0" w:val="none"/>
          <w:between w:color="auto" w:space="3" w:sz="0" w:val="none"/>
        </w:pBdr>
        <w:shd w:fill="ffffff" w:val="clear"/>
        <w:ind w:firstLine="72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e) dítě nebo rodič zemřeli,</w:t>
      </w:r>
    </w:p>
    <w:p w:rsidR="00000000" w:rsidDel="00000000" w:rsidP="00000000" w:rsidRDefault="00000000" w:rsidRPr="00000000" w14:paraId="00000051">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f) rodič převzal do péče vlastní dítě, které bylo do doby převzetí svěřeno do péče jiné osoby na základě rozhodnutí příslušného orgánu nebo převzal do péče dítě, které bylo do dne převzetí umístěno na základě rozhodnutí příslušného orgánu v ústavu (zařízení), v němž bylo dítěti poskytováno plné přímé zaopatření anebo převzal dítě z péče poskytovatele zdravotních služeb, které trvalo déle než 3 kalendářní měsíce.</w:t>
      </w:r>
    </w:p>
    <w:p w:rsidR="00000000" w:rsidDel="00000000" w:rsidP="00000000" w:rsidRDefault="00000000" w:rsidRPr="00000000" w14:paraId="00000052">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(2) Je-li rodič pobírající rodičovský příspěvek nebo dítě, které zakládá nárok na rodičovský příspěvek, ze zdravotních důvodů ve zdravotnickém zařízení lůžkové péče déle než 3 kalendářní měsíce, nenáleží výplata rodičovského příspěvku od čtvrtého kalendářního měsíce poskytování lůžkové péče. V této době však může rodič provést volbu podle § 30 odst. 3. Věta první neplatí, jestliže rodič o dítě umístěné ze zdravotních důvodů ve zdravotnickém zařízení lůžkové péče osobně celodenně a řádně pečuje.</w:t>
      </w:r>
    </w:p>
    <w:p w:rsidR="00000000" w:rsidDel="00000000" w:rsidP="00000000" w:rsidRDefault="00000000" w:rsidRPr="00000000" w14:paraId="00000053">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(3) Má-li v rodině jeden z rodičů v kalendářním měsíci nárok na peněžitou pomoc v mateřství nebo nemocenské poskytované v souvislosti s porodem, rodičovský příspěvek náleží, jen je-li vyšší, a to ve výši rozdílu mezi rodičovským příspěvkem a těmito dávkami nemocenského pojištění. Jako nárok na nemocenské podle věty první se posuzuje nárok na náhradu uvedenou v § 5 odst. 1 písm. b) bodu 5</w:t>
      </w:r>
      <w:hyperlink r:id="rId10">
        <w:r w:rsidDel="00000000" w:rsidR="00000000" w:rsidRPr="00000000">
          <w:rPr>
            <w:rFonts w:ascii="EB Garamond" w:cs="EB Garamond" w:eastAsia="EB Garamond" w:hAnsi="EB Garamond"/>
            <w:sz w:val="20"/>
            <w:szCs w:val="20"/>
            <w:vertAlign w:val="superscript"/>
            <w:rtl w:val="0"/>
          </w:rPr>
          <w:t xml:space="preserve">3i</w:t>
        </w:r>
      </w:hyperlink>
      <w:hyperlink r:id="rId11">
        <w:r w:rsidDel="00000000" w:rsidR="00000000" w:rsidRPr="00000000">
          <w:rPr>
            <w:rFonts w:ascii="EB Garamond" w:cs="EB Garamond" w:eastAsia="EB Garamond" w:hAnsi="EB Garamond"/>
            <w:sz w:val="20"/>
            <w:szCs w:val="20"/>
            <w:rtl w:val="0"/>
          </w:rPr>
          <w:t xml:space="preserve">)</w:t>
        </w:r>
      </w:hyperlink>
      <w:r w:rsidDel="00000000" w:rsidR="00000000" w:rsidRPr="00000000">
        <w:rPr>
          <w:rFonts w:ascii="EB Garamond" w:cs="EB Garamond" w:eastAsia="EB Garamond" w:hAnsi="EB Garamond"/>
          <w:sz w:val="20"/>
          <w:szCs w:val="20"/>
          <w:rtl w:val="0"/>
        </w:rPr>
        <w:t xml:space="preserve">.</w:t>
      </w:r>
    </w:p>
    <w:p w:rsidR="00000000" w:rsidDel="00000000" w:rsidP="00000000" w:rsidRDefault="00000000" w:rsidRPr="00000000" w14:paraId="00000054">
      <w:pPr>
        <w:pBdr>
          <w:top w:color="auto" w:space="3" w:sz="0" w:val="none"/>
          <w:left w:color="auto" w:space="57"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 30c</w:t>
      </w:r>
    </w:p>
    <w:p w:rsidR="00000000" w:rsidDel="00000000" w:rsidP="00000000" w:rsidRDefault="00000000" w:rsidRPr="00000000" w14:paraId="00000055">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(1) V případě, že rodič přestane pečovat o jedno nebo více dětí z vícerčat, dojde k přehodnocení nároku na rodičovský příspěvek a jeho celkovou výši. Pro nové stanovení nároku, popřípadě nároků na rodičovský příspěvek a jeho výši se z částky nově stanoveného nároku na rodičovský příspěvek odečte dosud vyplacená částka rodičovského příspěvku pro vícerčata. K přehodnocení nároku na rodičovský příspěvek a jeho celkovou výši dojde rovněž v případě, kdy rodič začne pečovat o 2 nebo více dětí z vícerčat s tím, že i v tomto případě se z částky nově stanoveného nároku na rodičovský příspěvek odečte dosud vyplacená částka rodičovského příspěvku na všechny tyto děti.</w:t>
      </w:r>
    </w:p>
    <w:p w:rsidR="00000000" w:rsidDel="00000000" w:rsidP="00000000" w:rsidRDefault="00000000" w:rsidRPr="00000000" w14:paraId="00000056">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(2) Pokud by při novém posouzení nároku na rodičovský příspěvek podle odstavce 1 bylo zjištěno, že z důvodu rozdělení nebo sloučení vícerčat již byla přečerpána celková výše rodičovského příspěvku, nepovažuje se tato situace za přeplatek na dávce.</w:t>
      </w:r>
    </w:p>
    <w:p w:rsidR="00000000" w:rsidDel="00000000" w:rsidP="00000000" w:rsidRDefault="00000000" w:rsidRPr="00000000" w14:paraId="00000057">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(3) V případě, že rodič pečuje o vícerčata a jedno nebo více dětí z těchto vícerčat zemře, přitom rodič dále pečuje alespoň o jedno dítě, může ministr práce a sociálních věcí na základě žádosti o odstranění tvrdosti zákona ve výjimečných případech v závislosti na celkových sociálních poměrech rodiny a délce péče o vícerčata rozhodnout odchylně od postupu stanoveného v odstavcích 1 a 2.</w:t>
      </w:r>
    </w:p>
    <w:p w:rsidR="00000000" w:rsidDel="00000000" w:rsidP="00000000" w:rsidRDefault="00000000" w:rsidRPr="00000000" w14:paraId="00000058">
      <w:pPr>
        <w:pBdr>
          <w:top w:color="auto" w:space="3" w:sz="0" w:val="none"/>
          <w:left w:color="auto" w:space="57" w:sz="0" w:val="none"/>
          <w:bottom w:color="auto" w:space="3" w:sz="0" w:val="none"/>
          <w:right w:color="auto" w:space="30" w:sz="0" w:val="none"/>
          <w:between w:color="auto" w:space="3" w:sz="0" w:val="none"/>
        </w:pBdr>
        <w:shd w:fill="ffffff" w:val="clear"/>
        <w:jc w:val="cente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 31</w:t>
      </w:r>
    </w:p>
    <w:p w:rsidR="00000000" w:rsidDel="00000000" w:rsidP="00000000" w:rsidRDefault="00000000" w:rsidRPr="00000000" w14:paraId="00000059">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(1) Rodinou se pro účely rodičovského příspěvku rozumí rodina podle § 7 odst. 1 až 4 a odst. 6 až 11. Pro nárok na rodičovský příspěvek musí podmínka trvalého pobytu a bydliště na území České republiky být splněna jen u oprávněné osoby a u dítěte zakládajícího nárok na rodičovský příspěvek.</w:t>
      </w:r>
    </w:p>
    <w:p w:rsidR="00000000" w:rsidDel="00000000" w:rsidP="00000000" w:rsidRDefault="00000000" w:rsidRPr="00000000" w14:paraId="0000005A">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(2) Rodičem se pro účely rodičovského příspěvku rozumí též osoba, která převzala dítě do trvalé péče nahrazující péči rodičů. Za dítě převzaté do trvalé péče nahrazující péči rodičů se považuje dítě, jež bylo převzato do této péče na základě rozhodnutí příslušného orgánu, s výjimkou svěření dítěte do pěstounské péče na přechodnou dobu</w:t>
      </w:r>
      <w:hyperlink r:id="rId12">
        <w:r w:rsidDel="00000000" w:rsidR="00000000" w:rsidRPr="00000000">
          <w:rPr>
            <w:rFonts w:ascii="EB Garamond" w:cs="EB Garamond" w:eastAsia="EB Garamond" w:hAnsi="EB Garamond"/>
            <w:sz w:val="20"/>
            <w:szCs w:val="20"/>
            <w:vertAlign w:val="superscript"/>
            <w:rtl w:val="0"/>
          </w:rPr>
          <w:t xml:space="preserve">37</w:t>
        </w:r>
      </w:hyperlink>
      <w:hyperlink r:id="rId13">
        <w:r w:rsidDel="00000000" w:rsidR="00000000" w:rsidRPr="00000000">
          <w:rPr>
            <w:rFonts w:ascii="EB Garamond" w:cs="EB Garamond" w:eastAsia="EB Garamond" w:hAnsi="EB Garamond"/>
            <w:sz w:val="20"/>
            <w:szCs w:val="20"/>
            <w:rtl w:val="0"/>
          </w:rPr>
          <w:t xml:space="preserve">)</w:t>
        </w:r>
      </w:hyperlink>
      <w:r w:rsidDel="00000000" w:rsidR="00000000" w:rsidRPr="00000000">
        <w:rPr>
          <w:rFonts w:ascii="EB Garamond" w:cs="EB Garamond" w:eastAsia="EB Garamond" w:hAnsi="EB Garamond"/>
          <w:sz w:val="20"/>
          <w:szCs w:val="20"/>
          <w:rtl w:val="0"/>
        </w:rPr>
        <w:t xml:space="preserve">, dítě, jehož rodič zemřel, a dítě manžela nebo partnera</w:t>
      </w:r>
      <w:hyperlink r:id="rId14">
        <w:r w:rsidDel="00000000" w:rsidR="00000000" w:rsidRPr="00000000">
          <w:rPr>
            <w:rFonts w:ascii="EB Garamond" w:cs="EB Garamond" w:eastAsia="EB Garamond" w:hAnsi="EB Garamond"/>
            <w:sz w:val="20"/>
            <w:szCs w:val="20"/>
            <w:vertAlign w:val="superscript"/>
            <w:rtl w:val="0"/>
          </w:rPr>
          <w:t xml:space="preserve">31a</w:t>
        </w:r>
      </w:hyperlink>
      <w:hyperlink r:id="rId15">
        <w:r w:rsidDel="00000000" w:rsidR="00000000" w:rsidRPr="00000000">
          <w:rPr>
            <w:rFonts w:ascii="EB Garamond" w:cs="EB Garamond" w:eastAsia="EB Garamond" w:hAnsi="EB Garamond"/>
            <w:sz w:val="20"/>
            <w:szCs w:val="20"/>
            <w:rtl w:val="0"/>
          </w:rPr>
          <w:t xml:space="preserve">)</w:t>
        </w:r>
      </w:hyperlink>
      <w:r w:rsidDel="00000000" w:rsidR="00000000" w:rsidRPr="00000000">
        <w:rPr>
          <w:rFonts w:ascii="EB Garamond" w:cs="EB Garamond" w:eastAsia="EB Garamond" w:hAnsi="EB Garamond"/>
          <w:sz w:val="20"/>
          <w:szCs w:val="20"/>
          <w:rtl w:val="0"/>
        </w:rPr>
        <w:t xml:space="preserve">. Je-li rodičem dítěte zakládajícího nárok na rodičovský příspěvek nezletilá osoba, lze jí přiznat rodičovský příspěvek, jen jestliže soud nerozhodl o pozastavení výkonu povinnosti a práva péče o dítě u nezletilého rodiče. Je-li rodičem dítěte zakládajícího nárok na rodičovský příspěvek osoba, u které soud rozhodl o omezení její svéprávnosti v oblasti výkonu rodičovské odpovědnosti, lze jí přiznat rodičovský příspěvek, jen jestliže soud u tohoto rodiče rozhodl o zachování výkonu povinnosti a práva péče o dítě.</w:t>
      </w:r>
    </w:p>
    <w:p w:rsidR="00000000" w:rsidDel="00000000" w:rsidP="00000000" w:rsidRDefault="00000000" w:rsidRPr="00000000" w14:paraId="0000005B">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(3) Podmínka osobní celodenní péče se též považuje za splněnou a rodičovský příspěvek náleží, jestliže</w:t>
      </w:r>
    </w:p>
    <w:p w:rsidR="00000000" w:rsidDel="00000000" w:rsidP="00000000" w:rsidRDefault="00000000" w:rsidRPr="00000000" w14:paraId="0000005C">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a) dítě, které nedosáhlo 2 let věku, navštěvuje jesle, mateřskou školu nebo jiné obdobné zařízení pro děti v rozsahu nepřevyšujícím 92 hodin v kalendářním měsíci,</w:t>
      </w:r>
    </w:p>
    <w:p w:rsidR="00000000" w:rsidDel="00000000" w:rsidP="00000000" w:rsidRDefault="00000000" w:rsidRPr="00000000" w14:paraId="0000005D">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b) dítě pravidelně navštěvuje léčebně rehabilitační zařízení nebo mateřskou školu nebo její třídu zařízenou pro zdravotně postižené děti nebo jesle se zaměřením na vady zraku, sluchu, řeči a na děti tělesně postižené a mentálně retardované v rozsahu nepřevyšujícím 4 hodiny denně,</w:t>
      </w:r>
    </w:p>
    <w:p w:rsidR="00000000" w:rsidDel="00000000" w:rsidP="00000000" w:rsidRDefault="00000000" w:rsidRPr="00000000" w14:paraId="0000005E">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c) dítě zdravotně postižené pravidelně navštěvuje jesle, mateřskou školu nebo jiné obdobné zařízení pro děti předškolního věku v rozsahu nepřevyšujícím 6 hodin denně,</w:t>
      </w:r>
    </w:p>
    <w:p w:rsidR="00000000" w:rsidDel="00000000" w:rsidP="00000000" w:rsidRDefault="00000000" w:rsidRPr="00000000" w14:paraId="0000005F">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d) dítě navštěvuje jesle, mateřskou školu nebo jiné obdobné zařízení pro děti předškolního věku v rozsahu nepřevyšujícím 4 hodiny denně a jestliže oba rodiče nebo osamělý rodič je osobou závislou na pomoci jiné osoby ve stupni III (těžká závislost) nebo stupni IV (úplná závislost) podle zákona o sociálních službách,</w:t>
      </w:r>
    </w:p>
    <w:p w:rsidR="00000000" w:rsidDel="00000000" w:rsidP="00000000" w:rsidRDefault="00000000" w:rsidRPr="00000000" w14:paraId="00000060">
      <w:pPr>
        <w:pBdr>
          <w:top w:color="auto" w:space="3" w:sz="0" w:val="none"/>
          <w:left w:color="auto" w:space="84" w:sz="0" w:val="none"/>
          <w:bottom w:color="auto" w:space="3" w:sz="0" w:val="none"/>
          <w:right w:color="auto" w:space="30" w:sz="0" w:val="none"/>
          <w:between w:color="auto" w:space="3" w:sz="0" w:val="none"/>
        </w:pBdr>
        <w:shd w:fill="ffffff" w:val="clear"/>
        <w:ind w:left="720" w:firstLine="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e) rodič zajistí péči o dítě jinou zletilou osobou, nejde-li o případy uvedené v písmenu a), v době, kdy je výdělečně činný nebo je žákem nebo studentem soustavně se připravujícím na budoucí povolání (§ 12 až 15), s výjimkou studia za trvání služebního poměru příslušníků ozbrojených sil;</w:t>
      </w:r>
    </w:p>
    <w:p w:rsidR="00000000" w:rsidDel="00000000" w:rsidP="00000000" w:rsidRDefault="00000000" w:rsidRPr="00000000" w14:paraId="00000061">
      <w:pPr>
        <w:pBdr>
          <w:top w:color="auto" w:space="3" w:sz="0" w:val="none"/>
          <w:left w:color="auto" w:space="84" w:sz="0" w:val="none"/>
          <w:bottom w:color="auto" w:space="3" w:sz="0" w:val="none"/>
          <w:right w:color="auto" w:space="30" w:sz="0" w:val="none"/>
          <w:between w:color="auto" w:space="3" w:sz="0" w:val="none"/>
        </w:pBdr>
        <w:shd w:fill="ffffff" w:val="clear"/>
        <w:ind w:firstLine="720"/>
        <w:rPr>
          <w:rFonts w:ascii="EB Garamond" w:cs="EB Garamond" w:eastAsia="EB Garamond" w:hAnsi="EB Garamond"/>
          <w:sz w:val="20"/>
          <w:szCs w:val="20"/>
        </w:rPr>
      </w:pPr>
      <w:r w:rsidDel="00000000" w:rsidR="00000000" w:rsidRPr="00000000">
        <w:rPr>
          <w:rFonts w:ascii="EB Garamond" w:cs="EB Garamond" w:eastAsia="EB Garamond" w:hAnsi="EB Garamond"/>
          <w:sz w:val="20"/>
          <w:szCs w:val="20"/>
          <w:rtl w:val="0"/>
        </w:rPr>
        <w:t xml:space="preserve">docházka do uvedených zařízení se nesleduje u dětí starších 2 let.</w:t>
      </w:r>
    </w:p>
    <w:p w:rsidR="00000000" w:rsidDel="00000000" w:rsidP="00000000" w:rsidRDefault="00000000" w:rsidRPr="00000000" w14:paraId="00000062">
      <w:pPr>
        <w:pBdr>
          <w:top w:color="auto" w:space="3" w:sz="0" w:val="none"/>
          <w:left w:color="auto" w:space="84" w:sz="0" w:val="none"/>
          <w:bottom w:color="auto" w:space="3" w:sz="0" w:val="none"/>
          <w:right w:color="auto" w:space="30" w:sz="0" w:val="none"/>
          <w:between w:color="auto" w:space="3" w:sz="0" w:val="none"/>
        </w:pBdr>
        <w:shd w:fill="ffffff" w:val="clear"/>
        <w:ind w:left="0" w:firstLine="0"/>
        <w:rPr>
          <w:rFonts w:ascii="EB Garamond" w:cs="EB Garamond" w:eastAsia="EB Garamond" w:hAnsi="EB Garamond"/>
          <w:sz w:val="20"/>
          <w:szCs w:val="20"/>
        </w:rPr>
      </w:pPr>
      <w:r w:rsidDel="00000000" w:rsidR="00000000" w:rsidRPr="00000000">
        <w:rPr>
          <w:rtl w:val="0"/>
        </w:rPr>
      </w:r>
    </w:p>
    <w:p w:rsidR="00000000" w:rsidDel="00000000" w:rsidP="00000000" w:rsidRDefault="00000000" w:rsidRPr="00000000" w14:paraId="00000063">
      <w:pPr>
        <w:jc w:val="center"/>
        <w:rPr>
          <w:rFonts w:ascii="EB Garamond" w:cs="EB Garamond" w:eastAsia="EB Garamond" w:hAnsi="EB Garamond"/>
          <w:b w:val="1"/>
          <w:sz w:val="20"/>
          <w:szCs w:val="20"/>
        </w:rPr>
      </w:pPr>
      <w:r w:rsidDel="00000000" w:rsidR="00000000" w:rsidRPr="00000000">
        <w:rPr>
          <w:rFonts w:ascii="EB Garamond" w:cs="EB Garamond" w:eastAsia="EB Garamond" w:hAnsi="EB Garamond"/>
          <w:b w:val="1"/>
          <w:sz w:val="20"/>
          <w:szCs w:val="20"/>
          <w:rtl w:val="0"/>
        </w:rPr>
        <w:t xml:space="preserve">§ 31a </w:t>
      </w:r>
    </w:p>
    <w:p w:rsidR="00000000" w:rsidDel="00000000" w:rsidP="00000000" w:rsidRDefault="00000000" w:rsidRPr="00000000" w14:paraId="00000064">
      <w:pPr>
        <w:jc w:val="center"/>
        <w:rPr>
          <w:rFonts w:ascii="EB Garamond" w:cs="EB Garamond" w:eastAsia="EB Garamond" w:hAnsi="EB Garamond"/>
          <w:b w:val="1"/>
          <w:sz w:val="20"/>
          <w:szCs w:val="20"/>
        </w:rPr>
      </w:pPr>
      <w:r w:rsidDel="00000000" w:rsidR="00000000" w:rsidRPr="00000000">
        <w:rPr>
          <w:rFonts w:ascii="EB Garamond" w:cs="EB Garamond" w:eastAsia="EB Garamond" w:hAnsi="EB Garamond"/>
          <w:b w:val="1"/>
          <w:sz w:val="20"/>
          <w:szCs w:val="20"/>
          <w:rtl w:val="0"/>
        </w:rPr>
        <w:t xml:space="preserve">Valorizace rodičovského příspěvku</w:t>
      </w:r>
      <w:r w:rsidDel="00000000" w:rsidR="00000000" w:rsidRPr="00000000">
        <w:rPr>
          <w:rtl w:val="0"/>
        </w:rPr>
      </w:r>
    </w:p>
    <w:p w:rsidR="00000000" w:rsidDel="00000000" w:rsidP="00000000" w:rsidRDefault="00000000" w:rsidRPr="00000000" w14:paraId="00000065">
      <w:pPr>
        <w:jc w:val="center"/>
        <w:rPr>
          <w:rFonts w:ascii="EB Garamond" w:cs="EB Garamond" w:eastAsia="EB Garamond" w:hAnsi="EB Garamond"/>
          <w:b w:val="1"/>
          <w:sz w:val="20"/>
          <w:szCs w:val="20"/>
        </w:rPr>
      </w:pPr>
      <w:r w:rsidDel="00000000" w:rsidR="00000000" w:rsidRPr="00000000">
        <w:rPr>
          <w:rtl w:val="0"/>
        </w:rPr>
      </w:r>
    </w:p>
    <w:p w:rsidR="00000000" w:rsidDel="00000000" w:rsidP="00000000" w:rsidRDefault="00000000" w:rsidRPr="00000000" w14:paraId="00000066">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b w:val="1"/>
          <w:sz w:val="20"/>
          <w:szCs w:val="20"/>
        </w:rPr>
      </w:pPr>
      <w:r w:rsidDel="00000000" w:rsidR="00000000" w:rsidRPr="00000000">
        <w:rPr>
          <w:rFonts w:ascii="EB Garamond" w:cs="EB Garamond" w:eastAsia="EB Garamond" w:hAnsi="EB Garamond"/>
          <w:b w:val="1"/>
          <w:sz w:val="20"/>
          <w:szCs w:val="20"/>
          <w:rtl w:val="0"/>
        </w:rPr>
        <w:t xml:space="preserve">(1) </w:t>
      </w:r>
      <w:r w:rsidDel="00000000" w:rsidR="00000000" w:rsidRPr="00000000">
        <w:rPr>
          <w:rFonts w:ascii="EB Garamond" w:cs="EB Garamond" w:eastAsia="EB Garamond" w:hAnsi="EB Garamond"/>
          <w:b w:val="1"/>
          <w:sz w:val="20"/>
          <w:szCs w:val="20"/>
          <w:rtl w:val="0"/>
        </w:rPr>
        <w:t xml:space="preserve">Celkové částky rodičovského příspěvku dle § 30 odst. 1</w:t>
      </w:r>
      <w:r w:rsidDel="00000000" w:rsidR="00000000" w:rsidRPr="00000000">
        <w:rPr>
          <w:rFonts w:ascii="EB Garamond" w:cs="EB Garamond" w:eastAsia="EB Garamond" w:hAnsi="EB Garamond"/>
          <w:b w:val="1"/>
          <w:sz w:val="20"/>
          <w:szCs w:val="20"/>
          <w:rtl w:val="0"/>
        </w:rPr>
        <w:t xml:space="preserve"> se od 1. ledna kalendářního roku vždy zvyšuje o součet růstu cen a jedné třetiny růstu reálné mzdy podle odstavců 2 až 4 a zaokrouhluje se na celé koruny nahoru. </w:t>
      </w:r>
      <w:r w:rsidDel="00000000" w:rsidR="00000000" w:rsidRPr="00000000">
        <w:rPr>
          <w:rFonts w:ascii="EB Garamond" w:cs="EB Garamond" w:eastAsia="EB Garamond" w:hAnsi="EB Garamond"/>
          <w:b w:val="1"/>
          <w:sz w:val="20"/>
          <w:szCs w:val="20"/>
          <w:rtl w:val="0"/>
        </w:rPr>
        <w:t xml:space="preserve">Obdobně se zvýší i částky uvedené v § 30 odst. 3</w:t>
      </w:r>
      <w:r w:rsidDel="00000000" w:rsidR="00000000" w:rsidRPr="00000000">
        <w:rPr>
          <w:rFonts w:ascii="EB Garamond" w:cs="EB Garamond" w:eastAsia="EB Garamond" w:hAnsi="EB Garamond"/>
          <w:b w:val="1"/>
          <w:sz w:val="20"/>
          <w:szCs w:val="20"/>
          <w:rtl w:val="0"/>
        </w:rPr>
        <w:t xml:space="preserve">. Výši takto zvýšených částek stanoví vláda nařízením do 30. září kalendářního roku, který o jeden rok předchází kalendářnímu roku, na něhož se celková částka rodičovského příspěvku určuje, a to poprvé k 1. lednu 2026.</w:t>
      </w:r>
    </w:p>
    <w:p w:rsidR="00000000" w:rsidDel="00000000" w:rsidP="00000000" w:rsidRDefault="00000000" w:rsidRPr="00000000" w14:paraId="00000067">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b w:val="1"/>
          <w:sz w:val="20"/>
          <w:szCs w:val="20"/>
        </w:rPr>
      </w:pPr>
      <w:r w:rsidDel="00000000" w:rsidR="00000000" w:rsidRPr="00000000">
        <w:rPr>
          <w:rFonts w:ascii="EB Garamond" w:cs="EB Garamond" w:eastAsia="EB Garamond" w:hAnsi="EB Garamond"/>
          <w:b w:val="1"/>
          <w:sz w:val="20"/>
          <w:szCs w:val="20"/>
          <w:rtl w:val="0"/>
        </w:rPr>
        <w:t xml:space="preserve">2) Růst cen se stanoví jako procentní přírůstek indexu spotřebitelských cen v červnu kalendářního roku, který o jeden rok předchází kalendářnímu roku, do něhož spadá termín zvýšení celkové částky oproti tomuto indexu v červnu kalendářního roku, který o dva roky předchází kalendářnímu roku, do něhož spadá termín zvýšení celkové částky s tím, že tento růst se stanoví se zaokrouhlením na jedno platné desetinné místo a podíl pro jeho stanovení činí vždy nejméně 1. Výpočet růstu cen se provádí z originálních bazických úhrnných indexů spotřebitelských cen (životních nákladů) za domácnosti celkem zjištěných Českým statistickým úřadem.</w:t>
      </w:r>
    </w:p>
    <w:p w:rsidR="00000000" w:rsidDel="00000000" w:rsidP="00000000" w:rsidRDefault="00000000" w:rsidRPr="00000000" w14:paraId="00000068">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b w:val="1"/>
          <w:sz w:val="20"/>
          <w:szCs w:val="20"/>
        </w:rPr>
      </w:pPr>
      <w:r w:rsidDel="00000000" w:rsidR="00000000" w:rsidRPr="00000000">
        <w:rPr>
          <w:rFonts w:ascii="EB Garamond" w:cs="EB Garamond" w:eastAsia="EB Garamond" w:hAnsi="EB Garamond"/>
          <w:b w:val="1"/>
          <w:sz w:val="20"/>
          <w:szCs w:val="20"/>
          <w:rtl w:val="0"/>
        </w:rPr>
        <w:t xml:space="preserve">3) Období pro zjišťování růstu reálné mzdy se stanoví tak, že prvním rokem tohoto období je kalendářní rok následující po posledním kalendářním roce období pro zjišťování růstu reálné mzdy použitého při předchozím zvýšení celkové částky, při kterém bylo přihlédnuto k růstu reálné mzdy, a posledním rokem tohoto období je kalendářní rok, který o dva roky předchází kalendářnímu roku, do něhož spadá termín zvýšení celkové částky. Pokud je ve stanoveném období podíl pro stanovení růstu reálné mzdy podle odstavce 4 nižší než 1, přihlédne se k růstu reálné mzdy až při tom zvýšení celkové částky, při kterém je tento podíl vyšší než 1.</w:t>
      </w:r>
    </w:p>
    <w:p w:rsidR="00000000" w:rsidDel="00000000" w:rsidP="00000000" w:rsidRDefault="00000000" w:rsidRPr="00000000" w14:paraId="00000069">
      <w:pPr>
        <w:pBdr>
          <w:top w:color="auto" w:space="3" w:sz="0" w:val="none"/>
          <w:left w:color="auto" w:space="70" w:sz="0" w:val="none"/>
          <w:bottom w:color="auto" w:space="3" w:sz="0" w:val="none"/>
          <w:right w:color="auto" w:space="30" w:sz="0" w:val="none"/>
          <w:between w:color="auto" w:space="3" w:sz="0" w:val="none"/>
        </w:pBdr>
        <w:shd w:fill="ffffff" w:val="clear"/>
        <w:rPr>
          <w:rFonts w:ascii="EB Garamond" w:cs="EB Garamond" w:eastAsia="EB Garamond" w:hAnsi="EB Garamond"/>
          <w:b w:val="1"/>
          <w:sz w:val="20"/>
          <w:szCs w:val="20"/>
        </w:rPr>
      </w:pPr>
      <w:r w:rsidDel="00000000" w:rsidR="00000000" w:rsidRPr="00000000">
        <w:rPr>
          <w:rFonts w:ascii="EB Garamond" w:cs="EB Garamond" w:eastAsia="EB Garamond" w:hAnsi="EB Garamond"/>
          <w:b w:val="1"/>
          <w:sz w:val="20"/>
          <w:szCs w:val="20"/>
          <w:rtl w:val="0"/>
        </w:rPr>
        <w:t xml:space="preserve">4) Růst reálné mzdy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p>
    <w:p w:rsidR="00000000" w:rsidDel="00000000" w:rsidP="00000000" w:rsidRDefault="00000000" w:rsidRPr="00000000" w14:paraId="0000006A">
      <w:pPr>
        <w:pBdr>
          <w:top w:color="auto" w:space="3" w:sz="0" w:val="none"/>
          <w:left w:color="auto" w:space="84" w:sz="0" w:val="none"/>
          <w:bottom w:color="auto" w:space="3" w:sz="0" w:val="none"/>
          <w:right w:color="auto" w:space="30" w:sz="0" w:val="none"/>
          <w:between w:color="auto" w:space="3" w:sz="0" w:val="none"/>
        </w:pBdr>
        <w:shd w:fill="ffffff" w:val="clear"/>
        <w:ind w:left="0" w:firstLine="0"/>
        <w:rPr>
          <w:rFonts w:ascii="EB Garamond" w:cs="EB Garamond" w:eastAsia="EB Garamond" w:hAnsi="EB Garamond"/>
          <w:sz w:val="20"/>
          <w:szCs w:val="20"/>
        </w:rPr>
      </w:pPr>
      <w:r w:rsidDel="00000000" w:rsidR="00000000" w:rsidRPr="00000000">
        <w:rPr>
          <w:rtl w:val="0"/>
        </w:rPr>
      </w:r>
    </w:p>
    <w:p w:rsidR="00000000" w:rsidDel="00000000" w:rsidP="00000000" w:rsidRDefault="00000000" w:rsidRPr="00000000" w14:paraId="0000006B">
      <w:pPr>
        <w:rPr>
          <w:rFonts w:ascii="EB Garamond" w:cs="EB Garamond" w:eastAsia="EB Garamond" w:hAnsi="EB Garamond"/>
        </w:rPr>
      </w:pPr>
      <w:r w:rsidDel="00000000" w:rsidR="00000000" w:rsidRPr="00000000">
        <w:rPr>
          <w:rtl w:val="0"/>
        </w:rPr>
      </w:r>
    </w:p>
    <w:p w:rsidR="00000000" w:rsidDel="00000000" w:rsidP="00000000" w:rsidRDefault="00000000" w:rsidRPr="00000000" w14:paraId="0000006C">
      <w:pPr>
        <w:rPr>
          <w:rFonts w:ascii="EB Garamond" w:cs="EB Garamond" w:eastAsia="EB Garamond" w:hAnsi="EB Garamond"/>
          <w:i w:val="1"/>
        </w:rPr>
      </w:pPr>
      <w:r w:rsidDel="00000000" w:rsidR="00000000" w:rsidRPr="00000000">
        <w:rPr>
          <w:rtl w:val="0"/>
        </w:rPr>
      </w:r>
    </w:p>
    <w:p w:rsidR="00000000" w:rsidDel="00000000" w:rsidP="00000000" w:rsidRDefault="00000000" w:rsidRPr="00000000" w14:paraId="0000006D">
      <w:pPr>
        <w:rPr>
          <w:rFonts w:ascii="EB Garamond" w:cs="EB Garamond" w:eastAsia="EB Garamond" w:hAnsi="EB Garamond"/>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EB Garamond">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Roboto Condensed" w:cs="Roboto Condensed" w:eastAsia="Roboto Condensed" w:hAnsi="Roboto Condensed"/>
        <w:sz w:val="22"/>
        <w:szCs w:val="22"/>
        <w:lang w:val="cs"/>
      </w:rPr>
    </w:rPrDefault>
    <w:pPrDefault>
      <w:pPr>
        <w:spacing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ind w:left="425.19685039370086" w:hanging="360"/>
    </w:pPr>
    <w:rPr>
      <w:rFonts w:ascii="Roboto Condensed" w:cs="Roboto Condensed" w:eastAsia="Roboto Condensed" w:hAnsi="Roboto Condensed"/>
      <w:b w:val="1"/>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Pr>
    <w:rPr>
      <w:b w:val="1"/>
      <w:sz w:val="48"/>
      <w:szCs w:val="48"/>
    </w:rPr>
  </w:style>
  <w:style w:type="paragraph" w:styleId="Subtitle">
    <w:name w:val="Subtitle"/>
    <w:basedOn w:val="Normal"/>
    <w:next w:val="Normal"/>
    <w:pPr>
      <w:keepNext w:val="1"/>
      <w:keepLines w:val="1"/>
      <w:pageBreakBefore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zakonyprolidi.cz/cs/1995-117#f1623180" TargetMode="External"/><Relationship Id="rId10" Type="http://schemas.openxmlformats.org/officeDocument/2006/relationships/hyperlink" Target="https://www.zakonyprolidi.cz/cs/1995-117#f1623180" TargetMode="External"/><Relationship Id="rId13" Type="http://schemas.openxmlformats.org/officeDocument/2006/relationships/hyperlink" Target="https://www.zakonyprolidi.cz/cs/1995-117#f1623255" TargetMode="External"/><Relationship Id="rId12" Type="http://schemas.openxmlformats.org/officeDocument/2006/relationships/hyperlink" Target="https://www.zakonyprolidi.cz/cs/1995-117#f1623255"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zakonyprolidi.cz/cs/1995-117#f1623255" TargetMode="External"/><Relationship Id="rId15" Type="http://schemas.openxmlformats.org/officeDocument/2006/relationships/hyperlink" Target="https://www.zakonyprolidi.cz/cs/1995-117#f1623248" TargetMode="External"/><Relationship Id="rId14" Type="http://schemas.openxmlformats.org/officeDocument/2006/relationships/hyperlink" Target="https://www.zakonyprolidi.cz/cs/1995-117#f1623248" TargetMode="External"/><Relationship Id="rId5" Type="http://schemas.openxmlformats.org/officeDocument/2006/relationships/styles" Target="styles.xml"/><Relationship Id="rId6" Type="http://schemas.openxmlformats.org/officeDocument/2006/relationships/hyperlink" Target="https://www.zakonyprolidi.cz/cs/1995-117#f1623255" TargetMode="External"/><Relationship Id="rId7" Type="http://schemas.openxmlformats.org/officeDocument/2006/relationships/hyperlink" Target="https://www.zakonyprolidi.cz/cs/1995-117#f1623255" TargetMode="External"/><Relationship Id="rId8" Type="http://schemas.openxmlformats.org/officeDocument/2006/relationships/hyperlink" Target="https://www.zakonyprolidi.cz/cs/1995-117#f1623255"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 Id="rId5" Type="http://schemas.openxmlformats.org/officeDocument/2006/relationships/font" Target="fonts/EBGaramond-regular.ttf"/><Relationship Id="rId6" Type="http://schemas.openxmlformats.org/officeDocument/2006/relationships/font" Target="fonts/EBGaramond-bold.ttf"/><Relationship Id="rId7" Type="http://schemas.openxmlformats.org/officeDocument/2006/relationships/font" Target="fonts/EBGaramond-italic.ttf"/><Relationship Id="rId8"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