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390B4" w14:textId="77777777" w:rsidR="005D4B21" w:rsidRPr="00634A70" w:rsidRDefault="00D061F9" w:rsidP="005D4B21">
      <w:pPr>
        <w:pStyle w:val="Nzev"/>
        <w:spacing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2E36D03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1pt;height:108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291871" r:id="rId8"/>
        </w:object>
      </w:r>
    </w:p>
    <w:p w14:paraId="186329C0" w14:textId="77777777" w:rsidR="005D4B21" w:rsidRDefault="005D4B21" w:rsidP="005D4B21">
      <w:pPr>
        <w:pStyle w:val="Nzev"/>
        <w:spacing w:line="276" w:lineRule="auto"/>
        <w:rPr>
          <w:b/>
        </w:rPr>
      </w:pPr>
    </w:p>
    <w:p w14:paraId="2F4574DB" w14:textId="77777777" w:rsidR="005D4B21" w:rsidRPr="002E270E" w:rsidRDefault="005D4B21" w:rsidP="005D4B21">
      <w:pPr>
        <w:spacing w:line="276" w:lineRule="auto"/>
      </w:pPr>
    </w:p>
    <w:p w14:paraId="16A0C1B0" w14:textId="77777777" w:rsidR="005D4B21" w:rsidRPr="00211FD8" w:rsidRDefault="005D4B21" w:rsidP="005D4B21">
      <w:pPr>
        <w:pStyle w:val="Nzev"/>
        <w:spacing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30334565" w14:textId="77777777" w:rsidR="005D4B21" w:rsidRDefault="005D4B21" w:rsidP="005D4B21">
      <w:pPr>
        <w:spacing w:line="276" w:lineRule="auto"/>
        <w:jc w:val="center"/>
        <w:rPr>
          <w:b/>
          <w:sz w:val="36"/>
          <w:szCs w:val="36"/>
        </w:rPr>
      </w:pPr>
    </w:p>
    <w:p w14:paraId="39F9FFF8" w14:textId="77777777" w:rsidR="005D4B21" w:rsidRPr="002F7F69" w:rsidRDefault="005D4B21" w:rsidP="005D4B2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46DDA37C" w14:textId="77777777" w:rsidR="005D4B21" w:rsidRPr="002F7F69" w:rsidRDefault="005D4B21" w:rsidP="005D4B2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3FD5B672" w14:textId="77777777" w:rsidR="005D4B21" w:rsidRPr="002F7F69" w:rsidRDefault="005D4B21" w:rsidP="005D4B21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04C50A8F" w14:textId="77777777" w:rsidR="005D4B21" w:rsidRPr="00211FD8" w:rsidRDefault="005D4B21" w:rsidP="005D4B21">
      <w:pPr>
        <w:spacing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1632CCF2" w14:textId="77777777" w:rsidR="005D4B21" w:rsidRPr="00211FD8" w:rsidRDefault="005D4B21" w:rsidP="005D4B21">
      <w:pPr>
        <w:spacing w:line="276" w:lineRule="auto"/>
        <w:rPr>
          <w:sz w:val="28"/>
          <w:szCs w:val="28"/>
        </w:rPr>
      </w:pPr>
    </w:p>
    <w:p w14:paraId="35ED0DD9" w14:textId="77777777" w:rsidR="005D4B21" w:rsidRPr="004F3869" w:rsidRDefault="005D4B21" w:rsidP="005D4B21">
      <w:pPr>
        <w:pStyle w:val="nadpiszkona"/>
        <w:spacing w:before="0" w:after="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6238FE91" w14:textId="3F4656A0" w:rsidR="005D4B21" w:rsidRPr="004F3869" w:rsidRDefault="005D4B21" w:rsidP="005D4B21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2A6F06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Patrika Nacher</w:t>
      </w:r>
      <w:r w:rsidR="00912BCF">
        <w:rPr>
          <w:b/>
          <w:sz w:val="28"/>
          <w:szCs w:val="28"/>
        </w:rPr>
        <w:t>a</w:t>
      </w:r>
      <w:r>
        <w:rPr>
          <w:b/>
          <w:sz w:val="28"/>
          <w:szCs w:val="28"/>
        </w:rPr>
        <w:t>, Lubomíra Brože</w:t>
      </w:r>
      <w:r w:rsidR="000B02DA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>Martina Kolovratníka</w:t>
      </w:r>
      <w:r w:rsidR="000B02DA">
        <w:rPr>
          <w:b/>
          <w:sz w:val="28"/>
          <w:szCs w:val="28"/>
        </w:rPr>
        <w:t xml:space="preserve"> a Stanislava Berkovce</w:t>
      </w:r>
    </w:p>
    <w:p w14:paraId="3F8AFE7B" w14:textId="77777777" w:rsidR="005D4B21" w:rsidRPr="004F3869" w:rsidRDefault="005D4B21" w:rsidP="005D4B21">
      <w:pPr>
        <w:spacing w:line="276" w:lineRule="auto"/>
        <w:rPr>
          <w:sz w:val="28"/>
          <w:szCs w:val="28"/>
        </w:rPr>
      </w:pPr>
    </w:p>
    <w:p w14:paraId="52518D8C" w14:textId="77777777" w:rsidR="005D4B21" w:rsidRPr="004F3869" w:rsidRDefault="005D4B21" w:rsidP="005D4B21">
      <w:pPr>
        <w:spacing w:line="276" w:lineRule="auto"/>
        <w:jc w:val="center"/>
        <w:rPr>
          <w:sz w:val="28"/>
          <w:szCs w:val="28"/>
        </w:rPr>
      </w:pPr>
    </w:p>
    <w:p w14:paraId="1DB01E09" w14:textId="77777777" w:rsidR="005D4B21" w:rsidRPr="004F3869" w:rsidRDefault="005D4B21" w:rsidP="005D4B21">
      <w:pPr>
        <w:spacing w:line="276" w:lineRule="auto"/>
        <w:jc w:val="center"/>
        <w:rPr>
          <w:sz w:val="28"/>
          <w:szCs w:val="28"/>
        </w:rPr>
      </w:pPr>
    </w:p>
    <w:p w14:paraId="087D0183" w14:textId="77777777" w:rsidR="005D4B21" w:rsidRPr="004F3869" w:rsidRDefault="005D4B21" w:rsidP="005D4B21">
      <w:pPr>
        <w:spacing w:line="276" w:lineRule="auto"/>
        <w:jc w:val="center"/>
        <w:rPr>
          <w:sz w:val="28"/>
          <w:szCs w:val="28"/>
        </w:rPr>
      </w:pPr>
    </w:p>
    <w:p w14:paraId="3EAFA195" w14:textId="77777777" w:rsidR="005D4B21" w:rsidRPr="004F3869" w:rsidRDefault="005D4B21" w:rsidP="005D4B21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72D6A44C" w14:textId="77777777" w:rsidR="005D4B21" w:rsidRPr="004F3869" w:rsidRDefault="005D4B21" w:rsidP="005D4B21">
      <w:pPr>
        <w:spacing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2F69E947" w14:textId="77777777" w:rsidR="005D4B21" w:rsidRPr="004F3869" w:rsidRDefault="005D4B21" w:rsidP="005D4B21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0D271167" w14:textId="459806CC" w:rsidR="005D4B21" w:rsidRPr="004F3869" w:rsidRDefault="005D4B21" w:rsidP="005D4B21">
      <w:pPr>
        <w:spacing w:line="276" w:lineRule="auto"/>
        <w:jc w:val="center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</w:p>
    <w:p w14:paraId="2ED35045" w14:textId="77777777" w:rsidR="005D4B21" w:rsidRPr="00634A70" w:rsidRDefault="005D4B21" w:rsidP="005D4B21">
      <w:pPr>
        <w:spacing w:line="276" w:lineRule="auto"/>
        <w:jc w:val="center"/>
      </w:pPr>
    </w:p>
    <w:p w14:paraId="7BBB3537" w14:textId="77777777" w:rsidR="005D4B21" w:rsidRPr="00634A70" w:rsidRDefault="005D4B21" w:rsidP="005D4B21">
      <w:pPr>
        <w:spacing w:line="276" w:lineRule="auto"/>
        <w:jc w:val="center"/>
        <w:rPr>
          <w:sz w:val="28"/>
          <w:szCs w:val="28"/>
        </w:rPr>
      </w:pPr>
    </w:p>
    <w:p w14:paraId="57F56A20" w14:textId="77777777" w:rsidR="005D4B21" w:rsidRPr="00634A70" w:rsidRDefault="005D4B21" w:rsidP="005D4B21">
      <w:pPr>
        <w:spacing w:line="276" w:lineRule="auto"/>
        <w:jc w:val="center"/>
      </w:pPr>
    </w:p>
    <w:p w14:paraId="7CF54415" w14:textId="77777777" w:rsidR="005D4B21" w:rsidRDefault="005D4B21" w:rsidP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b/>
          <w:lang w:eastAsia="zh-CN"/>
        </w:rPr>
      </w:pPr>
    </w:p>
    <w:p w14:paraId="480CD054" w14:textId="77777777" w:rsidR="005D4B21" w:rsidRDefault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eastAsia="Calibri"/>
          <w:b/>
          <w:bCs w:val="0"/>
          <w:u w:val="single"/>
          <w:lang w:eastAsia="cs-CZ"/>
        </w:rPr>
      </w:pPr>
      <w:r>
        <w:rPr>
          <w:rFonts w:eastAsia="Calibri"/>
          <w:b/>
          <w:bCs w:val="0"/>
          <w:u w:val="single"/>
          <w:lang w:eastAsia="cs-CZ"/>
        </w:rPr>
        <w:br w:type="page"/>
      </w:r>
    </w:p>
    <w:p w14:paraId="6841E07F" w14:textId="03E37504" w:rsidR="005D4B21" w:rsidRPr="00842ACD" w:rsidRDefault="005D4B21" w:rsidP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jc w:val="both"/>
        <w:rPr>
          <w:rFonts w:eastAsia="Calibri"/>
          <w:b/>
          <w:bCs w:val="0"/>
          <w:u w:val="single"/>
          <w:lang w:eastAsia="cs-CZ"/>
        </w:rPr>
      </w:pPr>
      <w:r w:rsidRPr="00447B32">
        <w:rPr>
          <w:rFonts w:eastAsia="Calibri"/>
          <w:b/>
          <w:bCs w:val="0"/>
          <w:u w:val="single"/>
          <w:lang w:eastAsia="cs-CZ"/>
        </w:rPr>
        <w:lastRenderedPageBreak/>
        <w:t>Navržené změny:</w:t>
      </w:r>
    </w:p>
    <w:p w14:paraId="424E668A" w14:textId="77777777" w:rsidR="005D4B21" w:rsidRDefault="005D4B21" w:rsidP="005D4B21">
      <w:pPr>
        <w:spacing w:line="276" w:lineRule="auto"/>
        <w:rPr>
          <w:b/>
          <w:lang w:eastAsia="zh-CN"/>
        </w:rPr>
      </w:pPr>
    </w:p>
    <w:p w14:paraId="54C0A661" w14:textId="77777777" w:rsidR="005D4B21" w:rsidRDefault="005D4B21" w:rsidP="005D4B2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714" w:hanging="357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B5793C">
        <w:rPr>
          <w:rFonts w:eastAsia="Calibri" w:cs="Times New Roman"/>
          <w:szCs w:val="24"/>
          <w:lang w:eastAsia="cs-CZ"/>
        </w:rPr>
        <w:t xml:space="preserve">V Části </w:t>
      </w:r>
      <w:r>
        <w:rPr>
          <w:rFonts w:eastAsia="Calibri" w:cs="Times New Roman"/>
          <w:szCs w:val="24"/>
          <w:lang w:eastAsia="cs-CZ"/>
        </w:rPr>
        <w:t>třetí</w:t>
      </w:r>
      <w:r w:rsidRPr="00B5793C">
        <w:rPr>
          <w:rFonts w:eastAsia="Calibri" w:cs="Times New Roman"/>
          <w:szCs w:val="24"/>
          <w:lang w:eastAsia="cs-CZ"/>
        </w:rPr>
        <w:t xml:space="preserve">, Čl. </w:t>
      </w:r>
      <w:r>
        <w:rPr>
          <w:rFonts w:eastAsia="Calibri" w:cs="Times New Roman"/>
          <w:szCs w:val="24"/>
          <w:lang w:eastAsia="cs-CZ"/>
        </w:rPr>
        <w:t>V</w:t>
      </w:r>
      <w:r w:rsidRPr="00B5793C">
        <w:rPr>
          <w:rFonts w:eastAsia="Calibri" w:cs="Times New Roman"/>
          <w:szCs w:val="24"/>
          <w:lang w:eastAsia="cs-CZ"/>
        </w:rPr>
        <w:t xml:space="preserve"> se novelizační bod </w:t>
      </w:r>
      <w:r>
        <w:rPr>
          <w:rFonts w:eastAsia="Calibri" w:cs="Times New Roman"/>
          <w:szCs w:val="24"/>
          <w:lang w:eastAsia="cs-CZ"/>
        </w:rPr>
        <w:t>1</w:t>
      </w:r>
      <w:r w:rsidRPr="00B5793C">
        <w:rPr>
          <w:rFonts w:eastAsia="Calibri" w:cs="Times New Roman"/>
          <w:szCs w:val="24"/>
          <w:lang w:eastAsia="cs-CZ"/>
        </w:rPr>
        <w:t xml:space="preserve"> zrušuje.</w:t>
      </w:r>
    </w:p>
    <w:p w14:paraId="7DBBC6CE" w14:textId="77777777" w:rsidR="005D4B21" w:rsidRPr="00DC3050" w:rsidRDefault="005D4B21" w:rsidP="005D4B21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DC3050">
        <w:rPr>
          <w:rFonts w:eastAsia="Calibri" w:cs="Times New Roman"/>
          <w:szCs w:val="24"/>
          <w:lang w:eastAsia="cs-CZ"/>
        </w:rPr>
        <w:t>Následující body se přečíslují.</w:t>
      </w:r>
    </w:p>
    <w:p w14:paraId="27C6B86F" w14:textId="77777777" w:rsidR="005D4B21" w:rsidRDefault="005D4B21" w:rsidP="005D4B2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714" w:hanging="357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B5793C">
        <w:rPr>
          <w:rFonts w:eastAsia="Calibri" w:cs="Times New Roman"/>
          <w:szCs w:val="24"/>
          <w:lang w:eastAsia="cs-CZ"/>
        </w:rPr>
        <w:t xml:space="preserve">V Části </w:t>
      </w:r>
      <w:r>
        <w:rPr>
          <w:rFonts w:eastAsia="Calibri" w:cs="Times New Roman"/>
          <w:szCs w:val="24"/>
          <w:lang w:eastAsia="cs-CZ"/>
        </w:rPr>
        <w:t>třetí</w:t>
      </w:r>
      <w:r w:rsidRPr="00B5793C">
        <w:rPr>
          <w:rFonts w:eastAsia="Calibri" w:cs="Times New Roman"/>
          <w:szCs w:val="24"/>
          <w:lang w:eastAsia="cs-CZ"/>
        </w:rPr>
        <w:t xml:space="preserve">, Čl. </w:t>
      </w:r>
      <w:r>
        <w:rPr>
          <w:rFonts w:eastAsia="Calibri" w:cs="Times New Roman"/>
          <w:szCs w:val="24"/>
          <w:lang w:eastAsia="cs-CZ"/>
        </w:rPr>
        <w:t>V</w:t>
      </w:r>
      <w:r w:rsidRPr="00B5793C">
        <w:rPr>
          <w:rFonts w:eastAsia="Calibri" w:cs="Times New Roman"/>
          <w:szCs w:val="24"/>
          <w:lang w:eastAsia="cs-CZ"/>
        </w:rPr>
        <w:t xml:space="preserve"> novelizační bod </w:t>
      </w:r>
      <w:r>
        <w:rPr>
          <w:rFonts w:eastAsia="Calibri" w:cs="Times New Roman"/>
          <w:szCs w:val="24"/>
          <w:lang w:eastAsia="cs-CZ"/>
        </w:rPr>
        <w:t>1 (dosavadní bod 2) zní:</w:t>
      </w:r>
    </w:p>
    <w:p w14:paraId="0D9E4DDF" w14:textId="77777777" w:rsidR="005D4B21" w:rsidRPr="00072A58" w:rsidRDefault="005D4B21" w:rsidP="005D4B21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eastAsia="Calibri" w:cs="Times New Roman"/>
          <w:szCs w:val="24"/>
          <w:lang w:eastAsia="cs-CZ"/>
        </w:rPr>
      </w:pPr>
      <w:r>
        <w:rPr>
          <w:rFonts w:eastAsia="Calibri" w:cs="Times New Roman"/>
          <w:szCs w:val="24"/>
          <w:lang w:eastAsia="cs-CZ"/>
        </w:rPr>
        <w:t>„</w:t>
      </w:r>
      <w:r w:rsidRPr="00072A58">
        <w:rPr>
          <w:rFonts w:eastAsia="Calibri" w:cs="Times New Roman"/>
          <w:szCs w:val="24"/>
          <w:lang w:eastAsia="cs-CZ"/>
        </w:rPr>
        <w:t xml:space="preserve">V § 2 odst. 4 písmeno </w:t>
      </w:r>
      <w:r>
        <w:rPr>
          <w:rFonts w:eastAsia="Calibri" w:cs="Times New Roman"/>
          <w:szCs w:val="24"/>
          <w:lang w:eastAsia="cs-CZ"/>
        </w:rPr>
        <w:t>e</w:t>
      </w:r>
      <w:r w:rsidRPr="00072A58">
        <w:rPr>
          <w:rFonts w:eastAsia="Calibri" w:cs="Times New Roman"/>
          <w:szCs w:val="24"/>
          <w:lang w:eastAsia="cs-CZ"/>
        </w:rPr>
        <w:t>) zní:</w:t>
      </w:r>
    </w:p>
    <w:p w14:paraId="0D1E2BCC" w14:textId="77777777" w:rsidR="005D4B21" w:rsidRDefault="005D4B21" w:rsidP="005D4B21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072A58">
        <w:rPr>
          <w:rFonts w:eastAsia="Calibri" w:cs="Times New Roman"/>
          <w:szCs w:val="24"/>
          <w:lang w:eastAsia="cs-CZ"/>
        </w:rPr>
        <w:t>„</w:t>
      </w:r>
      <w:r>
        <w:rPr>
          <w:rFonts w:eastAsia="Calibri" w:cs="Times New Roman"/>
          <w:szCs w:val="24"/>
          <w:lang w:eastAsia="cs-CZ"/>
        </w:rPr>
        <w:t>e</w:t>
      </w:r>
      <w:r w:rsidRPr="00072A58">
        <w:rPr>
          <w:rFonts w:eastAsia="Calibri" w:cs="Times New Roman"/>
          <w:szCs w:val="24"/>
          <w:lang w:eastAsia="cs-CZ"/>
        </w:rPr>
        <w:t>) televizní přijímače, které jsou užívány výlučně ve výrobních procesech a výhradně pro</w:t>
      </w:r>
      <w:r>
        <w:rPr>
          <w:rFonts w:eastAsia="Calibri" w:cs="Times New Roman"/>
          <w:szCs w:val="24"/>
          <w:lang w:eastAsia="cs-CZ"/>
        </w:rPr>
        <w:t xml:space="preserve"> </w:t>
      </w:r>
      <w:r w:rsidRPr="00072A58">
        <w:rPr>
          <w:rFonts w:eastAsia="Calibri" w:cs="Times New Roman"/>
          <w:szCs w:val="24"/>
          <w:lang w:eastAsia="cs-CZ"/>
        </w:rPr>
        <w:t>účely zobrazování informací souvisejících s těmito procesy.“.</w:t>
      </w:r>
    </w:p>
    <w:p w14:paraId="5982E509" w14:textId="77777777" w:rsidR="005D4B21" w:rsidRDefault="005D4B21" w:rsidP="005D4B21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eastAsia="Calibri" w:cs="Times New Roman"/>
          <w:szCs w:val="24"/>
          <w:lang w:eastAsia="cs-CZ"/>
        </w:rPr>
      </w:pPr>
      <w:r>
        <w:rPr>
          <w:rFonts w:eastAsia="Calibri" w:cs="Times New Roman"/>
          <w:szCs w:val="24"/>
          <w:lang w:eastAsia="cs-CZ"/>
        </w:rPr>
        <w:t>Dosavadní odst. 4 písm. e) se označuje jako odst. 4 písm. f).“.</w:t>
      </w:r>
    </w:p>
    <w:p w14:paraId="0D995F64" w14:textId="77777777" w:rsidR="005D4B21" w:rsidRPr="00DC3050" w:rsidRDefault="005D4B21" w:rsidP="005D4B21">
      <w:pPr>
        <w:pStyle w:val="Odstavecseseznamem"/>
        <w:spacing w:before="120" w:after="120" w:line="276" w:lineRule="auto"/>
        <w:ind w:left="714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DC3050">
        <w:rPr>
          <w:rFonts w:eastAsia="Calibri" w:cs="Times New Roman"/>
          <w:szCs w:val="24"/>
          <w:lang w:eastAsia="cs-CZ"/>
        </w:rPr>
        <w:t>Následující body se přečíslují.</w:t>
      </w:r>
    </w:p>
    <w:p w14:paraId="4FED3FFE" w14:textId="77777777" w:rsidR="005D4B21" w:rsidRDefault="005D4B21" w:rsidP="005D4B2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20" w:line="276" w:lineRule="auto"/>
        <w:ind w:left="714" w:hanging="357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B5793C">
        <w:rPr>
          <w:rFonts w:eastAsia="Calibri" w:cs="Times New Roman"/>
          <w:szCs w:val="24"/>
          <w:lang w:eastAsia="cs-CZ"/>
        </w:rPr>
        <w:t xml:space="preserve">V Části </w:t>
      </w:r>
      <w:r>
        <w:rPr>
          <w:rFonts w:eastAsia="Calibri" w:cs="Times New Roman"/>
          <w:szCs w:val="24"/>
          <w:lang w:eastAsia="cs-CZ"/>
        </w:rPr>
        <w:t>třetí</w:t>
      </w:r>
      <w:r w:rsidRPr="00B5793C">
        <w:rPr>
          <w:rFonts w:eastAsia="Calibri" w:cs="Times New Roman"/>
          <w:szCs w:val="24"/>
          <w:lang w:eastAsia="cs-CZ"/>
        </w:rPr>
        <w:t xml:space="preserve">, Čl. </w:t>
      </w:r>
      <w:r>
        <w:rPr>
          <w:rFonts w:eastAsia="Calibri" w:cs="Times New Roman"/>
          <w:szCs w:val="24"/>
          <w:lang w:eastAsia="cs-CZ"/>
        </w:rPr>
        <w:t>V</w:t>
      </w:r>
      <w:r w:rsidRPr="00B5793C">
        <w:rPr>
          <w:rFonts w:eastAsia="Calibri" w:cs="Times New Roman"/>
          <w:szCs w:val="24"/>
          <w:lang w:eastAsia="cs-CZ"/>
        </w:rPr>
        <w:t xml:space="preserve"> se novelizační bod </w:t>
      </w:r>
      <w:r>
        <w:rPr>
          <w:rFonts w:eastAsia="Calibri" w:cs="Times New Roman"/>
          <w:szCs w:val="24"/>
          <w:lang w:eastAsia="cs-CZ"/>
        </w:rPr>
        <w:t>3</w:t>
      </w:r>
      <w:r w:rsidRPr="00B5793C">
        <w:rPr>
          <w:rFonts w:eastAsia="Calibri" w:cs="Times New Roman"/>
          <w:szCs w:val="24"/>
          <w:lang w:eastAsia="cs-CZ"/>
        </w:rPr>
        <w:t>. zrušuje.</w:t>
      </w:r>
    </w:p>
    <w:p w14:paraId="5BBCC3BF" w14:textId="77777777" w:rsidR="005D4B21" w:rsidRPr="00DC3050" w:rsidRDefault="005D4B21" w:rsidP="005D4B21">
      <w:pPr>
        <w:pStyle w:val="Odstavecseseznamem"/>
        <w:spacing w:before="120" w:after="120" w:line="276" w:lineRule="auto"/>
        <w:contextualSpacing w:val="0"/>
        <w:jc w:val="both"/>
        <w:rPr>
          <w:rFonts w:eastAsia="Calibri" w:cs="Times New Roman"/>
          <w:szCs w:val="24"/>
          <w:lang w:eastAsia="cs-CZ"/>
        </w:rPr>
      </w:pPr>
      <w:r w:rsidRPr="00DC3050">
        <w:rPr>
          <w:rFonts w:eastAsia="Calibri" w:cs="Times New Roman"/>
          <w:szCs w:val="24"/>
          <w:lang w:eastAsia="cs-CZ"/>
        </w:rPr>
        <w:t>Následující body se přečíslují.</w:t>
      </w:r>
    </w:p>
    <w:p w14:paraId="73AE535F" w14:textId="77777777" w:rsidR="005D4B21" w:rsidRPr="002D68FE" w:rsidRDefault="005D4B21" w:rsidP="005D4B21">
      <w:pPr>
        <w:spacing w:line="276" w:lineRule="auto"/>
        <w:rPr>
          <w:b/>
          <w:lang w:eastAsia="zh-CN"/>
        </w:rPr>
      </w:pPr>
    </w:p>
    <w:p w14:paraId="6F4A2F3D" w14:textId="77777777" w:rsidR="005D4B21" w:rsidRDefault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r>
        <w:rPr>
          <w:b/>
          <w:u w:val="single"/>
        </w:rPr>
        <w:br w:type="page"/>
      </w:r>
    </w:p>
    <w:p w14:paraId="01C14D51" w14:textId="2EA0F0FF" w:rsidR="005D4B21" w:rsidRDefault="005D4B21" w:rsidP="005D4B21">
      <w:pPr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>Odůvodnění:</w:t>
      </w:r>
    </w:p>
    <w:p w14:paraId="6FBFBBD1" w14:textId="77777777" w:rsidR="005D4B21" w:rsidRDefault="005D4B21" w:rsidP="005D4B21">
      <w:pPr>
        <w:spacing w:line="276" w:lineRule="auto"/>
        <w:jc w:val="both"/>
        <w:rPr>
          <w:b/>
          <w:u w:val="single"/>
        </w:rPr>
      </w:pPr>
    </w:p>
    <w:p w14:paraId="29954541" w14:textId="77777777" w:rsidR="005D4B21" w:rsidRDefault="005D4B21" w:rsidP="005D4B21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Navrhovaná úprava, která by zaváděla povinnost platit rozhlasové a televizní poplatky z jakýchkoliv technických zařízení způsobilých k individuálně volitelné reprodukci rozhlasového nebo televizního vysílání bez ohledu na způsob příjmu fakticky znamená, že </w:t>
      </w:r>
      <w:proofErr w:type="gramStart"/>
      <w:r>
        <w:rPr>
          <w:bCs w:val="0"/>
        </w:rPr>
        <w:t>kdokoliv</w:t>
      </w:r>
      <w:proofErr w:type="gramEnd"/>
      <w:r>
        <w:rPr>
          <w:bCs w:val="0"/>
        </w:rPr>
        <w:t xml:space="preserve"> kdo je vlastníkem takového technického zařízení (např. chytrého telefonu, osobního počítače apod.), aniž by fakticky využíval služeb rozhlasového či televizního vysílání, by byl povinen platit rozhlasové a televizní poplatky. </w:t>
      </w:r>
    </w:p>
    <w:p w14:paraId="5E8E9079" w14:textId="77777777" w:rsidR="005D4B21" w:rsidRDefault="005D4B21" w:rsidP="005D4B21">
      <w:pPr>
        <w:spacing w:line="276" w:lineRule="auto"/>
        <w:jc w:val="both"/>
        <w:rPr>
          <w:bCs w:val="0"/>
        </w:rPr>
      </w:pPr>
    </w:p>
    <w:p w14:paraId="1E496533" w14:textId="77777777" w:rsidR="005D4B21" w:rsidRDefault="005D4B21" w:rsidP="005D4B21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Tato navrhovaná úprava představuje finanční zátěž přenesenou na v zásadě jakoukoliv osobu, která je vlastníkem jakéhokoliv technického zařízení (mobilního telefonu, osobního počítače), bez ohledu na to, zda tato osoba využívá k televiznímu či rozhlasovému vysílání. </w:t>
      </w:r>
    </w:p>
    <w:p w14:paraId="00BC16F2" w14:textId="77777777" w:rsidR="005D4B21" w:rsidRDefault="005D4B21" w:rsidP="005D4B21">
      <w:pPr>
        <w:spacing w:line="276" w:lineRule="auto"/>
        <w:jc w:val="both"/>
        <w:rPr>
          <w:bCs w:val="0"/>
        </w:rPr>
      </w:pPr>
    </w:p>
    <w:p w14:paraId="4AC8E4FB" w14:textId="77777777" w:rsidR="005D4B21" w:rsidRPr="00842ACD" w:rsidRDefault="005D4B21" w:rsidP="005D4B21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Z uvedených důvodů se navrhuje částečně navrhovanou úpravu za ponechání současně platné a účinné právní úpravy a z navrhovaných změn ponechat pouze změnu navrhovanou v ustanovení § 6 odst. 4 písm. e) v navrženém znění.  </w:t>
      </w:r>
    </w:p>
    <w:p w14:paraId="18054B54" w14:textId="77777777" w:rsidR="005D4B21" w:rsidRDefault="005D4B21" w:rsidP="005D4B21">
      <w:pPr>
        <w:spacing w:line="276" w:lineRule="auto"/>
        <w:jc w:val="both"/>
        <w:rPr>
          <w:bCs w:val="0"/>
        </w:rPr>
      </w:pPr>
    </w:p>
    <w:p w14:paraId="727E1BCF" w14:textId="77777777" w:rsidR="005D4B21" w:rsidRDefault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b/>
          <w:u w:val="single"/>
        </w:rPr>
      </w:pPr>
      <w:bookmarkStart w:id="0" w:name="_Hlk173761575"/>
      <w:r>
        <w:rPr>
          <w:b/>
          <w:u w:val="single"/>
        </w:rPr>
        <w:br w:type="page"/>
      </w:r>
    </w:p>
    <w:p w14:paraId="1E2781CD" w14:textId="0C0337BE" w:rsidR="005D4B21" w:rsidRPr="00447B32" w:rsidRDefault="005D4B21" w:rsidP="005D4B21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>Změny oproti návrhu zákona</w:t>
      </w:r>
      <w:bookmarkEnd w:id="0"/>
      <w:r w:rsidRPr="00447B32">
        <w:rPr>
          <w:b/>
          <w:u w:val="single"/>
        </w:rPr>
        <w:t>:</w:t>
      </w:r>
    </w:p>
    <w:p w14:paraId="6CAB565C" w14:textId="77777777" w:rsidR="005D4B21" w:rsidRDefault="005D4B21" w:rsidP="005D4B21">
      <w:pPr>
        <w:widowControl w:val="0"/>
        <w:autoSpaceDE w:val="0"/>
        <w:autoSpaceDN w:val="0"/>
        <w:adjustRightInd w:val="0"/>
        <w:spacing w:line="276" w:lineRule="auto"/>
        <w:jc w:val="both"/>
        <w:rPr>
          <w:bCs w:val="0"/>
          <w:u w:val="single"/>
        </w:rPr>
      </w:pPr>
    </w:p>
    <w:p w14:paraId="041CECCE" w14:textId="77777777" w:rsidR="005D4B21" w:rsidRDefault="005D4B21" w:rsidP="005D4B2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</w:p>
    <w:p w14:paraId="64B5452B" w14:textId="77777777" w:rsidR="005D4B21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kern w:val="0"/>
          <w:szCs w:val="24"/>
          <w:lang w:eastAsia="cs-CZ"/>
          <w14:ligatures w14:val="none"/>
        </w:rPr>
      </w:pPr>
      <w:r w:rsidRPr="00BC3094">
        <w:rPr>
          <w:rFonts w:eastAsia="Times New Roman" w:cs="Times New Roman"/>
          <w:b/>
          <w:kern w:val="0"/>
          <w:szCs w:val="24"/>
          <w:lang w:eastAsia="cs-CZ"/>
          <w14:ligatures w14:val="none"/>
        </w:rPr>
        <w:t xml:space="preserve">Zákon č. </w:t>
      </w:r>
      <w:bookmarkStart w:id="1" w:name="_Hlk173761397"/>
      <w:r w:rsidRPr="00BC3094">
        <w:rPr>
          <w:rFonts w:eastAsia="Times New Roman" w:cs="Times New Roman"/>
          <w:b/>
          <w:kern w:val="0"/>
          <w:szCs w:val="24"/>
          <w:lang w:eastAsia="cs-CZ"/>
          <w14:ligatures w14:val="none"/>
        </w:rPr>
        <w:t>348/2005 Sb., o rozhlasových a televizních poplatcích</w:t>
      </w:r>
      <w:bookmarkEnd w:id="1"/>
      <w:r w:rsidRPr="00BC3094">
        <w:rPr>
          <w:rFonts w:eastAsia="Times New Roman" w:cs="Times New Roman"/>
          <w:b/>
          <w:kern w:val="0"/>
          <w:szCs w:val="24"/>
          <w:lang w:eastAsia="cs-CZ"/>
          <w14:ligatures w14:val="none"/>
        </w:rPr>
        <w:t xml:space="preserve"> a o změně některých zákonů, ve znění pozdějších předpisů, s vyznačením navrhovaných změn</w:t>
      </w:r>
    </w:p>
    <w:p w14:paraId="192B7484" w14:textId="77777777" w:rsidR="005D4B21" w:rsidRPr="00BC3094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/>
          <w:kern w:val="0"/>
          <w:szCs w:val="24"/>
          <w:lang w:eastAsia="cs-CZ"/>
          <w14:ligatures w14:val="none"/>
        </w:rPr>
      </w:pPr>
    </w:p>
    <w:p w14:paraId="3321A307" w14:textId="77777777" w:rsidR="005D4B21" w:rsidRDefault="005D4B21" w:rsidP="005D4B21">
      <w:pPr>
        <w:pStyle w:val="odstavec1"/>
        <w:numPr>
          <w:ilvl w:val="0"/>
          <w:numId w:val="0"/>
        </w:numPr>
        <w:spacing w:after="0"/>
        <w:jc w:val="center"/>
        <w:rPr>
          <w:bCs/>
        </w:rPr>
      </w:pPr>
      <w:r>
        <w:rPr>
          <w:bCs/>
        </w:rPr>
        <w:t>(…)</w:t>
      </w:r>
    </w:p>
    <w:p w14:paraId="2C780A6D" w14:textId="77777777" w:rsidR="005D4B21" w:rsidRDefault="005D4B21" w:rsidP="005D4B21">
      <w:pPr>
        <w:pStyle w:val="odstavec1"/>
        <w:numPr>
          <w:ilvl w:val="0"/>
          <w:numId w:val="0"/>
        </w:numPr>
        <w:spacing w:after="0"/>
        <w:jc w:val="left"/>
        <w:rPr>
          <w:bCs/>
        </w:rPr>
      </w:pPr>
    </w:p>
    <w:p w14:paraId="1434CAFF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>§ 2</w:t>
      </w:r>
    </w:p>
    <w:p w14:paraId="485C527B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center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>Předmět poplatků</w:t>
      </w:r>
    </w:p>
    <w:p w14:paraId="18D51B38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</w:p>
    <w:p w14:paraId="4281E15A" w14:textId="77777777" w:rsidR="005D4B21" w:rsidRDefault="005D4B21" w:rsidP="005D4B21">
      <w:pPr>
        <w:pStyle w:val="odstavec1"/>
        <w:rPr>
          <w:color w:val="00B050"/>
        </w:rPr>
      </w:pPr>
      <w:r w:rsidRPr="00F843E3">
        <w:rPr>
          <w:color w:val="00B050"/>
        </w:rPr>
        <w:t>Rozhlasový poplatek se platí ze zařízení technicky způsobilého k individuálně volitelné reprodukci rozhlasového vysílání, je-li šířeno prostřednictvím zemských rádiových vysílacích zařízení využívajících rádiové kmitočty vyhrazené pro šíření a přenos rozhlasového nebo televizního vysílání, družic nebo kabelových systémů (dále jen „rozhlasový přijímač“). Toto zařízení se považuje za rozhlasový přijímač i v případě, že si jej poplatník upraví k jinému účelu.</w:t>
      </w:r>
    </w:p>
    <w:p w14:paraId="0BAF0168" w14:textId="77777777" w:rsidR="005D4B21" w:rsidRPr="00D00652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40" w:line="276" w:lineRule="auto"/>
        <w:ind w:left="567" w:hanging="567"/>
        <w:jc w:val="both"/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</w:pPr>
      <w:r w:rsidRPr="00E54BE7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>(1</w:t>
      </w:r>
      <w:r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 xml:space="preserve">)    </w:t>
      </w:r>
      <w:r w:rsidRPr="00E54BE7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 xml:space="preserve">Rozhlasový poplatek se platí ze zařízení technicky způsobilého k individuálně volitelné </w:t>
      </w:r>
      <w:r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 xml:space="preserve">  </w:t>
      </w:r>
      <w:r w:rsidRPr="00E54BE7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>reprodukci rozhlasového vysílání, bez ohledu na způsob příjmu (dále jen „rozhlasový přijímač“). Toto zařízení se považuje za rozhlasový přijímač i v případě, že si je poplatník upraví k jinému účelu.</w:t>
      </w:r>
    </w:p>
    <w:p w14:paraId="53D59FBD" w14:textId="77777777" w:rsidR="005D4B21" w:rsidRPr="00133FBE" w:rsidRDefault="005D4B21" w:rsidP="005D4B21">
      <w:pPr>
        <w:pStyle w:val="odstavec1"/>
        <w:rPr>
          <w:color w:val="00B050"/>
        </w:rPr>
      </w:pPr>
      <w:r w:rsidRPr="00F843E3">
        <w:rPr>
          <w:color w:val="00B050"/>
        </w:rPr>
        <w:t>Televizní poplatek se platí ze zařízení technicky způsobilého k individuálně volitelné reprodukci televizního vysílání, je-li šířeno prostřednictvím zemských rádiových vysílacích zařízení využívajících rádiové kmitočty vyhrazené pro šíření a přenos rozhlasového nebo televizního vysílání, družic nebo kabelových systémů (dále jen „televizní přijímač“). Toto zařízení se považuje za televizní přijímač i v případě, že si jej poplatník upraví k jinému účelu.</w:t>
      </w:r>
    </w:p>
    <w:p w14:paraId="455DEEE6" w14:textId="77777777" w:rsidR="005D4B21" w:rsidRPr="00E54BE7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ind w:left="567" w:hanging="567"/>
        <w:jc w:val="both"/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</w:pPr>
      <w:r w:rsidRPr="00E54BE7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 xml:space="preserve">(2) </w:t>
      </w:r>
      <w:r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 xml:space="preserve">  </w:t>
      </w:r>
      <w:r w:rsidRPr="00E54BE7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>Televizní poplatek se platí ze zařízení technicky způsobilého k individuálně volitelné reprodukci televizního vysílání, bez ohledu na způsob příjmu (dále jen „televizní přijímač“). Toto zařízení se považuje za televizní přijímač i v případě, že si je poplatník upraví k jinému účelu.</w:t>
      </w:r>
    </w:p>
    <w:p w14:paraId="3FA2D435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 xml:space="preserve"> </w:t>
      </w:r>
    </w:p>
    <w:p w14:paraId="64B3C93F" w14:textId="77777777" w:rsidR="005D4B21" w:rsidRPr="004A11DA" w:rsidRDefault="005D4B21" w:rsidP="005D4B21">
      <w:pPr>
        <w:pStyle w:val="odstavec1"/>
      </w:pPr>
      <w:r w:rsidRPr="004F1C70">
        <w:t>Ze zařízení technicky způsobilého k individuálně volitelné reprodukci rozhlasového i televizního vysílání se platí rozhlasový poplatek i televizní poplatek.</w:t>
      </w:r>
    </w:p>
    <w:p w14:paraId="603C677A" w14:textId="77777777" w:rsidR="005D4B21" w:rsidRPr="004F1C70" w:rsidRDefault="005D4B21" w:rsidP="005D4B21">
      <w:pPr>
        <w:pStyle w:val="odstavec1"/>
      </w:pPr>
      <w:r w:rsidRPr="004F1C70">
        <w:t xml:space="preserve">Rozhlasovému nebo televiznímu poplatku nepodléhají </w:t>
      </w:r>
    </w:p>
    <w:p w14:paraId="085A9B40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 xml:space="preserve"> </w:t>
      </w:r>
    </w:p>
    <w:p w14:paraId="17029742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60" w:line="276" w:lineRule="auto"/>
        <w:ind w:left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>a) telekomunikační zařízení vyrobená výhradně k technické kontrole rozhlasového a televizního vysílání,</w:t>
      </w:r>
    </w:p>
    <w:p w14:paraId="59716A82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60" w:line="276" w:lineRule="auto"/>
        <w:ind w:left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 xml:space="preserve">b) rozhlasové nebo televizní přijímače, které tvoří součást sbírek muzejní povahy zapsaných v centrální evidenci sbírek3), </w:t>
      </w:r>
    </w:p>
    <w:p w14:paraId="6F0FEB85" w14:textId="77777777" w:rsidR="005D4B21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60" w:line="276" w:lineRule="auto"/>
        <w:ind w:left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lastRenderedPageBreak/>
        <w:t>c) televizní přijímače, které jsou užívány výlučně pro účely soudního řízení,</w:t>
      </w:r>
    </w:p>
    <w:p w14:paraId="50CB358A" w14:textId="77777777" w:rsidR="005D4B21" w:rsidRPr="003A0609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60" w:line="276" w:lineRule="auto"/>
        <w:ind w:left="567"/>
        <w:jc w:val="both"/>
        <w:rPr>
          <w:rFonts w:eastAsia="Times New Roman" w:cs="Times New Roman"/>
          <w:bCs w:val="0"/>
          <w:color w:val="00B050"/>
          <w:kern w:val="0"/>
          <w:szCs w:val="24"/>
          <w:lang w:eastAsia="cs-CZ"/>
          <w14:ligatures w14:val="none"/>
        </w:rPr>
      </w:pPr>
      <w:r w:rsidRPr="00CF7601">
        <w:rPr>
          <w:rFonts w:eastAsia="Times New Roman" w:cs="Times New Roman"/>
          <w:bCs w:val="0"/>
          <w:color w:val="00B050"/>
          <w:kern w:val="0"/>
          <w:szCs w:val="24"/>
          <w:lang w:eastAsia="cs-CZ"/>
          <w14:ligatures w14:val="none"/>
        </w:rPr>
        <w:t>d) zařízení technicky způsobilá k individuálně volitelné reprodukci rozhlasového nebo televizního vysílání pouze v případě, je-li šířeno prostřednictvím přenosového systému uvedeného v § 12 odst. 3 písm. c) zákona č. 231/2001 Sb., o provozování rozhlasového a televizního vysílání, ve znění pozdějších předpisů,</w:t>
      </w:r>
    </w:p>
    <w:p w14:paraId="1ED1E273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160" w:line="276" w:lineRule="auto"/>
        <w:ind w:left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CF7601">
        <w:rPr>
          <w:rFonts w:eastAsia="Times New Roman" w:cs="Times New Roman"/>
          <w:bCs w:val="0"/>
          <w:strike/>
          <w:color w:val="FF0000"/>
          <w:kern w:val="0"/>
          <w:szCs w:val="24"/>
          <w:lang w:eastAsia="cs-CZ"/>
          <w14:ligatures w14:val="none"/>
        </w:rPr>
        <w:t>d)</w:t>
      </w:r>
      <w:r w:rsidRPr="00CF7601">
        <w:rPr>
          <w:rFonts w:eastAsia="Times New Roman" w:cs="Times New Roman"/>
          <w:bCs w:val="0"/>
          <w:color w:val="FF0000"/>
          <w:kern w:val="0"/>
          <w:szCs w:val="24"/>
          <w:lang w:eastAsia="cs-CZ"/>
          <w14:ligatures w14:val="none"/>
        </w:rPr>
        <w:t xml:space="preserve"> </w:t>
      </w:r>
      <w:r w:rsidRPr="00CF7601">
        <w:rPr>
          <w:rFonts w:eastAsia="Times New Roman" w:cs="Times New Roman"/>
          <w:bCs w:val="0"/>
          <w:color w:val="00B050"/>
          <w:kern w:val="0"/>
          <w:szCs w:val="24"/>
          <w:lang w:eastAsia="cs-CZ"/>
          <w14:ligatures w14:val="none"/>
        </w:rPr>
        <w:t>e)</w:t>
      </w:r>
      <w:r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 xml:space="preserve"> </w:t>
      </w:r>
      <w:bookmarkStart w:id="2" w:name="_Hlk173761294"/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>televizní přijímače, které jsou užívány výlučně ve výrobních procesech a výhradně pro účely zobrazování informací souvisejících s těmito procesy</w:t>
      </w:r>
      <w:bookmarkEnd w:id="2"/>
      <w:r w:rsidRPr="004F1C70"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  <w:t>.</w:t>
      </w:r>
    </w:p>
    <w:p w14:paraId="74E91E28" w14:textId="77777777" w:rsidR="005D4B21" w:rsidRPr="004F1C70" w:rsidRDefault="005D4B21" w:rsidP="005D4B21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line="276" w:lineRule="auto"/>
        <w:ind w:left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>
        <w:rPr>
          <w:rFonts w:eastAsia="Times New Roman" w:cs="Times New Roman"/>
          <w:bCs w:val="0"/>
          <w:color w:val="00B050"/>
          <w:kern w:val="0"/>
          <w:szCs w:val="24"/>
          <w:lang w:eastAsia="cs-CZ"/>
          <w14:ligatures w14:val="none"/>
        </w:rPr>
        <w:t>f</w:t>
      </w:r>
      <w:r w:rsidRPr="00E54BE7">
        <w:rPr>
          <w:rFonts w:eastAsia="Times New Roman" w:cs="Times New Roman"/>
          <w:bCs w:val="0"/>
          <w:color w:val="00B050"/>
          <w:kern w:val="0"/>
          <w:szCs w:val="24"/>
          <w:lang w:eastAsia="cs-CZ"/>
          <w14:ligatures w14:val="none"/>
        </w:rPr>
        <w:t>) rozhlasové nebo televizní přijímače, které jsou neoddělitelnou součástí koncových mobilních telekomunikačních zařízení.</w:t>
      </w:r>
    </w:p>
    <w:p w14:paraId="329BADEA" w14:textId="77777777" w:rsidR="00D6684D" w:rsidRDefault="00D6684D"/>
    <w:sectPr w:rsidR="00D6684D" w:rsidSect="005D4B21">
      <w:headerReference w:type="default" r:id="rId9"/>
      <w:headerReference w:type="first" r:id="rId10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6A9780" w14:textId="77777777" w:rsidR="00D061F9" w:rsidRDefault="00D061F9" w:rsidP="005D4B21">
      <w:r>
        <w:separator/>
      </w:r>
    </w:p>
  </w:endnote>
  <w:endnote w:type="continuationSeparator" w:id="0">
    <w:p w14:paraId="11E106B3" w14:textId="77777777" w:rsidR="00D061F9" w:rsidRDefault="00D061F9" w:rsidP="005D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6A7FAB" w14:textId="77777777" w:rsidR="00D061F9" w:rsidRDefault="00D061F9" w:rsidP="005D4B21">
      <w:r>
        <w:separator/>
      </w:r>
    </w:p>
  </w:footnote>
  <w:footnote w:type="continuationSeparator" w:id="0">
    <w:p w14:paraId="7C2073EC" w14:textId="77777777" w:rsidR="00D061F9" w:rsidRDefault="00D061F9" w:rsidP="005D4B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EF86CF" w14:textId="1E1ACD28" w:rsidR="005D4B21" w:rsidRDefault="005D4B21" w:rsidP="005D4B21">
    <w:pPr>
      <w:pStyle w:val="Zhlav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8ABCE" w14:textId="66B01EBD" w:rsidR="005D4B21" w:rsidRDefault="005D4B21" w:rsidP="005D4B21">
    <w:pPr>
      <w:pStyle w:val="Zhlav"/>
      <w:jc w:val="right"/>
    </w:pPr>
    <w:r>
      <w:t>6_Změny chytré přístroje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5545B9"/>
    <w:multiLevelType w:val="hybridMultilevel"/>
    <w:tmpl w:val="F44EDE28"/>
    <w:lvl w:ilvl="0" w:tplc="4CE66882">
      <w:start w:val="1"/>
      <w:numFmt w:val="decimal"/>
      <w:pStyle w:val="odstavec1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C179E9"/>
    <w:multiLevelType w:val="hybridMultilevel"/>
    <w:tmpl w:val="E5E2C0F2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7169565">
    <w:abstractNumId w:val="0"/>
  </w:num>
  <w:num w:numId="2" w16cid:durableId="2209427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B21"/>
    <w:rsid w:val="000B02DA"/>
    <w:rsid w:val="001D6A7F"/>
    <w:rsid w:val="002406FA"/>
    <w:rsid w:val="002A6F06"/>
    <w:rsid w:val="00441574"/>
    <w:rsid w:val="005A453B"/>
    <w:rsid w:val="005D4B21"/>
    <w:rsid w:val="00606A3C"/>
    <w:rsid w:val="00912BCF"/>
    <w:rsid w:val="009D7817"/>
    <w:rsid w:val="00A455EA"/>
    <w:rsid w:val="00A66A16"/>
    <w:rsid w:val="00B04530"/>
    <w:rsid w:val="00C346D9"/>
    <w:rsid w:val="00C36E5F"/>
    <w:rsid w:val="00D061F9"/>
    <w:rsid w:val="00D5659E"/>
    <w:rsid w:val="00D6684D"/>
    <w:rsid w:val="00DC1A34"/>
    <w:rsid w:val="00E06008"/>
    <w:rsid w:val="00E45992"/>
    <w:rsid w:val="00F3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A0C563"/>
  <w15:chartTrackingRefBased/>
  <w15:docId w15:val="{903A7731-3B8C-7040-AF5F-A28DA835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D4B2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5D4B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D4B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D4B2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D4B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D4B2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4B2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4B2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4B2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4B2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4B2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D4B2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4B2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4B21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D4B21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4B2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4B2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4B2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4B2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D4B2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D4B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D4B2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D4B2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D4B2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D4B21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5D4B2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D4B21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D4B2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D4B21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D4B21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5D4B21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5D4B21"/>
  </w:style>
  <w:style w:type="paragraph" w:customStyle="1" w:styleId="odstavec1">
    <w:name w:val="odstavec (1)"/>
    <w:basedOn w:val="Normln"/>
    <w:link w:val="odstavec1Char"/>
    <w:qFormat/>
    <w:rsid w:val="005D4B21"/>
    <w:pPr>
      <w:widowControl w:val="0"/>
      <w:numPr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200" w:line="276" w:lineRule="auto"/>
      <w:ind w:left="567" w:hanging="567"/>
      <w:jc w:val="both"/>
    </w:pPr>
    <w:rPr>
      <w:rFonts w:eastAsia="Times New Roman" w:cs="Times New Roman"/>
      <w:bCs w:val="0"/>
      <w:kern w:val="0"/>
      <w:szCs w:val="24"/>
      <w:lang w:eastAsia="cs-CZ"/>
      <w14:ligatures w14:val="none"/>
    </w:rPr>
  </w:style>
  <w:style w:type="character" w:customStyle="1" w:styleId="odstavec1Char">
    <w:name w:val="odstavec (1) Char"/>
    <w:basedOn w:val="Standardnpsmoodstavce"/>
    <w:link w:val="odstavec1"/>
    <w:rsid w:val="005D4B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5D4B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D4B21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5D4B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D4B21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712</Words>
  <Characters>4204</Characters>
  <Application>Microsoft Office Word</Application>
  <DocSecurity>0</DocSecurity>
  <Lines>35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4</cp:revision>
  <dcterms:created xsi:type="dcterms:W3CDTF">2024-09-17T14:38:00Z</dcterms:created>
  <dcterms:modified xsi:type="dcterms:W3CDTF">2024-10-01T10:45:00Z</dcterms:modified>
</cp:coreProperties>
</file>