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04801F" w14:textId="77777777" w:rsidR="000E6E50" w:rsidRDefault="000E6E50" w:rsidP="000E6E50">
      <w:pPr>
        <w:pStyle w:val="Nzev"/>
        <w:spacing w:line="276" w:lineRule="auto"/>
        <w:rPr>
          <w:b w:val="0"/>
        </w:rPr>
      </w:pPr>
      <w:bookmarkStart w:id="0" w:name="_GoBack"/>
      <w:bookmarkEnd w:id="0"/>
      <w:r>
        <w:rPr>
          <w:b w:val="0"/>
          <w:noProof/>
        </w:rPr>
        <w:drawing>
          <wp:inline distT="0" distB="0" distL="0" distR="0" wp14:anchorId="598D4E9B" wp14:editId="1D0D6880">
            <wp:extent cx="704850" cy="99695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04850" cy="996950"/>
                    </a:xfrm>
                    <a:prstGeom prst="rect">
                      <a:avLst/>
                    </a:prstGeom>
                    <a:noFill/>
                    <a:ln>
                      <a:noFill/>
                    </a:ln>
                  </pic:spPr>
                </pic:pic>
              </a:graphicData>
            </a:graphic>
          </wp:inline>
        </w:drawing>
      </w:r>
    </w:p>
    <w:p w14:paraId="44B3D8BD" w14:textId="77777777" w:rsidR="000E6E50" w:rsidRDefault="000E6E50" w:rsidP="000E6E50">
      <w:pPr>
        <w:pStyle w:val="Nzev"/>
        <w:spacing w:line="276" w:lineRule="auto"/>
        <w:rPr>
          <w:b w:val="0"/>
        </w:rPr>
      </w:pPr>
    </w:p>
    <w:p w14:paraId="428E9C55" w14:textId="77777777" w:rsidR="000E6E50" w:rsidRDefault="000E6E50" w:rsidP="000E6E50">
      <w:pPr>
        <w:pStyle w:val="Nzev"/>
        <w:spacing w:line="276" w:lineRule="auto"/>
        <w:rPr>
          <w:b w:val="0"/>
        </w:rPr>
      </w:pPr>
      <w:r>
        <w:rPr>
          <w:b w:val="0"/>
        </w:rPr>
        <w:t>P A R L A M E N T    Č E S K É    R E P U B L I K Y</w:t>
      </w:r>
    </w:p>
    <w:p w14:paraId="74104244" w14:textId="77777777" w:rsidR="000E6E50" w:rsidRDefault="000E6E50" w:rsidP="000E6E50">
      <w:pPr>
        <w:jc w:val="center"/>
        <w:rPr>
          <w:rFonts w:ascii="Times New Roman" w:hAnsi="Times New Roman" w:cs="Times New Roman"/>
          <w:b/>
          <w:sz w:val="28"/>
          <w:szCs w:val="28"/>
        </w:rPr>
      </w:pPr>
    </w:p>
    <w:p w14:paraId="2ECB1F4B" w14:textId="77777777" w:rsidR="000E6E50" w:rsidRDefault="000E6E50" w:rsidP="000E6E50">
      <w:pPr>
        <w:pStyle w:val="Podnadpis"/>
        <w:pBdr>
          <w:bottom w:val="none" w:sz="0" w:space="0" w:color="auto"/>
        </w:pBdr>
        <w:spacing w:line="276" w:lineRule="auto"/>
        <w:rPr>
          <w:b/>
          <w:sz w:val="28"/>
          <w:szCs w:val="28"/>
        </w:rPr>
      </w:pPr>
      <w:r>
        <w:rPr>
          <w:b/>
          <w:sz w:val="28"/>
          <w:szCs w:val="28"/>
        </w:rPr>
        <w:t>POSLANECKÁ SNĚMOVNA</w:t>
      </w:r>
    </w:p>
    <w:p w14:paraId="417C4C00" w14:textId="77777777" w:rsidR="000E6E50" w:rsidRDefault="000E6E50" w:rsidP="000E6E50">
      <w:pPr>
        <w:jc w:val="center"/>
        <w:rPr>
          <w:rFonts w:ascii="Times New Roman" w:hAnsi="Times New Roman" w:cs="Times New Roman"/>
          <w:b/>
          <w:sz w:val="28"/>
          <w:szCs w:val="28"/>
        </w:rPr>
      </w:pPr>
      <w:r>
        <w:rPr>
          <w:rFonts w:ascii="Times New Roman" w:hAnsi="Times New Roman" w:cs="Times New Roman"/>
          <w:b/>
          <w:sz w:val="28"/>
          <w:szCs w:val="28"/>
        </w:rPr>
        <w:t>2023</w:t>
      </w:r>
    </w:p>
    <w:p w14:paraId="587C67FA" w14:textId="77777777" w:rsidR="000E6E50" w:rsidRDefault="000E6E50" w:rsidP="000E6E50">
      <w:pPr>
        <w:jc w:val="center"/>
        <w:rPr>
          <w:rFonts w:ascii="Times New Roman" w:hAnsi="Times New Roman" w:cs="Times New Roman"/>
          <w:b/>
          <w:sz w:val="28"/>
          <w:szCs w:val="28"/>
        </w:rPr>
      </w:pPr>
      <w:r>
        <w:rPr>
          <w:rFonts w:ascii="Times New Roman" w:hAnsi="Times New Roman" w:cs="Times New Roman"/>
          <w:b/>
          <w:sz w:val="28"/>
          <w:szCs w:val="28"/>
        </w:rPr>
        <w:t>IX. volební období</w:t>
      </w:r>
    </w:p>
    <w:p w14:paraId="37ADC2B4" w14:textId="77777777" w:rsidR="000E6E50" w:rsidRDefault="000E6E50" w:rsidP="000E6E50">
      <w:pPr>
        <w:rPr>
          <w:rFonts w:ascii="Times New Roman" w:hAnsi="Times New Roman" w:cs="Times New Roman"/>
          <w:sz w:val="28"/>
          <w:szCs w:val="28"/>
        </w:rPr>
      </w:pPr>
      <w:r>
        <w:rPr>
          <w:rFonts w:ascii="Times New Roman" w:hAnsi="Times New Roman" w:cs="Times New Roman"/>
          <w:sz w:val="28"/>
          <w:szCs w:val="28"/>
        </w:rPr>
        <w:t>-------------------------------------------------------------------------------------------------</w:t>
      </w:r>
    </w:p>
    <w:p w14:paraId="201347E9" w14:textId="77777777" w:rsidR="000E6E50" w:rsidRDefault="000E6E50" w:rsidP="000E6E50">
      <w:pPr>
        <w:rPr>
          <w:rFonts w:ascii="Times New Roman" w:hAnsi="Times New Roman" w:cs="Times New Roman"/>
          <w:sz w:val="28"/>
          <w:szCs w:val="28"/>
        </w:rPr>
      </w:pPr>
    </w:p>
    <w:p w14:paraId="1EBA8B4A" w14:textId="77777777" w:rsidR="000E6E50" w:rsidRDefault="000E6E50" w:rsidP="000E6E50">
      <w:pPr>
        <w:pStyle w:val="nadpiszkona"/>
        <w:spacing w:before="0" w:after="120" w:line="276" w:lineRule="auto"/>
        <w:rPr>
          <w:b/>
          <w:bCs/>
          <w:color w:val="000000"/>
          <w:sz w:val="28"/>
          <w:szCs w:val="28"/>
        </w:rPr>
      </w:pPr>
      <w:r>
        <w:rPr>
          <w:b/>
          <w:bCs/>
          <w:color w:val="000000"/>
          <w:sz w:val="28"/>
          <w:szCs w:val="28"/>
        </w:rPr>
        <w:t>Pozměňovací návrh</w:t>
      </w:r>
    </w:p>
    <w:p w14:paraId="757E60F5" w14:textId="42711414" w:rsidR="000E6E50" w:rsidRDefault="000E6E50" w:rsidP="000E6E50">
      <w:pPr>
        <w:autoSpaceDE w:val="0"/>
        <w:autoSpaceDN w:val="0"/>
        <w:adjustRightInd w:val="0"/>
        <w:jc w:val="center"/>
        <w:rPr>
          <w:rFonts w:ascii="Times New Roman" w:hAnsi="Times New Roman" w:cs="Times New Roman"/>
          <w:b/>
          <w:sz w:val="28"/>
          <w:szCs w:val="28"/>
        </w:rPr>
      </w:pPr>
      <w:r>
        <w:rPr>
          <w:rFonts w:ascii="Times New Roman" w:hAnsi="Times New Roman" w:cs="Times New Roman"/>
          <w:b/>
          <w:sz w:val="28"/>
          <w:szCs w:val="28"/>
        </w:rPr>
        <w:t xml:space="preserve">Poslance </w:t>
      </w:r>
      <w:r w:rsidR="00653C75">
        <w:rPr>
          <w:rFonts w:ascii="Times New Roman" w:hAnsi="Times New Roman" w:cs="Times New Roman"/>
          <w:b/>
          <w:sz w:val="28"/>
          <w:szCs w:val="28"/>
        </w:rPr>
        <w:t>Václava Krále</w:t>
      </w:r>
    </w:p>
    <w:p w14:paraId="0C5A975C" w14:textId="77777777" w:rsidR="000E6E50" w:rsidRDefault="000E6E50" w:rsidP="000E6E50">
      <w:pPr>
        <w:spacing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k vládnímu návrhu zákona, </w:t>
      </w:r>
      <w:r w:rsidRPr="007B7CF1">
        <w:rPr>
          <w:rFonts w:ascii="Times New Roman" w:hAnsi="Times New Roman"/>
          <w:b/>
          <w:sz w:val="24"/>
        </w:rPr>
        <w:t>kterým se mění zákon č. 458/2000 Sb., o podmínkách podnikání a o výkonu státní správy v energetických odvětvích a o změně některých zákonů (energetický zákon), ve znění pozdějších předpisů, a další související zákony</w:t>
      </w:r>
    </w:p>
    <w:p w14:paraId="0A6D5DBF" w14:textId="77777777" w:rsidR="000E6E50" w:rsidRDefault="000E6E50" w:rsidP="000E6E50">
      <w:pPr>
        <w:jc w:val="center"/>
        <w:rPr>
          <w:rFonts w:ascii="Times New Roman" w:hAnsi="Times New Roman" w:cs="Times New Roman"/>
          <w:bCs/>
          <w:sz w:val="24"/>
          <w:szCs w:val="24"/>
        </w:rPr>
      </w:pPr>
      <w:r>
        <w:rPr>
          <w:rFonts w:ascii="Times New Roman" w:hAnsi="Times New Roman" w:cs="Times New Roman"/>
          <w:bCs/>
          <w:sz w:val="24"/>
          <w:szCs w:val="24"/>
        </w:rPr>
        <w:t>(Sněmovní tisk č. 487)</w:t>
      </w:r>
    </w:p>
    <w:p w14:paraId="20B21A24" w14:textId="77777777" w:rsidR="000E6E50" w:rsidRDefault="000E6E50" w:rsidP="000E6E50">
      <w:pPr>
        <w:jc w:val="center"/>
        <w:rPr>
          <w:rFonts w:ascii="Times New Roman" w:hAnsi="Times New Roman" w:cs="Times New Roman"/>
          <w:sz w:val="28"/>
          <w:szCs w:val="28"/>
        </w:rPr>
      </w:pPr>
    </w:p>
    <w:p w14:paraId="6BA1A1EE" w14:textId="77777777" w:rsidR="000E6E50" w:rsidRDefault="000E6E50" w:rsidP="000E6E50">
      <w:pPr>
        <w:jc w:val="center"/>
        <w:rPr>
          <w:rFonts w:ascii="Times New Roman" w:hAnsi="Times New Roman" w:cs="Times New Roman"/>
          <w:sz w:val="28"/>
          <w:szCs w:val="28"/>
        </w:rPr>
      </w:pPr>
    </w:p>
    <w:p w14:paraId="32CE12E9" w14:textId="77777777" w:rsidR="0014620C" w:rsidRDefault="0014620C"/>
    <w:p w14:paraId="26B83A68" w14:textId="77777777" w:rsidR="000E6E50" w:rsidRDefault="000E6E50">
      <w:pPr>
        <w:rPr>
          <w:rFonts w:ascii="Times New Roman" w:hAnsi="Times New Roman" w:cs="Times New Roman"/>
          <w:b/>
          <w:sz w:val="24"/>
          <w:szCs w:val="24"/>
        </w:rPr>
      </w:pPr>
    </w:p>
    <w:p w14:paraId="04A55F62" w14:textId="77777777" w:rsidR="000E6E50" w:rsidRDefault="000E6E50">
      <w:pPr>
        <w:rPr>
          <w:rFonts w:ascii="Times New Roman" w:hAnsi="Times New Roman" w:cs="Times New Roman"/>
          <w:b/>
          <w:sz w:val="24"/>
          <w:szCs w:val="24"/>
        </w:rPr>
      </w:pPr>
    </w:p>
    <w:p w14:paraId="5748DD89" w14:textId="77777777" w:rsidR="000E6E50" w:rsidRDefault="000E6E50">
      <w:pPr>
        <w:rPr>
          <w:rFonts w:ascii="Times New Roman" w:hAnsi="Times New Roman" w:cs="Times New Roman"/>
          <w:b/>
          <w:sz w:val="24"/>
          <w:szCs w:val="24"/>
        </w:rPr>
      </w:pPr>
    </w:p>
    <w:p w14:paraId="2167ADAF" w14:textId="77777777" w:rsidR="000E6E50" w:rsidRDefault="000E6E50">
      <w:pPr>
        <w:rPr>
          <w:rFonts w:ascii="Times New Roman" w:hAnsi="Times New Roman" w:cs="Times New Roman"/>
          <w:b/>
          <w:sz w:val="24"/>
          <w:szCs w:val="24"/>
        </w:rPr>
      </w:pPr>
    </w:p>
    <w:p w14:paraId="217ECF0B" w14:textId="77777777" w:rsidR="000E6E50" w:rsidRDefault="000E6E50">
      <w:pPr>
        <w:rPr>
          <w:rFonts w:ascii="Times New Roman" w:hAnsi="Times New Roman" w:cs="Times New Roman"/>
          <w:b/>
          <w:sz w:val="24"/>
          <w:szCs w:val="24"/>
        </w:rPr>
      </w:pPr>
    </w:p>
    <w:p w14:paraId="18D9A2E1" w14:textId="77777777" w:rsidR="000E6E50" w:rsidRDefault="000E6E50">
      <w:pPr>
        <w:rPr>
          <w:rFonts w:ascii="Times New Roman" w:hAnsi="Times New Roman" w:cs="Times New Roman"/>
          <w:b/>
          <w:sz w:val="24"/>
          <w:szCs w:val="24"/>
        </w:rPr>
      </w:pPr>
    </w:p>
    <w:p w14:paraId="704A48F5" w14:textId="77777777" w:rsidR="000E6E50" w:rsidRDefault="000E6E50">
      <w:pPr>
        <w:rPr>
          <w:rFonts w:ascii="Times New Roman" w:hAnsi="Times New Roman" w:cs="Times New Roman"/>
          <w:b/>
          <w:sz w:val="24"/>
          <w:szCs w:val="24"/>
        </w:rPr>
      </w:pPr>
    </w:p>
    <w:p w14:paraId="6CDDDA2F" w14:textId="77777777" w:rsidR="000E6E50" w:rsidRDefault="000E6E50">
      <w:pPr>
        <w:rPr>
          <w:rFonts w:ascii="Times New Roman" w:hAnsi="Times New Roman" w:cs="Times New Roman"/>
          <w:b/>
          <w:sz w:val="24"/>
          <w:szCs w:val="24"/>
        </w:rPr>
      </w:pPr>
      <w:r>
        <w:rPr>
          <w:rFonts w:ascii="Times New Roman" w:hAnsi="Times New Roman" w:cs="Times New Roman"/>
          <w:b/>
          <w:sz w:val="24"/>
          <w:szCs w:val="24"/>
        </w:rPr>
        <w:lastRenderedPageBreak/>
        <w:t xml:space="preserve">Pozměňovací návrhy poslance </w:t>
      </w:r>
    </w:p>
    <w:p w14:paraId="16C9A3C5" w14:textId="509C81B9" w:rsidR="00DC0A02" w:rsidRPr="00DC0A02" w:rsidRDefault="00DC0A02" w:rsidP="00DC0A02">
      <w:pPr>
        <w:spacing w:before="120" w:after="120" w:line="360" w:lineRule="auto"/>
        <w:jc w:val="both"/>
        <w:rPr>
          <w:rFonts w:ascii="Times New Roman" w:hAnsi="Times New Roman"/>
          <w:szCs w:val="24"/>
        </w:rPr>
      </w:pPr>
      <w:r w:rsidRPr="00DC0A02">
        <w:rPr>
          <w:rFonts w:ascii="Times New Roman" w:hAnsi="Times New Roman"/>
          <w:szCs w:val="24"/>
        </w:rPr>
        <w:t>Vládní návrh zákona, kterým se mění zákon č. 458/2000 Sb., o podmínkách podnikání a o výkonu státní správy v energetických odvětvích a o změně některých zákonů (energetický zákon), ve znění pozdějších předpisů, a další související zákony, se mění takto:</w:t>
      </w:r>
    </w:p>
    <w:p w14:paraId="16082E98" w14:textId="73142028" w:rsidR="000E6E50" w:rsidRPr="00B83BFF" w:rsidRDefault="000E6E50" w:rsidP="00B83BFF">
      <w:pPr>
        <w:spacing w:before="120" w:after="120" w:line="360" w:lineRule="auto"/>
        <w:jc w:val="both"/>
        <w:rPr>
          <w:rFonts w:ascii="Times New Roman" w:hAnsi="Times New Roman"/>
          <w:szCs w:val="24"/>
        </w:rPr>
      </w:pPr>
      <w:r w:rsidRPr="00B83BFF">
        <w:rPr>
          <w:rFonts w:ascii="Times New Roman" w:hAnsi="Times New Roman"/>
          <w:szCs w:val="24"/>
        </w:rPr>
        <w:t>1. V části osmé čl. I</w:t>
      </w:r>
      <w:r w:rsidR="00FE0C05" w:rsidRPr="00B83BFF">
        <w:rPr>
          <w:rFonts w:ascii="Times New Roman" w:hAnsi="Times New Roman"/>
          <w:szCs w:val="24"/>
        </w:rPr>
        <w:t xml:space="preserve">X </w:t>
      </w:r>
      <w:r w:rsidRPr="00B83BFF">
        <w:rPr>
          <w:rFonts w:ascii="Times New Roman" w:hAnsi="Times New Roman"/>
          <w:szCs w:val="24"/>
        </w:rPr>
        <w:t xml:space="preserve">se za bod </w:t>
      </w:r>
      <w:r w:rsidR="00FE0C05" w:rsidRPr="00B83BFF">
        <w:rPr>
          <w:rFonts w:ascii="Times New Roman" w:hAnsi="Times New Roman"/>
          <w:szCs w:val="24"/>
        </w:rPr>
        <w:t>2 vkládají</w:t>
      </w:r>
      <w:r w:rsidR="003B3AA7" w:rsidRPr="00B83BFF">
        <w:rPr>
          <w:rFonts w:ascii="Times New Roman" w:hAnsi="Times New Roman"/>
          <w:szCs w:val="24"/>
        </w:rPr>
        <w:t xml:space="preserve"> nové</w:t>
      </w:r>
      <w:r w:rsidR="00FE0C05" w:rsidRPr="00B83BFF">
        <w:rPr>
          <w:rFonts w:ascii="Times New Roman" w:hAnsi="Times New Roman"/>
          <w:szCs w:val="24"/>
        </w:rPr>
        <w:t xml:space="preserve"> body 3 a 4, které zní:</w:t>
      </w:r>
    </w:p>
    <w:p w14:paraId="52F037E3" w14:textId="5710D31A" w:rsidR="000E6E50" w:rsidRDefault="00FE0C05" w:rsidP="000E6E50">
      <w:pPr>
        <w:spacing w:before="120" w:after="120" w:line="360" w:lineRule="auto"/>
        <w:jc w:val="both"/>
        <w:rPr>
          <w:rFonts w:ascii="Times New Roman" w:hAnsi="Times New Roman"/>
          <w:szCs w:val="24"/>
        </w:rPr>
      </w:pPr>
      <w:r>
        <w:t xml:space="preserve"> </w:t>
      </w:r>
      <w:r w:rsidR="000E6E50">
        <w:t xml:space="preserve">„3. </w:t>
      </w:r>
      <w:r w:rsidR="000E6E50" w:rsidRPr="000E6E50">
        <w:rPr>
          <w:rFonts w:ascii="Times New Roman" w:hAnsi="Times New Roman"/>
          <w:szCs w:val="24"/>
        </w:rPr>
        <w:t xml:space="preserve">V § </w:t>
      </w:r>
      <w:proofErr w:type="gramStart"/>
      <w:r w:rsidR="000E6E50" w:rsidRPr="000E6E50">
        <w:rPr>
          <w:rFonts w:ascii="Times New Roman" w:hAnsi="Times New Roman"/>
          <w:szCs w:val="24"/>
        </w:rPr>
        <w:t>47b</w:t>
      </w:r>
      <w:proofErr w:type="gramEnd"/>
      <w:r w:rsidR="000E6E50" w:rsidRPr="000E6E50">
        <w:rPr>
          <w:rFonts w:ascii="Times New Roman" w:hAnsi="Times New Roman"/>
          <w:szCs w:val="24"/>
        </w:rPr>
        <w:t xml:space="preserve"> se na konci textu odstavce 1</w:t>
      </w:r>
      <w:r w:rsidR="000E6E50">
        <w:rPr>
          <w:rFonts w:ascii="Times New Roman" w:hAnsi="Times New Roman"/>
          <w:szCs w:val="24"/>
        </w:rPr>
        <w:t xml:space="preserve"> až</w:t>
      </w:r>
      <w:r w:rsidR="000E6E50" w:rsidRPr="000E6E50">
        <w:rPr>
          <w:rFonts w:ascii="Times New Roman" w:hAnsi="Times New Roman"/>
          <w:szCs w:val="24"/>
        </w:rPr>
        <w:t xml:space="preserve"> 4 doplňují slova „</w:t>
      </w:r>
      <w:r w:rsidR="000E6E50" w:rsidRPr="000A6659">
        <w:rPr>
          <w:rFonts w:ascii="Times New Roman" w:hAnsi="Times New Roman" w:cs="Times New Roman"/>
          <w:szCs w:val="24"/>
        </w:rPr>
        <w:t xml:space="preserve">nebo </w:t>
      </w:r>
      <w:r w:rsidR="000A6659" w:rsidRPr="009C6C95">
        <w:rPr>
          <w:rFonts w:ascii="Times New Roman" w:hAnsi="Times New Roman" w:cs="Times New Roman"/>
          <w:szCs w:val="24"/>
        </w:rPr>
        <w:t>dokladem vydaným v souladu s vnitrostátním režimem</w:t>
      </w:r>
      <w:r w:rsidR="000E6E50" w:rsidRPr="00DC1551">
        <w:rPr>
          <w:rFonts w:ascii="Times New Roman" w:hAnsi="Times New Roman" w:cs="Times New Roman"/>
          <w:szCs w:val="24"/>
        </w:rPr>
        <w:t xml:space="preserve"> podle § 47ba</w:t>
      </w:r>
      <w:r w:rsidR="000E6E50" w:rsidRPr="000E6E50">
        <w:rPr>
          <w:rFonts w:ascii="Times New Roman" w:hAnsi="Times New Roman"/>
          <w:szCs w:val="24"/>
        </w:rPr>
        <w:t>“.</w:t>
      </w:r>
    </w:p>
    <w:p w14:paraId="649CE1EB" w14:textId="77777777" w:rsidR="000E6E50" w:rsidRPr="000E6E50" w:rsidRDefault="000E6E50" w:rsidP="000E6E50">
      <w:pPr>
        <w:spacing w:before="120" w:after="120" w:line="360" w:lineRule="auto"/>
        <w:jc w:val="both"/>
        <w:rPr>
          <w:rFonts w:ascii="Times New Roman" w:hAnsi="Times New Roman"/>
          <w:szCs w:val="24"/>
        </w:rPr>
      </w:pPr>
      <w:r w:rsidRPr="000E6E50">
        <w:rPr>
          <w:rFonts w:ascii="Times New Roman" w:hAnsi="Times New Roman"/>
          <w:szCs w:val="24"/>
        </w:rPr>
        <w:t xml:space="preserve">4. Za § </w:t>
      </w:r>
      <w:proofErr w:type="gramStart"/>
      <w:r w:rsidRPr="000E6E50">
        <w:rPr>
          <w:rFonts w:ascii="Times New Roman" w:hAnsi="Times New Roman"/>
          <w:szCs w:val="24"/>
        </w:rPr>
        <w:t>47b</w:t>
      </w:r>
      <w:proofErr w:type="gramEnd"/>
      <w:r w:rsidRPr="000E6E50">
        <w:rPr>
          <w:rFonts w:ascii="Times New Roman" w:hAnsi="Times New Roman"/>
          <w:szCs w:val="24"/>
        </w:rPr>
        <w:t xml:space="preserve"> se vkládá nový § 47ba, který včetně nadpisu zní:</w:t>
      </w:r>
    </w:p>
    <w:p w14:paraId="7193E822" w14:textId="77777777" w:rsidR="000E6E50" w:rsidRPr="00FE0C05" w:rsidRDefault="000E6E50" w:rsidP="00FE0C05">
      <w:pPr>
        <w:spacing w:before="120" w:after="120" w:line="360" w:lineRule="auto"/>
        <w:jc w:val="center"/>
        <w:rPr>
          <w:rFonts w:ascii="Times New Roman" w:hAnsi="Times New Roman"/>
          <w:b/>
          <w:szCs w:val="24"/>
        </w:rPr>
      </w:pPr>
      <w:r w:rsidRPr="00FE0C05">
        <w:rPr>
          <w:rFonts w:ascii="Times New Roman" w:hAnsi="Times New Roman"/>
          <w:b/>
          <w:szCs w:val="24"/>
        </w:rPr>
        <w:t>„§ 47ba</w:t>
      </w:r>
    </w:p>
    <w:p w14:paraId="523D528B" w14:textId="77777777" w:rsidR="000E6E50" w:rsidRPr="00FE0C05" w:rsidRDefault="000E6E50" w:rsidP="00FE0C05">
      <w:pPr>
        <w:spacing w:before="120" w:after="120" w:line="360" w:lineRule="auto"/>
        <w:jc w:val="center"/>
        <w:rPr>
          <w:rFonts w:ascii="Times New Roman" w:hAnsi="Times New Roman"/>
          <w:b/>
          <w:szCs w:val="24"/>
        </w:rPr>
      </w:pPr>
      <w:r w:rsidRPr="00FE0C05">
        <w:rPr>
          <w:rFonts w:ascii="Times New Roman" w:hAnsi="Times New Roman"/>
          <w:b/>
          <w:szCs w:val="24"/>
        </w:rPr>
        <w:t>Vnitrostátní režim prokazování kritérií udržitelnosti a úspor emisí skleníkových plynů u výroby elektřiny, výroby tepla a výroby biometanu</w:t>
      </w:r>
    </w:p>
    <w:p w14:paraId="15947172" w14:textId="77777777" w:rsidR="000E6E50" w:rsidRPr="000E6E50" w:rsidRDefault="000E6E50" w:rsidP="00FE0C05">
      <w:pPr>
        <w:spacing w:before="120" w:after="120" w:line="360" w:lineRule="auto"/>
        <w:jc w:val="both"/>
        <w:rPr>
          <w:rFonts w:ascii="Times New Roman" w:hAnsi="Times New Roman"/>
          <w:szCs w:val="24"/>
        </w:rPr>
      </w:pPr>
      <w:r w:rsidRPr="000E6E50">
        <w:rPr>
          <w:rFonts w:ascii="Times New Roman" w:hAnsi="Times New Roman"/>
          <w:szCs w:val="24"/>
        </w:rPr>
        <w:t>(1) Pokud palivo z biomasy, vstupní surovina pro výrobu paliva z biomasy nebo vstupní surovina pro výrobu biometanu pochází z České republiky, platí, že splňuje kritéria udržitelnosti.</w:t>
      </w:r>
    </w:p>
    <w:p w14:paraId="7AD0D8CF" w14:textId="24BFAAF3" w:rsidR="000E6E50" w:rsidRPr="000E6E50" w:rsidRDefault="000E6E50" w:rsidP="00FE0C05">
      <w:pPr>
        <w:spacing w:before="120" w:after="120" w:line="360" w:lineRule="auto"/>
        <w:jc w:val="both"/>
        <w:rPr>
          <w:rFonts w:ascii="Times New Roman" w:hAnsi="Times New Roman"/>
          <w:szCs w:val="24"/>
        </w:rPr>
      </w:pPr>
      <w:r w:rsidRPr="000E6E50">
        <w:rPr>
          <w:rFonts w:ascii="Times New Roman" w:hAnsi="Times New Roman"/>
          <w:szCs w:val="24"/>
        </w:rPr>
        <w:t xml:space="preserve"> (2) Výrobce, výrobce tepla a výrobce biometanu, kteří využívají vnitrostátní režim pro dokládání plnění kritérií udržitelnosti a úspor emisí skleníkových plynů, jsou povinni zajistit jednou ročně audit ověřující původ biomasy a plnění úspor emisí skleníkových plynů provedený držitelem osvědčení o akreditaci pro ověřování množství emisí skleníkových plynů podle zákona o obchodování s emisními povolenkami nebo držitelem osvědčení o akreditaci pro ověřování režimu přijatého rozhodnutím podle čl. 30 odst. 5 směrnice 2018/2001. Rozsah auditu a obsahové náležitosti zprávy o auditu stanoví prováděcí právní předpis.</w:t>
      </w:r>
    </w:p>
    <w:p w14:paraId="391A7875" w14:textId="77777777" w:rsidR="000E6E50" w:rsidRPr="000E6E50" w:rsidRDefault="000E6E50" w:rsidP="00FE0C05">
      <w:pPr>
        <w:spacing w:before="120" w:after="120" w:line="360" w:lineRule="auto"/>
        <w:jc w:val="both"/>
        <w:rPr>
          <w:rFonts w:ascii="Times New Roman" w:hAnsi="Times New Roman"/>
          <w:szCs w:val="24"/>
        </w:rPr>
      </w:pPr>
      <w:r w:rsidRPr="000E6E50">
        <w:rPr>
          <w:rFonts w:ascii="Times New Roman" w:hAnsi="Times New Roman"/>
          <w:szCs w:val="24"/>
        </w:rPr>
        <w:t xml:space="preserve">(3) Výrobce, výrobce tepla a výrobce biometanu, kteří využívají vnitrostátní režim prokazování plnění kritérií udržitelnosti a úspor emisí skleníkových plynů, jsou povinni doložit původ paliva z biomasy, vstupní suroviny pro výrobu paliva z biomasy nebo vstupní suroviny pro výrobu biometanu a plnění úspor emisí skleníkových plynů zprávou o auditu podle odstavce 2. </w:t>
      </w:r>
    </w:p>
    <w:p w14:paraId="478BF2B3" w14:textId="77777777" w:rsidR="000E6E50" w:rsidRDefault="000E6E50" w:rsidP="00FE0C05">
      <w:pPr>
        <w:spacing w:before="120" w:after="120" w:line="360" w:lineRule="auto"/>
        <w:jc w:val="both"/>
        <w:rPr>
          <w:rFonts w:ascii="Times New Roman" w:hAnsi="Times New Roman"/>
          <w:szCs w:val="24"/>
        </w:rPr>
      </w:pPr>
      <w:r w:rsidRPr="000E6E50">
        <w:rPr>
          <w:rFonts w:ascii="Times New Roman" w:hAnsi="Times New Roman"/>
          <w:szCs w:val="24"/>
        </w:rPr>
        <w:t>(4) Dovozce, výrobce nebo dodavatel paliv z biomasy a výrobce, dovozce nebo prodejce vstupní suroviny pro výrobu paliv z biomasy nebo vstupní suroviny pro výrobu biometanu, kteří využívají vnitrostátní režim prokazování plnění kritérií udržitelnosti a úspor emisí skleníkových plynů, jsou povinni doložit prohlášení o původu biomasy a plnění úspor emisí skleníkových plynů. Vzor prohlášení stanoví prováděcí právní předpis.“.</w:t>
      </w:r>
      <w:r w:rsidR="00FE0C05">
        <w:rPr>
          <w:rFonts w:ascii="Times New Roman" w:hAnsi="Times New Roman"/>
          <w:szCs w:val="24"/>
        </w:rPr>
        <w:t>“</w:t>
      </w:r>
    </w:p>
    <w:p w14:paraId="5EEAA0D5" w14:textId="77777777" w:rsidR="00FE0C05" w:rsidRPr="00FE0C05" w:rsidRDefault="00FE0C05" w:rsidP="00FE0C05">
      <w:pPr>
        <w:spacing w:before="120" w:after="120" w:line="360" w:lineRule="auto"/>
        <w:jc w:val="both"/>
        <w:rPr>
          <w:rFonts w:ascii="Times New Roman" w:hAnsi="Times New Roman"/>
          <w:szCs w:val="24"/>
        </w:rPr>
      </w:pPr>
      <w:r w:rsidRPr="00FE0C05">
        <w:rPr>
          <w:rFonts w:ascii="Times New Roman" w:hAnsi="Times New Roman"/>
          <w:szCs w:val="24"/>
        </w:rPr>
        <w:t>Ostatní body se přečíslují.</w:t>
      </w:r>
    </w:p>
    <w:p w14:paraId="0CDCB005" w14:textId="082EF3AC" w:rsidR="00FE0C05" w:rsidRPr="00FE0C05" w:rsidRDefault="00FE0C05" w:rsidP="00FE0C05">
      <w:pPr>
        <w:pStyle w:val="Odstavecseseznamem"/>
        <w:spacing w:before="120" w:after="120" w:line="360" w:lineRule="auto"/>
        <w:ind w:left="0"/>
        <w:jc w:val="both"/>
        <w:rPr>
          <w:rFonts w:ascii="Times New Roman" w:hAnsi="Times New Roman"/>
          <w:szCs w:val="24"/>
        </w:rPr>
      </w:pPr>
      <w:r w:rsidRPr="00FE0C05">
        <w:rPr>
          <w:rFonts w:ascii="Times New Roman" w:hAnsi="Times New Roman"/>
          <w:szCs w:val="24"/>
        </w:rPr>
        <w:t>2. V části osmé čl.</w:t>
      </w:r>
      <w:r w:rsidR="00DC0A02">
        <w:rPr>
          <w:rFonts w:ascii="Times New Roman" w:hAnsi="Times New Roman"/>
          <w:szCs w:val="24"/>
        </w:rPr>
        <w:t xml:space="preserve"> IX</w:t>
      </w:r>
      <w:r w:rsidRPr="00FE0C05">
        <w:rPr>
          <w:rFonts w:ascii="Times New Roman" w:hAnsi="Times New Roman"/>
          <w:szCs w:val="24"/>
        </w:rPr>
        <w:t xml:space="preserve"> se za bod 4 vkládají</w:t>
      </w:r>
      <w:r w:rsidR="003B3AA7">
        <w:rPr>
          <w:rFonts w:ascii="Times New Roman" w:hAnsi="Times New Roman"/>
          <w:szCs w:val="24"/>
        </w:rPr>
        <w:t xml:space="preserve"> nové</w:t>
      </w:r>
      <w:r w:rsidRPr="00FE0C05">
        <w:rPr>
          <w:rFonts w:ascii="Times New Roman" w:hAnsi="Times New Roman"/>
          <w:szCs w:val="24"/>
        </w:rPr>
        <w:t xml:space="preserve"> body 4 až 1</w:t>
      </w:r>
      <w:r w:rsidR="00B565F3">
        <w:rPr>
          <w:rFonts w:ascii="Times New Roman" w:hAnsi="Times New Roman"/>
          <w:szCs w:val="24"/>
        </w:rPr>
        <w:t>0</w:t>
      </w:r>
      <w:r w:rsidRPr="00FE0C05">
        <w:rPr>
          <w:rFonts w:ascii="Times New Roman" w:hAnsi="Times New Roman"/>
          <w:szCs w:val="24"/>
        </w:rPr>
        <w:t>, které zní:</w:t>
      </w:r>
    </w:p>
    <w:p w14:paraId="09596B17" w14:textId="77777777" w:rsidR="00FE0C05" w:rsidRPr="00FE0C05" w:rsidRDefault="00FE0C05" w:rsidP="00FE0C05">
      <w:pPr>
        <w:pStyle w:val="Odstavecseseznamem"/>
        <w:spacing w:before="120" w:after="120" w:line="360" w:lineRule="auto"/>
        <w:ind w:left="0"/>
        <w:jc w:val="both"/>
        <w:rPr>
          <w:rFonts w:ascii="Times New Roman" w:hAnsi="Times New Roman"/>
          <w:szCs w:val="24"/>
        </w:rPr>
      </w:pPr>
      <w:r>
        <w:rPr>
          <w:rFonts w:ascii="Times New Roman" w:hAnsi="Times New Roman"/>
          <w:szCs w:val="24"/>
        </w:rPr>
        <w:t xml:space="preserve">„4. </w:t>
      </w:r>
      <w:r w:rsidRPr="00FE0C05">
        <w:rPr>
          <w:rFonts w:ascii="Times New Roman" w:hAnsi="Times New Roman"/>
          <w:szCs w:val="24"/>
        </w:rPr>
        <w:t xml:space="preserve">V § 49 odst. 1 se na konci písmene l) slovo „nebo“ zrušuje. </w:t>
      </w:r>
    </w:p>
    <w:p w14:paraId="466DF878" w14:textId="77777777" w:rsidR="00FE0C05" w:rsidRPr="00FE0C05" w:rsidRDefault="00FE0C05" w:rsidP="00FE0C05">
      <w:pPr>
        <w:pStyle w:val="Odstavecseseznamem"/>
        <w:spacing w:before="120" w:after="120" w:line="360" w:lineRule="auto"/>
        <w:ind w:left="0"/>
        <w:jc w:val="both"/>
        <w:rPr>
          <w:rFonts w:ascii="Times New Roman" w:hAnsi="Times New Roman"/>
          <w:szCs w:val="24"/>
        </w:rPr>
      </w:pPr>
      <w:r>
        <w:rPr>
          <w:rFonts w:ascii="Times New Roman" w:hAnsi="Times New Roman"/>
          <w:szCs w:val="24"/>
        </w:rPr>
        <w:lastRenderedPageBreak/>
        <w:t xml:space="preserve">5. </w:t>
      </w:r>
      <w:r w:rsidRPr="00FE0C05">
        <w:rPr>
          <w:rFonts w:ascii="Times New Roman" w:hAnsi="Times New Roman"/>
          <w:szCs w:val="24"/>
        </w:rPr>
        <w:t>V § 49 se na konci odstavce 1 tečka nahrazuje čárkou a doplňují se písmena n) a o), která znějí:</w:t>
      </w:r>
    </w:p>
    <w:p w14:paraId="03E1E665" w14:textId="610F543B" w:rsidR="00FE0C05" w:rsidRDefault="00FE0C05" w:rsidP="00FE0C05">
      <w:pPr>
        <w:pStyle w:val="Odstavecseseznamem"/>
        <w:spacing w:before="120" w:after="120" w:line="360" w:lineRule="auto"/>
        <w:ind w:left="0"/>
        <w:jc w:val="both"/>
        <w:rPr>
          <w:rFonts w:ascii="Times New Roman" w:hAnsi="Times New Roman"/>
          <w:szCs w:val="24"/>
        </w:rPr>
      </w:pPr>
      <w:r>
        <w:rPr>
          <w:rFonts w:ascii="Times New Roman" w:hAnsi="Times New Roman"/>
          <w:szCs w:val="24"/>
        </w:rPr>
        <w:t>„n) v případě, že využívá vnitrostátní režim pro dokládání plnění kritérií udržitelnosti a úspor emisí skleníkových plynů</w:t>
      </w:r>
      <w:r w:rsidR="009F78BF">
        <w:rPr>
          <w:rFonts w:ascii="Times New Roman" w:hAnsi="Times New Roman"/>
          <w:szCs w:val="24"/>
        </w:rPr>
        <w:t>,</w:t>
      </w:r>
      <w:r>
        <w:rPr>
          <w:rFonts w:ascii="Times New Roman" w:hAnsi="Times New Roman"/>
          <w:szCs w:val="24"/>
        </w:rPr>
        <w:t xml:space="preserve"> nezajistí jednou ročně audit podle § 47ba odst. 2, nebo</w:t>
      </w:r>
      <w:r w:rsidR="00B565F3">
        <w:rPr>
          <w:rFonts w:ascii="Times New Roman" w:hAnsi="Times New Roman"/>
          <w:szCs w:val="24"/>
        </w:rPr>
        <w:t xml:space="preserve"> </w:t>
      </w:r>
    </w:p>
    <w:p w14:paraId="0C505928" w14:textId="59B071EC" w:rsidR="00FE0C05" w:rsidRDefault="00FE0C05" w:rsidP="00FE0C05">
      <w:pPr>
        <w:pStyle w:val="Odstavecseseznamem"/>
        <w:spacing w:before="120" w:after="120" w:line="360" w:lineRule="auto"/>
        <w:ind w:left="0"/>
        <w:jc w:val="both"/>
        <w:rPr>
          <w:rFonts w:ascii="Times New Roman" w:hAnsi="Times New Roman"/>
          <w:szCs w:val="24"/>
        </w:rPr>
      </w:pPr>
      <w:r>
        <w:rPr>
          <w:rFonts w:ascii="Times New Roman" w:hAnsi="Times New Roman"/>
          <w:szCs w:val="24"/>
        </w:rPr>
        <w:t>o) v případě, že využívá vnitrostátní režim prokazování plnění kritérií udržitelnosti a úspor emisí skleníkových plynů</w:t>
      </w:r>
      <w:r w:rsidR="009F78BF">
        <w:rPr>
          <w:rFonts w:ascii="Times New Roman" w:hAnsi="Times New Roman"/>
          <w:szCs w:val="24"/>
        </w:rPr>
        <w:t>,</w:t>
      </w:r>
      <w:r>
        <w:rPr>
          <w:rFonts w:ascii="Times New Roman" w:hAnsi="Times New Roman"/>
          <w:szCs w:val="24"/>
        </w:rPr>
        <w:t xml:space="preserve"> nedoloží splnění kritérií podle § 47ba odst. 3.“.</w:t>
      </w:r>
    </w:p>
    <w:p w14:paraId="109FBAA3" w14:textId="221C70DC" w:rsidR="00FE0C05" w:rsidRPr="00FE0C05" w:rsidRDefault="00B565F3" w:rsidP="00FE0C05">
      <w:pPr>
        <w:pStyle w:val="Odstavecseseznamem"/>
        <w:spacing w:before="120" w:after="120" w:line="360" w:lineRule="auto"/>
        <w:ind w:left="0"/>
        <w:jc w:val="both"/>
        <w:rPr>
          <w:rFonts w:ascii="Times New Roman" w:hAnsi="Times New Roman"/>
          <w:szCs w:val="24"/>
        </w:rPr>
      </w:pPr>
      <w:r>
        <w:rPr>
          <w:rFonts w:ascii="Times New Roman" w:hAnsi="Times New Roman"/>
          <w:szCs w:val="24"/>
        </w:rPr>
        <w:t>6</w:t>
      </w:r>
      <w:r w:rsidR="00FE0C05">
        <w:rPr>
          <w:rFonts w:ascii="Times New Roman" w:hAnsi="Times New Roman"/>
          <w:szCs w:val="24"/>
        </w:rPr>
        <w:t xml:space="preserve">. </w:t>
      </w:r>
      <w:r w:rsidR="00FE0C05" w:rsidRPr="00FE0C05">
        <w:rPr>
          <w:rFonts w:ascii="Times New Roman" w:hAnsi="Times New Roman"/>
          <w:szCs w:val="24"/>
        </w:rPr>
        <w:t xml:space="preserve">V § 49 odst. 5 se na konci písmene j) slovo „nebo“ zrušuje. </w:t>
      </w:r>
    </w:p>
    <w:p w14:paraId="5AC7C310" w14:textId="1969A61C" w:rsidR="00FE0C05" w:rsidRPr="00FE0C05" w:rsidRDefault="00B565F3" w:rsidP="00FE0C05">
      <w:pPr>
        <w:pStyle w:val="Odstavecseseznamem"/>
        <w:spacing w:before="120" w:after="120" w:line="360" w:lineRule="auto"/>
        <w:ind w:left="0"/>
        <w:jc w:val="both"/>
        <w:rPr>
          <w:rFonts w:ascii="Times New Roman" w:hAnsi="Times New Roman"/>
          <w:szCs w:val="24"/>
        </w:rPr>
      </w:pPr>
      <w:r>
        <w:rPr>
          <w:rFonts w:ascii="Times New Roman" w:hAnsi="Times New Roman"/>
          <w:szCs w:val="24"/>
        </w:rPr>
        <w:t>7</w:t>
      </w:r>
      <w:r w:rsidR="00FE0C05">
        <w:rPr>
          <w:rFonts w:ascii="Times New Roman" w:hAnsi="Times New Roman"/>
          <w:szCs w:val="24"/>
        </w:rPr>
        <w:t xml:space="preserve">. </w:t>
      </w:r>
      <w:r w:rsidR="00FE0C05" w:rsidRPr="00FE0C05">
        <w:rPr>
          <w:rFonts w:ascii="Times New Roman" w:hAnsi="Times New Roman"/>
          <w:szCs w:val="24"/>
        </w:rPr>
        <w:t>V § 49 se na konci odstavce 5 tečka nahrazuje čárkou a doplňují se písmena l) a m), která znějí:</w:t>
      </w:r>
    </w:p>
    <w:p w14:paraId="3C9315B7" w14:textId="241F520C" w:rsidR="00FE0C05" w:rsidRDefault="00FE0C05" w:rsidP="00FE0C05">
      <w:pPr>
        <w:pStyle w:val="Odstavecseseznamem"/>
        <w:spacing w:before="120" w:after="120" w:line="360" w:lineRule="auto"/>
        <w:ind w:left="0"/>
        <w:jc w:val="both"/>
        <w:rPr>
          <w:rFonts w:ascii="Times New Roman" w:hAnsi="Times New Roman"/>
          <w:szCs w:val="24"/>
        </w:rPr>
      </w:pPr>
      <w:r>
        <w:rPr>
          <w:rFonts w:ascii="Times New Roman" w:hAnsi="Times New Roman"/>
          <w:szCs w:val="24"/>
        </w:rPr>
        <w:t>„l) v případě, že využívá vnitrostátní režim pro dokládání plnění kritérií udržitelnosti a úspor emisí skleníkových plynů</w:t>
      </w:r>
      <w:r w:rsidR="009F78BF">
        <w:rPr>
          <w:rFonts w:ascii="Times New Roman" w:hAnsi="Times New Roman"/>
          <w:szCs w:val="24"/>
        </w:rPr>
        <w:t>,</w:t>
      </w:r>
      <w:r>
        <w:rPr>
          <w:rFonts w:ascii="Times New Roman" w:hAnsi="Times New Roman"/>
          <w:szCs w:val="24"/>
        </w:rPr>
        <w:t xml:space="preserve"> nezajistí jednou ročně audit podle § 47ba odst. 2, nebo</w:t>
      </w:r>
    </w:p>
    <w:p w14:paraId="71B4E7FE" w14:textId="609B5E70" w:rsidR="00FE0C05" w:rsidRDefault="00FE0C05" w:rsidP="00FE0C05">
      <w:pPr>
        <w:pStyle w:val="Odstavecseseznamem"/>
        <w:spacing w:before="120" w:after="120" w:line="360" w:lineRule="auto"/>
        <w:ind w:left="0"/>
        <w:jc w:val="both"/>
        <w:rPr>
          <w:rFonts w:ascii="Times New Roman" w:hAnsi="Times New Roman"/>
          <w:szCs w:val="24"/>
        </w:rPr>
      </w:pPr>
      <w:r>
        <w:rPr>
          <w:rFonts w:ascii="Times New Roman" w:hAnsi="Times New Roman"/>
          <w:szCs w:val="24"/>
        </w:rPr>
        <w:t>m) v případě, že využívá vnitrostátní režim prokazování plnění kritérií udržitelnosti a úspor emisí skleníkových plynů</w:t>
      </w:r>
      <w:r w:rsidR="009F78BF">
        <w:rPr>
          <w:rFonts w:ascii="Times New Roman" w:hAnsi="Times New Roman"/>
          <w:szCs w:val="24"/>
        </w:rPr>
        <w:t>,</w:t>
      </w:r>
      <w:r>
        <w:rPr>
          <w:rFonts w:ascii="Times New Roman" w:hAnsi="Times New Roman"/>
          <w:szCs w:val="24"/>
        </w:rPr>
        <w:t xml:space="preserve"> nedoloží splnění kritérií podle § 47ba odst. 3.“.</w:t>
      </w:r>
    </w:p>
    <w:p w14:paraId="4434E54C" w14:textId="307E854E" w:rsidR="00FE0C05" w:rsidRPr="00FE0C05" w:rsidRDefault="00B565F3" w:rsidP="00FE0C05">
      <w:pPr>
        <w:pStyle w:val="Odstavecseseznamem"/>
        <w:spacing w:before="120" w:after="120" w:line="360" w:lineRule="auto"/>
        <w:ind w:left="0"/>
        <w:jc w:val="both"/>
        <w:rPr>
          <w:rFonts w:ascii="Times New Roman" w:hAnsi="Times New Roman"/>
          <w:szCs w:val="24"/>
        </w:rPr>
      </w:pPr>
      <w:r>
        <w:rPr>
          <w:rFonts w:ascii="Times New Roman" w:hAnsi="Times New Roman"/>
          <w:szCs w:val="24"/>
        </w:rPr>
        <w:t>8</w:t>
      </w:r>
      <w:r w:rsidR="00FE0C05">
        <w:rPr>
          <w:rFonts w:ascii="Times New Roman" w:hAnsi="Times New Roman"/>
          <w:szCs w:val="24"/>
        </w:rPr>
        <w:t xml:space="preserve">. </w:t>
      </w:r>
      <w:r w:rsidR="00FE0C05" w:rsidRPr="00FE0C05">
        <w:rPr>
          <w:rFonts w:ascii="Times New Roman" w:hAnsi="Times New Roman"/>
          <w:szCs w:val="24"/>
        </w:rPr>
        <w:t xml:space="preserve">V § 49 odst. 6 se na konci písmene g) slovo „nebo“ zrušuje. </w:t>
      </w:r>
    </w:p>
    <w:p w14:paraId="3C4D6F59" w14:textId="4DAD109F" w:rsidR="00FE0C05" w:rsidRPr="00FE0C05" w:rsidRDefault="00B565F3" w:rsidP="00FE0C05">
      <w:pPr>
        <w:pStyle w:val="Odstavecseseznamem"/>
        <w:spacing w:before="120" w:after="120" w:line="360" w:lineRule="auto"/>
        <w:ind w:left="0"/>
        <w:jc w:val="both"/>
        <w:rPr>
          <w:rFonts w:ascii="Times New Roman" w:hAnsi="Times New Roman"/>
          <w:szCs w:val="24"/>
        </w:rPr>
      </w:pPr>
      <w:r>
        <w:rPr>
          <w:rFonts w:ascii="Times New Roman" w:hAnsi="Times New Roman"/>
          <w:szCs w:val="24"/>
        </w:rPr>
        <w:t>9</w:t>
      </w:r>
      <w:r w:rsidR="00FE0C05">
        <w:rPr>
          <w:rFonts w:ascii="Times New Roman" w:hAnsi="Times New Roman"/>
          <w:szCs w:val="24"/>
        </w:rPr>
        <w:t xml:space="preserve">. </w:t>
      </w:r>
      <w:r w:rsidR="00FE0C05" w:rsidRPr="00FE0C05">
        <w:rPr>
          <w:rFonts w:ascii="Times New Roman" w:hAnsi="Times New Roman"/>
          <w:szCs w:val="24"/>
        </w:rPr>
        <w:t>V § 49 se na konci odstavce 6 tečka nahrazuje čárkou a doplňují se písmena i) a j), která znějí:</w:t>
      </w:r>
    </w:p>
    <w:p w14:paraId="01B581E7" w14:textId="77777777" w:rsidR="00FE0C05" w:rsidRDefault="00FE0C05" w:rsidP="00FE0C05">
      <w:pPr>
        <w:pStyle w:val="Odstavecseseznamem"/>
        <w:spacing w:before="120" w:after="120" w:line="360" w:lineRule="auto"/>
        <w:ind w:left="0"/>
        <w:jc w:val="both"/>
        <w:rPr>
          <w:rFonts w:ascii="Times New Roman" w:hAnsi="Times New Roman"/>
          <w:szCs w:val="24"/>
        </w:rPr>
      </w:pPr>
      <w:r>
        <w:rPr>
          <w:rFonts w:ascii="Times New Roman" w:hAnsi="Times New Roman"/>
          <w:szCs w:val="24"/>
        </w:rPr>
        <w:t>„i) v případě, že využívá vnitrostátní režim pro dokládání plnění kritérií udržitelnosti a úspor emisí skleníkových plynů, nezajistí jednou ročně audit podle § 47ba odst. 2, nebo</w:t>
      </w:r>
    </w:p>
    <w:p w14:paraId="2B4522DB" w14:textId="77777777" w:rsidR="00FE0C05" w:rsidRDefault="00FE0C05" w:rsidP="00FE0C05">
      <w:pPr>
        <w:pStyle w:val="Odstavecseseznamem"/>
        <w:spacing w:before="120" w:after="120" w:line="360" w:lineRule="auto"/>
        <w:ind w:left="0"/>
        <w:jc w:val="both"/>
        <w:rPr>
          <w:rFonts w:ascii="Times New Roman" w:hAnsi="Times New Roman"/>
          <w:szCs w:val="24"/>
        </w:rPr>
      </w:pPr>
      <w:r>
        <w:rPr>
          <w:rFonts w:ascii="Times New Roman" w:hAnsi="Times New Roman"/>
          <w:szCs w:val="24"/>
        </w:rPr>
        <w:t>j) v případě, že využívá vnitrostátní režim prokazování plnění kritérií udržitelnosti a úspor emisí skleníkových plynů, nedoloží splnění kritérií podle § 47ba odst. 3.“.</w:t>
      </w:r>
    </w:p>
    <w:p w14:paraId="1656FE49" w14:textId="1ACDAF02" w:rsidR="00FE0C05" w:rsidRPr="00FE0C05" w:rsidRDefault="00FE0C05" w:rsidP="00FE0C05">
      <w:pPr>
        <w:pStyle w:val="Odstavecseseznamem"/>
        <w:spacing w:before="120" w:after="120" w:line="360" w:lineRule="auto"/>
        <w:ind w:left="0"/>
        <w:jc w:val="both"/>
        <w:rPr>
          <w:rFonts w:ascii="Times New Roman" w:hAnsi="Times New Roman"/>
          <w:szCs w:val="24"/>
        </w:rPr>
      </w:pPr>
      <w:r>
        <w:rPr>
          <w:rFonts w:ascii="Times New Roman" w:hAnsi="Times New Roman"/>
          <w:szCs w:val="24"/>
        </w:rPr>
        <w:t>1</w:t>
      </w:r>
      <w:r w:rsidR="00B565F3">
        <w:rPr>
          <w:rFonts w:ascii="Times New Roman" w:hAnsi="Times New Roman"/>
          <w:szCs w:val="24"/>
        </w:rPr>
        <w:t>0</w:t>
      </w:r>
      <w:r>
        <w:rPr>
          <w:rFonts w:ascii="Times New Roman" w:hAnsi="Times New Roman"/>
          <w:szCs w:val="24"/>
        </w:rPr>
        <w:t xml:space="preserve">. </w:t>
      </w:r>
      <w:r w:rsidRPr="00FE0C05">
        <w:rPr>
          <w:rFonts w:ascii="Times New Roman" w:hAnsi="Times New Roman"/>
          <w:szCs w:val="24"/>
        </w:rPr>
        <w:t>V § 49 odstavec 9 zní:</w:t>
      </w:r>
    </w:p>
    <w:p w14:paraId="2265EF05" w14:textId="77777777" w:rsidR="00FE0C05" w:rsidRDefault="00FE0C05" w:rsidP="00FE0C05">
      <w:pPr>
        <w:pStyle w:val="Odstavecseseznamem"/>
        <w:spacing w:before="120" w:after="120" w:line="360" w:lineRule="auto"/>
        <w:ind w:left="0"/>
        <w:jc w:val="both"/>
        <w:rPr>
          <w:rFonts w:ascii="Times New Roman" w:hAnsi="Times New Roman"/>
          <w:szCs w:val="24"/>
        </w:rPr>
      </w:pPr>
      <w:r>
        <w:rPr>
          <w:rFonts w:ascii="Times New Roman" w:hAnsi="Times New Roman"/>
          <w:szCs w:val="24"/>
        </w:rPr>
        <w:t xml:space="preserve">„(9) Výrobce paliva, dodavatel paliva nebo dovozce paliva z biomasy se dopustí přestupku tím, že </w:t>
      </w:r>
    </w:p>
    <w:p w14:paraId="3B8F44A5" w14:textId="77777777" w:rsidR="00FE0C05" w:rsidRDefault="00FE0C05" w:rsidP="00FE0C05">
      <w:pPr>
        <w:pStyle w:val="Odstavecseseznamem"/>
        <w:spacing w:before="120" w:after="120" w:line="360" w:lineRule="auto"/>
        <w:ind w:left="0"/>
        <w:jc w:val="both"/>
        <w:rPr>
          <w:rFonts w:ascii="Times New Roman" w:hAnsi="Times New Roman"/>
          <w:szCs w:val="24"/>
        </w:rPr>
      </w:pPr>
      <w:r>
        <w:rPr>
          <w:rFonts w:ascii="Times New Roman" w:hAnsi="Times New Roman"/>
          <w:szCs w:val="24"/>
        </w:rPr>
        <w:t xml:space="preserve">a) neuchová dokumenty a záznamy o použitých druzích biomasy, </w:t>
      </w:r>
      <w:proofErr w:type="spellStart"/>
      <w:r>
        <w:rPr>
          <w:rFonts w:ascii="Times New Roman" w:hAnsi="Times New Roman"/>
          <w:szCs w:val="24"/>
        </w:rPr>
        <w:t>biokapalin</w:t>
      </w:r>
      <w:proofErr w:type="spellEnd"/>
      <w:r>
        <w:rPr>
          <w:rFonts w:ascii="Times New Roman" w:hAnsi="Times New Roman"/>
          <w:szCs w:val="24"/>
        </w:rPr>
        <w:t xml:space="preserve">, bioplynu a </w:t>
      </w:r>
      <w:proofErr w:type="spellStart"/>
      <w:r>
        <w:rPr>
          <w:rFonts w:ascii="Times New Roman" w:hAnsi="Times New Roman"/>
          <w:szCs w:val="24"/>
        </w:rPr>
        <w:t>biometanu</w:t>
      </w:r>
      <w:proofErr w:type="spellEnd"/>
      <w:r>
        <w:rPr>
          <w:rFonts w:ascii="Times New Roman" w:hAnsi="Times New Roman"/>
          <w:szCs w:val="24"/>
        </w:rPr>
        <w:t xml:space="preserve"> a o způsobu jejich využití pro výrobu paliv po stanovenou dobu nebo na vyžádání tyto dokumenty a záznamy nezpřístupní podle § 39 odst. 6, nebo</w:t>
      </w:r>
    </w:p>
    <w:p w14:paraId="02493FC4" w14:textId="77777777" w:rsidR="00FE0C05" w:rsidRDefault="00FE0C05" w:rsidP="00FE0C05">
      <w:pPr>
        <w:pStyle w:val="Odstavecseseznamem"/>
        <w:spacing w:before="120" w:after="120" w:line="360" w:lineRule="auto"/>
        <w:ind w:left="0"/>
        <w:jc w:val="both"/>
        <w:rPr>
          <w:rFonts w:ascii="Times New Roman" w:hAnsi="Times New Roman"/>
          <w:szCs w:val="24"/>
        </w:rPr>
      </w:pPr>
      <w:r>
        <w:rPr>
          <w:rFonts w:ascii="Times New Roman" w:hAnsi="Times New Roman"/>
          <w:szCs w:val="24"/>
        </w:rPr>
        <w:t>b) v případě, že využívá vnitrostátní režim prokazování plnění kritérií udržitelnosti a úspor emisí skleníkových plynů, nedoloží prohlášení podle § 47ba odst. 4.“.“</w:t>
      </w:r>
    </w:p>
    <w:p w14:paraId="45263C80" w14:textId="77777777" w:rsidR="00615642" w:rsidRDefault="00615642" w:rsidP="00615642">
      <w:pPr>
        <w:pStyle w:val="Odstavecseseznamem"/>
        <w:spacing w:before="120" w:after="120" w:line="360" w:lineRule="auto"/>
        <w:ind w:left="0"/>
        <w:jc w:val="both"/>
        <w:rPr>
          <w:rFonts w:ascii="Times New Roman" w:hAnsi="Times New Roman"/>
          <w:szCs w:val="24"/>
        </w:rPr>
      </w:pPr>
    </w:p>
    <w:p w14:paraId="4F20032A" w14:textId="77777777" w:rsidR="00FE0C05" w:rsidRDefault="00FE0C05" w:rsidP="00615642">
      <w:pPr>
        <w:pStyle w:val="Odstavecseseznamem"/>
        <w:spacing w:before="120" w:after="120" w:line="360" w:lineRule="auto"/>
        <w:ind w:left="0"/>
        <w:jc w:val="both"/>
        <w:rPr>
          <w:rFonts w:ascii="Times New Roman" w:hAnsi="Times New Roman"/>
          <w:szCs w:val="24"/>
        </w:rPr>
      </w:pPr>
      <w:r w:rsidRPr="00FE0C05">
        <w:rPr>
          <w:rFonts w:ascii="Times New Roman" w:hAnsi="Times New Roman"/>
          <w:szCs w:val="24"/>
        </w:rPr>
        <w:t>Ostatní body se přečíslují.</w:t>
      </w:r>
    </w:p>
    <w:p w14:paraId="66EBDE74" w14:textId="77777777" w:rsidR="00615642" w:rsidRDefault="00615642" w:rsidP="00615642">
      <w:pPr>
        <w:pStyle w:val="Odstavecseseznamem"/>
        <w:spacing w:before="120" w:after="120" w:line="360" w:lineRule="auto"/>
        <w:ind w:left="0"/>
        <w:jc w:val="both"/>
        <w:rPr>
          <w:rFonts w:ascii="Times New Roman" w:hAnsi="Times New Roman"/>
          <w:szCs w:val="24"/>
        </w:rPr>
      </w:pPr>
    </w:p>
    <w:p w14:paraId="1A264E9C" w14:textId="343DA064" w:rsidR="002F2D75" w:rsidRPr="00FE0C05" w:rsidRDefault="002F2D75" w:rsidP="002F2D75">
      <w:pPr>
        <w:pStyle w:val="Odstavecseseznamem"/>
        <w:spacing w:before="120" w:after="120" w:line="360" w:lineRule="auto"/>
        <w:ind w:left="0"/>
        <w:jc w:val="both"/>
        <w:rPr>
          <w:rFonts w:ascii="Times New Roman" w:hAnsi="Times New Roman"/>
          <w:szCs w:val="24"/>
        </w:rPr>
      </w:pPr>
      <w:r>
        <w:rPr>
          <w:rFonts w:ascii="Times New Roman" w:hAnsi="Times New Roman"/>
          <w:szCs w:val="24"/>
        </w:rPr>
        <w:t>3</w:t>
      </w:r>
      <w:r w:rsidRPr="00FE0C05">
        <w:rPr>
          <w:rFonts w:ascii="Times New Roman" w:hAnsi="Times New Roman"/>
          <w:szCs w:val="24"/>
        </w:rPr>
        <w:t xml:space="preserve">. V části osmé čl. IX se za bod </w:t>
      </w:r>
      <w:r>
        <w:rPr>
          <w:rFonts w:ascii="Times New Roman" w:hAnsi="Times New Roman"/>
          <w:szCs w:val="24"/>
        </w:rPr>
        <w:t>6</w:t>
      </w:r>
      <w:r w:rsidRPr="00FE0C05">
        <w:rPr>
          <w:rFonts w:ascii="Times New Roman" w:hAnsi="Times New Roman"/>
          <w:szCs w:val="24"/>
        </w:rPr>
        <w:t xml:space="preserve"> </w:t>
      </w:r>
      <w:r w:rsidR="00DC0A02">
        <w:rPr>
          <w:rFonts w:ascii="Times New Roman" w:hAnsi="Times New Roman"/>
          <w:szCs w:val="24"/>
        </w:rPr>
        <w:t>doplňuje</w:t>
      </w:r>
      <w:r w:rsidRPr="00FE0C05">
        <w:rPr>
          <w:rFonts w:ascii="Times New Roman" w:hAnsi="Times New Roman"/>
          <w:szCs w:val="24"/>
        </w:rPr>
        <w:t xml:space="preserve"> bod </w:t>
      </w:r>
      <w:r>
        <w:rPr>
          <w:rFonts w:ascii="Times New Roman" w:hAnsi="Times New Roman"/>
          <w:szCs w:val="24"/>
        </w:rPr>
        <w:t>7</w:t>
      </w:r>
      <w:r w:rsidRPr="00FE0C05">
        <w:rPr>
          <w:rFonts w:ascii="Times New Roman" w:hAnsi="Times New Roman"/>
          <w:szCs w:val="24"/>
        </w:rPr>
        <w:t>, kter</w:t>
      </w:r>
      <w:r>
        <w:rPr>
          <w:rFonts w:ascii="Times New Roman" w:hAnsi="Times New Roman"/>
          <w:szCs w:val="24"/>
        </w:rPr>
        <w:t>ý</w:t>
      </w:r>
      <w:r w:rsidRPr="00FE0C05">
        <w:rPr>
          <w:rFonts w:ascii="Times New Roman" w:hAnsi="Times New Roman"/>
          <w:szCs w:val="24"/>
        </w:rPr>
        <w:t xml:space="preserve"> zní:</w:t>
      </w:r>
    </w:p>
    <w:p w14:paraId="4AA273D0" w14:textId="4FFA0870" w:rsidR="002F2D75" w:rsidRPr="002F2D75" w:rsidRDefault="002F2D75" w:rsidP="002F2D75">
      <w:pPr>
        <w:pStyle w:val="Odstavecseseznamem"/>
        <w:spacing w:before="120" w:after="120" w:line="360" w:lineRule="auto"/>
        <w:ind w:left="0"/>
        <w:jc w:val="both"/>
        <w:rPr>
          <w:rFonts w:ascii="Times New Roman" w:hAnsi="Times New Roman"/>
          <w:szCs w:val="24"/>
        </w:rPr>
      </w:pPr>
      <w:r>
        <w:rPr>
          <w:rFonts w:ascii="Times New Roman" w:hAnsi="Times New Roman"/>
          <w:szCs w:val="24"/>
        </w:rPr>
        <w:t xml:space="preserve">„7. </w:t>
      </w:r>
      <w:r w:rsidRPr="002F2D75">
        <w:rPr>
          <w:rFonts w:ascii="Times New Roman" w:hAnsi="Times New Roman"/>
          <w:szCs w:val="24"/>
        </w:rPr>
        <w:t>V § 53 odst. 1 se na konci</w:t>
      </w:r>
      <w:r w:rsidR="00DC1551">
        <w:rPr>
          <w:rFonts w:ascii="Times New Roman" w:hAnsi="Times New Roman"/>
          <w:szCs w:val="24"/>
        </w:rPr>
        <w:t xml:space="preserve"> textu</w:t>
      </w:r>
      <w:r w:rsidRPr="002F2D75">
        <w:rPr>
          <w:rFonts w:ascii="Times New Roman" w:hAnsi="Times New Roman"/>
          <w:szCs w:val="24"/>
        </w:rPr>
        <w:t xml:space="preserve"> písmene k) doplňují slova „rozsah auditu a obsahové náležitosti zprávy o auditu ověřující původ biomasy a plnění úspor emisí skleníkových plynů a </w:t>
      </w:r>
      <w:r w:rsidRPr="002F2D75">
        <w:rPr>
          <w:rFonts w:ascii="Times New Roman" w:hAnsi="Times New Roman"/>
          <w:szCs w:val="24"/>
        </w:rPr>
        <w:lastRenderedPageBreak/>
        <w:t>vzor prohlášení o původu biomasy a plnění úspor emisí skleníkových plynů u vnitrostátního režimu pro dokládání plnění kritérií udržitelnosti a úspor emisí skleníkových plynů,“.</w:t>
      </w:r>
      <w:r>
        <w:rPr>
          <w:rFonts w:ascii="Times New Roman" w:hAnsi="Times New Roman"/>
          <w:szCs w:val="24"/>
        </w:rPr>
        <w:t>“</w:t>
      </w:r>
    </w:p>
    <w:p w14:paraId="5541D4CB" w14:textId="77777777" w:rsidR="000E6E50" w:rsidRDefault="000E6E50"/>
    <w:p w14:paraId="48744951" w14:textId="2E999CEC" w:rsidR="00B565F3" w:rsidRPr="00656DF9" w:rsidRDefault="00B565F3" w:rsidP="00656DF9">
      <w:pPr>
        <w:jc w:val="both"/>
        <w:rPr>
          <w:rFonts w:eastAsia="Arial" w:cstheme="minorHAnsi"/>
          <w:b/>
          <w:sz w:val="24"/>
          <w:szCs w:val="24"/>
        </w:rPr>
      </w:pPr>
      <w:r w:rsidRPr="00656DF9">
        <w:rPr>
          <w:rFonts w:eastAsia="Arial" w:cstheme="minorHAnsi"/>
          <w:b/>
          <w:sz w:val="24"/>
          <w:szCs w:val="24"/>
        </w:rPr>
        <w:t>Odůvodnění</w:t>
      </w:r>
      <w:r w:rsidR="00247919">
        <w:rPr>
          <w:rFonts w:eastAsia="Arial" w:cstheme="minorHAnsi"/>
          <w:b/>
          <w:sz w:val="24"/>
          <w:szCs w:val="24"/>
        </w:rPr>
        <w:t xml:space="preserve"> pozměňovacích návrhů</w:t>
      </w:r>
      <w:r w:rsidRPr="00656DF9">
        <w:rPr>
          <w:rFonts w:eastAsia="Arial" w:cstheme="minorHAnsi"/>
          <w:b/>
          <w:sz w:val="24"/>
          <w:szCs w:val="24"/>
        </w:rPr>
        <w:t>:</w:t>
      </w:r>
    </w:p>
    <w:p w14:paraId="3D6852E3" w14:textId="499827E5" w:rsidR="00B565F3" w:rsidRPr="00B565F3" w:rsidRDefault="00B565F3" w:rsidP="00B565F3">
      <w:pPr>
        <w:jc w:val="both"/>
        <w:rPr>
          <w:rFonts w:eastAsia="Arial" w:cstheme="minorHAnsi"/>
          <w:sz w:val="24"/>
          <w:szCs w:val="24"/>
        </w:rPr>
      </w:pPr>
      <w:r w:rsidRPr="00B565F3">
        <w:rPr>
          <w:rFonts w:eastAsia="Arial" w:cstheme="minorHAnsi"/>
          <w:sz w:val="24"/>
          <w:szCs w:val="24"/>
        </w:rPr>
        <w:t xml:space="preserve">Po transponování Směrnice Evropského parlamentu a Rady (EU) č. 2018/2001 o podpoře využívání energie z obnovitelných zdrojů (dále “Směrnice RED II”) do zákona č. 165/2012 Sb., o podporovaných zdrojích energie a o změně některých zákonů, ve znění pozdějších předpisů (dále “zákon o podporovaných zdrojích”) dopadla na výrobce a výrobce tepla z paliv z biomasy nová povinnost pro využití tohoto druhu paliv – splnění kritérií udržitelnosti a úspor emisí skleníkových plynů. Konkrétně se tato pravidla týkají bioplynových stanic s tepelným příkonem nad 2 MW, </w:t>
      </w:r>
      <w:proofErr w:type="spellStart"/>
      <w:r w:rsidRPr="00B565F3">
        <w:rPr>
          <w:rFonts w:eastAsia="Arial" w:cstheme="minorHAnsi"/>
          <w:sz w:val="24"/>
          <w:szCs w:val="24"/>
        </w:rPr>
        <w:t>biometanových</w:t>
      </w:r>
      <w:proofErr w:type="spellEnd"/>
      <w:r w:rsidRPr="00B565F3">
        <w:rPr>
          <w:rFonts w:eastAsia="Arial" w:cstheme="minorHAnsi"/>
          <w:sz w:val="24"/>
          <w:szCs w:val="24"/>
        </w:rPr>
        <w:t xml:space="preserve"> stanic a tepláren/elektráren (které spalují buď výhradně, nebo i částečně paliva z biomasy) s tepelným příkonem nad 20 MW. Plnění kritérií udržitelnosti a úspor emisí skleníkových plynů se také týká celého dodavatelského řetězce (výrobců paliv z biomasy a obchodníků s těmito palivy).</w:t>
      </w:r>
      <w:r w:rsidR="00656DF9">
        <w:rPr>
          <w:rFonts w:eastAsia="Arial" w:cstheme="minorHAnsi"/>
          <w:sz w:val="24"/>
          <w:szCs w:val="24"/>
        </w:rPr>
        <w:t xml:space="preserve"> </w:t>
      </w:r>
      <w:r w:rsidRPr="00B565F3">
        <w:rPr>
          <w:rFonts w:eastAsia="Arial" w:cstheme="minorHAnsi"/>
          <w:sz w:val="24"/>
          <w:szCs w:val="24"/>
        </w:rPr>
        <w:t xml:space="preserve">Kritéria udržitelnosti je nutné plnit u provozů čerpající veřejnou podporu (včetně jejich dodavatelů), nebo které jsou již v systému EU ETS. </w:t>
      </w:r>
    </w:p>
    <w:p w14:paraId="6640B14B" w14:textId="77777777" w:rsidR="00B565F3" w:rsidRPr="00B565F3" w:rsidRDefault="00B565F3" w:rsidP="00B565F3">
      <w:pPr>
        <w:jc w:val="both"/>
        <w:rPr>
          <w:rFonts w:eastAsia="Arial" w:cstheme="minorHAnsi"/>
          <w:sz w:val="24"/>
          <w:szCs w:val="24"/>
        </w:rPr>
      </w:pPr>
      <w:r w:rsidRPr="00B565F3">
        <w:rPr>
          <w:rFonts w:eastAsia="Arial" w:cstheme="minorHAnsi"/>
          <w:sz w:val="24"/>
          <w:szCs w:val="24"/>
        </w:rPr>
        <w:t xml:space="preserve">Plnění kritérií udržitelnosti je prozatím v České republice (dále “ČR”) na základě §47b zákona o podporovaných zdrojích možné pouze provedením certifikace systému sledování kritérií udržitelnosti a úspor emisí skleníkových plynů povinného subjektu pod zvoleným dobrovolným systémem (v ČR jsou využívány tyto zahraniční dobrovolné systémy - ISCC EU, SURE a KZR </w:t>
      </w:r>
      <w:proofErr w:type="spellStart"/>
      <w:r w:rsidRPr="00B565F3">
        <w:rPr>
          <w:rFonts w:eastAsia="Arial" w:cstheme="minorHAnsi"/>
          <w:sz w:val="24"/>
          <w:szCs w:val="24"/>
        </w:rPr>
        <w:t>INiG</w:t>
      </w:r>
      <w:proofErr w:type="spellEnd"/>
      <w:r w:rsidRPr="00B565F3">
        <w:rPr>
          <w:rFonts w:eastAsia="Arial" w:cstheme="minorHAnsi"/>
          <w:sz w:val="24"/>
          <w:szCs w:val="24"/>
        </w:rPr>
        <w:t>), přičemž certifikace je administrativně i finančně náročný proces a zahraniční dobrovolné systémy ne vždy v plném rozsahu akceptují legislativní předpisy ČR.</w:t>
      </w:r>
    </w:p>
    <w:p w14:paraId="5ADE7A7D" w14:textId="6D3F659D" w:rsidR="00B565F3" w:rsidRPr="00B565F3" w:rsidRDefault="00B565F3" w:rsidP="00B565F3">
      <w:pPr>
        <w:jc w:val="both"/>
        <w:rPr>
          <w:rFonts w:eastAsia="Arial" w:cstheme="minorHAnsi"/>
          <w:sz w:val="24"/>
          <w:szCs w:val="24"/>
        </w:rPr>
      </w:pPr>
      <w:r w:rsidRPr="00B565F3">
        <w:rPr>
          <w:rFonts w:eastAsia="Arial" w:cstheme="minorHAnsi"/>
          <w:sz w:val="24"/>
          <w:szCs w:val="24"/>
        </w:rPr>
        <w:t>Pro přípravu daného subjektu k certifikaci je potřebná podrobná znalost systému a příprava značného množství auditovaných dokumentů a vnitropodnikových směrnic. V praxi to znamená, že většina certifikovaných subjektů tento proces outsourcuje na konzultační společnosti. Certifikační autorita, která má vydánu akreditaci na zvolený dobrovolný systém</w:t>
      </w:r>
      <w:r w:rsidR="00656DF9">
        <w:rPr>
          <w:rFonts w:eastAsia="Arial" w:cstheme="minorHAnsi"/>
          <w:sz w:val="24"/>
          <w:szCs w:val="24"/>
        </w:rPr>
        <w:t>,</w:t>
      </w:r>
      <w:r w:rsidRPr="00B565F3">
        <w:rPr>
          <w:rFonts w:eastAsia="Arial" w:cstheme="minorHAnsi"/>
          <w:sz w:val="24"/>
          <w:szCs w:val="24"/>
        </w:rPr>
        <w:t xml:space="preserve"> poté provede nezávislý audit. Výsledkem je vydání časově omezeného certifikátu na 12 měsíců, poté je nutné certifikační proces znovu opakovat. K srpnu 2023 je v ČR certifikováno téměř 250 subjektů.</w:t>
      </w:r>
    </w:p>
    <w:p w14:paraId="240DEAFF" w14:textId="77777777" w:rsidR="00B565F3" w:rsidRPr="00B565F3" w:rsidRDefault="00B565F3" w:rsidP="00B565F3">
      <w:pPr>
        <w:jc w:val="both"/>
        <w:rPr>
          <w:rFonts w:eastAsia="Arial" w:cstheme="minorHAnsi"/>
          <w:sz w:val="24"/>
          <w:szCs w:val="24"/>
        </w:rPr>
      </w:pPr>
      <w:r w:rsidRPr="00B565F3">
        <w:rPr>
          <w:rFonts w:eastAsia="Arial" w:cstheme="minorHAnsi"/>
          <w:sz w:val="24"/>
          <w:szCs w:val="24"/>
        </w:rPr>
        <w:t xml:space="preserve">V současnosti musí certifikovaný subjekt povinné údaje o zpracovaném množství biomasy/paliv z biomasy a vyrobené energie reportovat dle pokynů dobrovolného systému. Vzhledem k tomu, že jsou tyto dobrovolné systémy mezinárodní a odlišné, tak má každý systém nastavená jiná pravidla pro vykazování, ať už se jedná o odlišnou frekvenci reportingu (roční nebo čtvrtletní hlášení) nebo kategorizaci paliv z biomasy. Často tak kategorie paliv z biomasy neodpovídají kategoriím uvedeným v české legislativě, které jsou stanoveny vyhláškou č. 110/2022 Sb., vyhláška o stanovení druhů a parametrů podporovaných obnovitelných zdrojů a kritérií udržitelnosti a úspory emisí skleníkových plynů pro </w:t>
      </w:r>
      <w:proofErr w:type="spellStart"/>
      <w:r w:rsidRPr="00B565F3">
        <w:rPr>
          <w:rFonts w:eastAsia="Arial" w:cstheme="minorHAnsi"/>
          <w:sz w:val="24"/>
          <w:szCs w:val="24"/>
        </w:rPr>
        <w:t>biokapaliny</w:t>
      </w:r>
      <w:proofErr w:type="spellEnd"/>
      <w:r w:rsidRPr="00B565F3">
        <w:rPr>
          <w:rFonts w:eastAsia="Arial" w:cstheme="minorHAnsi"/>
          <w:sz w:val="24"/>
          <w:szCs w:val="24"/>
        </w:rPr>
        <w:t xml:space="preserve"> </w:t>
      </w:r>
      <w:r w:rsidRPr="00B565F3">
        <w:rPr>
          <w:rFonts w:eastAsia="Arial" w:cstheme="minorHAnsi"/>
          <w:sz w:val="24"/>
          <w:szCs w:val="24"/>
        </w:rPr>
        <w:lastRenderedPageBreak/>
        <w:t>a paliva z biomasy, a v průběhu certifikace subjektu je nutné zpětně složitě rozklíčovat jednotlivé druhy používané biomasy/paliv z biomasy.</w:t>
      </w:r>
    </w:p>
    <w:p w14:paraId="44FD0D75" w14:textId="77777777" w:rsidR="00B565F3" w:rsidRPr="00B565F3" w:rsidRDefault="00B565F3" w:rsidP="00B565F3">
      <w:pPr>
        <w:jc w:val="both"/>
        <w:rPr>
          <w:rFonts w:eastAsia="Arial" w:cstheme="minorHAnsi"/>
          <w:sz w:val="24"/>
          <w:szCs w:val="24"/>
        </w:rPr>
      </w:pPr>
      <w:r w:rsidRPr="00B565F3">
        <w:rPr>
          <w:rFonts w:eastAsia="Arial" w:cstheme="minorHAnsi"/>
          <w:sz w:val="24"/>
          <w:szCs w:val="24"/>
        </w:rPr>
        <w:t>V neprospěch využívání zahraničních dobrovolných schémat hraje také jazyková bariéra, veškeré informace poskytované ze strany dobrovolných schémat a také vlastní reportovací povinnosti jsou v anglickém jazyce, popř. polštině.</w:t>
      </w:r>
    </w:p>
    <w:p w14:paraId="3AFA0CA8" w14:textId="77777777" w:rsidR="00B565F3" w:rsidRPr="00B565F3" w:rsidRDefault="00B565F3" w:rsidP="00B565F3">
      <w:pPr>
        <w:jc w:val="both"/>
        <w:rPr>
          <w:rFonts w:eastAsia="Arial" w:cstheme="minorHAnsi"/>
          <w:sz w:val="24"/>
          <w:szCs w:val="24"/>
        </w:rPr>
      </w:pPr>
      <w:r w:rsidRPr="00B565F3">
        <w:rPr>
          <w:rFonts w:eastAsia="Arial" w:cstheme="minorHAnsi"/>
          <w:sz w:val="24"/>
          <w:szCs w:val="24"/>
        </w:rPr>
        <w:t>Zároveň v rámci reportingu u dobrovolných schémat ze strany povinných subjektů dochází běžně k reportování jedné tuny biomasy vícekrát. Jedna tuna biomasy, než se finálně přemění v bioenergii, může být v rámci pravidel dobrovolného systému reportována (a zaplacena ze strany jednotlivých povinných subjektů v řetězci) až 3x (a to ze strany výrobce paliva z biomasy, obchodníka a výrobce energie).</w:t>
      </w:r>
    </w:p>
    <w:p w14:paraId="25C469FE" w14:textId="06679944" w:rsidR="00B565F3" w:rsidRPr="00B565F3" w:rsidRDefault="00B565F3" w:rsidP="00B565F3">
      <w:pPr>
        <w:jc w:val="both"/>
        <w:rPr>
          <w:rFonts w:eastAsia="Arial" w:cstheme="minorHAnsi"/>
          <w:sz w:val="24"/>
          <w:szCs w:val="24"/>
        </w:rPr>
      </w:pPr>
      <w:r w:rsidRPr="00B565F3">
        <w:rPr>
          <w:rFonts w:eastAsia="Arial" w:cstheme="minorHAnsi"/>
          <w:sz w:val="24"/>
          <w:szCs w:val="24"/>
        </w:rPr>
        <w:t>Orientační nákladová náročnost</w:t>
      </w:r>
      <w:r w:rsidR="004F08B1">
        <w:rPr>
          <w:rFonts w:eastAsia="Arial" w:cstheme="minorHAnsi"/>
          <w:sz w:val="24"/>
          <w:szCs w:val="24"/>
        </w:rPr>
        <w:t xml:space="preserve"> na</w:t>
      </w:r>
      <w:r w:rsidRPr="00B565F3">
        <w:rPr>
          <w:rFonts w:eastAsia="Arial" w:cstheme="minorHAnsi"/>
          <w:sz w:val="24"/>
          <w:szCs w:val="24"/>
        </w:rPr>
        <w:t xml:space="preserve"> povinn</w:t>
      </w:r>
      <w:r w:rsidR="004F08B1">
        <w:rPr>
          <w:rFonts w:eastAsia="Arial" w:cstheme="minorHAnsi"/>
          <w:sz w:val="24"/>
          <w:szCs w:val="24"/>
        </w:rPr>
        <w:t>é subjekty</w:t>
      </w:r>
      <w:r w:rsidRPr="00B565F3">
        <w:rPr>
          <w:rFonts w:eastAsia="Arial" w:cstheme="minorHAnsi"/>
          <w:sz w:val="24"/>
          <w:szCs w:val="24"/>
        </w:rPr>
        <w:t xml:space="preserve"> pro splnění povinnosti dle §</w:t>
      </w:r>
      <w:proofErr w:type="gramStart"/>
      <w:r w:rsidRPr="00B565F3">
        <w:rPr>
          <w:rFonts w:eastAsia="Arial" w:cstheme="minorHAnsi"/>
          <w:sz w:val="24"/>
          <w:szCs w:val="24"/>
        </w:rPr>
        <w:t>47b</w:t>
      </w:r>
      <w:proofErr w:type="gramEnd"/>
      <w:r w:rsidRPr="00B565F3">
        <w:rPr>
          <w:rFonts w:eastAsia="Arial" w:cstheme="minorHAnsi"/>
          <w:sz w:val="24"/>
          <w:szCs w:val="24"/>
        </w:rPr>
        <w:t xml:space="preserve"> zákona o podporovaných zdrojích za současných podmínek je uvedena v Tabulce 1. Certifikovaný subjekt vynakládá finanční prostředky nejen za provedení certifikačního auditu, ale musí platit pravidelné poplatky do zvoleného dobrovolného systému za použití jeho metodiky, kdy ve všech případech v České republice využívaných dobrovolných schémat jsou příjemci tohoto poplatku zahraniční firmy. </w:t>
      </w:r>
    </w:p>
    <w:p w14:paraId="7B22EA65" w14:textId="77777777" w:rsidR="00B565F3" w:rsidRPr="00B565F3" w:rsidRDefault="00B565F3" w:rsidP="00B565F3">
      <w:pPr>
        <w:jc w:val="both"/>
        <w:rPr>
          <w:rFonts w:eastAsia="Arial" w:cstheme="minorHAnsi"/>
          <w:i/>
          <w:sz w:val="24"/>
          <w:szCs w:val="24"/>
        </w:rPr>
      </w:pPr>
      <w:r w:rsidRPr="00B565F3">
        <w:rPr>
          <w:rFonts w:eastAsia="Arial" w:cstheme="minorHAnsi"/>
          <w:i/>
          <w:sz w:val="24"/>
          <w:szCs w:val="24"/>
        </w:rPr>
        <w:t xml:space="preserve">Tabulka 1: Roční orientační náklady kritérií udržitelnosti dle kategorie subjektu </w:t>
      </w:r>
    </w:p>
    <w:tbl>
      <w:tblPr>
        <w:tblW w:w="915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183"/>
        <w:gridCol w:w="2353"/>
        <w:gridCol w:w="2353"/>
        <w:gridCol w:w="2268"/>
      </w:tblGrid>
      <w:tr w:rsidR="00B565F3" w:rsidRPr="00B565F3" w14:paraId="2AE42EB3" w14:textId="77777777" w:rsidTr="00656DF9">
        <w:trPr>
          <w:trHeight w:val="1080"/>
          <w:jc w:val="center"/>
        </w:trPr>
        <w:tc>
          <w:tcPr>
            <w:tcW w:w="2183" w:type="dxa"/>
            <w:shd w:val="clear" w:color="auto" w:fill="auto"/>
            <w:tcMar>
              <w:top w:w="100" w:type="dxa"/>
              <w:left w:w="100" w:type="dxa"/>
              <w:bottom w:w="100" w:type="dxa"/>
              <w:right w:w="100" w:type="dxa"/>
            </w:tcMar>
          </w:tcPr>
          <w:p w14:paraId="05871C95" w14:textId="77777777" w:rsidR="00B565F3" w:rsidRPr="00B565F3" w:rsidRDefault="00B565F3" w:rsidP="00BA39C1">
            <w:pPr>
              <w:widowControl w:val="0"/>
              <w:rPr>
                <w:rFonts w:eastAsia="Arial" w:cstheme="minorHAnsi"/>
                <w:b/>
                <w:sz w:val="24"/>
                <w:szCs w:val="24"/>
              </w:rPr>
            </w:pPr>
            <w:r w:rsidRPr="00B565F3">
              <w:rPr>
                <w:rFonts w:eastAsia="Arial" w:cstheme="minorHAnsi"/>
                <w:b/>
                <w:sz w:val="24"/>
                <w:szCs w:val="24"/>
              </w:rPr>
              <w:t>Druh nákladu</w:t>
            </w:r>
          </w:p>
        </w:tc>
        <w:tc>
          <w:tcPr>
            <w:tcW w:w="2353" w:type="dxa"/>
            <w:shd w:val="clear" w:color="auto" w:fill="auto"/>
            <w:tcMar>
              <w:top w:w="100" w:type="dxa"/>
              <w:left w:w="100" w:type="dxa"/>
              <w:bottom w:w="100" w:type="dxa"/>
              <w:right w:w="100" w:type="dxa"/>
            </w:tcMar>
          </w:tcPr>
          <w:p w14:paraId="2B602538" w14:textId="77777777" w:rsidR="00B565F3" w:rsidRPr="00B565F3" w:rsidRDefault="00B565F3" w:rsidP="00BA39C1">
            <w:pPr>
              <w:widowControl w:val="0"/>
              <w:jc w:val="center"/>
              <w:rPr>
                <w:rFonts w:eastAsia="Arial" w:cstheme="minorHAnsi"/>
                <w:b/>
                <w:sz w:val="24"/>
                <w:szCs w:val="24"/>
              </w:rPr>
            </w:pPr>
            <w:r w:rsidRPr="00B565F3">
              <w:rPr>
                <w:rFonts w:eastAsia="Arial" w:cstheme="minorHAnsi"/>
                <w:b/>
                <w:sz w:val="24"/>
                <w:szCs w:val="24"/>
              </w:rPr>
              <w:t xml:space="preserve">Bioplynová, </w:t>
            </w:r>
            <w:proofErr w:type="spellStart"/>
            <w:r w:rsidRPr="00B565F3">
              <w:rPr>
                <w:rFonts w:eastAsia="Arial" w:cstheme="minorHAnsi"/>
                <w:b/>
                <w:sz w:val="24"/>
                <w:szCs w:val="24"/>
              </w:rPr>
              <w:t>biometanová</w:t>
            </w:r>
            <w:proofErr w:type="spellEnd"/>
            <w:r w:rsidRPr="00B565F3">
              <w:rPr>
                <w:rFonts w:eastAsia="Arial" w:cstheme="minorHAnsi"/>
                <w:b/>
                <w:sz w:val="24"/>
                <w:szCs w:val="24"/>
              </w:rPr>
              <w:t xml:space="preserve"> stanice</w:t>
            </w:r>
          </w:p>
        </w:tc>
        <w:tc>
          <w:tcPr>
            <w:tcW w:w="2353" w:type="dxa"/>
            <w:shd w:val="clear" w:color="auto" w:fill="auto"/>
            <w:tcMar>
              <w:top w:w="100" w:type="dxa"/>
              <w:left w:w="100" w:type="dxa"/>
              <w:bottom w:w="100" w:type="dxa"/>
              <w:right w:w="100" w:type="dxa"/>
            </w:tcMar>
          </w:tcPr>
          <w:p w14:paraId="2280ABD0" w14:textId="77777777" w:rsidR="00B565F3" w:rsidRPr="00B565F3" w:rsidRDefault="00B565F3" w:rsidP="00BA39C1">
            <w:pPr>
              <w:widowControl w:val="0"/>
              <w:jc w:val="center"/>
              <w:rPr>
                <w:rFonts w:eastAsia="Arial" w:cstheme="minorHAnsi"/>
                <w:b/>
                <w:sz w:val="24"/>
                <w:szCs w:val="24"/>
              </w:rPr>
            </w:pPr>
            <w:r w:rsidRPr="00B565F3">
              <w:rPr>
                <w:rFonts w:eastAsia="Arial" w:cstheme="minorHAnsi"/>
                <w:b/>
                <w:sz w:val="24"/>
                <w:szCs w:val="24"/>
              </w:rPr>
              <w:t>Teplárny/elektrárny využívající pevnou biomasu</w:t>
            </w:r>
          </w:p>
        </w:tc>
        <w:tc>
          <w:tcPr>
            <w:tcW w:w="2268" w:type="dxa"/>
            <w:shd w:val="clear" w:color="auto" w:fill="auto"/>
            <w:tcMar>
              <w:top w:w="100" w:type="dxa"/>
              <w:left w:w="100" w:type="dxa"/>
              <w:bottom w:w="100" w:type="dxa"/>
              <w:right w:w="100" w:type="dxa"/>
            </w:tcMar>
          </w:tcPr>
          <w:p w14:paraId="3D4C1591" w14:textId="77777777" w:rsidR="00B565F3" w:rsidRPr="00B565F3" w:rsidRDefault="00B565F3" w:rsidP="00BA39C1">
            <w:pPr>
              <w:widowControl w:val="0"/>
              <w:jc w:val="center"/>
              <w:rPr>
                <w:rFonts w:eastAsia="Arial" w:cstheme="minorHAnsi"/>
                <w:b/>
                <w:sz w:val="24"/>
                <w:szCs w:val="24"/>
              </w:rPr>
            </w:pPr>
            <w:r w:rsidRPr="00B565F3">
              <w:rPr>
                <w:rFonts w:eastAsia="Arial" w:cstheme="minorHAnsi"/>
                <w:b/>
                <w:sz w:val="24"/>
                <w:szCs w:val="24"/>
              </w:rPr>
              <w:t>Výrobci biomasy a obchodníci</w:t>
            </w:r>
          </w:p>
        </w:tc>
      </w:tr>
      <w:tr w:rsidR="00B565F3" w:rsidRPr="00B565F3" w14:paraId="514CA7B9" w14:textId="77777777" w:rsidTr="00656DF9">
        <w:trPr>
          <w:jc w:val="center"/>
        </w:trPr>
        <w:tc>
          <w:tcPr>
            <w:tcW w:w="2183" w:type="dxa"/>
            <w:shd w:val="clear" w:color="auto" w:fill="auto"/>
            <w:tcMar>
              <w:top w:w="100" w:type="dxa"/>
              <w:left w:w="100" w:type="dxa"/>
              <w:bottom w:w="100" w:type="dxa"/>
              <w:right w:w="100" w:type="dxa"/>
            </w:tcMar>
          </w:tcPr>
          <w:p w14:paraId="0EE04666" w14:textId="77777777" w:rsidR="00B565F3" w:rsidRPr="00B565F3" w:rsidRDefault="00B565F3" w:rsidP="00BA39C1">
            <w:pPr>
              <w:widowControl w:val="0"/>
              <w:rPr>
                <w:rFonts w:eastAsia="Arial" w:cstheme="minorHAnsi"/>
                <w:sz w:val="24"/>
                <w:szCs w:val="24"/>
              </w:rPr>
            </w:pPr>
            <w:r w:rsidRPr="00B565F3">
              <w:rPr>
                <w:rFonts w:eastAsia="Arial" w:cstheme="minorHAnsi"/>
                <w:b/>
                <w:sz w:val="24"/>
                <w:szCs w:val="24"/>
              </w:rPr>
              <w:t xml:space="preserve">Příprava na certifikaci </w:t>
            </w:r>
            <w:r w:rsidRPr="00B565F3">
              <w:rPr>
                <w:rFonts w:eastAsia="Arial" w:cstheme="minorHAnsi"/>
                <w:sz w:val="24"/>
                <w:szCs w:val="24"/>
              </w:rPr>
              <w:t>(</w:t>
            </w:r>
            <w:r w:rsidRPr="00B565F3">
              <w:rPr>
                <w:rFonts w:eastAsia="Arial" w:cstheme="minorHAnsi"/>
                <w:i/>
                <w:sz w:val="24"/>
                <w:szCs w:val="24"/>
              </w:rPr>
              <w:t>zmapování firemních procesů, vytvoření auditovaných dokumentů</w:t>
            </w:r>
            <w:r w:rsidRPr="00B565F3">
              <w:rPr>
                <w:rFonts w:eastAsia="Arial" w:cstheme="minorHAnsi"/>
                <w:sz w:val="24"/>
                <w:szCs w:val="24"/>
              </w:rPr>
              <w:t>)</w:t>
            </w:r>
          </w:p>
        </w:tc>
        <w:tc>
          <w:tcPr>
            <w:tcW w:w="2353" w:type="dxa"/>
            <w:shd w:val="clear" w:color="auto" w:fill="auto"/>
            <w:tcMar>
              <w:top w:w="100" w:type="dxa"/>
              <w:left w:w="100" w:type="dxa"/>
              <w:bottom w:w="100" w:type="dxa"/>
              <w:right w:w="100" w:type="dxa"/>
            </w:tcMar>
          </w:tcPr>
          <w:p w14:paraId="4CF96177" w14:textId="77777777" w:rsidR="00B565F3" w:rsidRPr="00B565F3" w:rsidRDefault="00B565F3" w:rsidP="00BA39C1">
            <w:pPr>
              <w:widowControl w:val="0"/>
              <w:jc w:val="center"/>
              <w:rPr>
                <w:rFonts w:eastAsia="Arial" w:cstheme="minorHAnsi"/>
                <w:sz w:val="24"/>
                <w:szCs w:val="24"/>
              </w:rPr>
            </w:pPr>
            <w:r w:rsidRPr="00B565F3">
              <w:rPr>
                <w:rFonts w:eastAsia="Arial" w:cstheme="minorHAnsi"/>
                <w:sz w:val="24"/>
                <w:szCs w:val="24"/>
              </w:rPr>
              <w:t>10-50 tis. Kč/rok</w:t>
            </w:r>
          </w:p>
        </w:tc>
        <w:tc>
          <w:tcPr>
            <w:tcW w:w="2353" w:type="dxa"/>
            <w:shd w:val="clear" w:color="auto" w:fill="auto"/>
            <w:tcMar>
              <w:top w:w="100" w:type="dxa"/>
              <w:left w:w="100" w:type="dxa"/>
              <w:bottom w:w="100" w:type="dxa"/>
              <w:right w:w="100" w:type="dxa"/>
            </w:tcMar>
          </w:tcPr>
          <w:p w14:paraId="161CE4BB" w14:textId="77777777" w:rsidR="00B565F3" w:rsidRPr="00B565F3" w:rsidRDefault="00B565F3" w:rsidP="00BA39C1">
            <w:pPr>
              <w:widowControl w:val="0"/>
              <w:jc w:val="center"/>
              <w:rPr>
                <w:rFonts w:eastAsia="Arial" w:cstheme="minorHAnsi"/>
                <w:sz w:val="24"/>
                <w:szCs w:val="24"/>
              </w:rPr>
            </w:pPr>
            <w:r w:rsidRPr="00B565F3">
              <w:rPr>
                <w:rFonts w:eastAsia="Arial" w:cstheme="minorHAnsi"/>
                <w:sz w:val="24"/>
                <w:szCs w:val="24"/>
              </w:rPr>
              <w:t>15-75 tis. Kč/rok</w:t>
            </w:r>
          </w:p>
        </w:tc>
        <w:tc>
          <w:tcPr>
            <w:tcW w:w="2268" w:type="dxa"/>
            <w:shd w:val="clear" w:color="auto" w:fill="auto"/>
            <w:tcMar>
              <w:top w:w="100" w:type="dxa"/>
              <w:left w:w="100" w:type="dxa"/>
              <w:bottom w:w="100" w:type="dxa"/>
              <w:right w:w="100" w:type="dxa"/>
            </w:tcMar>
          </w:tcPr>
          <w:p w14:paraId="6D7F8CE2" w14:textId="77777777" w:rsidR="00B565F3" w:rsidRPr="00B565F3" w:rsidRDefault="00B565F3" w:rsidP="00BA39C1">
            <w:pPr>
              <w:widowControl w:val="0"/>
              <w:jc w:val="center"/>
              <w:rPr>
                <w:rFonts w:eastAsia="Arial" w:cstheme="minorHAnsi"/>
                <w:sz w:val="24"/>
                <w:szCs w:val="24"/>
              </w:rPr>
            </w:pPr>
            <w:r w:rsidRPr="00B565F3">
              <w:rPr>
                <w:rFonts w:eastAsia="Arial" w:cstheme="minorHAnsi"/>
                <w:sz w:val="24"/>
                <w:szCs w:val="24"/>
              </w:rPr>
              <w:t>10-50 tis. Kč/rok</w:t>
            </w:r>
          </w:p>
        </w:tc>
      </w:tr>
      <w:tr w:rsidR="00B565F3" w:rsidRPr="00B565F3" w14:paraId="4CC9D4CA" w14:textId="77777777" w:rsidTr="00656DF9">
        <w:trPr>
          <w:trHeight w:val="1128"/>
          <w:jc w:val="center"/>
        </w:trPr>
        <w:tc>
          <w:tcPr>
            <w:tcW w:w="2183" w:type="dxa"/>
            <w:shd w:val="clear" w:color="auto" w:fill="auto"/>
            <w:tcMar>
              <w:top w:w="100" w:type="dxa"/>
              <w:left w:w="100" w:type="dxa"/>
              <w:bottom w:w="100" w:type="dxa"/>
              <w:right w:w="100" w:type="dxa"/>
            </w:tcMar>
          </w:tcPr>
          <w:p w14:paraId="04CB3429" w14:textId="77777777" w:rsidR="00B565F3" w:rsidRPr="00B565F3" w:rsidRDefault="00B565F3" w:rsidP="00BA39C1">
            <w:pPr>
              <w:widowControl w:val="0"/>
              <w:rPr>
                <w:rFonts w:eastAsia="Arial" w:cstheme="minorHAnsi"/>
                <w:sz w:val="24"/>
                <w:szCs w:val="24"/>
              </w:rPr>
            </w:pPr>
            <w:r w:rsidRPr="00B565F3">
              <w:rPr>
                <w:rFonts w:eastAsia="Arial" w:cstheme="minorHAnsi"/>
                <w:b/>
                <w:sz w:val="24"/>
                <w:szCs w:val="24"/>
              </w:rPr>
              <w:t>Audit provedený certifikační společnost</w:t>
            </w:r>
            <w:r w:rsidRPr="00B565F3">
              <w:rPr>
                <w:rFonts w:eastAsia="Arial" w:cstheme="minorHAnsi"/>
                <w:sz w:val="24"/>
                <w:szCs w:val="24"/>
              </w:rPr>
              <w:t>í</w:t>
            </w:r>
          </w:p>
        </w:tc>
        <w:tc>
          <w:tcPr>
            <w:tcW w:w="2353" w:type="dxa"/>
            <w:shd w:val="clear" w:color="auto" w:fill="auto"/>
            <w:tcMar>
              <w:top w:w="100" w:type="dxa"/>
              <w:left w:w="100" w:type="dxa"/>
              <w:bottom w:w="100" w:type="dxa"/>
              <w:right w:w="100" w:type="dxa"/>
            </w:tcMar>
          </w:tcPr>
          <w:p w14:paraId="029CB51B" w14:textId="77777777" w:rsidR="00B565F3" w:rsidRPr="00B565F3" w:rsidRDefault="00B565F3" w:rsidP="00BA39C1">
            <w:pPr>
              <w:widowControl w:val="0"/>
              <w:jc w:val="center"/>
              <w:rPr>
                <w:rFonts w:eastAsia="Arial" w:cstheme="minorHAnsi"/>
                <w:sz w:val="24"/>
                <w:szCs w:val="24"/>
              </w:rPr>
            </w:pPr>
            <w:r w:rsidRPr="00B565F3">
              <w:rPr>
                <w:rFonts w:eastAsia="Arial" w:cstheme="minorHAnsi"/>
                <w:sz w:val="24"/>
                <w:szCs w:val="24"/>
              </w:rPr>
              <w:t>40-75 tis. Kč/rok</w:t>
            </w:r>
          </w:p>
        </w:tc>
        <w:tc>
          <w:tcPr>
            <w:tcW w:w="2353" w:type="dxa"/>
            <w:shd w:val="clear" w:color="auto" w:fill="auto"/>
            <w:tcMar>
              <w:top w:w="100" w:type="dxa"/>
              <w:left w:w="100" w:type="dxa"/>
              <w:bottom w:w="100" w:type="dxa"/>
              <w:right w:w="100" w:type="dxa"/>
            </w:tcMar>
          </w:tcPr>
          <w:p w14:paraId="50DC86BA" w14:textId="77777777" w:rsidR="00B565F3" w:rsidRPr="00B565F3" w:rsidRDefault="00B565F3" w:rsidP="00BA39C1">
            <w:pPr>
              <w:widowControl w:val="0"/>
              <w:jc w:val="center"/>
              <w:rPr>
                <w:rFonts w:eastAsia="Arial" w:cstheme="minorHAnsi"/>
                <w:sz w:val="24"/>
                <w:szCs w:val="24"/>
              </w:rPr>
            </w:pPr>
            <w:r w:rsidRPr="00B565F3">
              <w:rPr>
                <w:rFonts w:eastAsia="Arial" w:cstheme="minorHAnsi"/>
                <w:sz w:val="24"/>
                <w:szCs w:val="24"/>
              </w:rPr>
              <w:t>60-250 tis. Kč/rok</w:t>
            </w:r>
          </w:p>
        </w:tc>
        <w:tc>
          <w:tcPr>
            <w:tcW w:w="2268" w:type="dxa"/>
            <w:shd w:val="clear" w:color="auto" w:fill="auto"/>
            <w:tcMar>
              <w:top w:w="100" w:type="dxa"/>
              <w:left w:w="100" w:type="dxa"/>
              <w:bottom w:w="100" w:type="dxa"/>
              <w:right w:w="100" w:type="dxa"/>
            </w:tcMar>
          </w:tcPr>
          <w:p w14:paraId="37297713" w14:textId="77777777" w:rsidR="00B565F3" w:rsidRPr="00B565F3" w:rsidRDefault="00B565F3" w:rsidP="00BA39C1">
            <w:pPr>
              <w:widowControl w:val="0"/>
              <w:jc w:val="center"/>
              <w:rPr>
                <w:rFonts w:eastAsia="Arial" w:cstheme="minorHAnsi"/>
                <w:sz w:val="24"/>
                <w:szCs w:val="24"/>
              </w:rPr>
            </w:pPr>
            <w:r w:rsidRPr="00B565F3">
              <w:rPr>
                <w:rFonts w:eastAsia="Arial" w:cstheme="minorHAnsi"/>
                <w:sz w:val="24"/>
                <w:szCs w:val="24"/>
              </w:rPr>
              <w:t>40-75 tis. Kč/rok</w:t>
            </w:r>
          </w:p>
        </w:tc>
      </w:tr>
      <w:tr w:rsidR="00B565F3" w:rsidRPr="00B565F3" w14:paraId="67038E0E" w14:textId="77777777" w:rsidTr="00656DF9">
        <w:trPr>
          <w:jc w:val="center"/>
        </w:trPr>
        <w:tc>
          <w:tcPr>
            <w:tcW w:w="2183" w:type="dxa"/>
            <w:shd w:val="clear" w:color="auto" w:fill="auto"/>
            <w:tcMar>
              <w:top w:w="100" w:type="dxa"/>
              <w:left w:w="100" w:type="dxa"/>
              <w:bottom w:w="100" w:type="dxa"/>
              <w:right w:w="100" w:type="dxa"/>
            </w:tcMar>
          </w:tcPr>
          <w:p w14:paraId="75F52EC2" w14:textId="77777777" w:rsidR="00B565F3" w:rsidRPr="00B565F3" w:rsidRDefault="00B565F3" w:rsidP="00BA39C1">
            <w:pPr>
              <w:widowControl w:val="0"/>
              <w:rPr>
                <w:rFonts w:eastAsia="Arial" w:cstheme="minorHAnsi"/>
                <w:b/>
                <w:sz w:val="24"/>
                <w:szCs w:val="24"/>
              </w:rPr>
            </w:pPr>
            <w:r w:rsidRPr="00B565F3">
              <w:rPr>
                <w:rFonts w:eastAsia="Arial" w:cstheme="minorHAnsi"/>
                <w:b/>
                <w:sz w:val="24"/>
                <w:szCs w:val="24"/>
              </w:rPr>
              <w:t>Roční poplatky zvolenému systému</w:t>
            </w:r>
          </w:p>
        </w:tc>
        <w:tc>
          <w:tcPr>
            <w:tcW w:w="2353" w:type="dxa"/>
            <w:shd w:val="clear" w:color="auto" w:fill="auto"/>
            <w:tcMar>
              <w:top w:w="100" w:type="dxa"/>
              <w:left w:w="100" w:type="dxa"/>
              <w:bottom w:w="100" w:type="dxa"/>
              <w:right w:w="100" w:type="dxa"/>
            </w:tcMar>
          </w:tcPr>
          <w:p w14:paraId="5A0FBF76" w14:textId="77777777" w:rsidR="00B565F3" w:rsidRPr="00B565F3" w:rsidRDefault="00B565F3" w:rsidP="00BA39C1">
            <w:pPr>
              <w:widowControl w:val="0"/>
              <w:jc w:val="center"/>
              <w:rPr>
                <w:rFonts w:eastAsia="Arial" w:cstheme="minorHAnsi"/>
                <w:sz w:val="24"/>
                <w:szCs w:val="24"/>
              </w:rPr>
            </w:pPr>
            <w:r w:rsidRPr="00B565F3">
              <w:rPr>
                <w:rFonts w:eastAsia="Arial" w:cstheme="minorHAnsi"/>
                <w:sz w:val="24"/>
                <w:szCs w:val="24"/>
              </w:rPr>
              <w:t>1-10 tis. Kč/rok</w:t>
            </w:r>
          </w:p>
        </w:tc>
        <w:tc>
          <w:tcPr>
            <w:tcW w:w="2353" w:type="dxa"/>
            <w:shd w:val="clear" w:color="auto" w:fill="auto"/>
            <w:tcMar>
              <w:top w:w="100" w:type="dxa"/>
              <w:left w:w="100" w:type="dxa"/>
              <w:bottom w:w="100" w:type="dxa"/>
              <w:right w:w="100" w:type="dxa"/>
            </w:tcMar>
          </w:tcPr>
          <w:p w14:paraId="2930FCCB" w14:textId="77777777" w:rsidR="00B565F3" w:rsidRPr="00B565F3" w:rsidRDefault="00B565F3" w:rsidP="00BA39C1">
            <w:pPr>
              <w:widowControl w:val="0"/>
              <w:jc w:val="center"/>
              <w:rPr>
                <w:rFonts w:eastAsia="Arial" w:cstheme="minorHAnsi"/>
                <w:sz w:val="24"/>
                <w:szCs w:val="24"/>
              </w:rPr>
            </w:pPr>
            <w:r w:rsidRPr="00B565F3">
              <w:rPr>
                <w:rFonts w:eastAsia="Arial" w:cstheme="minorHAnsi"/>
                <w:sz w:val="24"/>
                <w:szCs w:val="24"/>
              </w:rPr>
              <w:t>4-30 tis. Kč/rok</w:t>
            </w:r>
          </w:p>
        </w:tc>
        <w:tc>
          <w:tcPr>
            <w:tcW w:w="2268" w:type="dxa"/>
            <w:shd w:val="clear" w:color="auto" w:fill="auto"/>
            <w:tcMar>
              <w:top w:w="100" w:type="dxa"/>
              <w:left w:w="100" w:type="dxa"/>
              <w:bottom w:w="100" w:type="dxa"/>
              <w:right w:w="100" w:type="dxa"/>
            </w:tcMar>
          </w:tcPr>
          <w:p w14:paraId="575EB2F0" w14:textId="77777777" w:rsidR="00B565F3" w:rsidRPr="00B565F3" w:rsidRDefault="00B565F3" w:rsidP="00BA39C1">
            <w:pPr>
              <w:widowControl w:val="0"/>
              <w:jc w:val="center"/>
              <w:rPr>
                <w:rFonts w:eastAsia="Arial" w:cstheme="minorHAnsi"/>
                <w:sz w:val="24"/>
                <w:szCs w:val="24"/>
              </w:rPr>
            </w:pPr>
            <w:r w:rsidRPr="00B565F3">
              <w:rPr>
                <w:rFonts w:eastAsia="Arial" w:cstheme="minorHAnsi"/>
                <w:sz w:val="24"/>
                <w:szCs w:val="24"/>
              </w:rPr>
              <w:t>1-25 tis. Kč/rok</w:t>
            </w:r>
          </w:p>
        </w:tc>
      </w:tr>
    </w:tbl>
    <w:p w14:paraId="0E6DAC5F" w14:textId="77777777" w:rsidR="00B565F3" w:rsidRPr="00B565F3" w:rsidRDefault="00B565F3" w:rsidP="00B565F3">
      <w:pPr>
        <w:jc w:val="both"/>
        <w:rPr>
          <w:rFonts w:eastAsia="Arial" w:cstheme="minorHAnsi"/>
          <w:sz w:val="24"/>
          <w:szCs w:val="24"/>
        </w:rPr>
      </w:pPr>
    </w:p>
    <w:p w14:paraId="207A609A" w14:textId="5C66A04F" w:rsidR="00B565F3" w:rsidRPr="00B565F3" w:rsidRDefault="00B565F3" w:rsidP="00B565F3">
      <w:pPr>
        <w:jc w:val="both"/>
        <w:rPr>
          <w:rFonts w:eastAsia="Arial" w:cstheme="minorHAnsi"/>
          <w:sz w:val="24"/>
          <w:szCs w:val="24"/>
        </w:rPr>
      </w:pPr>
      <w:r w:rsidRPr="00B565F3">
        <w:rPr>
          <w:rFonts w:eastAsia="Arial" w:cstheme="minorHAnsi"/>
          <w:sz w:val="24"/>
          <w:szCs w:val="24"/>
        </w:rPr>
        <w:lastRenderedPageBreak/>
        <w:t>Plnění kritérií udržitelnosti a úspor emisí skleníkových plynů je dle č</w:t>
      </w:r>
      <w:r w:rsidR="004F08B1">
        <w:rPr>
          <w:rFonts w:eastAsia="Arial" w:cstheme="minorHAnsi"/>
          <w:sz w:val="24"/>
          <w:szCs w:val="24"/>
        </w:rPr>
        <w:t>l. 30 odst. 5 Směrnice RED II</w:t>
      </w:r>
      <w:r w:rsidRPr="00B565F3">
        <w:rPr>
          <w:rFonts w:eastAsia="Arial" w:cstheme="minorHAnsi"/>
          <w:sz w:val="24"/>
          <w:szCs w:val="24"/>
        </w:rPr>
        <w:t xml:space="preserve"> možné zajistit nejen využitím dobrovolných systémů, ale také tzv. národním systémem</w:t>
      </w:r>
      <w:r w:rsidRPr="00B565F3">
        <w:rPr>
          <w:rFonts w:eastAsia="Arial" w:cstheme="minorHAnsi"/>
          <w:sz w:val="24"/>
          <w:szCs w:val="24"/>
          <w:vertAlign w:val="superscript"/>
        </w:rPr>
        <w:footnoteReference w:id="1"/>
      </w:r>
      <w:r w:rsidRPr="00B565F3">
        <w:rPr>
          <w:rFonts w:eastAsia="Arial" w:cstheme="minorHAnsi"/>
          <w:sz w:val="24"/>
          <w:szCs w:val="24"/>
        </w:rPr>
        <w:t>. Touto cestou se rozhodlo jít již několik evropských zemí (například Rakousko, Finsko a Švédsko) a další země podnikají kroky k vytvoření obdobného řešení (kromě ČR také například Slovensko nebo Litva).</w:t>
      </w:r>
    </w:p>
    <w:p w14:paraId="11D8AE3E" w14:textId="77777777" w:rsidR="00B565F3" w:rsidRPr="00B565F3" w:rsidRDefault="00B565F3" w:rsidP="00B565F3">
      <w:pPr>
        <w:jc w:val="both"/>
        <w:rPr>
          <w:rFonts w:eastAsia="Arial" w:cstheme="minorHAnsi"/>
          <w:sz w:val="24"/>
          <w:szCs w:val="24"/>
        </w:rPr>
      </w:pPr>
      <w:r w:rsidRPr="00B565F3">
        <w:rPr>
          <w:rFonts w:eastAsia="Arial" w:cstheme="minorHAnsi"/>
          <w:sz w:val="24"/>
          <w:szCs w:val="24"/>
        </w:rPr>
        <w:t>Pro stát má národní řešení kromě fiskálního potenciálu velký význam zejména ve sjednocení reportingu udržitelné biomasy a vyrobeného množství bioenergie/biometanu.</w:t>
      </w:r>
    </w:p>
    <w:p w14:paraId="40A14023" w14:textId="77777777" w:rsidR="00B565F3" w:rsidRPr="00B565F3" w:rsidRDefault="00B565F3" w:rsidP="00B565F3">
      <w:pPr>
        <w:jc w:val="both"/>
        <w:rPr>
          <w:rFonts w:eastAsia="Arial" w:cstheme="minorHAnsi"/>
          <w:sz w:val="24"/>
          <w:szCs w:val="24"/>
        </w:rPr>
      </w:pPr>
      <w:r w:rsidRPr="00B565F3">
        <w:rPr>
          <w:rFonts w:eastAsia="Arial" w:cstheme="minorHAnsi"/>
          <w:sz w:val="24"/>
          <w:szCs w:val="24"/>
        </w:rPr>
        <w:t xml:space="preserve">Národní řešení také umožní, jak mít nad bioenergetikou přehled stanovením jednotných pravidel v souladu s českou legislativou. Národní systém nemusí být notifikován Komisí a je určen pouze pro domácí biomasu. Z hlediska povinných subjektů přináší národní systém také řadu výhod, stává se významně administrativně jednodušším (nedochází k duplikaci dokumentace), srozumitelnějším (zejména odbouráním jazykové bariéry) a ekonomicky přijatelnějším (dobrovolné systémy mají nastaveny poplatky na komerční bázi, čímž činí certifikaci a registraci biomasy/paliv z biomasy nákladnou). </w:t>
      </w:r>
    </w:p>
    <w:p w14:paraId="052660BA" w14:textId="23D133C6" w:rsidR="00B565F3" w:rsidRPr="00B565F3" w:rsidRDefault="00B565F3" w:rsidP="00B565F3">
      <w:pPr>
        <w:jc w:val="both"/>
        <w:rPr>
          <w:rFonts w:eastAsia="Arial" w:cstheme="minorHAnsi"/>
          <w:sz w:val="24"/>
          <w:szCs w:val="24"/>
        </w:rPr>
      </w:pPr>
      <w:r w:rsidRPr="00B565F3">
        <w:rPr>
          <w:rFonts w:eastAsia="Arial" w:cstheme="minorHAnsi"/>
          <w:sz w:val="24"/>
          <w:szCs w:val="24"/>
        </w:rPr>
        <w:t xml:space="preserve">Pro podporu zavedení národního systému sledování kritérií udržitelnosti biomasy a úspor emisí skleníkových plynů lze </w:t>
      </w:r>
      <w:r w:rsidR="004F08B1">
        <w:rPr>
          <w:rFonts w:eastAsia="Arial" w:cstheme="minorHAnsi"/>
          <w:sz w:val="24"/>
          <w:szCs w:val="24"/>
        </w:rPr>
        <w:t>uvést</w:t>
      </w:r>
      <w:r w:rsidRPr="00B565F3">
        <w:rPr>
          <w:rFonts w:eastAsia="Arial" w:cstheme="minorHAnsi"/>
          <w:sz w:val="24"/>
          <w:szCs w:val="24"/>
        </w:rPr>
        <w:t>, že ochrana životního prostředí při využívání biomasy v České republice je na vysoké evropské úrovni. V r. 2020 byla Evropskou komisí prostřednictvím projektu REDIIBIO provedena analýza napříč členskými státy v souvislosti s plněním požadavků RED II. Výsledkem této analýzy pro ČR bylo, že riziko produkce lesní i zemědělské biomasy v souvislosti s podmínkami na udržitelnost vychází jako nízké</w:t>
      </w:r>
      <w:r w:rsidRPr="00B565F3">
        <w:rPr>
          <w:rFonts w:eastAsia="Arial" w:cstheme="minorHAnsi"/>
          <w:sz w:val="24"/>
          <w:szCs w:val="24"/>
          <w:vertAlign w:val="superscript"/>
        </w:rPr>
        <w:footnoteReference w:id="2"/>
      </w:r>
      <w:r w:rsidRPr="00B565F3">
        <w:rPr>
          <w:rFonts w:eastAsia="Arial" w:cstheme="minorHAnsi"/>
          <w:sz w:val="24"/>
          <w:szCs w:val="24"/>
        </w:rPr>
        <w:t xml:space="preserve">. V červenci 2023 byla ze strany dobrovolného systému KZR </w:t>
      </w:r>
      <w:proofErr w:type="spellStart"/>
      <w:r w:rsidRPr="00B565F3">
        <w:rPr>
          <w:rFonts w:eastAsia="Arial" w:cstheme="minorHAnsi"/>
          <w:sz w:val="24"/>
          <w:szCs w:val="24"/>
        </w:rPr>
        <w:t>INiG</w:t>
      </w:r>
      <w:proofErr w:type="spellEnd"/>
      <w:r w:rsidRPr="00B565F3">
        <w:rPr>
          <w:rFonts w:eastAsia="Arial" w:cstheme="minorHAnsi"/>
          <w:sz w:val="24"/>
          <w:szCs w:val="24"/>
        </w:rPr>
        <w:t xml:space="preserve">, který v České republice využívá téměř 180 subjektů, schválena Analýza rizik lesní biomasy pro ČR v kategorii </w:t>
      </w:r>
      <w:proofErr w:type="spellStart"/>
      <w:r w:rsidRPr="00B565F3">
        <w:rPr>
          <w:rFonts w:eastAsia="Arial" w:cstheme="minorHAnsi"/>
          <w:sz w:val="24"/>
          <w:szCs w:val="24"/>
        </w:rPr>
        <w:t>low</w:t>
      </w:r>
      <w:proofErr w:type="spellEnd"/>
      <w:r w:rsidRPr="00B565F3">
        <w:rPr>
          <w:rFonts w:eastAsia="Arial" w:cstheme="minorHAnsi"/>
          <w:sz w:val="24"/>
          <w:szCs w:val="24"/>
        </w:rPr>
        <w:t xml:space="preserve"> risk</w:t>
      </w:r>
      <w:r w:rsidRPr="00B565F3">
        <w:rPr>
          <w:rFonts w:eastAsia="Arial" w:cstheme="minorHAnsi"/>
          <w:sz w:val="24"/>
          <w:szCs w:val="24"/>
          <w:vertAlign w:val="superscript"/>
        </w:rPr>
        <w:footnoteReference w:id="3"/>
      </w:r>
      <w:r w:rsidRPr="00B565F3">
        <w:rPr>
          <w:rFonts w:eastAsia="Arial" w:cstheme="minorHAnsi"/>
          <w:sz w:val="24"/>
          <w:szCs w:val="24"/>
        </w:rPr>
        <w:t>.</w:t>
      </w:r>
    </w:p>
    <w:p w14:paraId="06EB5EAA" w14:textId="77777777" w:rsidR="004F08B1" w:rsidRPr="00266069" w:rsidRDefault="00B565F3" w:rsidP="004F08B1">
      <w:pPr>
        <w:jc w:val="both"/>
        <w:rPr>
          <w:rFonts w:eastAsia="Arial" w:cstheme="minorHAnsi"/>
          <w:sz w:val="24"/>
          <w:szCs w:val="24"/>
        </w:rPr>
      </w:pPr>
      <w:r w:rsidRPr="00B565F3">
        <w:rPr>
          <w:rFonts w:eastAsia="Arial" w:cstheme="minorHAnsi"/>
          <w:sz w:val="24"/>
          <w:szCs w:val="24"/>
        </w:rPr>
        <w:t xml:space="preserve">Nad rámec legislativních podmínek stanovených zákonem č. 289/1995 Sb., zákon o lesích v platném znění, využívá velká část vlastníků lesů (původců biomasy) mezinárodní certifikaci </w:t>
      </w:r>
      <w:r w:rsidRPr="00266069">
        <w:rPr>
          <w:rFonts w:eastAsia="Arial" w:cstheme="minorHAnsi"/>
          <w:sz w:val="24"/>
          <w:szCs w:val="24"/>
        </w:rPr>
        <w:t>lesů. K červenci 2023 bylo 69 (</w:t>
      </w:r>
      <w:r w:rsidRPr="00266069">
        <w:rPr>
          <w:rFonts w:eastAsia="Arial" w:cstheme="minorHAnsi"/>
          <w:color w:val="222222"/>
          <w:sz w:val="24"/>
          <w:szCs w:val="24"/>
        </w:rPr>
        <w:t>odpovídá cca 5 % výměry)</w:t>
      </w:r>
      <w:r w:rsidRPr="00266069">
        <w:rPr>
          <w:rFonts w:eastAsia="Arial" w:cstheme="minorHAnsi"/>
          <w:sz w:val="24"/>
          <w:szCs w:val="24"/>
        </w:rPr>
        <w:t xml:space="preserve"> lesů v ČR certifikováno pod</w:t>
      </w:r>
      <w:r w:rsidR="004F08B1" w:rsidRPr="00266069">
        <w:rPr>
          <w:rFonts w:eastAsia="Arial" w:cstheme="minorHAnsi"/>
          <w:sz w:val="24"/>
          <w:szCs w:val="24"/>
        </w:rPr>
        <w:t xml:space="preserve"> systémem FSC a 607 (</w:t>
      </w:r>
      <w:r w:rsidR="004F08B1" w:rsidRPr="00266069">
        <w:rPr>
          <w:rFonts w:eastAsia="Arial" w:cstheme="minorHAnsi"/>
          <w:color w:val="222222"/>
          <w:sz w:val="24"/>
          <w:szCs w:val="24"/>
        </w:rPr>
        <w:t xml:space="preserve">více než </w:t>
      </w:r>
      <w:proofErr w:type="gramStart"/>
      <w:r w:rsidR="004F08B1" w:rsidRPr="00266069">
        <w:rPr>
          <w:rFonts w:eastAsia="Arial" w:cstheme="minorHAnsi"/>
          <w:color w:val="222222"/>
          <w:sz w:val="24"/>
          <w:szCs w:val="24"/>
        </w:rPr>
        <w:t>70%</w:t>
      </w:r>
      <w:proofErr w:type="gramEnd"/>
      <w:r w:rsidR="004F08B1" w:rsidRPr="00266069">
        <w:rPr>
          <w:rFonts w:eastAsia="Arial" w:cstheme="minorHAnsi"/>
          <w:color w:val="222222"/>
          <w:sz w:val="24"/>
          <w:szCs w:val="24"/>
        </w:rPr>
        <w:t xml:space="preserve"> výměry všech lesních majetků) </w:t>
      </w:r>
      <w:r w:rsidR="004F08B1" w:rsidRPr="00266069">
        <w:rPr>
          <w:rFonts w:eastAsia="Arial" w:cstheme="minorHAnsi"/>
          <w:sz w:val="24"/>
          <w:szCs w:val="24"/>
        </w:rPr>
        <w:t xml:space="preserve">pod systémem PEFC. Státní správa má rovněž k dispozici řadu nástrojů, které umožňují kontrolovat zemědělskou činnost (např. prostřednictvím systému LPIS a </w:t>
      </w:r>
      <w:proofErr w:type="spellStart"/>
      <w:r w:rsidR="004F08B1" w:rsidRPr="00266069">
        <w:rPr>
          <w:rFonts w:eastAsia="Arial" w:cstheme="minorHAnsi"/>
          <w:sz w:val="24"/>
          <w:szCs w:val="24"/>
        </w:rPr>
        <w:t>cross-complience</w:t>
      </w:r>
      <w:proofErr w:type="spellEnd"/>
      <w:r w:rsidR="004F08B1" w:rsidRPr="00266069">
        <w:rPr>
          <w:rFonts w:eastAsia="Arial" w:cstheme="minorHAnsi"/>
          <w:sz w:val="24"/>
          <w:szCs w:val="24"/>
        </w:rPr>
        <w:t>).</w:t>
      </w:r>
    </w:p>
    <w:p w14:paraId="0E9B54E3" w14:textId="77777777" w:rsidR="004F08B1" w:rsidRPr="00266069" w:rsidRDefault="004F08B1" w:rsidP="004F08B1">
      <w:pPr>
        <w:jc w:val="both"/>
        <w:rPr>
          <w:rFonts w:eastAsia="Arial" w:cstheme="minorHAnsi"/>
          <w:sz w:val="24"/>
          <w:szCs w:val="24"/>
        </w:rPr>
      </w:pPr>
      <w:r w:rsidRPr="00266069">
        <w:rPr>
          <w:rFonts w:eastAsia="Arial" w:cstheme="minorHAnsi"/>
          <w:sz w:val="24"/>
          <w:szCs w:val="24"/>
        </w:rPr>
        <w:lastRenderedPageBreak/>
        <w:t xml:space="preserve">Rovněž informovanost ze strany státní správy a podřízených orgánů je v lesnictví a zemědělství na vysoké úrovni. </w:t>
      </w:r>
    </w:p>
    <w:p w14:paraId="7814339F" w14:textId="77777777" w:rsidR="004F08B1" w:rsidRPr="00266069" w:rsidRDefault="004F08B1" w:rsidP="004F08B1">
      <w:pPr>
        <w:jc w:val="center"/>
        <w:rPr>
          <w:rFonts w:eastAsia="Arial" w:cstheme="minorHAnsi"/>
          <w:sz w:val="24"/>
          <w:szCs w:val="24"/>
          <w:u w:val="single"/>
        </w:rPr>
      </w:pPr>
      <w:r w:rsidRPr="00266069">
        <w:rPr>
          <w:rFonts w:eastAsia="Arial" w:cstheme="minorHAnsi"/>
          <w:sz w:val="24"/>
          <w:szCs w:val="24"/>
          <w:u w:val="single"/>
        </w:rPr>
        <w:t>Návrh principu národního systému sledování kritérií udržitelnosti</w:t>
      </w:r>
    </w:p>
    <w:p w14:paraId="3A0D4C94" w14:textId="77777777" w:rsidR="004F08B1" w:rsidRPr="00266069" w:rsidRDefault="004F08B1" w:rsidP="004F08B1">
      <w:pPr>
        <w:numPr>
          <w:ilvl w:val="0"/>
          <w:numId w:val="8"/>
        </w:numPr>
        <w:pBdr>
          <w:top w:val="nil"/>
          <w:left w:val="nil"/>
          <w:bottom w:val="nil"/>
          <w:right w:val="nil"/>
          <w:between w:val="nil"/>
        </w:pBdr>
        <w:jc w:val="both"/>
        <w:rPr>
          <w:rFonts w:eastAsia="Arial" w:cstheme="minorHAnsi"/>
          <w:b/>
          <w:color w:val="000000"/>
          <w:sz w:val="24"/>
          <w:szCs w:val="24"/>
        </w:rPr>
      </w:pPr>
      <w:r w:rsidRPr="00266069">
        <w:rPr>
          <w:rFonts w:eastAsia="Arial" w:cstheme="minorHAnsi"/>
          <w:b/>
          <w:color w:val="000000"/>
          <w:sz w:val="24"/>
          <w:szCs w:val="24"/>
        </w:rPr>
        <w:t>Rozsah systému</w:t>
      </w:r>
    </w:p>
    <w:p w14:paraId="2B3FA04F" w14:textId="4696768B" w:rsidR="004F08B1" w:rsidRPr="00266069" w:rsidRDefault="004F08B1" w:rsidP="004F08B1">
      <w:pPr>
        <w:jc w:val="both"/>
        <w:rPr>
          <w:rFonts w:eastAsia="Arial" w:cstheme="minorHAnsi"/>
          <w:sz w:val="24"/>
          <w:szCs w:val="24"/>
        </w:rPr>
      </w:pPr>
      <w:r w:rsidRPr="00266069">
        <w:rPr>
          <w:rFonts w:eastAsia="Arial" w:cstheme="minorHAnsi"/>
          <w:sz w:val="24"/>
          <w:szCs w:val="24"/>
        </w:rPr>
        <w:t>Národní systém se vztahuje pouze na biomasu/paliva z biomasy a bioenergii vyrobenou na území České republiky. V případě, že povinný subjekt nakupuje biomasu/paliva z biomasy ze zahraničí nebo biomasu/paliva z biomasy z území ČR využívá k výrobě bioenerg</w:t>
      </w:r>
      <w:r w:rsidR="00266069">
        <w:rPr>
          <w:rFonts w:eastAsia="Arial" w:cstheme="minorHAnsi"/>
          <w:sz w:val="24"/>
          <w:szCs w:val="24"/>
        </w:rPr>
        <w:t>ie</w:t>
      </w:r>
      <w:r w:rsidRPr="00266069">
        <w:rPr>
          <w:rFonts w:eastAsia="Arial" w:cstheme="minorHAnsi"/>
          <w:sz w:val="24"/>
          <w:szCs w:val="24"/>
        </w:rPr>
        <w:t xml:space="preserve"> v zahraničí, musí být systém sledování kritérií udržitelnosti a úspor emisí skleníkových plynů těchto subjektů certifikován dobrovolnými (mezinárodními) systémy, nikoliv národním řešením.</w:t>
      </w:r>
    </w:p>
    <w:p w14:paraId="42F5C8AC" w14:textId="154E8B97" w:rsidR="004F08B1" w:rsidRPr="00266069" w:rsidRDefault="004F08B1" w:rsidP="004F08B1">
      <w:pPr>
        <w:jc w:val="both"/>
        <w:rPr>
          <w:rFonts w:eastAsia="Arial" w:cstheme="minorHAnsi"/>
          <w:sz w:val="24"/>
          <w:szCs w:val="24"/>
        </w:rPr>
      </w:pPr>
      <w:r w:rsidRPr="00266069">
        <w:rPr>
          <w:rFonts w:eastAsia="Arial" w:cstheme="minorHAnsi"/>
          <w:sz w:val="24"/>
          <w:szCs w:val="24"/>
        </w:rPr>
        <w:t>Rozsah národního systému v sobě zahrnuje nejen zemědělskou a lesnickou biomasu, ale i ostatní biomasu (např. odpady v rámci údržby městské zeleně atp</w:t>
      </w:r>
      <w:r w:rsidR="00266069">
        <w:rPr>
          <w:rFonts w:eastAsia="Arial" w:cstheme="minorHAnsi"/>
          <w:sz w:val="24"/>
          <w:szCs w:val="24"/>
        </w:rPr>
        <w:t>.</w:t>
      </w:r>
      <w:r w:rsidRPr="00266069">
        <w:rPr>
          <w:rFonts w:eastAsia="Arial" w:cstheme="minorHAnsi"/>
          <w:sz w:val="24"/>
          <w:szCs w:val="24"/>
        </w:rPr>
        <w:t>).</w:t>
      </w:r>
    </w:p>
    <w:p w14:paraId="6A203D62" w14:textId="77777777" w:rsidR="004F08B1" w:rsidRPr="00266069" w:rsidRDefault="004F08B1" w:rsidP="004F08B1">
      <w:pPr>
        <w:jc w:val="both"/>
        <w:rPr>
          <w:rFonts w:eastAsia="Arial" w:cstheme="minorHAnsi"/>
          <w:sz w:val="24"/>
          <w:szCs w:val="24"/>
        </w:rPr>
      </w:pPr>
      <w:r w:rsidRPr="00266069">
        <w:rPr>
          <w:rFonts w:eastAsia="Arial" w:cstheme="minorHAnsi"/>
          <w:sz w:val="24"/>
          <w:szCs w:val="24"/>
        </w:rPr>
        <w:t>Národní systém sledování kritérií udržitelnosti a úspor emisí skleníkových plynů se vztahuje na celý sektor bioenergetiky v ČR v rozsahu daném směrnicí RED II a zákonem o podporovaných zdrojích energie na výrobce a výrobce tepla z paliv z biomasy:</w:t>
      </w:r>
    </w:p>
    <w:p w14:paraId="71DFBCB4" w14:textId="77777777" w:rsidR="004F08B1" w:rsidRPr="00266069" w:rsidRDefault="004F08B1" w:rsidP="004F08B1">
      <w:pPr>
        <w:numPr>
          <w:ilvl w:val="0"/>
          <w:numId w:val="6"/>
        </w:numPr>
        <w:pBdr>
          <w:top w:val="nil"/>
          <w:left w:val="nil"/>
          <w:bottom w:val="nil"/>
          <w:right w:val="nil"/>
          <w:between w:val="nil"/>
        </w:pBdr>
        <w:jc w:val="both"/>
        <w:rPr>
          <w:rFonts w:eastAsia="Arial" w:cstheme="minorHAnsi"/>
          <w:color w:val="000000"/>
          <w:sz w:val="24"/>
          <w:szCs w:val="24"/>
        </w:rPr>
      </w:pPr>
      <w:r w:rsidRPr="00266069">
        <w:rPr>
          <w:rFonts w:eastAsia="Arial" w:cstheme="minorHAnsi"/>
          <w:color w:val="000000"/>
          <w:sz w:val="24"/>
          <w:szCs w:val="24"/>
        </w:rPr>
        <w:t>Bioplynové/</w:t>
      </w:r>
      <w:proofErr w:type="spellStart"/>
      <w:r w:rsidRPr="00266069">
        <w:rPr>
          <w:rFonts w:eastAsia="Arial" w:cstheme="minorHAnsi"/>
          <w:color w:val="000000"/>
          <w:sz w:val="24"/>
          <w:szCs w:val="24"/>
        </w:rPr>
        <w:t>biometanové</w:t>
      </w:r>
      <w:proofErr w:type="spellEnd"/>
      <w:r w:rsidRPr="00266069">
        <w:rPr>
          <w:rFonts w:eastAsia="Arial" w:cstheme="minorHAnsi"/>
          <w:color w:val="000000"/>
          <w:sz w:val="24"/>
          <w:szCs w:val="24"/>
        </w:rPr>
        <w:t xml:space="preserve"> stanice s </w:t>
      </w:r>
      <w:r w:rsidRPr="00266069">
        <w:rPr>
          <w:rFonts w:eastAsia="Arial" w:cstheme="minorHAnsi"/>
          <w:sz w:val="24"/>
          <w:szCs w:val="24"/>
        </w:rPr>
        <w:t>tepelným příkonem</w:t>
      </w:r>
      <w:r w:rsidRPr="00266069">
        <w:rPr>
          <w:rFonts w:eastAsia="Arial" w:cstheme="minorHAnsi"/>
          <w:color w:val="000000"/>
          <w:sz w:val="24"/>
          <w:szCs w:val="24"/>
        </w:rPr>
        <w:t xml:space="preserve"> nad 2 MW a jejich dodavatelské řetězce (</w:t>
      </w:r>
      <w:r w:rsidRPr="00266069">
        <w:rPr>
          <w:rFonts w:eastAsia="Arial" w:cstheme="minorHAnsi"/>
          <w:sz w:val="24"/>
          <w:szCs w:val="24"/>
        </w:rPr>
        <w:t>výrobci paliv z biomasy</w:t>
      </w:r>
      <w:r w:rsidRPr="00266069">
        <w:rPr>
          <w:rFonts w:eastAsia="Arial" w:cstheme="minorHAnsi"/>
          <w:color w:val="000000"/>
          <w:sz w:val="24"/>
          <w:szCs w:val="24"/>
        </w:rPr>
        <w:t>, obchodníci).</w:t>
      </w:r>
    </w:p>
    <w:p w14:paraId="2F573902" w14:textId="77777777" w:rsidR="004F08B1" w:rsidRPr="00266069" w:rsidRDefault="004F08B1" w:rsidP="004F08B1">
      <w:pPr>
        <w:numPr>
          <w:ilvl w:val="0"/>
          <w:numId w:val="6"/>
        </w:numPr>
        <w:pBdr>
          <w:top w:val="nil"/>
          <w:left w:val="nil"/>
          <w:bottom w:val="nil"/>
          <w:right w:val="nil"/>
          <w:between w:val="nil"/>
        </w:pBdr>
        <w:jc w:val="both"/>
        <w:rPr>
          <w:rFonts w:eastAsia="Arial" w:cstheme="minorHAnsi"/>
          <w:color w:val="000000"/>
          <w:sz w:val="24"/>
          <w:szCs w:val="24"/>
        </w:rPr>
      </w:pPr>
      <w:r w:rsidRPr="00266069">
        <w:rPr>
          <w:rFonts w:eastAsia="Arial" w:cstheme="minorHAnsi"/>
          <w:color w:val="000000"/>
          <w:sz w:val="24"/>
          <w:szCs w:val="24"/>
        </w:rPr>
        <w:t>Teplárny/elektrárny s tepelným příkonem nad 20 MW využívající buď částečně, nebo výhradně pevn</w:t>
      </w:r>
      <w:r w:rsidRPr="00266069">
        <w:rPr>
          <w:rFonts w:eastAsia="Arial" w:cstheme="minorHAnsi"/>
          <w:sz w:val="24"/>
          <w:szCs w:val="24"/>
        </w:rPr>
        <w:t>á paliva z</w:t>
      </w:r>
      <w:r w:rsidRPr="00266069">
        <w:rPr>
          <w:rFonts w:eastAsia="Arial" w:cstheme="minorHAnsi"/>
          <w:color w:val="000000"/>
          <w:sz w:val="24"/>
          <w:szCs w:val="24"/>
        </w:rPr>
        <w:t xml:space="preserve"> biomas</w:t>
      </w:r>
      <w:r w:rsidRPr="00266069">
        <w:rPr>
          <w:rFonts w:eastAsia="Arial" w:cstheme="minorHAnsi"/>
          <w:sz w:val="24"/>
          <w:szCs w:val="24"/>
        </w:rPr>
        <w:t>y</w:t>
      </w:r>
      <w:r w:rsidRPr="00266069">
        <w:rPr>
          <w:rFonts w:eastAsia="Arial" w:cstheme="minorHAnsi"/>
          <w:color w:val="000000"/>
          <w:sz w:val="24"/>
          <w:szCs w:val="24"/>
        </w:rPr>
        <w:t xml:space="preserve"> a jejich dodavatelské řetězce (</w:t>
      </w:r>
      <w:r w:rsidRPr="00266069">
        <w:rPr>
          <w:rFonts w:eastAsia="Arial" w:cstheme="minorHAnsi"/>
          <w:sz w:val="24"/>
          <w:szCs w:val="24"/>
        </w:rPr>
        <w:t>výrobci paliv z biomasy,</w:t>
      </w:r>
      <w:r w:rsidRPr="00266069">
        <w:rPr>
          <w:rFonts w:eastAsia="Arial" w:cstheme="minorHAnsi"/>
          <w:color w:val="000000"/>
          <w:sz w:val="24"/>
          <w:szCs w:val="24"/>
        </w:rPr>
        <w:t xml:space="preserve"> obchodníci).</w:t>
      </w:r>
    </w:p>
    <w:p w14:paraId="4032BFB1" w14:textId="77777777" w:rsidR="004F08B1" w:rsidRPr="00266069" w:rsidRDefault="004F08B1" w:rsidP="004F08B1">
      <w:pPr>
        <w:numPr>
          <w:ilvl w:val="0"/>
          <w:numId w:val="8"/>
        </w:numPr>
        <w:pBdr>
          <w:top w:val="nil"/>
          <w:left w:val="nil"/>
          <w:bottom w:val="nil"/>
          <w:right w:val="nil"/>
          <w:between w:val="nil"/>
        </w:pBdr>
        <w:jc w:val="both"/>
        <w:rPr>
          <w:rFonts w:eastAsia="Arial" w:cstheme="minorHAnsi"/>
          <w:b/>
          <w:color w:val="000000"/>
          <w:sz w:val="24"/>
          <w:szCs w:val="24"/>
        </w:rPr>
      </w:pPr>
      <w:r w:rsidRPr="00266069">
        <w:rPr>
          <w:rFonts w:eastAsia="Arial" w:cstheme="minorHAnsi"/>
          <w:b/>
          <w:color w:val="000000"/>
          <w:sz w:val="24"/>
          <w:szCs w:val="24"/>
        </w:rPr>
        <w:t>Implementace systému do vnitropodnikového fungování</w:t>
      </w:r>
    </w:p>
    <w:p w14:paraId="75F0CB74" w14:textId="2186177E" w:rsidR="004F08B1" w:rsidRPr="00266069" w:rsidRDefault="004F08B1" w:rsidP="004F08B1">
      <w:pPr>
        <w:jc w:val="both"/>
        <w:rPr>
          <w:rFonts w:eastAsia="Arial" w:cstheme="minorHAnsi"/>
          <w:sz w:val="24"/>
          <w:szCs w:val="24"/>
        </w:rPr>
      </w:pPr>
      <w:r w:rsidRPr="00266069">
        <w:rPr>
          <w:rFonts w:eastAsia="Arial" w:cstheme="minorHAnsi"/>
          <w:sz w:val="24"/>
          <w:szCs w:val="24"/>
        </w:rPr>
        <w:t>Povinný subjekt se dle rozsahu své činnosti v souvislosti s produkcí, zpracováním, obchod</w:t>
      </w:r>
      <w:r w:rsidR="00266069">
        <w:rPr>
          <w:rFonts w:eastAsia="Arial" w:cstheme="minorHAnsi"/>
          <w:sz w:val="24"/>
          <w:szCs w:val="24"/>
        </w:rPr>
        <w:t>em</w:t>
      </w:r>
      <w:r w:rsidRPr="00266069">
        <w:rPr>
          <w:rFonts w:eastAsia="Arial" w:cstheme="minorHAnsi"/>
          <w:sz w:val="24"/>
          <w:szCs w:val="24"/>
        </w:rPr>
        <w:t xml:space="preserve"> s biomasou/palivy z biomasy – činnost pouze na území ČR nebo mezinárodní činnost – rozhodne, zda využije národního systému nebo mezinárodních dobrovolných systémů pro to, aby splnil povinnosti vyplývající z požadavků Směrnice RED II.</w:t>
      </w:r>
    </w:p>
    <w:p w14:paraId="31BA1F65" w14:textId="77777777" w:rsidR="004F08B1" w:rsidRPr="00266069" w:rsidRDefault="004F08B1" w:rsidP="004F08B1">
      <w:pPr>
        <w:jc w:val="both"/>
        <w:rPr>
          <w:rFonts w:eastAsia="Arial" w:cstheme="minorHAnsi"/>
          <w:sz w:val="24"/>
          <w:szCs w:val="24"/>
        </w:rPr>
      </w:pPr>
      <w:r w:rsidRPr="00266069">
        <w:rPr>
          <w:rFonts w:eastAsia="Arial" w:cstheme="minorHAnsi"/>
          <w:sz w:val="24"/>
          <w:szCs w:val="24"/>
        </w:rPr>
        <w:t>Implementace národního systému bude specifikována v systémové dokumentaci a v zásadě se bude týkat těchto principů:</w:t>
      </w:r>
    </w:p>
    <w:p w14:paraId="4C534214" w14:textId="77777777" w:rsidR="004F08B1" w:rsidRPr="00266069" w:rsidRDefault="004F08B1" w:rsidP="004F08B1">
      <w:pPr>
        <w:numPr>
          <w:ilvl w:val="0"/>
          <w:numId w:val="7"/>
        </w:numPr>
        <w:pBdr>
          <w:top w:val="nil"/>
          <w:left w:val="nil"/>
          <w:bottom w:val="nil"/>
          <w:right w:val="nil"/>
          <w:between w:val="nil"/>
        </w:pBdr>
        <w:jc w:val="both"/>
        <w:rPr>
          <w:rFonts w:eastAsia="Arial" w:cstheme="minorHAnsi"/>
          <w:color w:val="000000"/>
          <w:sz w:val="24"/>
          <w:szCs w:val="24"/>
        </w:rPr>
      </w:pPr>
      <w:r w:rsidRPr="00266069">
        <w:rPr>
          <w:rFonts w:eastAsia="Arial" w:cstheme="minorHAnsi"/>
          <w:color w:val="000000"/>
          <w:sz w:val="24"/>
          <w:szCs w:val="24"/>
        </w:rPr>
        <w:t>Zajištění sledovatelnosti biomasy/paliv z biomasy – původu a množství</w:t>
      </w:r>
    </w:p>
    <w:p w14:paraId="311AD1AF" w14:textId="77777777" w:rsidR="004F08B1" w:rsidRPr="00266069" w:rsidRDefault="004F08B1" w:rsidP="004F08B1">
      <w:pPr>
        <w:numPr>
          <w:ilvl w:val="0"/>
          <w:numId w:val="7"/>
        </w:numPr>
        <w:pBdr>
          <w:top w:val="nil"/>
          <w:left w:val="nil"/>
          <w:bottom w:val="nil"/>
          <w:right w:val="nil"/>
          <w:between w:val="nil"/>
        </w:pBdr>
        <w:jc w:val="both"/>
        <w:rPr>
          <w:rFonts w:eastAsia="Arial" w:cstheme="minorHAnsi"/>
          <w:color w:val="000000"/>
          <w:sz w:val="24"/>
          <w:szCs w:val="24"/>
        </w:rPr>
      </w:pPr>
      <w:r w:rsidRPr="00266069">
        <w:rPr>
          <w:rFonts w:eastAsia="Arial" w:cstheme="minorHAnsi"/>
          <w:color w:val="000000"/>
          <w:sz w:val="24"/>
          <w:szCs w:val="24"/>
        </w:rPr>
        <w:t>Výpočet hmotností bilance včetně konverzních faktorů</w:t>
      </w:r>
    </w:p>
    <w:p w14:paraId="0AAA6027" w14:textId="1FB02CE7" w:rsidR="004F08B1" w:rsidRDefault="004F08B1" w:rsidP="004F08B1">
      <w:pPr>
        <w:numPr>
          <w:ilvl w:val="0"/>
          <w:numId w:val="7"/>
        </w:numPr>
        <w:pBdr>
          <w:top w:val="nil"/>
          <w:left w:val="nil"/>
          <w:bottom w:val="nil"/>
          <w:right w:val="nil"/>
          <w:between w:val="nil"/>
        </w:pBdr>
        <w:jc w:val="both"/>
        <w:rPr>
          <w:rFonts w:eastAsia="Arial" w:cstheme="minorHAnsi"/>
          <w:color w:val="000000"/>
          <w:sz w:val="24"/>
          <w:szCs w:val="24"/>
        </w:rPr>
      </w:pPr>
      <w:r w:rsidRPr="00266069">
        <w:rPr>
          <w:rFonts w:eastAsia="Arial" w:cstheme="minorHAnsi"/>
          <w:color w:val="000000"/>
          <w:sz w:val="24"/>
          <w:szCs w:val="24"/>
        </w:rPr>
        <w:t>Uchovávání dokumentovaných informací spojen</w:t>
      </w:r>
      <w:r w:rsidRPr="00266069">
        <w:rPr>
          <w:rFonts w:eastAsia="Arial" w:cstheme="minorHAnsi"/>
          <w:sz w:val="24"/>
          <w:szCs w:val="24"/>
        </w:rPr>
        <w:t>ých</w:t>
      </w:r>
      <w:r w:rsidRPr="00266069">
        <w:rPr>
          <w:rFonts w:eastAsia="Arial" w:cstheme="minorHAnsi"/>
          <w:color w:val="000000"/>
          <w:sz w:val="24"/>
          <w:szCs w:val="24"/>
        </w:rPr>
        <w:t xml:space="preserve"> s původem a množstvím udržitelné biomasy</w:t>
      </w:r>
      <w:r w:rsidRPr="00266069">
        <w:rPr>
          <w:rFonts w:eastAsia="Arial" w:cstheme="minorHAnsi"/>
          <w:sz w:val="24"/>
          <w:szCs w:val="24"/>
        </w:rPr>
        <w:t>/</w:t>
      </w:r>
      <w:r w:rsidRPr="00266069">
        <w:rPr>
          <w:rFonts w:eastAsia="Arial" w:cstheme="minorHAnsi"/>
          <w:color w:val="000000"/>
          <w:sz w:val="24"/>
          <w:szCs w:val="24"/>
        </w:rPr>
        <w:t xml:space="preserve">paliv z biomasy a vyrobené bioenergie </w:t>
      </w:r>
    </w:p>
    <w:p w14:paraId="44B76273" w14:textId="4A48A906" w:rsidR="002D13B4" w:rsidRDefault="002D13B4" w:rsidP="002D13B4">
      <w:pPr>
        <w:pBdr>
          <w:top w:val="nil"/>
          <w:left w:val="nil"/>
          <w:bottom w:val="nil"/>
          <w:right w:val="nil"/>
          <w:between w:val="nil"/>
        </w:pBdr>
        <w:ind w:left="720"/>
        <w:jc w:val="both"/>
        <w:rPr>
          <w:rFonts w:eastAsia="Arial" w:cstheme="minorHAnsi"/>
          <w:color w:val="000000"/>
          <w:sz w:val="24"/>
          <w:szCs w:val="24"/>
        </w:rPr>
      </w:pPr>
    </w:p>
    <w:p w14:paraId="60891D73" w14:textId="77777777" w:rsidR="002D13B4" w:rsidRPr="009F78BF" w:rsidRDefault="002D13B4" w:rsidP="002D13B4">
      <w:pPr>
        <w:pBdr>
          <w:top w:val="nil"/>
          <w:left w:val="nil"/>
          <w:bottom w:val="nil"/>
          <w:right w:val="nil"/>
          <w:between w:val="nil"/>
        </w:pBdr>
        <w:ind w:left="720"/>
        <w:jc w:val="both"/>
        <w:rPr>
          <w:rFonts w:eastAsia="Arial" w:cstheme="minorHAnsi"/>
          <w:color w:val="000000"/>
          <w:sz w:val="24"/>
          <w:szCs w:val="24"/>
        </w:rPr>
      </w:pPr>
    </w:p>
    <w:p w14:paraId="45377F6D" w14:textId="77777777" w:rsidR="004F08B1" w:rsidRPr="00266069" w:rsidRDefault="004F08B1" w:rsidP="004F08B1">
      <w:pPr>
        <w:numPr>
          <w:ilvl w:val="0"/>
          <w:numId w:val="8"/>
        </w:numPr>
        <w:pBdr>
          <w:top w:val="nil"/>
          <w:left w:val="nil"/>
          <w:bottom w:val="nil"/>
          <w:right w:val="nil"/>
          <w:between w:val="nil"/>
        </w:pBdr>
        <w:jc w:val="both"/>
        <w:rPr>
          <w:rFonts w:eastAsia="Arial" w:cstheme="minorHAnsi"/>
          <w:b/>
          <w:color w:val="000000"/>
          <w:sz w:val="24"/>
          <w:szCs w:val="24"/>
        </w:rPr>
      </w:pPr>
      <w:r w:rsidRPr="00266069">
        <w:rPr>
          <w:rFonts w:eastAsia="Arial" w:cstheme="minorHAnsi"/>
          <w:b/>
          <w:color w:val="000000"/>
          <w:sz w:val="24"/>
          <w:szCs w:val="24"/>
        </w:rPr>
        <w:lastRenderedPageBreak/>
        <w:t>Zajištění nezávislého auditu třetí stranou</w:t>
      </w:r>
    </w:p>
    <w:p w14:paraId="7D204878" w14:textId="2C51A7B5" w:rsidR="004F08B1" w:rsidRPr="00266069" w:rsidRDefault="00266069" w:rsidP="004F08B1">
      <w:pPr>
        <w:jc w:val="both"/>
        <w:rPr>
          <w:rFonts w:eastAsia="Arial" w:cstheme="minorHAnsi"/>
          <w:sz w:val="24"/>
          <w:szCs w:val="24"/>
        </w:rPr>
      </w:pPr>
      <w:r>
        <w:rPr>
          <w:rFonts w:eastAsia="Arial" w:cstheme="minorHAnsi"/>
          <w:sz w:val="24"/>
          <w:szCs w:val="24"/>
        </w:rPr>
        <w:t>Pro splnění požadavků č</w:t>
      </w:r>
      <w:r w:rsidR="004F08B1" w:rsidRPr="00266069">
        <w:rPr>
          <w:rFonts w:eastAsia="Arial" w:cstheme="minorHAnsi"/>
          <w:sz w:val="24"/>
          <w:szCs w:val="24"/>
        </w:rPr>
        <w:t>l. 30 Směrnice RED II na ověřování splnění kritérií udržitelnosti a úspor emisí skleníkových plynů je nutné jednou ročně provést nezávislý audit, kde povinný subjekt prokáže nastavení systému sledování kritérií udržitelnosti biomasy a úspor skleníkových plynů v souladu s požadavky národního systému. Nezávislý auditor zkontroluje korektní implementaci požadavků národního systému do vnitropodnikové směrnice povinného subjektu a ověří, zda množství a původ biomasy a vyrobené bioenergie je v souladu se stanovenými požadavky. Tento audit mohou provést kontroloři ze státní správy nebo auditorské společnosti, které jsou už v souvislosti s certifikací mezinárodních dobrovolných systémů dostupné na trhu v ČR.</w:t>
      </w:r>
    </w:p>
    <w:p w14:paraId="5A89158F" w14:textId="5274053F" w:rsidR="004F08B1" w:rsidRPr="00266069" w:rsidRDefault="004F08B1" w:rsidP="004F08B1">
      <w:pPr>
        <w:jc w:val="both"/>
        <w:rPr>
          <w:rFonts w:eastAsia="Arial" w:cstheme="minorHAnsi"/>
          <w:color w:val="000000"/>
          <w:sz w:val="24"/>
          <w:szCs w:val="24"/>
        </w:rPr>
      </w:pPr>
      <w:r w:rsidRPr="00266069">
        <w:rPr>
          <w:rFonts w:eastAsia="Arial" w:cstheme="minorHAnsi"/>
          <w:sz w:val="24"/>
          <w:szCs w:val="24"/>
        </w:rPr>
        <w:t>V rámci národního systému</w:t>
      </w:r>
      <w:r w:rsidR="00C44E11">
        <w:rPr>
          <w:rFonts w:eastAsia="Arial" w:cstheme="minorHAnsi"/>
          <w:sz w:val="24"/>
          <w:szCs w:val="24"/>
        </w:rPr>
        <w:t xml:space="preserve"> jsou</w:t>
      </w:r>
      <w:r w:rsidRPr="00266069">
        <w:rPr>
          <w:rFonts w:eastAsia="Arial" w:cstheme="minorHAnsi"/>
          <w:sz w:val="24"/>
          <w:szCs w:val="24"/>
        </w:rPr>
        <w:t xml:space="preserve"> pro zjednodušení systému certifikace využita pravidla pro ověřování vyplývající z Prováděcího nařízení Komise (EU) 2022/996, o pravidlech pro ověřování kritérií udržitelnosti a úspor emisí skleníkových plynů a kritérií nízkého rizika nepřímé změn</w:t>
      </w:r>
      <w:r w:rsidR="00C44E11">
        <w:rPr>
          <w:rFonts w:eastAsia="Arial" w:cstheme="minorHAnsi"/>
          <w:sz w:val="24"/>
          <w:szCs w:val="24"/>
        </w:rPr>
        <w:t>y ve využívání půdy, konkrétně č</w:t>
      </w:r>
      <w:r w:rsidRPr="00266069">
        <w:rPr>
          <w:rFonts w:eastAsia="Arial" w:cstheme="minorHAnsi"/>
          <w:sz w:val="24"/>
          <w:szCs w:val="24"/>
        </w:rPr>
        <w:t xml:space="preserve">l. 12 hovořícím o skupinovém auditu. </w:t>
      </w:r>
    </w:p>
    <w:p w14:paraId="580CF36D" w14:textId="77777777" w:rsidR="004F08B1" w:rsidRPr="00266069" w:rsidRDefault="004F08B1" w:rsidP="004F08B1">
      <w:pPr>
        <w:jc w:val="both"/>
        <w:rPr>
          <w:rFonts w:eastAsia="Arial" w:cstheme="minorHAnsi"/>
          <w:sz w:val="24"/>
          <w:szCs w:val="24"/>
        </w:rPr>
      </w:pPr>
      <w:r w:rsidRPr="00266069">
        <w:rPr>
          <w:rFonts w:eastAsia="Arial" w:cstheme="minorHAnsi"/>
          <w:sz w:val="24"/>
          <w:szCs w:val="24"/>
        </w:rPr>
        <w:t>V rámci zjednodušení certifikace pod národním systémem je možné v případě, že jsou všechny články zpracování a obchodu s biomasou přihlášeny k národnímu systému, provést certifikaci v rámci skupinového auditu konečného odběratele paliva z biomasy – výrobce a výrobce tepla z paliv z biomasy.</w:t>
      </w:r>
    </w:p>
    <w:p w14:paraId="03E38CB2" w14:textId="7FC965BF" w:rsidR="004F08B1" w:rsidRPr="00266069" w:rsidRDefault="00C44E11" w:rsidP="004F08B1">
      <w:pPr>
        <w:jc w:val="both"/>
        <w:rPr>
          <w:rFonts w:eastAsia="Arial" w:cstheme="minorHAnsi"/>
          <w:sz w:val="24"/>
          <w:szCs w:val="24"/>
        </w:rPr>
      </w:pPr>
      <w:r>
        <w:rPr>
          <w:rFonts w:eastAsia="Arial" w:cstheme="minorHAnsi"/>
          <w:sz w:val="24"/>
          <w:szCs w:val="24"/>
        </w:rPr>
        <w:t>V praxi to bude znamenat</w:t>
      </w:r>
      <w:r w:rsidR="004F08B1" w:rsidRPr="00266069">
        <w:rPr>
          <w:rFonts w:eastAsia="Arial" w:cstheme="minorHAnsi"/>
          <w:sz w:val="24"/>
          <w:szCs w:val="24"/>
        </w:rPr>
        <w:t>,</w:t>
      </w:r>
      <w:r>
        <w:rPr>
          <w:rFonts w:eastAsia="Arial" w:cstheme="minorHAnsi"/>
          <w:sz w:val="24"/>
          <w:szCs w:val="24"/>
        </w:rPr>
        <w:t xml:space="preserve"> že</w:t>
      </w:r>
      <w:r w:rsidR="004F08B1" w:rsidRPr="00266069">
        <w:rPr>
          <w:rFonts w:eastAsia="Arial" w:cstheme="minorHAnsi"/>
          <w:sz w:val="24"/>
          <w:szCs w:val="24"/>
        </w:rPr>
        <w:t xml:space="preserve"> certifikační společnost provede v rámci auditu u konečného odběratele biomasy/paliv z biomasy (bioplynové stanice či teplárny/elektrárny využívající paliva z biomasy) ověření plnění podmínek národního systému v celém řetězci. Podporou pro provedení tohoto typu certifikace je také to, že už v současné době v rámci certifikace pod dobrovolnými systémy v podstatě koneční odběratelé biomasy/paliv z biomasy musí kontrolovat své dodavatele a pomáhat jim s přípravou na audit (interní audit dodavatelů, smluvní závazky o dodávce paliv, sdílení informací…).</w:t>
      </w:r>
    </w:p>
    <w:p w14:paraId="4B9931F3" w14:textId="77777777" w:rsidR="004F08B1" w:rsidRPr="00266069" w:rsidRDefault="004F08B1" w:rsidP="004F08B1">
      <w:pPr>
        <w:numPr>
          <w:ilvl w:val="0"/>
          <w:numId w:val="8"/>
        </w:numPr>
        <w:pBdr>
          <w:top w:val="nil"/>
          <w:left w:val="nil"/>
          <w:bottom w:val="nil"/>
          <w:right w:val="nil"/>
          <w:between w:val="nil"/>
        </w:pBdr>
        <w:jc w:val="both"/>
        <w:rPr>
          <w:rFonts w:eastAsia="Arial" w:cstheme="minorHAnsi"/>
          <w:b/>
          <w:color w:val="000000"/>
          <w:sz w:val="24"/>
          <w:szCs w:val="24"/>
        </w:rPr>
      </w:pPr>
      <w:r w:rsidRPr="00266069">
        <w:rPr>
          <w:rFonts w:eastAsia="Arial" w:cstheme="minorHAnsi"/>
          <w:b/>
          <w:color w:val="000000"/>
          <w:sz w:val="24"/>
          <w:szCs w:val="24"/>
        </w:rPr>
        <w:t>Vydání certifikátu</w:t>
      </w:r>
    </w:p>
    <w:p w14:paraId="4F1E1456" w14:textId="77777777" w:rsidR="004F08B1" w:rsidRPr="00266069" w:rsidRDefault="004F08B1" w:rsidP="004F08B1">
      <w:pPr>
        <w:jc w:val="both"/>
        <w:rPr>
          <w:rFonts w:eastAsia="Arial" w:cstheme="minorHAnsi"/>
          <w:sz w:val="24"/>
          <w:szCs w:val="24"/>
        </w:rPr>
      </w:pPr>
      <w:r w:rsidRPr="00266069">
        <w:rPr>
          <w:rFonts w:eastAsia="Arial" w:cstheme="minorHAnsi"/>
          <w:sz w:val="24"/>
          <w:szCs w:val="24"/>
        </w:rPr>
        <w:t>Auditovaný povinný subjekt v případě, že u něj nebyla při auditu nalezena závažná neshoda bránící úspěšné certifikaci, obdrží do 30 dnů od úspěšného auditu certifikát, kterým se dále po dobu dvanácti měsíců bude prokazovat. Vydavatelem certifikátu bude subjekt státní správy nebo certifikační společnost. Obsahem certifikátu bude jméno a podrobnosti o certifikované společnosti, certifikovaný systém, rozsah certifikace, certifikovaná činnost (například výroba bioenergie), jmenovitě druhy udržitelné biomasy a datum vystavení certifikátu. V případě skupinového auditu výrobce a výrobce tepla je vystaven samostatný certifikát všem ekonomickým subjektům, které do tohoto skupinového auditu v rámci certifikace výrobce a výrobce tepla byly zahrnuty.</w:t>
      </w:r>
    </w:p>
    <w:p w14:paraId="4FFF1802" w14:textId="77777777" w:rsidR="004F08B1" w:rsidRPr="00266069" w:rsidRDefault="004F08B1" w:rsidP="004F08B1">
      <w:pPr>
        <w:numPr>
          <w:ilvl w:val="0"/>
          <w:numId w:val="8"/>
        </w:numPr>
        <w:jc w:val="both"/>
        <w:rPr>
          <w:rFonts w:eastAsia="Arial" w:cstheme="minorHAnsi"/>
          <w:sz w:val="24"/>
          <w:szCs w:val="24"/>
        </w:rPr>
      </w:pPr>
      <w:r w:rsidRPr="00266069">
        <w:rPr>
          <w:rFonts w:eastAsia="Arial" w:cstheme="minorHAnsi"/>
          <w:b/>
          <w:sz w:val="24"/>
          <w:szCs w:val="24"/>
        </w:rPr>
        <w:t>Reportování udržitelné biomasy a vyrobené bioenergie</w:t>
      </w:r>
    </w:p>
    <w:p w14:paraId="0848ECBB" w14:textId="77777777" w:rsidR="004F08B1" w:rsidRPr="00266069" w:rsidRDefault="004F08B1" w:rsidP="004F08B1">
      <w:pPr>
        <w:jc w:val="both"/>
        <w:rPr>
          <w:rFonts w:eastAsia="Arial" w:cstheme="minorHAnsi"/>
          <w:sz w:val="24"/>
          <w:szCs w:val="24"/>
        </w:rPr>
      </w:pPr>
      <w:r w:rsidRPr="00266069">
        <w:rPr>
          <w:rFonts w:eastAsia="Arial" w:cstheme="minorHAnsi"/>
          <w:sz w:val="24"/>
          <w:szCs w:val="24"/>
        </w:rPr>
        <w:lastRenderedPageBreak/>
        <w:t xml:space="preserve">Povinnost reportingu pro potřeby státní správy v souvislosti s plněním národních a unijních cílů OZE je v rámci národního systému stanovena na povinné subjekty typu výrobce a výrobce tepla z paliv z biomasy, a to prostřednictvím stávajících ohlašovacích povinností (např. </w:t>
      </w:r>
      <w:proofErr w:type="spellStart"/>
      <w:r w:rsidRPr="00266069">
        <w:rPr>
          <w:rFonts w:eastAsia="Arial" w:cstheme="minorHAnsi"/>
          <w:sz w:val="24"/>
          <w:szCs w:val="24"/>
        </w:rPr>
        <w:t>Eng</w:t>
      </w:r>
      <w:proofErr w:type="spellEnd"/>
      <w:r w:rsidRPr="00266069">
        <w:rPr>
          <w:rFonts w:eastAsia="Arial" w:cstheme="minorHAnsi"/>
          <w:sz w:val="24"/>
          <w:szCs w:val="24"/>
        </w:rPr>
        <w:t xml:space="preserve"> (MPO) 5-01 – Roční výkaz o dodávkách EE, </w:t>
      </w:r>
      <w:proofErr w:type="gramStart"/>
      <w:r w:rsidRPr="00266069">
        <w:rPr>
          <w:rFonts w:eastAsia="Arial" w:cstheme="minorHAnsi"/>
          <w:sz w:val="24"/>
          <w:szCs w:val="24"/>
        </w:rPr>
        <w:t>TE..</w:t>
      </w:r>
      <w:proofErr w:type="gramEnd"/>
      <w:r w:rsidRPr="00266069">
        <w:rPr>
          <w:rFonts w:eastAsia="Arial" w:cstheme="minorHAnsi"/>
          <w:sz w:val="24"/>
          <w:szCs w:val="24"/>
        </w:rPr>
        <w:t>, EP 5-01 Roční výkaz o spotřebě paliv a energie a zásobách paliv – ročně, Měsíční výkaz o bilanci elektřiny a tepla a palivech (ERÚ-1)).</w:t>
      </w:r>
    </w:p>
    <w:p w14:paraId="70AE79E7" w14:textId="6C515382" w:rsidR="004F08B1" w:rsidRDefault="004F08B1" w:rsidP="004F08B1">
      <w:pPr>
        <w:jc w:val="both"/>
        <w:rPr>
          <w:rFonts w:eastAsia="Arial" w:cstheme="minorHAnsi"/>
          <w:sz w:val="24"/>
          <w:szCs w:val="24"/>
        </w:rPr>
      </w:pPr>
      <w:r w:rsidRPr="00266069">
        <w:rPr>
          <w:rFonts w:eastAsia="Arial" w:cstheme="minorHAnsi"/>
          <w:sz w:val="24"/>
          <w:szCs w:val="24"/>
        </w:rPr>
        <w:t xml:space="preserve">K dokumentaci a prokázání původu udržitelné biomasy/paliv z biomasy a vyrobené bioenergie v rámci celého dodavatelského řetězce je využita příloha č. 3 vyhlášky č. 110/2022 Sb., která obsahuje všechny náležitosti dle RED II. </w:t>
      </w:r>
    </w:p>
    <w:p w14:paraId="4382E4D9" w14:textId="0F9243D5" w:rsidR="009F78BF" w:rsidRPr="009F78BF" w:rsidRDefault="009F78BF" w:rsidP="004F08B1">
      <w:pPr>
        <w:jc w:val="both"/>
        <w:rPr>
          <w:rFonts w:eastAsia="Arial" w:cstheme="minorHAnsi"/>
          <w:b/>
          <w:sz w:val="24"/>
          <w:szCs w:val="24"/>
        </w:rPr>
      </w:pPr>
      <w:r w:rsidRPr="009F78BF">
        <w:rPr>
          <w:rFonts w:eastAsia="Arial" w:cstheme="minorHAnsi"/>
          <w:b/>
          <w:sz w:val="24"/>
          <w:szCs w:val="24"/>
        </w:rPr>
        <w:t>Shrnutí</w:t>
      </w:r>
    </w:p>
    <w:p w14:paraId="06FD9DA3" w14:textId="7CF1C6EC" w:rsidR="00C44E11" w:rsidRDefault="009F78BF" w:rsidP="004F08B1">
      <w:pPr>
        <w:jc w:val="both"/>
        <w:rPr>
          <w:rFonts w:eastAsia="Arial" w:cstheme="minorHAnsi"/>
          <w:sz w:val="24"/>
          <w:szCs w:val="24"/>
        </w:rPr>
      </w:pPr>
      <w:r>
        <w:rPr>
          <w:rFonts w:eastAsia="Arial" w:cstheme="minorHAnsi"/>
          <w:sz w:val="24"/>
          <w:szCs w:val="24"/>
        </w:rPr>
        <w:t>Kromě vlastního zavedení v</w:t>
      </w:r>
      <w:r w:rsidRPr="009F78BF">
        <w:rPr>
          <w:rFonts w:eastAsia="Arial" w:cstheme="minorHAnsi"/>
          <w:sz w:val="24"/>
          <w:szCs w:val="24"/>
        </w:rPr>
        <w:t>nitrostátní</w:t>
      </w:r>
      <w:r>
        <w:rPr>
          <w:rFonts w:eastAsia="Arial" w:cstheme="minorHAnsi"/>
          <w:sz w:val="24"/>
          <w:szCs w:val="24"/>
        </w:rPr>
        <w:t>ho</w:t>
      </w:r>
      <w:r w:rsidRPr="009F78BF">
        <w:rPr>
          <w:rFonts w:eastAsia="Arial" w:cstheme="minorHAnsi"/>
          <w:sz w:val="24"/>
          <w:szCs w:val="24"/>
        </w:rPr>
        <w:t xml:space="preserve"> režim</w:t>
      </w:r>
      <w:r>
        <w:rPr>
          <w:rFonts w:eastAsia="Arial" w:cstheme="minorHAnsi"/>
          <w:sz w:val="24"/>
          <w:szCs w:val="24"/>
        </w:rPr>
        <w:t>u</w:t>
      </w:r>
      <w:r w:rsidRPr="009F78BF">
        <w:rPr>
          <w:rFonts w:eastAsia="Arial" w:cstheme="minorHAnsi"/>
          <w:sz w:val="24"/>
          <w:szCs w:val="24"/>
        </w:rPr>
        <w:t xml:space="preserve"> prokazování kritérií udržitelnosti a úspor emisí skleníkových plynů</w:t>
      </w:r>
      <w:r>
        <w:rPr>
          <w:rFonts w:eastAsia="Arial" w:cstheme="minorHAnsi"/>
          <w:sz w:val="24"/>
          <w:szCs w:val="24"/>
        </w:rPr>
        <w:t xml:space="preserve"> v nově vkládaném § 47ba jsou v § 49 doplněny sankce za případné neplnění souvisejících povinností. V § 53 </w:t>
      </w:r>
      <w:r w:rsidR="00247919">
        <w:rPr>
          <w:rFonts w:eastAsia="Arial" w:cstheme="minorHAnsi"/>
          <w:sz w:val="24"/>
          <w:szCs w:val="24"/>
        </w:rPr>
        <w:t xml:space="preserve">odst. 1 písm. k) se pak doplňuje zmocnění pro Ministerstvo průmyslu a obchodu k vydání prováděcího právního předpisu, který stanoví </w:t>
      </w:r>
      <w:r w:rsidR="00247919" w:rsidRPr="00247919">
        <w:rPr>
          <w:rFonts w:eastAsia="Arial" w:cstheme="minorHAnsi"/>
          <w:sz w:val="24"/>
          <w:szCs w:val="24"/>
        </w:rPr>
        <w:t>rozsah auditu a obsahové náležitosti zprávy o auditu ověřující původ biomasy a plnění úspor emisí skleníkových plynů a vzor prohlášení o původu biomasy a plnění úspor emisí skleníkových plynů u vnitrostátního režimu pro dokládání plnění kritérií udržitelnosti a úspor emisí skleníkových plynů</w:t>
      </w:r>
      <w:r w:rsidR="00247919">
        <w:rPr>
          <w:rFonts w:eastAsia="Arial" w:cstheme="minorHAnsi"/>
          <w:sz w:val="24"/>
          <w:szCs w:val="24"/>
        </w:rPr>
        <w:t>.</w:t>
      </w:r>
    </w:p>
    <w:p w14:paraId="6CEBC943" w14:textId="77777777" w:rsidR="00247919" w:rsidRDefault="00247919" w:rsidP="004F08B1">
      <w:pPr>
        <w:jc w:val="both"/>
        <w:rPr>
          <w:rFonts w:eastAsia="Arial" w:cstheme="minorHAnsi"/>
          <w:sz w:val="24"/>
          <w:szCs w:val="24"/>
        </w:rPr>
      </w:pPr>
    </w:p>
    <w:p w14:paraId="302D8BDB" w14:textId="6899F1D5" w:rsidR="00B565F3" w:rsidRDefault="00247919" w:rsidP="00247919">
      <w:pPr>
        <w:jc w:val="both"/>
        <w:rPr>
          <w:rFonts w:eastAsia="Arial" w:cstheme="minorHAnsi"/>
          <w:b/>
          <w:sz w:val="24"/>
          <w:szCs w:val="24"/>
        </w:rPr>
      </w:pPr>
      <w:r w:rsidRPr="00247919">
        <w:rPr>
          <w:rFonts w:eastAsia="Arial" w:cstheme="minorHAnsi"/>
          <w:b/>
          <w:sz w:val="24"/>
          <w:szCs w:val="24"/>
        </w:rPr>
        <w:t>Platné znění</w:t>
      </w:r>
      <w:r>
        <w:rPr>
          <w:rFonts w:eastAsia="Arial" w:cstheme="minorHAnsi"/>
          <w:b/>
          <w:sz w:val="24"/>
          <w:szCs w:val="24"/>
        </w:rPr>
        <w:t xml:space="preserve"> dotčených ustanovení</w:t>
      </w:r>
      <w:r w:rsidRPr="00247919">
        <w:rPr>
          <w:rFonts w:eastAsia="Arial" w:cstheme="minorHAnsi"/>
          <w:b/>
          <w:sz w:val="24"/>
          <w:szCs w:val="24"/>
        </w:rPr>
        <w:t xml:space="preserve"> zákona č. 165/2012 Sb. o podporovaných zdrojích energie a o změně některých zákonů, ve znění pozdějších předpisů s vyznačením navrhovaných změn:</w:t>
      </w:r>
    </w:p>
    <w:p w14:paraId="4071C654" w14:textId="77777777" w:rsidR="00247919" w:rsidRPr="0062720C" w:rsidRDefault="00247919" w:rsidP="00247919">
      <w:pPr>
        <w:spacing w:before="100" w:beforeAutospacing="1" w:after="100" w:afterAutospacing="1"/>
        <w:jc w:val="center"/>
        <w:rPr>
          <w:rFonts w:cs="Times New Roman"/>
          <w:szCs w:val="24"/>
        </w:rPr>
      </w:pPr>
      <w:r w:rsidRPr="0062720C">
        <w:rPr>
          <w:rFonts w:cs="Times New Roman"/>
          <w:szCs w:val="24"/>
        </w:rPr>
        <w:t xml:space="preserve">§ </w:t>
      </w:r>
      <w:proofErr w:type="gramStart"/>
      <w:r w:rsidRPr="0062720C">
        <w:rPr>
          <w:rFonts w:cs="Times New Roman"/>
          <w:szCs w:val="24"/>
        </w:rPr>
        <w:t>47b</w:t>
      </w:r>
      <w:proofErr w:type="gramEnd"/>
    </w:p>
    <w:p w14:paraId="67D26C24" w14:textId="77777777" w:rsidR="00247919" w:rsidRPr="0062720C" w:rsidRDefault="00247919" w:rsidP="00247919">
      <w:pPr>
        <w:spacing w:before="100" w:beforeAutospacing="1" w:after="100" w:afterAutospacing="1"/>
        <w:jc w:val="center"/>
        <w:rPr>
          <w:rFonts w:cs="Times New Roman"/>
          <w:b/>
          <w:szCs w:val="24"/>
        </w:rPr>
      </w:pPr>
      <w:r w:rsidRPr="0062720C">
        <w:rPr>
          <w:rFonts w:cs="Times New Roman"/>
          <w:b/>
          <w:szCs w:val="24"/>
        </w:rPr>
        <w:t>Ověřování plnění kritérií udržitelnosti a úspor emisí skleníkových plynů u výroby elektřiny, výroby tepla a výroby biometanu</w:t>
      </w:r>
    </w:p>
    <w:p w14:paraId="0E8B82F0" w14:textId="30107991" w:rsidR="00247919" w:rsidRPr="0062720C" w:rsidRDefault="00247919" w:rsidP="00247919">
      <w:pPr>
        <w:spacing w:before="100" w:beforeAutospacing="1" w:after="100" w:afterAutospacing="1"/>
        <w:jc w:val="both"/>
        <w:rPr>
          <w:rFonts w:cs="Times New Roman"/>
          <w:i/>
          <w:iCs/>
          <w:szCs w:val="24"/>
        </w:rPr>
      </w:pPr>
      <w:r w:rsidRPr="0062720C">
        <w:rPr>
          <w:rFonts w:cs="Times New Roman"/>
          <w:szCs w:val="24"/>
        </w:rPr>
        <w:t xml:space="preserve">      (1) Výrobce biometanu a dovozce, výrobce nebo dodavatel paliv z biomasy pro výrobu biometanu dokládají splnění kritérií udržitelnosti a úspor emisí skleníkových plynů dokladem vydaným v souladu s rozhodnutím podle čl. 30 odst. 5 směrnice 2018/2001/EU</w:t>
      </w:r>
      <w:bookmarkStart w:id="1" w:name="_Hlk145110226"/>
      <w:r w:rsidRPr="0062720C">
        <w:rPr>
          <w:rFonts w:cs="Times New Roman"/>
          <w:szCs w:val="24"/>
        </w:rPr>
        <w:t xml:space="preserve"> </w:t>
      </w:r>
      <w:r w:rsidRPr="0062720C">
        <w:rPr>
          <w:rFonts w:cs="Times New Roman"/>
          <w:b/>
          <w:bCs/>
          <w:szCs w:val="24"/>
        </w:rPr>
        <w:t xml:space="preserve">nebo </w:t>
      </w:r>
      <w:r w:rsidR="000A6659">
        <w:rPr>
          <w:rFonts w:cs="Times New Roman"/>
          <w:b/>
          <w:bCs/>
          <w:szCs w:val="24"/>
        </w:rPr>
        <w:t>dokladem vydaným v souladu s vnitrostátním režimem</w:t>
      </w:r>
      <w:r w:rsidR="000A6659" w:rsidRPr="0062720C">
        <w:rPr>
          <w:rFonts w:cs="Times New Roman"/>
          <w:b/>
          <w:bCs/>
          <w:szCs w:val="24"/>
        </w:rPr>
        <w:t xml:space="preserve"> </w:t>
      </w:r>
      <w:r w:rsidRPr="0062720C">
        <w:rPr>
          <w:rFonts w:cs="Times New Roman"/>
          <w:b/>
          <w:bCs/>
          <w:szCs w:val="24"/>
        </w:rPr>
        <w:t xml:space="preserve">podle </w:t>
      </w:r>
      <w:r w:rsidRPr="009E7E55">
        <w:rPr>
          <w:rFonts w:cs="Times New Roman"/>
          <w:b/>
          <w:bCs/>
          <w:szCs w:val="24"/>
        </w:rPr>
        <w:t>§ 47ba</w:t>
      </w:r>
      <w:bookmarkEnd w:id="1"/>
      <w:r w:rsidRPr="0062720C">
        <w:rPr>
          <w:rFonts w:cs="Times New Roman"/>
          <w:bCs/>
          <w:szCs w:val="24"/>
        </w:rPr>
        <w:t>.</w:t>
      </w:r>
    </w:p>
    <w:p w14:paraId="192AED35" w14:textId="1E4AF6E8" w:rsidR="00247919" w:rsidRPr="0062720C" w:rsidRDefault="00247919" w:rsidP="00247919">
      <w:pPr>
        <w:spacing w:before="100" w:beforeAutospacing="1" w:after="100" w:afterAutospacing="1"/>
        <w:jc w:val="both"/>
        <w:rPr>
          <w:rFonts w:cs="Times New Roman"/>
          <w:szCs w:val="24"/>
        </w:rPr>
      </w:pPr>
      <w:r w:rsidRPr="0062720C">
        <w:rPr>
          <w:rFonts w:cs="Times New Roman"/>
          <w:szCs w:val="24"/>
        </w:rPr>
        <w:t xml:space="preserve">       (2) U vstupní suroviny pro výrobu biometanu dokládá splnění kritérií udržitelnosti a úspor emisí skleníkových plynů výrobce, dovozce nebo prodejce vstupní suroviny určené pro výrobu biometanu, a to dokladem vydaným v souladu s rozhodnutím podle čl. 30 odst. 5 směrnice 2018/2001/EU </w:t>
      </w:r>
      <w:r w:rsidRPr="0062720C">
        <w:rPr>
          <w:rFonts w:cs="Times New Roman"/>
          <w:b/>
          <w:bCs/>
          <w:szCs w:val="24"/>
        </w:rPr>
        <w:t xml:space="preserve">nebo </w:t>
      </w:r>
      <w:r w:rsidR="000A6659">
        <w:rPr>
          <w:rFonts w:cs="Times New Roman"/>
          <w:b/>
          <w:bCs/>
          <w:szCs w:val="24"/>
        </w:rPr>
        <w:t xml:space="preserve">dokladem vydaným v souladu s vnitrostátním režimem </w:t>
      </w:r>
      <w:r w:rsidRPr="0062720C">
        <w:rPr>
          <w:rFonts w:cs="Times New Roman"/>
          <w:b/>
          <w:bCs/>
          <w:szCs w:val="24"/>
        </w:rPr>
        <w:t>podle</w:t>
      </w:r>
      <w:r>
        <w:rPr>
          <w:rFonts w:cs="Times New Roman"/>
          <w:b/>
          <w:bCs/>
          <w:szCs w:val="24"/>
        </w:rPr>
        <w:t xml:space="preserve"> </w:t>
      </w:r>
      <w:r w:rsidRPr="009E7E55">
        <w:rPr>
          <w:rFonts w:cs="Times New Roman"/>
          <w:b/>
          <w:bCs/>
          <w:szCs w:val="24"/>
        </w:rPr>
        <w:t>§ 47ba</w:t>
      </w:r>
      <w:r w:rsidRPr="0062720C">
        <w:rPr>
          <w:rFonts w:cs="Times New Roman"/>
          <w:szCs w:val="24"/>
        </w:rPr>
        <w:t>.</w:t>
      </w:r>
    </w:p>
    <w:p w14:paraId="1EDAD0B0" w14:textId="3CEEEAE3" w:rsidR="00247919" w:rsidRPr="0062720C" w:rsidRDefault="00247919" w:rsidP="00247919">
      <w:pPr>
        <w:spacing w:before="100" w:beforeAutospacing="1" w:after="100" w:afterAutospacing="1"/>
        <w:jc w:val="both"/>
        <w:rPr>
          <w:rFonts w:cs="Times New Roman"/>
          <w:szCs w:val="24"/>
        </w:rPr>
      </w:pPr>
      <w:r w:rsidRPr="0062720C">
        <w:rPr>
          <w:rFonts w:cs="Times New Roman"/>
          <w:szCs w:val="24"/>
        </w:rPr>
        <w:t xml:space="preserve">       (3) Výrobce a výrobce tepla v případě výroby elektřiny a výroby tepla z paliv z biomasy a dovozce, výrobce nebo dodavatel paliv z biomasy dokládají splnění kritérií udržitelnosti a úspor emisí </w:t>
      </w:r>
      <w:r w:rsidRPr="0062720C">
        <w:rPr>
          <w:rFonts w:cs="Times New Roman"/>
          <w:szCs w:val="24"/>
        </w:rPr>
        <w:lastRenderedPageBreak/>
        <w:t xml:space="preserve">skleníkových plynů dokladem vydaným v souladu s rozhodnutím podle čl. 30 odst. 5 směrnice 2018/2001/EU </w:t>
      </w:r>
      <w:r w:rsidRPr="0062720C">
        <w:rPr>
          <w:rFonts w:cs="Times New Roman"/>
          <w:b/>
          <w:bCs/>
          <w:szCs w:val="24"/>
        </w:rPr>
        <w:t xml:space="preserve">nebo </w:t>
      </w:r>
      <w:r w:rsidR="000A6659">
        <w:rPr>
          <w:rFonts w:cs="Times New Roman"/>
          <w:b/>
          <w:bCs/>
          <w:szCs w:val="24"/>
        </w:rPr>
        <w:t xml:space="preserve">dokladem vydaným v souladu s vnitrostátním </w:t>
      </w:r>
      <w:proofErr w:type="gramStart"/>
      <w:r w:rsidR="000A6659">
        <w:rPr>
          <w:rFonts w:cs="Times New Roman"/>
          <w:b/>
          <w:bCs/>
          <w:szCs w:val="24"/>
        </w:rPr>
        <w:t xml:space="preserve">režimem </w:t>
      </w:r>
      <w:r w:rsidRPr="0062720C">
        <w:rPr>
          <w:rFonts w:cs="Times New Roman"/>
          <w:b/>
          <w:bCs/>
          <w:szCs w:val="24"/>
        </w:rPr>
        <w:t xml:space="preserve"> podle</w:t>
      </w:r>
      <w:proofErr w:type="gramEnd"/>
      <w:r w:rsidRPr="0062720C">
        <w:rPr>
          <w:rFonts w:cs="Times New Roman"/>
          <w:b/>
          <w:bCs/>
          <w:szCs w:val="24"/>
        </w:rPr>
        <w:t xml:space="preserve"> </w:t>
      </w:r>
      <w:r w:rsidRPr="009E7E55">
        <w:rPr>
          <w:rFonts w:cs="Times New Roman"/>
          <w:b/>
          <w:bCs/>
          <w:szCs w:val="24"/>
        </w:rPr>
        <w:t>§ 47ba</w:t>
      </w:r>
      <w:r w:rsidRPr="0062720C">
        <w:rPr>
          <w:rFonts w:cs="Times New Roman"/>
          <w:i/>
          <w:iCs/>
          <w:szCs w:val="24"/>
        </w:rPr>
        <w:t>.</w:t>
      </w:r>
    </w:p>
    <w:p w14:paraId="4B84BFE3" w14:textId="4079415D" w:rsidR="00247919" w:rsidRPr="0062720C" w:rsidRDefault="00247919" w:rsidP="00247919">
      <w:pPr>
        <w:spacing w:before="100" w:beforeAutospacing="1" w:after="100" w:afterAutospacing="1"/>
        <w:jc w:val="both"/>
        <w:rPr>
          <w:rFonts w:cs="Times New Roman"/>
          <w:szCs w:val="24"/>
        </w:rPr>
      </w:pPr>
      <w:r w:rsidRPr="0062720C">
        <w:rPr>
          <w:rFonts w:cs="Times New Roman"/>
          <w:szCs w:val="24"/>
        </w:rPr>
        <w:t xml:space="preserve">     (4) U vstupní suroviny pro výrobu paliv z biomasy dokládá splnění kritérií udržitelnosti a úspor emisí skleníkových plynů výrobce, dovozce nebo prodejce vstupní suroviny určené pro výrobu paliv z biomasy, a to dokladem vydaným v souladu s rozhodnutím podle čl. 30 odst. 5 směrnice 2018/2001/EU </w:t>
      </w:r>
      <w:r w:rsidRPr="0062720C">
        <w:rPr>
          <w:rFonts w:cs="Times New Roman"/>
          <w:b/>
          <w:bCs/>
          <w:szCs w:val="24"/>
        </w:rPr>
        <w:t xml:space="preserve">nebo </w:t>
      </w:r>
      <w:r w:rsidR="000A6659">
        <w:rPr>
          <w:rFonts w:cs="Times New Roman"/>
          <w:b/>
          <w:bCs/>
          <w:szCs w:val="24"/>
        </w:rPr>
        <w:t>dokladem vydaným v souladu s vnitrostátním režimem</w:t>
      </w:r>
      <w:r w:rsidRPr="0062720C">
        <w:rPr>
          <w:rFonts w:cs="Times New Roman"/>
          <w:b/>
          <w:bCs/>
          <w:szCs w:val="24"/>
        </w:rPr>
        <w:t xml:space="preserve"> podle </w:t>
      </w:r>
      <w:r w:rsidRPr="009E7E55">
        <w:rPr>
          <w:rFonts w:cs="Times New Roman"/>
          <w:b/>
          <w:bCs/>
          <w:szCs w:val="24"/>
        </w:rPr>
        <w:t>§ 47ba</w:t>
      </w:r>
      <w:r w:rsidRPr="0062720C">
        <w:rPr>
          <w:rFonts w:cs="Times New Roman"/>
          <w:szCs w:val="24"/>
        </w:rPr>
        <w:t>.</w:t>
      </w:r>
    </w:p>
    <w:p w14:paraId="3EC23A09" w14:textId="77777777" w:rsidR="00247919" w:rsidRPr="0062720C" w:rsidRDefault="00247919" w:rsidP="00247919">
      <w:pPr>
        <w:spacing w:before="100" w:beforeAutospacing="1" w:after="100" w:afterAutospacing="1"/>
        <w:jc w:val="both"/>
        <w:rPr>
          <w:rFonts w:cs="Times New Roman"/>
          <w:szCs w:val="24"/>
        </w:rPr>
      </w:pPr>
      <w:r w:rsidRPr="0062720C">
        <w:rPr>
          <w:rFonts w:cs="Times New Roman"/>
          <w:szCs w:val="24"/>
        </w:rPr>
        <w:t xml:space="preserve">      (5) Osoba vydávající doklad prokazující splnění kritérií udržitelnosti a úspor emisí podle odstavců 1 až 4 je povinna v něm uvádět přesné, úplné a pravdivé údaje.</w:t>
      </w:r>
    </w:p>
    <w:p w14:paraId="3C394B8E" w14:textId="77777777" w:rsidR="00247919" w:rsidRPr="0062720C" w:rsidRDefault="00247919" w:rsidP="00247919">
      <w:pPr>
        <w:spacing w:before="100" w:beforeAutospacing="1" w:after="100" w:afterAutospacing="1"/>
        <w:jc w:val="center"/>
        <w:rPr>
          <w:rFonts w:cs="Times New Roman"/>
          <w:b/>
          <w:bCs/>
          <w:szCs w:val="24"/>
        </w:rPr>
      </w:pPr>
      <w:bookmarkStart w:id="2" w:name="_Hlk145110391"/>
      <w:r w:rsidRPr="0062720C">
        <w:rPr>
          <w:rFonts w:cs="Times New Roman"/>
          <w:b/>
          <w:bCs/>
          <w:szCs w:val="24"/>
        </w:rPr>
        <w:t>§ 47ba</w:t>
      </w:r>
    </w:p>
    <w:p w14:paraId="7D1449B8" w14:textId="77777777" w:rsidR="00247919" w:rsidRPr="0062720C" w:rsidRDefault="00247919" w:rsidP="00247919">
      <w:pPr>
        <w:spacing w:before="100" w:beforeAutospacing="1" w:after="100" w:afterAutospacing="1"/>
        <w:jc w:val="center"/>
        <w:rPr>
          <w:rFonts w:cs="Times New Roman"/>
          <w:b/>
          <w:szCs w:val="24"/>
        </w:rPr>
      </w:pPr>
      <w:r w:rsidRPr="0062720C">
        <w:rPr>
          <w:rFonts w:cs="Times New Roman"/>
          <w:b/>
          <w:bCs/>
          <w:szCs w:val="24"/>
        </w:rPr>
        <w:t xml:space="preserve">Vnitrostátní režim prokazování kritérií udržitelnosti a úspor emisí skleníkových plynů </w:t>
      </w:r>
      <w:r w:rsidRPr="0062720C">
        <w:rPr>
          <w:rFonts w:cs="Times New Roman"/>
          <w:b/>
          <w:szCs w:val="24"/>
        </w:rPr>
        <w:t>u výroby elektřiny, výroby tepla a výroby biometanu</w:t>
      </w:r>
    </w:p>
    <w:p w14:paraId="0E5D0E75" w14:textId="77777777" w:rsidR="00247919" w:rsidRPr="0062720C" w:rsidRDefault="00247919" w:rsidP="00247919">
      <w:pPr>
        <w:jc w:val="both"/>
        <w:rPr>
          <w:rFonts w:cs="Times New Roman"/>
          <w:b/>
          <w:bCs/>
          <w:szCs w:val="24"/>
        </w:rPr>
      </w:pPr>
      <w:r w:rsidRPr="0062720C">
        <w:rPr>
          <w:rFonts w:cs="Times New Roman"/>
          <w:b/>
          <w:bCs/>
          <w:szCs w:val="24"/>
        </w:rPr>
        <w:t xml:space="preserve">       (1) Pokud palivo z biomasy, vstupní surovina pro výrobu paliva z biomasy nebo vstupní surovina pro výrobu biometanu pochází z České republiky, platí, že splňuje kritéria udržitelnosti.</w:t>
      </w:r>
    </w:p>
    <w:p w14:paraId="230066A9" w14:textId="0DBF1E24" w:rsidR="00247919" w:rsidRPr="0062720C" w:rsidRDefault="00247919" w:rsidP="00247919">
      <w:pPr>
        <w:jc w:val="both"/>
        <w:rPr>
          <w:rFonts w:cs="Times New Roman"/>
          <w:b/>
          <w:bCs/>
          <w:szCs w:val="24"/>
        </w:rPr>
      </w:pPr>
      <w:r w:rsidRPr="0062720C">
        <w:rPr>
          <w:rFonts w:cs="Times New Roman"/>
          <w:b/>
          <w:bCs/>
          <w:szCs w:val="24"/>
        </w:rPr>
        <w:t xml:space="preserve">        (2) Výrobce, výrobce tepla a výrobce biometanu, kteří využívají vnitrostátní režim pro dokládání plnění kritérií udržitelnosti a úspor emisí skleníkových plynů, jsou povinni zajistit jednou ročně audit ověřující původ biomasy a plnění úspor emisí skleníkových plynů provedený držitelem osvědčení o akreditaci pro ověřování množství emisí skleníkových plynů podle zákona o obchodování s emisními povolenkami nebo držitelem osvědčení o akreditaci pro ověřování režimu přijatého rozhodnutím podle čl. </w:t>
      </w:r>
      <w:r>
        <w:rPr>
          <w:rFonts w:cs="Times New Roman"/>
          <w:b/>
          <w:bCs/>
          <w:szCs w:val="24"/>
        </w:rPr>
        <w:t xml:space="preserve">30 </w:t>
      </w:r>
      <w:r w:rsidRPr="0062720C">
        <w:rPr>
          <w:rFonts w:cs="Times New Roman"/>
          <w:b/>
          <w:szCs w:val="24"/>
        </w:rPr>
        <w:t>odst. 5 směrnice 2018/2001</w:t>
      </w:r>
      <w:r w:rsidRPr="0062720C">
        <w:rPr>
          <w:rFonts w:cs="Times New Roman"/>
          <w:b/>
          <w:bCs/>
          <w:szCs w:val="24"/>
        </w:rPr>
        <w:t>. Rozsah auditu a obsahové náležitosti zprávy o auditu stanoví prováděcí právní předpis.</w:t>
      </w:r>
    </w:p>
    <w:p w14:paraId="616F3829" w14:textId="77777777" w:rsidR="00247919" w:rsidRPr="0062720C" w:rsidRDefault="00247919" w:rsidP="00247919">
      <w:pPr>
        <w:jc w:val="both"/>
        <w:rPr>
          <w:rFonts w:cs="Times New Roman"/>
          <w:b/>
          <w:bCs/>
          <w:szCs w:val="24"/>
        </w:rPr>
      </w:pPr>
      <w:r w:rsidRPr="0062720C">
        <w:rPr>
          <w:rFonts w:cs="Times New Roman"/>
          <w:b/>
          <w:bCs/>
          <w:szCs w:val="24"/>
        </w:rPr>
        <w:t xml:space="preserve">         (3) Výrobce, výrobce tepla a výrobce biometanu, kteří využívají vnitrostátní režim prokazování plnění kritérií udržitelnosti a úspor emisí skleníkových plynů, jsou povinni doložit původ paliva z biomasy, vstupní suroviny pro výrobu paliva z biomasy nebo vstupní suroviny pro výrobu biometanu a plnění úspor emisí skleníkových plynů zprávou o auditu podle odstavce 2. </w:t>
      </w:r>
    </w:p>
    <w:p w14:paraId="02CA63C6" w14:textId="77777777" w:rsidR="00247919" w:rsidRPr="0062720C" w:rsidRDefault="00247919" w:rsidP="00247919">
      <w:pPr>
        <w:jc w:val="both"/>
        <w:rPr>
          <w:rFonts w:cs="Times New Roman"/>
          <w:b/>
          <w:bCs/>
          <w:szCs w:val="24"/>
        </w:rPr>
      </w:pPr>
      <w:r w:rsidRPr="0062720C">
        <w:rPr>
          <w:rFonts w:cs="Times New Roman"/>
          <w:b/>
          <w:bCs/>
          <w:szCs w:val="24"/>
        </w:rPr>
        <w:t xml:space="preserve">       (4) Dovozce, výrobce nebo dodavatel paliv z biomasy a </w:t>
      </w:r>
      <w:bookmarkStart w:id="3" w:name="_Hlk145113734"/>
      <w:r w:rsidRPr="0062720C">
        <w:rPr>
          <w:rFonts w:cs="Times New Roman"/>
          <w:b/>
          <w:bCs/>
          <w:szCs w:val="24"/>
        </w:rPr>
        <w:t>výrobce, dovozce nebo prodejce vstupní suroviny pro výrobu paliv z biomasy nebo vstupní suroviny pro výrobu biometanu</w:t>
      </w:r>
      <w:bookmarkEnd w:id="3"/>
      <w:r w:rsidRPr="0062720C">
        <w:rPr>
          <w:rFonts w:cs="Times New Roman"/>
          <w:b/>
          <w:bCs/>
          <w:szCs w:val="24"/>
        </w:rPr>
        <w:t>, kteří využívají vnitrostátní režim prokazování plnění kritérií udržitelnosti a úspor emisí skleníkových plynů, jsou povinni doložit prohlášení o původu biomasy a plnění úspor emisí skleníkových plynů. Vzor prohlášení stanoví prováděcí právní předpis.</w:t>
      </w:r>
    </w:p>
    <w:bookmarkEnd w:id="2"/>
    <w:p w14:paraId="29626578" w14:textId="77777777" w:rsidR="00247919" w:rsidRPr="0062720C" w:rsidRDefault="00247919" w:rsidP="00247919">
      <w:pPr>
        <w:shd w:val="clear" w:color="auto" w:fill="FFFFFF"/>
        <w:spacing w:after="120" w:line="240" w:lineRule="auto"/>
        <w:jc w:val="center"/>
        <w:rPr>
          <w:rFonts w:cs="Times New Roman"/>
          <w:bCs/>
          <w:szCs w:val="24"/>
        </w:rPr>
      </w:pPr>
      <w:r w:rsidRPr="0062720C">
        <w:rPr>
          <w:rFonts w:cs="Times New Roman"/>
          <w:bCs/>
          <w:szCs w:val="24"/>
        </w:rPr>
        <w:t>….</w:t>
      </w:r>
    </w:p>
    <w:p w14:paraId="3EDB6B76" w14:textId="77777777" w:rsidR="00247919" w:rsidRPr="0062720C" w:rsidRDefault="00247919" w:rsidP="00247919">
      <w:pPr>
        <w:shd w:val="clear" w:color="auto" w:fill="FFFFFF"/>
        <w:spacing w:after="120" w:line="240" w:lineRule="auto"/>
        <w:jc w:val="center"/>
        <w:rPr>
          <w:rFonts w:cs="Times New Roman"/>
          <w:bCs/>
          <w:szCs w:val="24"/>
        </w:rPr>
      </w:pPr>
    </w:p>
    <w:p w14:paraId="02B6678F" w14:textId="77777777" w:rsidR="00247919" w:rsidRPr="0062720C" w:rsidRDefault="00247919" w:rsidP="00247919">
      <w:pPr>
        <w:pStyle w:val="para"/>
        <w:shd w:val="clear" w:color="auto" w:fill="FFFFFF"/>
        <w:spacing w:before="0" w:beforeAutospacing="0" w:after="0" w:afterAutospacing="0"/>
        <w:jc w:val="center"/>
        <w:rPr>
          <w:bCs/>
        </w:rPr>
      </w:pPr>
      <w:r w:rsidRPr="0062720C">
        <w:rPr>
          <w:bCs/>
        </w:rPr>
        <w:t>§ 49</w:t>
      </w:r>
    </w:p>
    <w:p w14:paraId="2AAF9CB0" w14:textId="77777777" w:rsidR="00247919" w:rsidRPr="0062720C" w:rsidRDefault="00247919" w:rsidP="00247919">
      <w:pPr>
        <w:pStyle w:val="Nadpis3"/>
        <w:shd w:val="clear" w:color="auto" w:fill="FFFFFF"/>
        <w:spacing w:before="0" w:line="330" w:lineRule="atLeast"/>
        <w:jc w:val="center"/>
        <w:rPr>
          <w:rFonts w:ascii="Times New Roman" w:hAnsi="Times New Roman" w:cs="Times New Roman"/>
          <w:b/>
          <w:color w:val="auto"/>
        </w:rPr>
      </w:pPr>
      <w:r w:rsidRPr="0062720C">
        <w:rPr>
          <w:rFonts w:ascii="Times New Roman" w:hAnsi="Times New Roman" w:cs="Times New Roman"/>
          <w:b/>
          <w:color w:val="auto"/>
        </w:rPr>
        <w:t>Přestupky</w:t>
      </w:r>
    </w:p>
    <w:p w14:paraId="2E1AC736" w14:textId="77777777" w:rsidR="00247919" w:rsidRPr="0062720C" w:rsidRDefault="00247919" w:rsidP="00247919">
      <w:pPr>
        <w:rPr>
          <w:rFonts w:cs="Times New Roman"/>
          <w:szCs w:val="24"/>
        </w:rPr>
      </w:pPr>
    </w:p>
    <w:p w14:paraId="545920BB" w14:textId="05EA0775" w:rsidR="00247919" w:rsidRPr="00615642" w:rsidRDefault="00615642" w:rsidP="00615642">
      <w:pPr>
        <w:shd w:val="clear" w:color="auto" w:fill="FFFFFF"/>
        <w:spacing w:after="0" w:line="240" w:lineRule="auto"/>
        <w:ind w:left="66"/>
        <w:jc w:val="both"/>
        <w:rPr>
          <w:rFonts w:eastAsia="Times New Roman" w:cs="Times New Roman"/>
          <w:bCs/>
          <w:color w:val="000000"/>
          <w:szCs w:val="24"/>
          <w:lang w:eastAsia="cs-CZ"/>
        </w:rPr>
      </w:pPr>
      <w:r>
        <w:rPr>
          <w:rFonts w:eastAsia="Times New Roman" w:cs="Times New Roman"/>
          <w:bCs/>
          <w:color w:val="000000"/>
          <w:szCs w:val="24"/>
          <w:lang w:eastAsia="cs-CZ"/>
        </w:rPr>
        <w:t xml:space="preserve">(1) </w:t>
      </w:r>
      <w:r w:rsidR="00247919" w:rsidRPr="00615642">
        <w:rPr>
          <w:rFonts w:eastAsia="Times New Roman" w:cs="Times New Roman"/>
          <w:bCs/>
          <w:color w:val="000000"/>
          <w:szCs w:val="24"/>
          <w:lang w:eastAsia="cs-CZ"/>
        </w:rPr>
        <w:t>Výrobce se dopustí přestupku tím, že</w:t>
      </w:r>
    </w:p>
    <w:p w14:paraId="7A499606" w14:textId="77777777" w:rsidR="00247919" w:rsidRPr="0062720C" w:rsidRDefault="00247919" w:rsidP="00247919">
      <w:pPr>
        <w:pStyle w:val="Odstavecseseznamem"/>
        <w:shd w:val="clear" w:color="auto" w:fill="FFFFFF"/>
        <w:ind w:left="426"/>
        <w:jc w:val="both"/>
        <w:rPr>
          <w:bCs/>
          <w:color w:val="000000"/>
          <w:szCs w:val="24"/>
          <w:lang w:eastAsia="cs-CZ"/>
        </w:rPr>
      </w:pPr>
    </w:p>
    <w:p w14:paraId="740D5A30" w14:textId="77777777" w:rsidR="00247919" w:rsidRPr="0062720C" w:rsidRDefault="00247919" w:rsidP="00247919">
      <w:pPr>
        <w:shd w:val="clear" w:color="auto" w:fill="FFFFFF"/>
        <w:spacing w:after="0" w:line="240" w:lineRule="auto"/>
        <w:ind w:left="66"/>
        <w:jc w:val="both"/>
        <w:rPr>
          <w:rFonts w:eastAsia="Times New Roman" w:cs="Times New Roman"/>
          <w:bCs/>
          <w:strike/>
          <w:color w:val="000000"/>
          <w:szCs w:val="24"/>
          <w:lang w:eastAsia="cs-CZ"/>
        </w:rPr>
      </w:pPr>
      <w:r w:rsidRPr="0062720C">
        <w:rPr>
          <w:rFonts w:eastAsia="Times New Roman" w:cs="Times New Roman"/>
          <w:bCs/>
          <w:color w:val="000000"/>
          <w:szCs w:val="24"/>
          <w:lang w:eastAsia="cs-CZ"/>
        </w:rPr>
        <w:lastRenderedPageBreak/>
        <w:t>l) neuchová doklady týkající se investičních a provozních nákladů výrobny elektřiny po stanovenou dobu nebo je na vyžádání nepředloží podle § 39 odst. 4,</w:t>
      </w:r>
      <w:r w:rsidRPr="0062720C">
        <w:rPr>
          <w:rFonts w:eastAsia="Times New Roman" w:cs="Times New Roman"/>
          <w:bCs/>
          <w:strike/>
          <w:color w:val="000000"/>
          <w:szCs w:val="24"/>
          <w:lang w:eastAsia="cs-CZ"/>
        </w:rPr>
        <w:t xml:space="preserve"> nebo </w:t>
      </w:r>
    </w:p>
    <w:p w14:paraId="3F49E6F0" w14:textId="77777777" w:rsidR="00247919" w:rsidRPr="0062720C" w:rsidRDefault="00247919" w:rsidP="00247919">
      <w:pPr>
        <w:shd w:val="clear" w:color="auto" w:fill="FFFFFF"/>
        <w:spacing w:after="0" w:line="240" w:lineRule="auto"/>
        <w:ind w:left="66"/>
        <w:jc w:val="both"/>
        <w:rPr>
          <w:rFonts w:eastAsia="Times New Roman" w:cs="Times New Roman"/>
          <w:bCs/>
          <w:strike/>
          <w:color w:val="000000"/>
          <w:szCs w:val="24"/>
          <w:lang w:eastAsia="cs-CZ"/>
        </w:rPr>
      </w:pPr>
      <w:r w:rsidRPr="0062720C">
        <w:rPr>
          <w:rFonts w:eastAsia="Times New Roman" w:cs="Times New Roman"/>
          <w:bCs/>
          <w:strike/>
          <w:color w:val="000000"/>
          <w:szCs w:val="24"/>
          <w:lang w:eastAsia="cs-CZ"/>
        </w:rPr>
        <w:t xml:space="preserve"> </w:t>
      </w:r>
    </w:p>
    <w:p w14:paraId="112D56A3" w14:textId="77777777" w:rsidR="00247919" w:rsidRPr="0062720C" w:rsidRDefault="00247919" w:rsidP="00247919">
      <w:pPr>
        <w:shd w:val="clear" w:color="auto" w:fill="FFFFFF"/>
        <w:spacing w:after="0" w:line="240" w:lineRule="auto"/>
        <w:ind w:left="66"/>
        <w:jc w:val="both"/>
        <w:rPr>
          <w:rFonts w:eastAsia="Times New Roman" w:cs="Times New Roman"/>
          <w:b/>
          <w:bCs/>
          <w:color w:val="000000"/>
          <w:szCs w:val="24"/>
          <w:lang w:eastAsia="cs-CZ"/>
        </w:rPr>
      </w:pPr>
      <w:r w:rsidRPr="0062720C">
        <w:rPr>
          <w:rFonts w:eastAsia="Times New Roman" w:cs="Times New Roman"/>
          <w:bCs/>
          <w:color w:val="000000"/>
          <w:szCs w:val="24"/>
          <w:lang w:eastAsia="cs-CZ"/>
        </w:rPr>
        <w:t>m) v případě, že používá pro výrobu elektřiny palivo z biomasy, neuchová dokumenty a záznamy o použitém palivu po stanovenou dobu nebo je na vyžádání nezpřístupní podle § 39 odst. 5</w:t>
      </w:r>
      <w:r w:rsidRPr="0062720C">
        <w:rPr>
          <w:rFonts w:eastAsia="Times New Roman" w:cs="Times New Roman"/>
          <w:bCs/>
          <w:strike/>
          <w:color w:val="000000"/>
          <w:szCs w:val="24"/>
          <w:lang w:eastAsia="cs-CZ"/>
        </w:rPr>
        <w:t>.</w:t>
      </w:r>
      <w:r w:rsidRPr="0062720C">
        <w:rPr>
          <w:rFonts w:eastAsia="Times New Roman" w:cs="Times New Roman"/>
          <w:b/>
          <w:bCs/>
          <w:strike/>
          <w:color w:val="000000"/>
          <w:szCs w:val="24"/>
          <w:lang w:eastAsia="cs-CZ"/>
        </w:rPr>
        <w:t>,</w:t>
      </w:r>
    </w:p>
    <w:p w14:paraId="13616FB4" w14:textId="77777777" w:rsidR="00247919" w:rsidRPr="0062720C" w:rsidRDefault="00247919" w:rsidP="00247919">
      <w:pPr>
        <w:pStyle w:val="Odstavecseseznamem"/>
        <w:shd w:val="clear" w:color="auto" w:fill="FFFFFF"/>
        <w:jc w:val="both"/>
        <w:rPr>
          <w:bCs/>
          <w:color w:val="000000"/>
          <w:szCs w:val="24"/>
          <w:lang w:eastAsia="cs-CZ"/>
        </w:rPr>
      </w:pPr>
    </w:p>
    <w:p w14:paraId="1C07009E" w14:textId="19931C4B" w:rsidR="00247919" w:rsidRPr="0062720C" w:rsidRDefault="00247919" w:rsidP="00247919">
      <w:pPr>
        <w:shd w:val="clear" w:color="auto" w:fill="FFFFFF"/>
        <w:spacing w:after="0" w:line="240" w:lineRule="auto"/>
        <w:jc w:val="both"/>
        <w:rPr>
          <w:rFonts w:eastAsia="Times New Roman" w:cs="Times New Roman"/>
          <w:b/>
          <w:bCs/>
          <w:color w:val="000000"/>
          <w:szCs w:val="24"/>
          <w:lang w:eastAsia="cs-CZ"/>
        </w:rPr>
      </w:pPr>
      <w:bookmarkStart w:id="4" w:name="_Hlk145114382"/>
      <w:r w:rsidRPr="0062720C">
        <w:rPr>
          <w:rFonts w:eastAsia="Times New Roman" w:cs="Times New Roman"/>
          <w:b/>
          <w:bCs/>
          <w:color w:val="000000"/>
          <w:szCs w:val="24"/>
          <w:lang w:eastAsia="cs-CZ"/>
        </w:rPr>
        <w:t>n) v případě, že využívá vnitrostátní režim pro dokládání plnění kritérií udržitelnosti a úspor emisí skleníkových plynů</w:t>
      </w:r>
      <w:r w:rsidR="00615642">
        <w:rPr>
          <w:rFonts w:eastAsia="Times New Roman" w:cs="Times New Roman"/>
          <w:b/>
          <w:bCs/>
          <w:color w:val="000000"/>
          <w:szCs w:val="24"/>
          <w:lang w:eastAsia="cs-CZ"/>
        </w:rPr>
        <w:t>,</w:t>
      </w:r>
      <w:r w:rsidRPr="0062720C">
        <w:rPr>
          <w:rFonts w:eastAsia="Times New Roman" w:cs="Times New Roman"/>
          <w:b/>
          <w:bCs/>
          <w:color w:val="000000"/>
          <w:szCs w:val="24"/>
          <w:lang w:eastAsia="cs-CZ"/>
        </w:rPr>
        <w:t xml:space="preserve"> nezajistí jednou ročně audit podle § 47ba odst. 2, nebo</w:t>
      </w:r>
    </w:p>
    <w:p w14:paraId="53AF7807" w14:textId="77777777" w:rsidR="00247919" w:rsidRPr="0062720C" w:rsidRDefault="00247919" w:rsidP="00247919">
      <w:pPr>
        <w:shd w:val="clear" w:color="auto" w:fill="FFFFFF"/>
        <w:spacing w:after="0" w:line="240" w:lineRule="auto"/>
        <w:jc w:val="both"/>
        <w:rPr>
          <w:rFonts w:eastAsia="Times New Roman" w:cs="Times New Roman"/>
          <w:b/>
          <w:bCs/>
          <w:color w:val="000000"/>
          <w:szCs w:val="24"/>
          <w:lang w:eastAsia="cs-CZ"/>
        </w:rPr>
      </w:pPr>
    </w:p>
    <w:p w14:paraId="0D9C7B17" w14:textId="3BB1390C" w:rsidR="00247919" w:rsidRPr="0062720C" w:rsidRDefault="00247919" w:rsidP="00247919">
      <w:pPr>
        <w:shd w:val="clear" w:color="auto" w:fill="FFFFFF"/>
        <w:spacing w:after="0" w:line="240" w:lineRule="auto"/>
        <w:jc w:val="both"/>
        <w:rPr>
          <w:rFonts w:eastAsia="Times New Roman" w:cs="Times New Roman"/>
          <w:b/>
          <w:bCs/>
          <w:color w:val="000000"/>
          <w:szCs w:val="24"/>
          <w:lang w:eastAsia="cs-CZ"/>
        </w:rPr>
      </w:pPr>
      <w:r w:rsidRPr="0062720C">
        <w:rPr>
          <w:rFonts w:eastAsia="Times New Roman" w:cs="Times New Roman"/>
          <w:b/>
          <w:bCs/>
          <w:color w:val="000000"/>
          <w:szCs w:val="24"/>
          <w:lang w:eastAsia="cs-CZ"/>
        </w:rPr>
        <w:t>o) v případě, že využívá vnitrostátní režim prokazování plnění kritérií udržitelnosti a úspor emisí skleníkových plynů</w:t>
      </w:r>
      <w:r w:rsidR="00615642">
        <w:rPr>
          <w:rFonts w:eastAsia="Times New Roman" w:cs="Times New Roman"/>
          <w:b/>
          <w:bCs/>
          <w:color w:val="000000"/>
          <w:szCs w:val="24"/>
          <w:lang w:eastAsia="cs-CZ"/>
        </w:rPr>
        <w:t>,</w:t>
      </w:r>
      <w:r w:rsidRPr="0062720C">
        <w:rPr>
          <w:rFonts w:eastAsia="Times New Roman" w:cs="Times New Roman"/>
          <w:b/>
          <w:bCs/>
          <w:color w:val="000000"/>
          <w:szCs w:val="24"/>
          <w:lang w:eastAsia="cs-CZ"/>
        </w:rPr>
        <w:t xml:space="preserve"> nedoloží splnění kritérií podle § 47ba odst. 3.</w:t>
      </w:r>
    </w:p>
    <w:bookmarkEnd w:id="4"/>
    <w:p w14:paraId="472ACCF7" w14:textId="77777777" w:rsidR="00247919" w:rsidRPr="0062720C" w:rsidRDefault="00247919" w:rsidP="00247919">
      <w:pPr>
        <w:shd w:val="clear" w:color="auto" w:fill="FFFFFF"/>
        <w:spacing w:after="0" w:line="240" w:lineRule="auto"/>
        <w:jc w:val="center"/>
        <w:rPr>
          <w:rFonts w:eastAsia="Times New Roman" w:cs="Times New Roman"/>
          <w:bCs/>
          <w:color w:val="000000"/>
          <w:szCs w:val="24"/>
          <w:lang w:eastAsia="cs-CZ"/>
        </w:rPr>
      </w:pPr>
    </w:p>
    <w:p w14:paraId="5005EEA1" w14:textId="33DA409C" w:rsidR="00247919" w:rsidRPr="0062720C" w:rsidRDefault="00615642" w:rsidP="00615642">
      <w:pPr>
        <w:widowControl w:val="0"/>
        <w:autoSpaceDE w:val="0"/>
        <w:autoSpaceDN w:val="0"/>
        <w:adjustRightInd w:val="0"/>
        <w:spacing w:after="0" w:line="240" w:lineRule="auto"/>
        <w:jc w:val="center"/>
        <w:rPr>
          <w:rFonts w:eastAsia="Times New Roman" w:cs="Times New Roman"/>
          <w:bCs/>
          <w:color w:val="000000"/>
          <w:szCs w:val="24"/>
          <w:lang w:eastAsia="cs-CZ"/>
        </w:rPr>
      </w:pPr>
      <w:r>
        <w:rPr>
          <w:rFonts w:eastAsia="Times New Roman" w:cs="Times New Roman"/>
          <w:bCs/>
          <w:color w:val="000000"/>
          <w:szCs w:val="24"/>
          <w:lang w:eastAsia="cs-CZ"/>
        </w:rPr>
        <w:t>.</w:t>
      </w:r>
      <w:r w:rsidR="00247919" w:rsidRPr="0062720C">
        <w:rPr>
          <w:rFonts w:eastAsia="Times New Roman" w:cs="Times New Roman"/>
          <w:bCs/>
          <w:color w:val="000000"/>
          <w:szCs w:val="24"/>
          <w:lang w:eastAsia="cs-CZ"/>
        </w:rPr>
        <w:t>…</w:t>
      </w:r>
    </w:p>
    <w:p w14:paraId="0EA07A99" w14:textId="77777777" w:rsidR="00247919" w:rsidRPr="0062720C" w:rsidRDefault="00247919" w:rsidP="00247919">
      <w:pPr>
        <w:shd w:val="clear" w:color="auto" w:fill="FFFFFF"/>
        <w:spacing w:after="0" w:line="240" w:lineRule="auto"/>
        <w:jc w:val="center"/>
        <w:rPr>
          <w:rFonts w:eastAsia="Times New Roman" w:cs="Times New Roman"/>
          <w:bCs/>
          <w:color w:val="000000"/>
          <w:szCs w:val="24"/>
          <w:lang w:eastAsia="cs-CZ"/>
        </w:rPr>
      </w:pPr>
    </w:p>
    <w:p w14:paraId="5F6BBB21" w14:textId="77777777" w:rsidR="00247919" w:rsidRPr="0062720C" w:rsidRDefault="00247919" w:rsidP="00247919">
      <w:pPr>
        <w:widowControl w:val="0"/>
        <w:autoSpaceDE w:val="0"/>
        <w:autoSpaceDN w:val="0"/>
        <w:adjustRightInd w:val="0"/>
        <w:spacing w:after="0" w:line="240" w:lineRule="auto"/>
        <w:jc w:val="both"/>
        <w:rPr>
          <w:rFonts w:eastAsia="Times New Roman" w:cs="Times New Roman"/>
          <w:bCs/>
          <w:color w:val="000000"/>
          <w:szCs w:val="24"/>
          <w:lang w:eastAsia="cs-CZ"/>
        </w:rPr>
      </w:pPr>
      <w:r w:rsidRPr="0062720C">
        <w:rPr>
          <w:rFonts w:eastAsia="Times New Roman" w:cs="Times New Roman"/>
          <w:bCs/>
          <w:color w:val="000000"/>
          <w:szCs w:val="24"/>
          <w:lang w:eastAsia="cs-CZ"/>
        </w:rPr>
        <w:t xml:space="preserve">(5) Výrobce tepla se dopustí přestupku tím, že </w:t>
      </w:r>
    </w:p>
    <w:p w14:paraId="42F6CFF5" w14:textId="77777777" w:rsidR="00247919" w:rsidRPr="0062720C" w:rsidRDefault="00247919" w:rsidP="00247919">
      <w:pPr>
        <w:widowControl w:val="0"/>
        <w:autoSpaceDE w:val="0"/>
        <w:autoSpaceDN w:val="0"/>
        <w:adjustRightInd w:val="0"/>
        <w:spacing w:after="0" w:line="240" w:lineRule="auto"/>
        <w:jc w:val="both"/>
        <w:rPr>
          <w:rFonts w:eastAsia="Times New Roman" w:cs="Times New Roman"/>
          <w:bCs/>
          <w:color w:val="000000"/>
          <w:szCs w:val="24"/>
          <w:lang w:eastAsia="cs-CZ"/>
        </w:rPr>
      </w:pPr>
    </w:p>
    <w:p w14:paraId="1194C439" w14:textId="77777777" w:rsidR="00247919" w:rsidRPr="0062720C" w:rsidRDefault="00247919" w:rsidP="00247919">
      <w:pPr>
        <w:widowControl w:val="0"/>
        <w:autoSpaceDE w:val="0"/>
        <w:autoSpaceDN w:val="0"/>
        <w:adjustRightInd w:val="0"/>
        <w:spacing w:after="0" w:line="240" w:lineRule="auto"/>
        <w:jc w:val="both"/>
        <w:rPr>
          <w:rFonts w:eastAsia="Times New Roman" w:cs="Times New Roman"/>
          <w:bCs/>
          <w:color w:val="000000"/>
          <w:szCs w:val="24"/>
          <w:lang w:eastAsia="cs-CZ"/>
        </w:rPr>
      </w:pPr>
      <w:r w:rsidRPr="0062720C">
        <w:rPr>
          <w:rFonts w:eastAsia="Times New Roman" w:cs="Times New Roman"/>
          <w:bCs/>
          <w:color w:val="000000"/>
          <w:szCs w:val="24"/>
          <w:lang w:eastAsia="cs-CZ"/>
        </w:rPr>
        <w:t>j) neuchová doklady týkající se investičních a provozních nákladů výrobny tepla po stanovenou dobu nebo je na vyžádání nepředloží podle § 39 odst. 4,</w:t>
      </w:r>
      <w:r w:rsidRPr="0062720C">
        <w:rPr>
          <w:rFonts w:eastAsia="Times New Roman" w:cs="Times New Roman"/>
          <w:bCs/>
          <w:strike/>
          <w:color w:val="000000"/>
          <w:szCs w:val="24"/>
          <w:lang w:eastAsia="cs-CZ"/>
        </w:rPr>
        <w:t xml:space="preserve"> nebo </w:t>
      </w:r>
    </w:p>
    <w:p w14:paraId="1338667F" w14:textId="77777777" w:rsidR="00247919" w:rsidRPr="0062720C" w:rsidRDefault="00247919" w:rsidP="00247919">
      <w:pPr>
        <w:widowControl w:val="0"/>
        <w:autoSpaceDE w:val="0"/>
        <w:autoSpaceDN w:val="0"/>
        <w:adjustRightInd w:val="0"/>
        <w:spacing w:after="0" w:line="240" w:lineRule="auto"/>
        <w:jc w:val="both"/>
        <w:rPr>
          <w:rFonts w:eastAsia="Times New Roman" w:cs="Times New Roman"/>
          <w:bCs/>
          <w:color w:val="000000"/>
          <w:szCs w:val="24"/>
          <w:lang w:eastAsia="cs-CZ"/>
        </w:rPr>
      </w:pPr>
      <w:r w:rsidRPr="0062720C">
        <w:rPr>
          <w:rFonts w:eastAsia="Times New Roman" w:cs="Times New Roman"/>
          <w:bCs/>
          <w:color w:val="000000"/>
          <w:szCs w:val="24"/>
          <w:lang w:eastAsia="cs-CZ"/>
        </w:rPr>
        <w:t xml:space="preserve"> </w:t>
      </w:r>
    </w:p>
    <w:p w14:paraId="75C0DAEB" w14:textId="77777777" w:rsidR="00247919" w:rsidRPr="0062720C" w:rsidRDefault="00247919" w:rsidP="00247919">
      <w:pPr>
        <w:widowControl w:val="0"/>
        <w:autoSpaceDE w:val="0"/>
        <w:autoSpaceDN w:val="0"/>
        <w:adjustRightInd w:val="0"/>
        <w:spacing w:after="0" w:line="240" w:lineRule="auto"/>
        <w:jc w:val="both"/>
        <w:rPr>
          <w:rFonts w:eastAsia="Times New Roman" w:cs="Times New Roman"/>
          <w:b/>
          <w:bCs/>
          <w:color w:val="000000"/>
          <w:szCs w:val="24"/>
          <w:lang w:eastAsia="cs-CZ"/>
        </w:rPr>
      </w:pPr>
      <w:r w:rsidRPr="0062720C">
        <w:rPr>
          <w:rFonts w:eastAsia="Times New Roman" w:cs="Times New Roman"/>
          <w:bCs/>
          <w:color w:val="000000"/>
          <w:szCs w:val="24"/>
          <w:lang w:eastAsia="cs-CZ"/>
        </w:rPr>
        <w:t>k) v případě, že používá pro výrobu tepla palivo z biomasy, neuchová dokumenty a záznamy o použitém palivu po stanovenou dobu nebo je na vyžádání nezpřístupní podle § 39 odst. 5</w:t>
      </w:r>
      <w:r w:rsidRPr="0062720C">
        <w:rPr>
          <w:rFonts w:eastAsia="Times New Roman" w:cs="Times New Roman"/>
          <w:bCs/>
          <w:strike/>
          <w:color w:val="000000"/>
          <w:szCs w:val="24"/>
          <w:lang w:eastAsia="cs-CZ"/>
        </w:rPr>
        <w:t>.</w:t>
      </w:r>
      <w:r w:rsidRPr="0062720C">
        <w:rPr>
          <w:rFonts w:eastAsia="Times New Roman" w:cs="Times New Roman"/>
          <w:b/>
          <w:bCs/>
          <w:strike/>
          <w:color w:val="000000"/>
          <w:szCs w:val="24"/>
          <w:lang w:eastAsia="cs-CZ"/>
        </w:rPr>
        <w:t>,</w:t>
      </w:r>
    </w:p>
    <w:p w14:paraId="029B5FD6" w14:textId="77777777" w:rsidR="00247919" w:rsidRPr="0062720C" w:rsidRDefault="00247919" w:rsidP="00247919">
      <w:pPr>
        <w:widowControl w:val="0"/>
        <w:autoSpaceDE w:val="0"/>
        <w:autoSpaceDN w:val="0"/>
        <w:adjustRightInd w:val="0"/>
        <w:spacing w:after="0" w:line="240" w:lineRule="auto"/>
        <w:jc w:val="both"/>
        <w:rPr>
          <w:rFonts w:eastAsia="Times New Roman" w:cs="Times New Roman"/>
          <w:bCs/>
          <w:color w:val="000000"/>
          <w:szCs w:val="24"/>
          <w:lang w:eastAsia="cs-CZ"/>
        </w:rPr>
      </w:pPr>
    </w:p>
    <w:p w14:paraId="1DB84EF7" w14:textId="18E645FF" w:rsidR="00247919" w:rsidRPr="0062720C" w:rsidRDefault="00247919" w:rsidP="00247919">
      <w:pPr>
        <w:shd w:val="clear" w:color="auto" w:fill="FFFFFF"/>
        <w:spacing w:after="0" w:line="240" w:lineRule="auto"/>
        <w:jc w:val="both"/>
        <w:rPr>
          <w:rFonts w:eastAsia="Times New Roman" w:cs="Times New Roman"/>
          <w:b/>
          <w:bCs/>
          <w:color w:val="000000"/>
          <w:szCs w:val="24"/>
          <w:lang w:eastAsia="cs-CZ"/>
        </w:rPr>
      </w:pPr>
      <w:r w:rsidRPr="0062720C">
        <w:rPr>
          <w:rFonts w:eastAsia="Times New Roman" w:cs="Times New Roman"/>
          <w:b/>
          <w:bCs/>
          <w:color w:val="000000"/>
          <w:szCs w:val="24"/>
          <w:lang w:eastAsia="cs-CZ"/>
        </w:rPr>
        <w:t>l) v případě, že využívá vnitrostátní režim pro dokládání plnění kritérií udržitelnosti a úspor emisí skleníkových plynů</w:t>
      </w:r>
      <w:r w:rsidR="00615642">
        <w:rPr>
          <w:rFonts w:eastAsia="Times New Roman" w:cs="Times New Roman"/>
          <w:b/>
          <w:bCs/>
          <w:color w:val="000000"/>
          <w:szCs w:val="24"/>
          <w:lang w:eastAsia="cs-CZ"/>
        </w:rPr>
        <w:t>,</w:t>
      </w:r>
      <w:r w:rsidRPr="0062720C">
        <w:rPr>
          <w:rFonts w:eastAsia="Times New Roman" w:cs="Times New Roman"/>
          <w:b/>
          <w:bCs/>
          <w:color w:val="000000"/>
          <w:szCs w:val="24"/>
          <w:lang w:eastAsia="cs-CZ"/>
        </w:rPr>
        <w:t xml:space="preserve"> nezajistí jednou ročně audit podle § 47ba odst. 2, nebo</w:t>
      </w:r>
    </w:p>
    <w:p w14:paraId="42BA1261" w14:textId="77777777" w:rsidR="00247919" w:rsidRPr="0062720C" w:rsidRDefault="00247919" w:rsidP="00247919">
      <w:pPr>
        <w:shd w:val="clear" w:color="auto" w:fill="FFFFFF"/>
        <w:spacing w:after="0" w:line="240" w:lineRule="auto"/>
        <w:jc w:val="both"/>
        <w:rPr>
          <w:rFonts w:eastAsia="Times New Roman" w:cs="Times New Roman"/>
          <w:b/>
          <w:bCs/>
          <w:color w:val="000000"/>
          <w:szCs w:val="24"/>
          <w:lang w:eastAsia="cs-CZ"/>
        </w:rPr>
      </w:pPr>
    </w:p>
    <w:p w14:paraId="775FEA01" w14:textId="551809CC" w:rsidR="00247919" w:rsidRDefault="00247919" w:rsidP="00247919">
      <w:pPr>
        <w:shd w:val="clear" w:color="auto" w:fill="FFFFFF"/>
        <w:spacing w:after="0" w:line="240" w:lineRule="auto"/>
        <w:jc w:val="both"/>
        <w:rPr>
          <w:rFonts w:eastAsia="Times New Roman" w:cs="Times New Roman"/>
          <w:b/>
          <w:bCs/>
          <w:color w:val="000000"/>
          <w:szCs w:val="24"/>
          <w:lang w:eastAsia="cs-CZ"/>
        </w:rPr>
      </w:pPr>
      <w:r w:rsidRPr="0062720C">
        <w:rPr>
          <w:rFonts w:eastAsia="Times New Roman" w:cs="Times New Roman"/>
          <w:b/>
          <w:bCs/>
          <w:color w:val="000000"/>
          <w:szCs w:val="24"/>
          <w:lang w:eastAsia="cs-CZ"/>
        </w:rPr>
        <w:t>m) v případě, že využívá vnitrostátní režim prokazování plnění kritérií udržitelnosti a úspor emisí skleníkových plynů</w:t>
      </w:r>
      <w:r w:rsidR="00615642">
        <w:rPr>
          <w:rFonts w:eastAsia="Times New Roman" w:cs="Times New Roman"/>
          <w:b/>
          <w:bCs/>
          <w:color w:val="000000"/>
          <w:szCs w:val="24"/>
          <w:lang w:eastAsia="cs-CZ"/>
        </w:rPr>
        <w:t>,</w:t>
      </w:r>
      <w:r w:rsidRPr="0062720C">
        <w:rPr>
          <w:rFonts w:eastAsia="Times New Roman" w:cs="Times New Roman"/>
          <w:b/>
          <w:bCs/>
          <w:color w:val="000000"/>
          <w:szCs w:val="24"/>
          <w:lang w:eastAsia="cs-CZ"/>
        </w:rPr>
        <w:t xml:space="preserve"> nedoloží splnění kritérií podle § 47ba odst. 3.</w:t>
      </w:r>
    </w:p>
    <w:p w14:paraId="5C4E3B61" w14:textId="7666CBE3" w:rsidR="00615642" w:rsidRPr="00615642" w:rsidRDefault="00615642" w:rsidP="00615642">
      <w:pPr>
        <w:shd w:val="clear" w:color="auto" w:fill="FFFFFF"/>
        <w:spacing w:after="0" w:line="240" w:lineRule="auto"/>
        <w:jc w:val="center"/>
        <w:rPr>
          <w:rFonts w:eastAsia="Times New Roman" w:cs="Times New Roman"/>
          <w:bCs/>
          <w:color w:val="000000"/>
          <w:szCs w:val="24"/>
          <w:lang w:eastAsia="cs-CZ"/>
        </w:rPr>
      </w:pPr>
      <w:r w:rsidRPr="00615642">
        <w:rPr>
          <w:rFonts w:eastAsia="Times New Roman" w:cs="Times New Roman"/>
          <w:bCs/>
          <w:color w:val="000000"/>
          <w:szCs w:val="24"/>
          <w:lang w:eastAsia="cs-CZ"/>
        </w:rPr>
        <w:t>….</w:t>
      </w:r>
    </w:p>
    <w:p w14:paraId="35A10F3E" w14:textId="77777777" w:rsidR="00247919" w:rsidRPr="0062720C" w:rsidRDefault="00247919" w:rsidP="00247919">
      <w:pPr>
        <w:widowControl w:val="0"/>
        <w:autoSpaceDE w:val="0"/>
        <w:autoSpaceDN w:val="0"/>
        <w:adjustRightInd w:val="0"/>
        <w:spacing w:after="0" w:line="240" w:lineRule="auto"/>
        <w:jc w:val="both"/>
        <w:rPr>
          <w:rFonts w:eastAsia="Times New Roman" w:cs="Times New Roman"/>
          <w:bCs/>
          <w:color w:val="000000"/>
          <w:szCs w:val="24"/>
          <w:lang w:eastAsia="cs-CZ"/>
        </w:rPr>
      </w:pPr>
    </w:p>
    <w:p w14:paraId="7ED28022" w14:textId="77777777" w:rsidR="00247919" w:rsidRPr="0062720C" w:rsidRDefault="00247919" w:rsidP="00247919">
      <w:pPr>
        <w:widowControl w:val="0"/>
        <w:autoSpaceDE w:val="0"/>
        <w:autoSpaceDN w:val="0"/>
        <w:adjustRightInd w:val="0"/>
        <w:spacing w:after="0" w:line="240" w:lineRule="auto"/>
        <w:jc w:val="both"/>
        <w:rPr>
          <w:rFonts w:eastAsia="Times New Roman" w:cs="Times New Roman"/>
          <w:bCs/>
          <w:color w:val="000000"/>
          <w:szCs w:val="24"/>
          <w:lang w:eastAsia="cs-CZ"/>
        </w:rPr>
      </w:pPr>
      <w:r w:rsidRPr="0062720C">
        <w:rPr>
          <w:rFonts w:eastAsia="Times New Roman" w:cs="Times New Roman"/>
          <w:bCs/>
          <w:color w:val="000000"/>
          <w:szCs w:val="24"/>
          <w:lang w:eastAsia="cs-CZ"/>
        </w:rPr>
        <w:t>(6) Výrobce biometanu se dopustí přestupku tím, že</w:t>
      </w:r>
    </w:p>
    <w:p w14:paraId="6C8A848C" w14:textId="77777777" w:rsidR="00247919" w:rsidRPr="0062720C" w:rsidRDefault="00247919" w:rsidP="00247919">
      <w:pPr>
        <w:widowControl w:val="0"/>
        <w:autoSpaceDE w:val="0"/>
        <w:autoSpaceDN w:val="0"/>
        <w:adjustRightInd w:val="0"/>
        <w:spacing w:after="0" w:line="240" w:lineRule="auto"/>
        <w:jc w:val="both"/>
        <w:rPr>
          <w:rFonts w:eastAsia="Times New Roman" w:cs="Times New Roman"/>
          <w:bCs/>
          <w:color w:val="000000"/>
          <w:szCs w:val="24"/>
          <w:lang w:eastAsia="cs-CZ"/>
        </w:rPr>
      </w:pPr>
    </w:p>
    <w:p w14:paraId="190BD3CA" w14:textId="77777777" w:rsidR="00247919" w:rsidRPr="0062720C" w:rsidRDefault="00247919" w:rsidP="00247919">
      <w:pPr>
        <w:widowControl w:val="0"/>
        <w:autoSpaceDE w:val="0"/>
        <w:autoSpaceDN w:val="0"/>
        <w:adjustRightInd w:val="0"/>
        <w:spacing w:after="0" w:line="240" w:lineRule="auto"/>
        <w:jc w:val="both"/>
        <w:rPr>
          <w:rFonts w:eastAsia="Times New Roman" w:cs="Times New Roman"/>
          <w:bCs/>
          <w:color w:val="000000"/>
          <w:szCs w:val="24"/>
          <w:lang w:eastAsia="cs-CZ"/>
        </w:rPr>
      </w:pPr>
      <w:r w:rsidRPr="0062720C">
        <w:rPr>
          <w:rFonts w:eastAsia="Times New Roman" w:cs="Times New Roman"/>
          <w:bCs/>
          <w:color w:val="000000"/>
          <w:szCs w:val="24"/>
          <w:lang w:eastAsia="cs-CZ"/>
        </w:rPr>
        <w:t xml:space="preserve">g) neuchová doklady týkající se investičních a provozních nákladů výrobny biometanu po stanovenou dobu nebo je na vyžádání nepředloží podle § 39 odst. 4, </w:t>
      </w:r>
      <w:r w:rsidRPr="0062720C">
        <w:rPr>
          <w:rFonts w:eastAsia="Times New Roman" w:cs="Times New Roman"/>
          <w:bCs/>
          <w:strike/>
          <w:color w:val="000000"/>
          <w:szCs w:val="24"/>
          <w:lang w:eastAsia="cs-CZ"/>
        </w:rPr>
        <w:t xml:space="preserve">nebo </w:t>
      </w:r>
    </w:p>
    <w:p w14:paraId="75C8B9A2" w14:textId="77777777" w:rsidR="00247919" w:rsidRPr="0062720C" w:rsidRDefault="00247919" w:rsidP="00247919">
      <w:pPr>
        <w:widowControl w:val="0"/>
        <w:autoSpaceDE w:val="0"/>
        <w:autoSpaceDN w:val="0"/>
        <w:adjustRightInd w:val="0"/>
        <w:spacing w:after="0" w:line="240" w:lineRule="auto"/>
        <w:jc w:val="both"/>
        <w:rPr>
          <w:rFonts w:eastAsia="Times New Roman" w:cs="Times New Roman"/>
          <w:bCs/>
          <w:color w:val="000000"/>
          <w:szCs w:val="24"/>
          <w:lang w:eastAsia="cs-CZ"/>
        </w:rPr>
      </w:pPr>
      <w:r w:rsidRPr="0062720C">
        <w:rPr>
          <w:rFonts w:eastAsia="Times New Roman" w:cs="Times New Roman"/>
          <w:bCs/>
          <w:color w:val="000000"/>
          <w:szCs w:val="24"/>
          <w:lang w:eastAsia="cs-CZ"/>
        </w:rPr>
        <w:t xml:space="preserve"> </w:t>
      </w:r>
    </w:p>
    <w:p w14:paraId="3086601B" w14:textId="77777777" w:rsidR="00247919" w:rsidRPr="0062720C" w:rsidRDefault="00247919" w:rsidP="00247919">
      <w:pPr>
        <w:widowControl w:val="0"/>
        <w:autoSpaceDE w:val="0"/>
        <w:autoSpaceDN w:val="0"/>
        <w:adjustRightInd w:val="0"/>
        <w:spacing w:after="0" w:line="240" w:lineRule="auto"/>
        <w:jc w:val="both"/>
        <w:rPr>
          <w:rFonts w:eastAsia="Times New Roman" w:cs="Times New Roman"/>
          <w:b/>
          <w:bCs/>
          <w:color w:val="000000"/>
          <w:szCs w:val="24"/>
          <w:lang w:eastAsia="cs-CZ"/>
        </w:rPr>
      </w:pPr>
      <w:r w:rsidRPr="0062720C">
        <w:rPr>
          <w:rFonts w:eastAsia="Times New Roman" w:cs="Times New Roman"/>
          <w:bCs/>
          <w:color w:val="000000"/>
          <w:szCs w:val="24"/>
          <w:lang w:eastAsia="cs-CZ"/>
        </w:rPr>
        <w:t>h) v případě, že používá pro výrobu biometanu palivo z biomasy, neuchová dokumenty a záznamy o použitém palivu po stanovenou dobu nebo je na vyžádání nezpřístupní podle § 39 odst. 5</w:t>
      </w:r>
      <w:r w:rsidRPr="0062720C">
        <w:rPr>
          <w:rFonts w:eastAsia="Times New Roman" w:cs="Times New Roman"/>
          <w:bCs/>
          <w:strike/>
          <w:color w:val="000000"/>
          <w:szCs w:val="24"/>
          <w:lang w:eastAsia="cs-CZ"/>
        </w:rPr>
        <w:t>.</w:t>
      </w:r>
      <w:r w:rsidRPr="0062720C">
        <w:rPr>
          <w:rFonts w:eastAsia="Times New Roman" w:cs="Times New Roman"/>
          <w:b/>
          <w:bCs/>
          <w:color w:val="000000"/>
          <w:szCs w:val="24"/>
          <w:lang w:eastAsia="cs-CZ"/>
        </w:rPr>
        <w:t>,</w:t>
      </w:r>
    </w:p>
    <w:p w14:paraId="2E21C726" w14:textId="77777777" w:rsidR="00247919" w:rsidRPr="0062720C" w:rsidRDefault="00247919" w:rsidP="00247919">
      <w:pPr>
        <w:shd w:val="clear" w:color="auto" w:fill="FFFFFF"/>
        <w:spacing w:after="0" w:line="240" w:lineRule="auto"/>
        <w:jc w:val="both"/>
        <w:rPr>
          <w:rFonts w:eastAsia="Times New Roman" w:cs="Times New Roman"/>
          <w:b/>
          <w:bCs/>
          <w:color w:val="000000"/>
          <w:szCs w:val="24"/>
          <w:lang w:eastAsia="cs-CZ"/>
        </w:rPr>
      </w:pPr>
    </w:p>
    <w:p w14:paraId="60E1C063" w14:textId="163CBFDD" w:rsidR="00247919" w:rsidRPr="0062720C" w:rsidRDefault="00247919" w:rsidP="00247919">
      <w:pPr>
        <w:shd w:val="clear" w:color="auto" w:fill="FFFFFF"/>
        <w:spacing w:after="0" w:line="240" w:lineRule="auto"/>
        <w:jc w:val="both"/>
        <w:rPr>
          <w:rFonts w:eastAsia="Times New Roman" w:cs="Times New Roman"/>
          <w:b/>
          <w:bCs/>
          <w:color w:val="000000"/>
          <w:szCs w:val="24"/>
          <w:lang w:eastAsia="cs-CZ"/>
        </w:rPr>
      </w:pPr>
      <w:r w:rsidRPr="0062720C">
        <w:rPr>
          <w:rFonts w:eastAsia="Times New Roman" w:cs="Times New Roman"/>
          <w:b/>
          <w:bCs/>
          <w:color w:val="000000"/>
          <w:szCs w:val="24"/>
          <w:lang w:eastAsia="cs-CZ"/>
        </w:rPr>
        <w:t>i) v případě, že využívá vnitrostátní režim pro dokládání plnění kritérií udržitelnosti a úspor emisí skleníkových plynů</w:t>
      </w:r>
      <w:r w:rsidR="00615642">
        <w:rPr>
          <w:rFonts w:eastAsia="Times New Roman" w:cs="Times New Roman"/>
          <w:b/>
          <w:bCs/>
          <w:color w:val="000000"/>
          <w:szCs w:val="24"/>
          <w:lang w:eastAsia="cs-CZ"/>
        </w:rPr>
        <w:t>,</w:t>
      </w:r>
      <w:r w:rsidRPr="0062720C">
        <w:rPr>
          <w:rFonts w:eastAsia="Times New Roman" w:cs="Times New Roman"/>
          <w:b/>
          <w:bCs/>
          <w:color w:val="000000"/>
          <w:szCs w:val="24"/>
          <w:lang w:eastAsia="cs-CZ"/>
        </w:rPr>
        <w:t xml:space="preserve"> nezajistí jednou ročně audit podle § 47ba odst. 2, nebo</w:t>
      </w:r>
    </w:p>
    <w:p w14:paraId="4F9E9006" w14:textId="77777777" w:rsidR="00247919" w:rsidRPr="0062720C" w:rsidRDefault="00247919" w:rsidP="00247919">
      <w:pPr>
        <w:shd w:val="clear" w:color="auto" w:fill="FFFFFF"/>
        <w:spacing w:after="0" w:line="240" w:lineRule="auto"/>
        <w:jc w:val="both"/>
        <w:rPr>
          <w:rFonts w:eastAsia="Times New Roman" w:cs="Times New Roman"/>
          <w:b/>
          <w:bCs/>
          <w:color w:val="000000"/>
          <w:szCs w:val="24"/>
          <w:lang w:eastAsia="cs-CZ"/>
        </w:rPr>
      </w:pPr>
    </w:p>
    <w:p w14:paraId="11080BE7" w14:textId="33993237" w:rsidR="00247919" w:rsidRDefault="00247919" w:rsidP="00247919">
      <w:pPr>
        <w:shd w:val="clear" w:color="auto" w:fill="FFFFFF"/>
        <w:spacing w:after="0" w:line="240" w:lineRule="auto"/>
        <w:jc w:val="both"/>
        <w:rPr>
          <w:rFonts w:eastAsia="Times New Roman" w:cs="Times New Roman"/>
          <w:b/>
          <w:bCs/>
          <w:color w:val="000000"/>
          <w:szCs w:val="24"/>
          <w:lang w:eastAsia="cs-CZ"/>
        </w:rPr>
      </w:pPr>
      <w:r w:rsidRPr="0062720C">
        <w:rPr>
          <w:rFonts w:eastAsia="Times New Roman" w:cs="Times New Roman"/>
          <w:b/>
          <w:bCs/>
          <w:color w:val="000000"/>
          <w:szCs w:val="24"/>
          <w:lang w:eastAsia="cs-CZ"/>
        </w:rPr>
        <w:t>j) v případě, že využívá vnitrostátní režim prokazování plnění kritérií udržitelnosti a úspor emisí skleníkových plynů</w:t>
      </w:r>
      <w:r w:rsidR="00615642">
        <w:rPr>
          <w:rFonts w:eastAsia="Times New Roman" w:cs="Times New Roman"/>
          <w:b/>
          <w:bCs/>
          <w:color w:val="000000"/>
          <w:szCs w:val="24"/>
          <w:lang w:eastAsia="cs-CZ"/>
        </w:rPr>
        <w:t>,</w:t>
      </w:r>
      <w:r w:rsidRPr="0062720C">
        <w:rPr>
          <w:rFonts w:eastAsia="Times New Roman" w:cs="Times New Roman"/>
          <w:b/>
          <w:bCs/>
          <w:color w:val="000000"/>
          <w:szCs w:val="24"/>
          <w:lang w:eastAsia="cs-CZ"/>
        </w:rPr>
        <w:t xml:space="preserve"> nedoloží splnění kritérií podle § 47ba odst. 3.</w:t>
      </w:r>
    </w:p>
    <w:p w14:paraId="31D7C145" w14:textId="56ED7ACF" w:rsidR="00615642" w:rsidRPr="00615642" w:rsidRDefault="00615642" w:rsidP="00615642">
      <w:pPr>
        <w:shd w:val="clear" w:color="auto" w:fill="FFFFFF"/>
        <w:spacing w:after="0" w:line="240" w:lineRule="auto"/>
        <w:jc w:val="center"/>
        <w:rPr>
          <w:rFonts w:eastAsia="Times New Roman" w:cs="Times New Roman"/>
          <w:bCs/>
          <w:color w:val="000000"/>
          <w:szCs w:val="24"/>
          <w:lang w:eastAsia="cs-CZ"/>
        </w:rPr>
      </w:pPr>
      <w:r w:rsidRPr="00615642">
        <w:rPr>
          <w:rFonts w:eastAsia="Times New Roman" w:cs="Times New Roman"/>
          <w:bCs/>
          <w:color w:val="000000"/>
          <w:szCs w:val="24"/>
          <w:lang w:eastAsia="cs-CZ"/>
        </w:rPr>
        <w:t>….</w:t>
      </w:r>
    </w:p>
    <w:p w14:paraId="7CBD4899" w14:textId="77777777" w:rsidR="00247919" w:rsidRPr="0062720C" w:rsidRDefault="00247919" w:rsidP="00247919">
      <w:pPr>
        <w:widowControl w:val="0"/>
        <w:autoSpaceDE w:val="0"/>
        <w:autoSpaceDN w:val="0"/>
        <w:adjustRightInd w:val="0"/>
        <w:spacing w:after="0" w:line="240" w:lineRule="auto"/>
        <w:jc w:val="both"/>
        <w:rPr>
          <w:rFonts w:eastAsia="Times New Roman" w:cs="Times New Roman"/>
          <w:b/>
          <w:bCs/>
          <w:color w:val="000000"/>
          <w:szCs w:val="24"/>
          <w:lang w:eastAsia="cs-CZ"/>
        </w:rPr>
      </w:pPr>
    </w:p>
    <w:p w14:paraId="049711D1" w14:textId="77777777" w:rsidR="00247919" w:rsidRPr="0062720C" w:rsidRDefault="00247919" w:rsidP="00247919">
      <w:pPr>
        <w:widowControl w:val="0"/>
        <w:autoSpaceDE w:val="0"/>
        <w:autoSpaceDN w:val="0"/>
        <w:adjustRightInd w:val="0"/>
        <w:spacing w:after="0" w:line="240" w:lineRule="auto"/>
        <w:jc w:val="both"/>
        <w:rPr>
          <w:rFonts w:eastAsia="Times New Roman" w:cs="Times New Roman"/>
          <w:bCs/>
          <w:strike/>
          <w:color w:val="000000"/>
          <w:szCs w:val="24"/>
          <w:lang w:eastAsia="cs-CZ"/>
        </w:rPr>
      </w:pPr>
      <w:r w:rsidRPr="0062720C">
        <w:rPr>
          <w:rFonts w:eastAsia="Times New Roman" w:cs="Times New Roman"/>
          <w:bCs/>
          <w:strike/>
          <w:color w:val="000000"/>
          <w:szCs w:val="24"/>
          <w:lang w:eastAsia="cs-CZ"/>
        </w:rPr>
        <w:t xml:space="preserve">9) Výrobce paliva, dodavatel paliva nebo dovozce paliva z biomasy se dopustí přestupku tím, že neuchová dokumenty a záznamy o použitých druzích biomasy, </w:t>
      </w:r>
      <w:proofErr w:type="spellStart"/>
      <w:r w:rsidRPr="0062720C">
        <w:rPr>
          <w:rFonts w:eastAsia="Times New Roman" w:cs="Times New Roman"/>
          <w:bCs/>
          <w:strike/>
          <w:color w:val="000000"/>
          <w:szCs w:val="24"/>
          <w:lang w:eastAsia="cs-CZ"/>
        </w:rPr>
        <w:t>biokapalin</w:t>
      </w:r>
      <w:proofErr w:type="spellEnd"/>
      <w:r w:rsidRPr="0062720C">
        <w:rPr>
          <w:rFonts w:eastAsia="Times New Roman" w:cs="Times New Roman"/>
          <w:bCs/>
          <w:strike/>
          <w:color w:val="000000"/>
          <w:szCs w:val="24"/>
          <w:lang w:eastAsia="cs-CZ"/>
        </w:rPr>
        <w:t xml:space="preserve">, bioplynu a </w:t>
      </w:r>
      <w:proofErr w:type="spellStart"/>
      <w:r w:rsidRPr="0062720C">
        <w:rPr>
          <w:rFonts w:eastAsia="Times New Roman" w:cs="Times New Roman"/>
          <w:bCs/>
          <w:strike/>
          <w:color w:val="000000"/>
          <w:szCs w:val="24"/>
          <w:lang w:eastAsia="cs-CZ"/>
        </w:rPr>
        <w:t>biometanu</w:t>
      </w:r>
      <w:proofErr w:type="spellEnd"/>
      <w:r w:rsidRPr="0062720C">
        <w:rPr>
          <w:rFonts w:eastAsia="Times New Roman" w:cs="Times New Roman"/>
          <w:bCs/>
          <w:strike/>
          <w:color w:val="000000"/>
          <w:szCs w:val="24"/>
          <w:lang w:eastAsia="cs-CZ"/>
        </w:rPr>
        <w:t xml:space="preserve"> a o způsobu jejich využití pro výrobu paliv po stanovenou dobu nebo na vyžádání tyto dokumenty a záznamy nezpřístupní podle § 39 odst. 6.</w:t>
      </w:r>
    </w:p>
    <w:p w14:paraId="329338B2" w14:textId="77777777" w:rsidR="00247919" w:rsidRPr="0062720C" w:rsidRDefault="00247919" w:rsidP="00247919">
      <w:pPr>
        <w:widowControl w:val="0"/>
        <w:autoSpaceDE w:val="0"/>
        <w:autoSpaceDN w:val="0"/>
        <w:adjustRightInd w:val="0"/>
        <w:spacing w:after="0" w:line="240" w:lineRule="auto"/>
        <w:jc w:val="both"/>
        <w:rPr>
          <w:rFonts w:eastAsia="Times New Roman" w:cs="Times New Roman"/>
          <w:bCs/>
          <w:strike/>
          <w:color w:val="000000"/>
          <w:szCs w:val="24"/>
          <w:lang w:eastAsia="cs-CZ"/>
        </w:rPr>
      </w:pPr>
    </w:p>
    <w:p w14:paraId="78EE90C8" w14:textId="77777777" w:rsidR="00247919" w:rsidRPr="0062720C" w:rsidRDefault="00247919" w:rsidP="00247919">
      <w:pPr>
        <w:widowControl w:val="0"/>
        <w:autoSpaceDE w:val="0"/>
        <w:autoSpaceDN w:val="0"/>
        <w:adjustRightInd w:val="0"/>
        <w:spacing w:after="0" w:line="240" w:lineRule="auto"/>
        <w:jc w:val="both"/>
        <w:rPr>
          <w:rFonts w:eastAsia="Times New Roman" w:cs="Times New Roman"/>
          <w:b/>
          <w:bCs/>
          <w:color w:val="000000"/>
          <w:szCs w:val="24"/>
          <w:lang w:eastAsia="cs-CZ"/>
        </w:rPr>
      </w:pPr>
      <w:bookmarkStart w:id="5" w:name="_Hlk145115398"/>
      <w:r w:rsidRPr="0062720C">
        <w:rPr>
          <w:rFonts w:eastAsia="Times New Roman" w:cs="Times New Roman"/>
          <w:b/>
          <w:bCs/>
          <w:color w:val="000000"/>
          <w:szCs w:val="24"/>
          <w:lang w:eastAsia="cs-CZ"/>
        </w:rPr>
        <w:t xml:space="preserve">(9) Výrobce paliva, dodavatel paliva nebo dovozce paliva z biomasy se dopustí přestupku tím, že </w:t>
      </w:r>
    </w:p>
    <w:p w14:paraId="73353680" w14:textId="77777777" w:rsidR="00247919" w:rsidRPr="0062720C" w:rsidRDefault="00247919" w:rsidP="00247919">
      <w:pPr>
        <w:widowControl w:val="0"/>
        <w:autoSpaceDE w:val="0"/>
        <w:autoSpaceDN w:val="0"/>
        <w:adjustRightInd w:val="0"/>
        <w:spacing w:after="0" w:line="240" w:lineRule="auto"/>
        <w:jc w:val="both"/>
        <w:rPr>
          <w:rFonts w:eastAsia="Times New Roman" w:cs="Times New Roman"/>
          <w:b/>
          <w:bCs/>
          <w:color w:val="000000"/>
          <w:szCs w:val="24"/>
          <w:lang w:eastAsia="cs-CZ"/>
        </w:rPr>
      </w:pPr>
    </w:p>
    <w:p w14:paraId="5B78B16D" w14:textId="77777777" w:rsidR="00247919" w:rsidRPr="0062720C" w:rsidRDefault="00247919" w:rsidP="00247919">
      <w:pPr>
        <w:widowControl w:val="0"/>
        <w:autoSpaceDE w:val="0"/>
        <w:autoSpaceDN w:val="0"/>
        <w:adjustRightInd w:val="0"/>
        <w:spacing w:after="0" w:line="240" w:lineRule="auto"/>
        <w:jc w:val="both"/>
        <w:rPr>
          <w:rFonts w:eastAsia="Times New Roman" w:cs="Times New Roman"/>
          <w:b/>
          <w:bCs/>
          <w:color w:val="000000"/>
          <w:szCs w:val="24"/>
          <w:lang w:eastAsia="cs-CZ"/>
        </w:rPr>
      </w:pPr>
      <w:r w:rsidRPr="0062720C">
        <w:rPr>
          <w:rFonts w:eastAsia="Times New Roman" w:cs="Times New Roman"/>
          <w:b/>
          <w:bCs/>
          <w:color w:val="000000"/>
          <w:szCs w:val="24"/>
          <w:lang w:eastAsia="cs-CZ"/>
        </w:rPr>
        <w:t xml:space="preserve">a) neuchová dokumenty a záznamy o použitých druzích biomasy, </w:t>
      </w:r>
      <w:proofErr w:type="spellStart"/>
      <w:r w:rsidRPr="0062720C">
        <w:rPr>
          <w:rFonts w:eastAsia="Times New Roman" w:cs="Times New Roman"/>
          <w:b/>
          <w:bCs/>
          <w:color w:val="000000"/>
          <w:szCs w:val="24"/>
          <w:lang w:eastAsia="cs-CZ"/>
        </w:rPr>
        <w:t>biokapalin</w:t>
      </w:r>
      <w:proofErr w:type="spellEnd"/>
      <w:r w:rsidRPr="0062720C">
        <w:rPr>
          <w:rFonts w:eastAsia="Times New Roman" w:cs="Times New Roman"/>
          <w:b/>
          <w:bCs/>
          <w:color w:val="000000"/>
          <w:szCs w:val="24"/>
          <w:lang w:eastAsia="cs-CZ"/>
        </w:rPr>
        <w:t xml:space="preserve">, bioplynu a </w:t>
      </w:r>
      <w:proofErr w:type="spellStart"/>
      <w:r w:rsidRPr="0062720C">
        <w:rPr>
          <w:rFonts w:eastAsia="Times New Roman" w:cs="Times New Roman"/>
          <w:b/>
          <w:bCs/>
          <w:color w:val="000000"/>
          <w:szCs w:val="24"/>
          <w:lang w:eastAsia="cs-CZ"/>
        </w:rPr>
        <w:t>biometanu</w:t>
      </w:r>
      <w:proofErr w:type="spellEnd"/>
      <w:r w:rsidRPr="0062720C">
        <w:rPr>
          <w:rFonts w:eastAsia="Times New Roman" w:cs="Times New Roman"/>
          <w:b/>
          <w:bCs/>
          <w:color w:val="000000"/>
          <w:szCs w:val="24"/>
          <w:lang w:eastAsia="cs-CZ"/>
        </w:rPr>
        <w:t xml:space="preserve"> </w:t>
      </w:r>
      <w:r w:rsidRPr="0062720C">
        <w:rPr>
          <w:rFonts w:eastAsia="Times New Roman" w:cs="Times New Roman"/>
          <w:b/>
          <w:bCs/>
          <w:color w:val="000000"/>
          <w:szCs w:val="24"/>
          <w:lang w:eastAsia="cs-CZ"/>
        </w:rPr>
        <w:lastRenderedPageBreak/>
        <w:t>a o způsobu jejich využití pro výrobu paliv po stanovenou dobu nebo na vyžádání tyto dokumenty a záznamy nezpřístupní podle § 39 odst. 6, nebo</w:t>
      </w:r>
    </w:p>
    <w:p w14:paraId="403B9636" w14:textId="77777777" w:rsidR="00247919" w:rsidRPr="0062720C" w:rsidRDefault="00247919" w:rsidP="00247919">
      <w:pPr>
        <w:widowControl w:val="0"/>
        <w:autoSpaceDE w:val="0"/>
        <w:autoSpaceDN w:val="0"/>
        <w:adjustRightInd w:val="0"/>
        <w:spacing w:after="0" w:line="240" w:lineRule="auto"/>
        <w:jc w:val="both"/>
        <w:rPr>
          <w:rFonts w:eastAsia="Times New Roman" w:cs="Times New Roman"/>
          <w:b/>
          <w:bCs/>
          <w:color w:val="000000"/>
          <w:szCs w:val="24"/>
          <w:lang w:eastAsia="cs-CZ"/>
        </w:rPr>
      </w:pPr>
    </w:p>
    <w:p w14:paraId="48FE79DF" w14:textId="172832E9" w:rsidR="00247919" w:rsidRPr="0062720C" w:rsidRDefault="00247919" w:rsidP="00247919">
      <w:pPr>
        <w:widowControl w:val="0"/>
        <w:autoSpaceDE w:val="0"/>
        <w:autoSpaceDN w:val="0"/>
        <w:adjustRightInd w:val="0"/>
        <w:spacing w:after="0" w:line="240" w:lineRule="auto"/>
        <w:jc w:val="both"/>
        <w:rPr>
          <w:rFonts w:eastAsia="Times New Roman" w:cs="Times New Roman"/>
          <w:b/>
          <w:bCs/>
          <w:color w:val="000000"/>
          <w:szCs w:val="24"/>
          <w:lang w:eastAsia="cs-CZ"/>
        </w:rPr>
      </w:pPr>
      <w:r w:rsidRPr="0062720C">
        <w:rPr>
          <w:rFonts w:eastAsia="Times New Roman" w:cs="Times New Roman"/>
          <w:b/>
          <w:bCs/>
          <w:color w:val="000000"/>
          <w:szCs w:val="24"/>
          <w:lang w:eastAsia="cs-CZ"/>
        </w:rPr>
        <w:t>b) v případě, že využívá vnitrostátní režim prokazování plnění kritérií udržitelnosti a úspor emisí skleníkových plynů</w:t>
      </w:r>
      <w:r w:rsidR="00615642">
        <w:rPr>
          <w:rFonts w:eastAsia="Times New Roman" w:cs="Times New Roman"/>
          <w:b/>
          <w:bCs/>
          <w:color w:val="000000"/>
          <w:szCs w:val="24"/>
          <w:lang w:eastAsia="cs-CZ"/>
        </w:rPr>
        <w:t>,</w:t>
      </w:r>
      <w:r w:rsidRPr="0062720C">
        <w:rPr>
          <w:rFonts w:eastAsia="Times New Roman" w:cs="Times New Roman"/>
          <w:b/>
          <w:bCs/>
          <w:color w:val="000000"/>
          <w:szCs w:val="24"/>
          <w:lang w:eastAsia="cs-CZ"/>
        </w:rPr>
        <w:t xml:space="preserve"> nedoloží prohlášení podle § 47ba odst. 4.</w:t>
      </w:r>
    </w:p>
    <w:p w14:paraId="65963B33" w14:textId="77777777" w:rsidR="00247919" w:rsidRPr="0062720C" w:rsidRDefault="00247919" w:rsidP="00247919">
      <w:pPr>
        <w:widowControl w:val="0"/>
        <w:autoSpaceDE w:val="0"/>
        <w:autoSpaceDN w:val="0"/>
        <w:adjustRightInd w:val="0"/>
        <w:spacing w:after="0" w:line="240" w:lineRule="auto"/>
        <w:jc w:val="both"/>
        <w:rPr>
          <w:rFonts w:eastAsia="Times New Roman" w:cs="Times New Roman"/>
          <w:b/>
          <w:bCs/>
          <w:color w:val="000000"/>
          <w:szCs w:val="24"/>
          <w:lang w:eastAsia="cs-CZ"/>
        </w:rPr>
      </w:pPr>
    </w:p>
    <w:p w14:paraId="4F69EF8A" w14:textId="77777777" w:rsidR="00247919" w:rsidRPr="0062720C" w:rsidRDefault="00247919" w:rsidP="00247919">
      <w:pPr>
        <w:widowControl w:val="0"/>
        <w:autoSpaceDE w:val="0"/>
        <w:autoSpaceDN w:val="0"/>
        <w:adjustRightInd w:val="0"/>
        <w:spacing w:after="0" w:line="240" w:lineRule="auto"/>
        <w:jc w:val="center"/>
        <w:rPr>
          <w:rFonts w:eastAsia="Times New Roman" w:cs="Times New Roman"/>
          <w:bCs/>
          <w:color w:val="000000"/>
          <w:szCs w:val="24"/>
          <w:lang w:eastAsia="cs-CZ"/>
        </w:rPr>
      </w:pPr>
      <w:r w:rsidRPr="0062720C">
        <w:rPr>
          <w:rFonts w:eastAsia="Times New Roman" w:cs="Times New Roman"/>
          <w:bCs/>
          <w:color w:val="000000"/>
          <w:szCs w:val="24"/>
          <w:lang w:eastAsia="cs-CZ"/>
        </w:rPr>
        <w:t>….</w:t>
      </w:r>
    </w:p>
    <w:bookmarkEnd w:id="5"/>
    <w:p w14:paraId="0AC914AD" w14:textId="77777777" w:rsidR="00247919" w:rsidRPr="0062720C" w:rsidRDefault="00247919" w:rsidP="00247919">
      <w:pPr>
        <w:rPr>
          <w:rFonts w:cs="Times New Roman"/>
          <w:szCs w:val="24"/>
        </w:rPr>
      </w:pPr>
    </w:p>
    <w:p w14:paraId="5F2ADA6E" w14:textId="77777777" w:rsidR="00247919" w:rsidRPr="0062720C" w:rsidRDefault="00247919" w:rsidP="00247919">
      <w:pPr>
        <w:jc w:val="center"/>
        <w:rPr>
          <w:rFonts w:cs="Times New Roman"/>
          <w:szCs w:val="24"/>
        </w:rPr>
      </w:pPr>
      <w:r w:rsidRPr="0062720C">
        <w:rPr>
          <w:rFonts w:cs="Times New Roman"/>
          <w:szCs w:val="24"/>
        </w:rPr>
        <w:t>§ 53</w:t>
      </w:r>
    </w:p>
    <w:p w14:paraId="0A0AA6E6" w14:textId="77777777" w:rsidR="00247919" w:rsidRPr="0062720C" w:rsidRDefault="00247919" w:rsidP="00247919">
      <w:pPr>
        <w:jc w:val="center"/>
        <w:rPr>
          <w:rFonts w:cs="Times New Roman"/>
          <w:b/>
          <w:szCs w:val="24"/>
        </w:rPr>
      </w:pPr>
      <w:r w:rsidRPr="0062720C">
        <w:rPr>
          <w:rFonts w:cs="Times New Roman"/>
          <w:b/>
          <w:szCs w:val="24"/>
        </w:rPr>
        <w:t>Zmocnění k vydání prováděcích právních předpisů</w:t>
      </w:r>
    </w:p>
    <w:p w14:paraId="55B17F79" w14:textId="77777777" w:rsidR="00247919" w:rsidRDefault="00247919" w:rsidP="00247919">
      <w:pPr>
        <w:rPr>
          <w:rFonts w:cs="Times New Roman"/>
          <w:szCs w:val="24"/>
        </w:rPr>
      </w:pPr>
      <w:r w:rsidRPr="0062720C">
        <w:rPr>
          <w:rFonts w:cs="Times New Roman"/>
          <w:szCs w:val="24"/>
        </w:rPr>
        <w:t>(1) Ministerstvo stanoví vyhláškou</w:t>
      </w:r>
    </w:p>
    <w:p w14:paraId="01C1EDD3" w14:textId="7120D246" w:rsidR="00615642" w:rsidRPr="0062720C" w:rsidRDefault="00615642" w:rsidP="00615642">
      <w:pPr>
        <w:jc w:val="center"/>
        <w:rPr>
          <w:rFonts w:cs="Times New Roman"/>
          <w:szCs w:val="24"/>
        </w:rPr>
      </w:pPr>
      <w:r>
        <w:rPr>
          <w:rFonts w:cs="Times New Roman"/>
          <w:szCs w:val="24"/>
        </w:rPr>
        <w:t>….</w:t>
      </w:r>
    </w:p>
    <w:p w14:paraId="25270EC1" w14:textId="77777777" w:rsidR="00247919" w:rsidRPr="0062720C" w:rsidRDefault="00247919" w:rsidP="00247919">
      <w:pPr>
        <w:jc w:val="both"/>
        <w:rPr>
          <w:rFonts w:cs="Times New Roman"/>
          <w:b/>
          <w:bCs/>
          <w:szCs w:val="24"/>
        </w:rPr>
      </w:pPr>
      <w:r w:rsidRPr="00615642">
        <w:rPr>
          <w:iCs/>
        </w:rPr>
        <w:t>k)</w:t>
      </w:r>
      <w:r w:rsidRPr="0062720C">
        <w:rPr>
          <w:rFonts w:cs="Times New Roman"/>
          <w:color w:val="000000"/>
          <w:szCs w:val="24"/>
          <w:shd w:val="clear" w:color="auto" w:fill="FFFFFF"/>
        </w:rPr>
        <w:t xml:space="preserve"> kritéria udržitelnosti a úspory emisí skleníkových plynů pro </w:t>
      </w:r>
      <w:proofErr w:type="spellStart"/>
      <w:r w:rsidRPr="0062720C">
        <w:rPr>
          <w:rFonts w:cs="Times New Roman"/>
          <w:color w:val="000000"/>
          <w:szCs w:val="24"/>
          <w:shd w:val="clear" w:color="auto" w:fill="FFFFFF"/>
        </w:rPr>
        <w:t>biokapaliny</w:t>
      </w:r>
      <w:proofErr w:type="spellEnd"/>
      <w:r w:rsidRPr="0062720C">
        <w:rPr>
          <w:rFonts w:cs="Times New Roman"/>
          <w:color w:val="000000"/>
          <w:szCs w:val="24"/>
          <w:shd w:val="clear" w:color="auto" w:fill="FFFFFF"/>
        </w:rPr>
        <w:t xml:space="preserve"> a paliva z biomasy</w:t>
      </w:r>
      <w:r w:rsidRPr="0062720C">
        <w:rPr>
          <w:rFonts w:cs="Times New Roman"/>
          <w:szCs w:val="24"/>
          <w:shd w:val="clear" w:color="auto" w:fill="FFFFFF"/>
        </w:rPr>
        <w:t xml:space="preserve">, </w:t>
      </w:r>
      <w:bookmarkStart w:id="6" w:name="_Hlk145116789"/>
      <w:r w:rsidRPr="0062720C">
        <w:rPr>
          <w:rFonts w:cs="Times New Roman"/>
          <w:b/>
          <w:bCs/>
          <w:szCs w:val="24"/>
        </w:rPr>
        <w:t>rozsah auditu a obsahové náležitosti zprávy o auditu ověřující původ biomasy a plnění úspor emisí skleníkových plynů a vzor prohlášení o původu biomasy a plnění úspor emisí skleníkových plynů u vnitrostátního režimu pro dokládání plnění kritérií udržitelnosti a úspor emisí skleníkových plynů,</w:t>
      </w:r>
      <w:bookmarkEnd w:id="6"/>
    </w:p>
    <w:p w14:paraId="666DCA31" w14:textId="77777777" w:rsidR="00247919" w:rsidRPr="0062720C" w:rsidRDefault="00247919" w:rsidP="00247919">
      <w:pPr>
        <w:jc w:val="center"/>
        <w:rPr>
          <w:rFonts w:eastAsia="Arial" w:cs="Times New Roman"/>
          <w:szCs w:val="24"/>
        </w:rPr>
      </w:pPr>
      <w:r w:rsidRPr="0062720C">
        <w:rPr>
          <w:rFonts w:eastAsia="Arial" w:cs="Times New Roman"/>
          <w:szCs w:val="24"/>
        </w:rPr>
        <w:t>…..</w:t>
      </w:r>
    </w:p>
    <w:p w14:paraId="2C94EECD" w14:textId="77777777" w:rsidR="00247919" w:rsidRPr="00247919" w:rsidRDefault="00247919" w:rsidP="00247919">
      <w:pPr>
        <w:jc w:val="both"/>
        <w:rPr>
          <w:rFonts w:eastAsia="Arial" w:cstheme="minorHAnsi"/>
          <w:b/>
          <w:sz w:val="24"/>
          <w:szCs w:val="24"/>
        </w:rPr>
      </w:pPr>
    </w:p>
    <w:sectPr w:rsidR="00247919" w:rsidRPr="002479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BBCD16" w14:textId="77777777" w:rsidR="00DC168B" w:rsidRDefault="00DC168B" w:rsidP="00B565F3">
      <w:pPr>
        <w:spacing w:after="0" w:line="240" w:lineRule="auto"/>
      </w:pPr>
      <w:r>
        <w:separator/>
      </w:r>
    </w:p>
  </w:endnote>
  <w:endnote w:type="continuationSeparator" w:id="0">
    <w:p w14:paraId="418BC098" w14:textId="77777777" w:rsidR="00DC168B" w:rsidRDefault="00DC168B" w:rsidP="00B565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32E55C" w14:textId="77777777" w:rsidR="00DC168B" w:rsidRDefault="00DC168B" w:rsidP="00B565F3">
      <w:pPr>
        <w:spacing w:after="0" w:line="240" w:lineRule="auto"/>
      </w:pPr>
      <w:r>
        <w:separator/>
      </w:r>
    </w:p>
  </w:footnote>
  <w:footnote w:type="continuationSeparator" w:id="0">
    <w:p w14:paraId="18A547E4" w14:textId="77777777" w:rsidR="00DC168B" w:rsidRDefault="00DC168B" w:rsidP="00B565F3">
      <w:pPr>
        <w:spacing w:after="0" w:line="240" w:lineRule="auto"/>
      </w:pPr>
      <w:r>
        <w:continuationSeparator/>
      </w:r>
    </w:p>
  </w:footnote>
  <w:footnote w:id="1">
    <w:p w14:paraId="7C3E0072" w14:textId="77777777" w:rsidR="00B565F3" w:rsidRPr="00052A63" w:rsidRDefault="00B565F3" w:rsidP="00B565F3">
      <w:pPr>
        <w:jc w:val="both"/>
        <w:rPr>
          <w:rFonts w:cstheme="minorHAnsi"/>
          <w:sz w:val="20"/>
          <w:szCs w:val="20"/>
        </w:rPr>
      </w:pPr>
      <w:r w:rsidRPr="00052A63">
        <w:rPr>
          <w:rFonts w:cstheme="minorHAnsi"/>
          <w:sz w:val="20"/>
          <w:szCs w:val="20"/>
          <w:vertAlign w:val="superscript"/>
        </w:rPr>
        <w:footnoteRef/>
      </w:r>
      <w:r w:rsidRPr="00052A63">
        <w:rPr>
          <w:rFonts w:cstheme="minorHAnsi"/>
          <w:sz w:val="20"/>
          <w:szCs w:val="20"/>
        </w:rPr>
        <w:t xml:space="preserve">,, </w:t>
      </w:r>
      <w:r w:rsidRPr="00052A63">
        <w:rPr>
          <w:rFonts w:eastAsia="Arial" w:cstheme="minorHAnsi"/>
          <w:sz w:val="20"/>
          <w:szCs w:val="20"/>
        </w:rPr>
        <w:t>čl. 30 odst. 6, který říká, že „Členské státy mohou zavést vnitrostátní systémy, pokud splňují kritéria udržitelnosti a úspory emisí skleníkových plynů stanovená v čl. 29 odst. 2 až 7 a 10) a s prahovými hodnotami úspor emisí skleníkových plynů pro obnovitelná kapalná a plynná dopravní paliva nebiologického původu a recyklovaná uhlíková paliva stanovená a přijatá podle čl. 25 odst. 2 a v souladu s čl. 28 odst. 5 se ověřuje po celou dobu celý spotřebitelský řetězec zahrnující příslušné vnitrostátní orgány. Členský stát může oznámit takový vnitrostátní režim Komisi…“</w:t>
      </w:r>
    </w:p>
  </w:footnote>
  <w:footnote w:id="2">
    <w:p w14:paraId="71A40C79" w14:textId="77777777" w:rsidR="00B565F3" w:rsidRDefault="00B565F3" w:rsidP="00B565F3">
      <w:pPr>
        <w:rPr>
          <w:sz w:val="18"/>
          <w:szCs w:val="18"/>
        </w:rPr>
      </w:pPr>
      <w:r>
        <w:rPr>
          <w:vertAlign w:val="superscript"/>
        </w:rPr>
        <w:footnoteRef/>
      </w:r>
      <w:r>
        <w:rPr>
          <w:sz w:val="20"/>
          <w:szCs w:val="20"/>
        </w:rPr>
        <w:t xml:space="preserve"> </w:t>
      </w:r>
      <w:r>
        <w:rPr>
          <w:rFonts w:ascii="Arial" w:eastAsia="Arial" w:hAnsi="Arial" w:cs="Arial"/>
          <w:sz w:val="18"/>
          <w:szCs w:val="18"/>
        </w:rPr>
        <w:t>Technical assistance for the preparation of guidance for the implementation of the new bioenergy sustainability criteria set out in the revised Renewable Energy Directive, str. 119.</w:t>
      </w:r>
    </w:p>
  </w:footnote>
  <w:footnote w:id="3">
    <w:p w14:paraId="3D7F6FEC" w14:textId="77777777" w:rsidR="00B565F3" w:rsidRDefault="00B565F3" w:rsidP="00B565F3">
      <w:pPr>
        <w:rPr>
          <w:sz w:val="18"/>
          <w:szCs w:val="18"/>
        </w:rPr>
      </w:pPr>
      <w:r>
        <w:rPr>
          <w:vertAlign w:val="superscript"/>
        </w:rPr>
        <w:footnoteRef/>
      </w:r>
      <w:r>
        <w:rPr>
          <w:sz w:val="18"/>
          <w:szCs w:val="18"/>
        </w:rPr>
        <w:t xml:space="preserve"> http://www.kzr.inig.eu/en/menu2/risk-analysis/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FB27E8"/>
    <w:multiLevelType w:val="multilevel"/>
    <w:tmpl w:val="6E60C6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7733DE9"/>
    <w:multiLevelType w:val="hybridMultilevel"/>
    <w:tmpl w:val="4E56BDB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B0C7444"/>
    <w:multiLevelType w:val="hybridMultilevel"/>
    <w:tmpl w:val="32E27B2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4125649C"/>
    <w:multiLevelType w:val="hybridMultilevel"/>
    <w:tmpl w:val="5FAA7A3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2062F7F"/>
    <w:multiLevelType w:val="hybridMultilevel"/>
    <w:tmpl w:val="960CDD1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26C7262"/>
    <w:multiLevelType w:val="hybridMultilevel"/>
    <w:tmpl w:val="DA5A2FC0"/>
    <w:lvl w:ilvl="0" w:tplc="12E2E6B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6D9E1E48"/>
    <w:multiLevelType w:val="hybridMultilevel"/>
    <w:tmpl w:val="11625A3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72740E26"/>
    <w:multiLevelType w:val="multilevel"/>
    <w:tmpl w:val="EEB2AC5E"/>
    <w:lvl w:ilvl="0">
      <w:start w:val="1"/>
      <w:numFmt w:val="decimal"/>
      <w:lvlText w:val="%1."/>
      <w:lvlJc w:val="left"/>
      <w:pPr>
        <w:ind w:left="720" w:hanging="360"/>
      </w:pPr>
      <w:rPr>
        <w:b/>
      </w:rPr>
    </w:lvl>
    <w:lvl w:ilvl="1">
      <w:start w:val="1"/>
      <w:numFmt w:val="decimal"/>
      <w:lvlText w:val="%1.%2."/>
      <w:lvlJc w:val="left"/>
      <w:pPr>
        <w:ind w:left="1080" w:hanging="720"/>
      </w:pPr>
      <w:rPr>
        <w:b/>
      </w:r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8" w15:restartNumberingAfterBreak="0">
    <w:nsid w:val="76B66D9D"/>
    <w:multiLevelType w:val="multilevel"/>
    <w:tmpl w:val="C9A66A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4"/>
  </w:num>
  <w:num w:numId="3">
    <w:abstractNumId w:val="6"/>
  </w:num>
  <w:num w:numId="4">
    <w:abstractNumId w:val="1"/>
  </w:num>
  <w:num w:numId="5">
    <w:abstractNumId w:val="3"/>
  </w:num>
  <w:num w:numId="6">
    <w:abstractNumId w:val="8"/>
  </w:num>
  <w:num w:numId="7">
    <w:abstractNumId w:val="0"/>
  </w:num>
  <w:num w:numId="8">
    <w:abstractNumId w:val="7"/>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6E50"/>
    <w:rsid w:val="000A6659"/>
    <w:rsid w:val="000E6E50"/>
    <w:rsid w:val="0014620C"/>
    <w:rsid w:val="00247919"/>
    <w:rsid w:val="00254C00"/>
    <w:rsid w:val="00266069"/>
    <w:rsid w:val="002D13B4"/>
    <w:rsid w:val="002F2D75"/>
    <w:rsid w:val="003B3AA7"/>
    <w:rsid w:val="00493DF6"/>
    <w:rsid w:val="004E4583"/>
    <w:rsid w:val="004F08B1"/>
    <w:rsid w:val="00615642"/>
    <w:rsid w:val="00653C75"/>
    <w:rsid w:val="00656DF9"/>
    <w:rsid w:val="0073735F"/>
    <w:rsid w:val="008A2149"/>
    <w:rsid w:val="008D5703"/>
    <w:rsid w:val="009C6C95"/>
    <w:rsid w:val="009F78BF"/>
    <w:rsid w:val="00A70B3F"/>
    <w:rsid w:val="00AA153D"/>
    <w:rsid w:val="00B565F3"/>
    <w:rsid w:val="00B83BFF"/>
    <w:rsid w:val="00B97180"/>
    <w:rsid w:val="00BE1946"/>
    <w:rsid w:val="00C44E11"/>
    <w:rsid w:val="00D15808"/>
    <w:rsid w:val="00D40493"/>
    <w:rsid w:val="00D5684C"/>
    <w:rsid w:val="00DC0A02"/>
    <w:rsid w:val="00DC1551"/>
    <w:rsid w:val="00DC168B"/>
    <w:rsid w:val="00E25A8B"/>
    <w:rsid w:val="00F7025F"/>
    <w:rsid w:val="00FE0C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AE7C91"/>
  <w15:docId w15:val="{D67E3894-2CBA-4EE1-9EC1-48B688A4E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3">
    <w:name w:val="heading 3"/>
    <w:basedOn w:val="Normln"/>
    <w:next w:val="Normln"/>
    <w:link w:val="Nadpis3Char"/>
    <w:uiPriority w:val="9"/>
    <w:unhideWhenUsed/>
    <w:qFormat/>
    <w:rsid w:val="00247919"/>
    <w:pPr>
      <w:keepNext/>
      <w:keepLines/>
      <w:spacing w:before="40" w:after="0" w:line="259" w:lineRule="auto"/>
      <w:outlineLvl w:val="2"/>
    </w:pPr>
    <w:rPr>
      <w:rFonts w:asciiTheme="majorHAnsi" w:eastAsiaTheme="majorEastAsia" w:hAnsiTheme="majorHAnsi" w:cstheme="majorBidi"/>
      <w:color w:val="243F60"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List Paragraph (Czech Tourism),Dot pt,No Spacing1,List Paragraph Char Char Char,Indicator Text,Numbered Para 1,List Paragraph à moi,LISTA,List Paragraph1,Listaszerű bekezdés2,Listaszerű bekezdés1,Listaszerű bekezdés3,tabulky"/>
    <w:basedOn w:val="Normln"/>
    <w:link w:val="OdstavecseseznamemChar"/>
    <w:uiPriority w:val="34"/>
    <w:qFormat/>
    <w:rsid w:val="000E6E50"/>
    <w:pPr>
      <w:suppressAutoHyphens/>
      <w:spacing w:after="0" w:line="240" w:lineRule="auto"/>
      <w:ind w:left="720"/>
      <w:contextualSpacing/>
    </w:pPr>
    <w:rPr>
      <w:rFonts w:ascii="Arial" w:eastAsia="Times New Roman" w:hAnsi="Arial" w:cs="Times New Roman"/>
      <w:sz w:val="24"/>
      <w:szCs w:val="20"/>
      <w:lang w:eastAsia="ar-SA"/>
    </w:rPr>
  </w:style>
  <w:style w:type="character" w:customStyle="1" w:styleId="OdstavecseseznamemChar">
    <w:name w:val="Odstavec se seznamem Char"/>
    <w:aliases w:val="List Paragraph (Czech Tourism) Char,Dot pt Char,No Spacing1 Char,List Paragraph Char Char Char Char,Indicator Text Char,Numbered Para 1 Char,List Paragraph à moi Char,LISTA Char,List Paragraph1 Char,Listaszerű bekezdés2 Char"/>
    <w:link w:val="Odstavecseseznamem"/>
    <w:uiPriority w:val="99"/>
    <w:qFormat/>
    <w:rsid w:val="000E6E50"/>
    <w:rPr>
      <w:rFonts w:ascii="Arial" w:eastAsia="Times New Roman" w:hAnsi="Arial" w:cs="Times New Roman"/>
      <w:sz w:val="24"/>
      <w:szCs w:val="20"/>
      <w:lang w:eastAsia="ar-SA"/>
    </w:rPr>
  </w:style>
  <w:style w:type="paragraph" w:styleId="Nzev">
    <w:name w:val="Title"/>
    <w:basedOn w:val="Normln"/>
    <w:link w:val="NzevChar"/>
    <w:uiPriority w:val="99"/>
    <w:qFormat/>
    <w:rsid w:val="000E6E50"/>
    <w:pPr>
      <w:widowControl w:val="0"/>
      <w:autoSpaceDE w:val="0"/>
      <w:autoSpaceDN w:val="0"/>
      <w:spacing w:before="80" w:after="0" w:line="240" w:lineRule="auto"/>
      <w:ind w:right="353"/>
      <w:jc w:val="center"/>
    </w:pPr>
    <w:rPr>
      <w:rFonts w:ascii="Times New Roman" w:eastAsia="Times New Roman" w:hAnsi="Times New Roman" w:cs="Times New Roman"/>
      <w:b/>
      <w:bCs/>
      <w:sz w:val="28"/>
      <w:szCs w:val="28"/>
      <w:lang w:eastAsia="cs-CZ"/>
    </w:rPr>
  </w:style>
  <w:style w:type="character" w:customStyle="1" w:styleId="NzevChar">
    <w:name w:val="Název Char"/>
    <w:basedOn w:val="Standardnpsmoodstavce"/>
    <w:link w:val="Nzev"/>
    <w:uiPriority w:val="99"/>
    <w:rsid w:val="000E6E50"/>
    <w:rPr>
      <w:rFonts w:ascii="Times New Roman" w:eastAsia="Times New Roman" w:hAnsi="Times New Roman" w:cs="Times New Roman"/>
      <w:b/>
      <w:bCs/>
      <w:sz w:val="28"/>
      <w:szCs w:val="28"/>
      <w:lang w:eastAsia="cs-CZ"/>
    </w:rPr>
  </w:style>
  <w:style w:type="paragraph" w:styleId="Podnadpis">
    <w:name w:val="Subtitle"/>
    <w:basedOn w:val="Normln"/>
    <w:link w:val="PodnadpisChar"/>
    <w:qFormat/>
    <w:rsid w:val="000E6E50"/>
    <w:pPr>
      <w:pBdr>
        <w:bottom w:val="single" w:sz="4" w:space="1" w:color="auto"/>
      </w:pBdr>
      <w:spacing w:after="0" w:line="240" w:lineRule="auto"/>
      <w:jc w:val="center"/>
    </w:pPr>
    <w:rPr>
      <w:rFonts w:ascii="Times New Roman" w:eastAsia="Times New Roman" w:hAnsi="Times New Roman" w:cs="Times New Roman"/>
      <w:sz w:val="24"/>
      <w:szCs w:val="20"/>
      <w:lang w:eastAsia="cs-CZ"/>
    </w:rPr>
  </w:style>
  <w:style w:type="character" w:customStyle="1" w:styleId="PodnadpisChar">
    <w:name w:val="Podnadpis Char"/>
    <w:basedOn w:val="Standardnpsmoodstavce"/>
    <w:link w:val="Podnadpis"/>
    <w:rsid w:val="000E6E50"/>
    <w:rPr>
      <w:rFonts w:ascii="Times New Roman" w:eastAsia="Times New Roman" w:hAnsi="Times New Roman" w:cs="Times New Roman"/>
      <w:sz w:val="24"/>
      <w:szCs w:val="20"/>
      <w:lang w:eastAsia="cs-CZ"/>
    </w:rPr>
  </w:style>
  <w:style w:type="paragraph" w:customStyle="1" w:styleId="nadpiszkona">
    <w:name w:val="nadpis zákona"/>
    <w:basedOn w:val="Normln"/>
    <w:qFormat/>
    <w:rsid w:val="000E6E50"/>
    <w:pPr>
      <w:keepNext/>
      <w:keepLines/>
      <w:suppressAutoHyphens/>
      <w:spacing w:before="120" w:after="60" w:line="288" w:lineRule="auto"/>
      <w:jc w:val="center"/>
    </w:pPr>
    <w:rPr>
      <w:rFonts w:ascii="Times New Roman" w:eastAsia="Times New Roman" w:hAnsi="Times New Roman" w:cs="Times New Roman"/>
      <w:color w:val="00000A"/>
      <w:sz w:val="20"/>
      <w:szCs w:val="20"/>
      <w:lang w:eastAsia="zh-CN"/>
    </w:rPr>
  </w:style>
  <w:style w:type="paragraph" w:styleId="Textbubliny">
    <w:name w:val="Balloon Text"/>
    <w:basedOn w:val="Normln"/>
    <w:link w:val="TextbublinyChar"/>
    <w:uiPriority w:val="99"/>
    <w:semiHidden/>
    <w:unhideWhenUsed/>
    <w:rsid w:val="000E6E5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E6E50"/>
    <w:rPr>
      <w:rFonts w:ascii="Tahoma" w:hAnsi="Tahoma" w:cs="Tahoma"/>
      <w:sz w:val="16"/>
      <w:szCs w:val="16"/>
    </w:rPr>
  </w:style>
  <w:style w:type="character" w:styleId="Odkaznakoment">
    <w:name w:val="annotation reference"/>
    <w:basedOn w:val="Standardnpsmoodstavce"/>
    <w:uiPriority w:val="99"/>
    <w:semiHidden/>
    <w:unhideWhenUsed/>
    <w:rsid w:val="008D5703"/>
    <w:rPr>
      <w:sz w:val="16"/>
      <w:szCs w:val="16"/>
    </w:rPr>
  </w:style>
  <w:style w:type="paragraph" w:styleId="Textkomente">
    <w:name w:val="annotation text"/>
    <w:basedOn w:val="Normln"/>
    <w:link w:val="TextkomenteChar"/>
    <w:uiPriority w:val="99"/>
    <w:semiHidden/>
    <w:unhideWhenUsed/>
    <w:rsid w:val="008D5703"/>
    <w:pPr>
      <w:spacing w:line="240" w:lineRule="auto"/>
    </w:pPr>
    <w:rPr>
      <w:sz w:val="20"/>
      <w:szCs w:val="20"/>
    </w:rPr>
  </w:style>
  <w:style w:type="character" w:customStyle="1" w:styleId="TextkomenteChar">
    <w:name w:val="Text komentáře Char"/>
    <w:basedOn w:val="Standardnpsmoodstavce"/>
    <w:link w:val="Textkomente"/>
    <w:uiPriority w:val="99"/>
    <w:semiHidden/>
    <w:rsid w:val="008D5703"/>
    <w:rPr>
      <w:sz w:val="20"/>
      <w:szCs w:val="20"/>
    </w:rPr>
  </w:style>
  <w:style w:type="paragraph" w:styleId="Pedmtkomente">
    <w:name w:val="annotation subject"/>
    <w:basedOn w:val="Textkomente"/>
    <w:next w:val="Textkomente"/>
    <w:link w:val="PedmtkomenteChar"/>
    <w:uiPriority w:val="99"/>
    <w:semiHidden/>
    <w:unhideWhenUsed/>
    <w:rsid w:val="008D5703"/>
    <w:rPr>
      <w:b/>
      <w:bCs/>
    </w:rPr>
  </w:style>
  <w:style w:type="character" w:customStyle="1" w:styleId="PedmtkomenteChar">
    <w:name w:val="Předmět komentáře Char"/>
    <w:basedOn w:val="TextkomenteChar"/>
    <w:link w:val="Pedmtkomente"/>
    <w:uiPriority w:val="99"/>
    <w:semiHidden/>
    <w:rsid w:val="008D5703"/>
    <w:rPr>
      <w:b/>
      <w:bCs/>
      <w:sz w:val="20"/>
      <w:szCs w:val="20"/>
    </w:rPr>
  </w:style>
  <w:style w:type="character" w:customStyle="1" w:styleId="Nadpis3Char">
    <w:name w:val="Nadpis 3 Char"/>
    <w:basedOn w:val="Standardnpsmoodstavce"/>
    <w:link w:val="Nadpis3"/>
    <w:uiPriority w:val="9"/>
    <w:rsid w:val="00247919"/>
    <w:rPr>
      <w:rFonts w:asciiTheme="majorHAnsi" w:eastAsiaTheme="majorEastAsia" w:hAnsiTheme="majorHAnsi" w:cstheme="majorBidi"/>
      <w:color w:val="243F60" w:themeColor="accent1" w:themeShade="7F"/>
      <w:sz w:val="24"/>
      <w:szCs w:val="24"/>
    </w:rPr>
  </w:style>
  <w:style w:type="paragraph" w:customStyle="1" w:styleId="l5">
    <w:name w:val="l5"/>
    <w:basedOn w:val="Normln"/>
    <w:rsid w:val="0024791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247919"/>
    <w:rPr>
      <w:i/>
      <w:iCs/>
    </w:rPr>
  </w:style>
  <w:style w:type="paragraph" w:customStyle="1" w:styleId="para">
    <w:name w:val="para"/>
    <w:basedOn w:val="Normln"/>
    <w:rsid w:val="00247919"/>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653C7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3744</Words>
  <Characters>22093</Characters>
  <Application>Microsoft Office Word</Application>
  <DocSecurity>0</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 Král Václav</dc:creator>
  <cp:lastModifiedBy>Eva Vondráčková</cp:lastModifiedBy>
  <cp:revision>2</cp:revision>
  <dcterms:created xsi:type="dcterms:W3CDTF">2023-10-23T12:35:00Z</dcterms:created>
  <dcterms:modified xsi:type="dcterms:W3CDTF">2023-10-23T12:35:00Z</dcterms:modified>
</cp:coreProperties>
</file>