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616E65" w:rsidP="00F26AA2">
      <w:pPr>
        <w:pStyle w:val="PS-slousnesen"/>
      </w:pPr>
      <w:r>
        <w:t>264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AA2247">
        <w:t>34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C24101">
        <w:t>20</w:t>
      </w:r>
      <w:r>
        <w:t xml:space="preserve">. </w:t>
      </w:r>
      <w:r w:rsidR="00AA2247">
        <w:t>září</w:t>
      </w:r>
      <w:r>
        <w:t xml:space="preserve"> 202</w:t>
      </w:r>
      <w:r w:rsidR="00F241CD">
        <w:t>3</w:t>
      </w:r>
    </w:p>
    <w:p w:rsidR="00F26AA2" w:rsidRPr="00D76FB3" w:rsidRDefault="00EA505B" w:rsidP="00763F0A">
      <w:pPr>
        <w:pStyle w:val="PS-pedmtusnesen"/>
        <w:spacing w:after="0"/>
      </w:pPr>
      <w:r>
        <w:t xml:space="preserve">k </w:t>
      </w:r>
      <w:r w:rsidR="00BB69A9" w:rsidRPr="00BB69A9">
        <w:t>vládnímu návrhu zákon</w:t>
      </w:r>
      <w:r w:rsidR="00F10832">
        <w:t>a</w:t>
      </w:r>
      <w:r w:rsidR="00AA2247" w:rsidRPr="00AA2247">
        <w:t>, kterým se mění některé zákony v souvislosti s konsolidací veřejných rozpočtů</w:t>
      </w:r>
      <w:r w:rsidR="00BB69A9" w:rsidRPr="00BB69A9">
        <w:t xml:space="preserve"> (sněmovní tisk </w:t>
      </w:r>
      <w:r w:rsidR="00AA2247">
        <w:t>488</w:t>
      </w:r>
      <w:r w:rsidR="00BB69A9" w:rsidRPr="00BB69A9">
        <w:t xml:space="preserve"> – </w:t>
      </w:r>
      <w:r w:rsidR="0077387A">
        <w:t>3</w:t>
      </w:r>
      <w:r w:rsidR="00BB69A9" w:rsidRPr="00BB69A9">
        <w:t>. čtení)</w:t>
      </w:r>
    </w:p>
    <w:p w:rsidR="006D7378" w:rsidRDefault="00D23388" w:rsidP="00BB69A9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9E7F9C" w:rsidRDefault="0020752C" w:rsidP="009E7F9C">
      <w:pPr>
        <w:pStyle w:val="Tlotextu"/>
        <w:numPr>
          <w:ilvl w:val="0"/>
          <w:numId w:val="4"/>
        </w:numPr>
        <w:tabs>
          <w:tab w:val="left" w:pos="709"/>
        </w:tabs>
        <w:spacing w:before="480" w:after="360" w:line="259" w:lineRule="auto"/>
        <w:ind w:left="567" w:hanging="567"/>
        <w:rPr>
          <w:spacing w:val="0"/>
        </w:rPr>
      </w:pPr>
      <w:r w:rsidRPr="00832EF2">
        <w:rPr>
          <w:spacing w:val="60"/>
        </w:rPr>
        <w:t>konstatuje</w:t>
      </w:r>
      <w:r>
        <w:rPr>
          <w:spacing w:val="0"/>
        </w:rPr>
        <w:t>,</w:t>
      </w:r>
      <w:r w:rsidRPr="00832EF2">
        <w:rPr>
          <w:spacing w:val="60"/>
        </w:rPr>
        <w:t xml:space="preserve"> </w:t>
      </w:r>
      <w:r w:rsidR="009E7F9C">
        <w:rPr>
          <w:spacing w:val="0"/>
        </w:rPr>
        <w:t>že k sněmovnímu tisku 488 bylo předloženo 79 pozměňovacích návrhů včetně souhrnného pozměňovacího návrhu rozpočtového výboru a</w:t>
      </w:r>
      <w:r>
        <w:rPr>
          <w:spacing w:val="0"/>
        </w:rPr>
        <w:t> </w:t>
      </w:r>
      <w:r w:rsidR="009E7F9C">
        <w:rPr>
          <w:spacing w:val="0"/>
        </w:rPr>
        <w:t>pozměňovacích návrhů vymezujících se jak vůči návrhu rozpočtového výboru, tak vůči původní předloze</w:t>
      </w:r>
      <w:r w:rsidR="006E6571">
        <w:rPr>
          <w:spacing w:val="0"/>
        </w:rPr>
        <w:t>;</w:t>
      </w:r>
      <w:r w:rsidR="009E7F9C">
        <w:rPr>
          <w:spacing w:val="0"/>
        </w:rPr>
        <w:t xml:space="preserve"> </w:t>
      </w:r>
    </w:p>
    <w:p w:rsidR="00734CA9" w:rsidRPr="00AA2247" w:rsidRDefault="00BB6183" w:rsidP="00BE3B77">
      <w:pPr>
        <w:pStyle w:val="Bezmezer"/>
        <w:numPr>
          <w:ilvl w:val="0"/>
          <w:numId w:val="4"/>
        </w:numPr>
        <w:spacing w:after="24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3040B7"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="003040B7" w:rsidRPr="00431F5D">
        <w:rPr>
          <w:rFonts w:ascii="Times New Roman" w:hAnsi="Times New Roman"/>
          <w:sz w:val="24"/>
          <w:szCs w:val="24"/>
        </w:rPr>
        <w:t>hlasovat ve tř</w:t>
      </w:r>
      <w:r w:rsidR="00E11552">
        <w:rPr>
          <w:rFonts w:ascii="Times New Roman" w:hAnsi="Times New Roman"/>
          <w:sz w:val="24"/>
          <w:szCs w:val="24"/>
        </w:rPr>
        <w:t>etím čtení o</w:t>
      </w:r>
      <w:r w:rsidR="002C1065">
        <w:rPr>
          <w:rFonts w:ascii="Times New Roman" w:hAnsi="Times New Roman"/>
          <w:sz w:val="24"/>
          <w:szCs w:val="24"/>
        </w:rPr>
        <w:t> </w:t>
      </w:r>
      <w:r w:rsidR="00E11552">
        <w:rPr>
          <w:rFonts w:ascii="Times New Roman" w:hAnsi="Times New Roman"/>
          <w:sz w:val="24"/>
          <w:szCs w:val="24"/>
        </w:rPr>
        <w:t>návr</w:t>
      </w:r>
      <w:r w:rsidR="002C1065">
        <w:rPr>
          <w:rFonts w:ascii="Times New Roman" w:hAnsi="Times New Roman"/>
          <w:sz w:val="24"/>
          <w:szCs w:val="24"/>
        </w:rPr>
        <w:t>zích</w:t>
      </w:r>
      <w:r w:rsidR="00E11552">
        <w:rPr>
          <w:rFonts w:ascii="Times New Roman" w:hAnsi="Times New Roman"/>
          <w:sz w:val="24"/>
          <w:szCs w:val="24"/>
        </w:rPr>
        <w:t xml:space="preserve"> podan</w:t>
      </w:r>
      <w:r w:rsidR="002C1065">
        <w:rPr>
          <w:rFonts w:ascii="Times New Roman" w:hAnsi="Times New Roman"/>
          <w:sz w:val="24"/>
          <w:szCs w:val="24"/>
        </w:rPr>
        <w:t>ých</w:t>
      </w:r>
      <w:r w:rsidR="00E11552">
        <w:rPr>
          <w:rFonts w:ascii="Times New Roman" w:hAnsi="Times New Roman"/>
          <w:sz w:val="24"/>
          <w:szCs w:val="24"/>
        </w:rPr>
        <w:t xml:space="preserve"> </w:t>
      </w:r>
      <w:r w:rsidR="003040B7" w:rsidRPr="00431F5D">
        <w:rPr>
          <w:rFonts w:ascii="Times New Roman" w:hAnsi="Times New Roman"/>
          <w:sz w:val="24"/>
          <w:szCs w:val="24"/>
        </w:rPr>
        <w:t>k</w:t>
      </w:r>
      <w:r w:rsidR="00E11552">
        <w:rPr>
          <w:rFonts w:ascii="Times New Roman" w:hAnsi="Times New Roman"/>
          <w:sz w:val="24"/>
          <w:szCs w:val="24"/>
        </w:rPr>
        <w:t> </w:t>
      </w:r>
      <w:r w:rsidR="003040B7" w:rsidRPr="00431F5D">
        <w:rPr>
          <w:rFonts w:ascii="Times New Roman" w:hAnsi="Times New Roman"/>
          <w:sz w:val="24"/>
          <w:szCs w:val="24"/>
        </w:rPr>
        <w:t xml:space="preserve">návrhu zákona </w:t>
      </w:r>
      <w:r w:rsidR="003720E8">
        <w:rPr>
          <w:rFonts w:ascii="Times New Roman" w:hAnsi="Times New Roman"/>
          <w:sz w:val="24"/>
          <w:szCs w:val="24"/>
        </w:rPr>
        <w:t>(</w:t>
      </w:r>
      <w:r w:rsidR="003040B7" w:rsidRPr="00431F5D">
        <w:rPr>
          <w:rFonts w:ascii="Times New Roman" w:hAnsi="Times New Roman"/>
          <w:sz w:val="24"/>
          <w:szCs w:val="24"/>
        </w:rPr>
        <w:t xml:space="preserve">podle sněmovního </w:t>
      </w:r>
      <w:r w:rsidR="003040B7" w:rsidRPr="002C001C">
        <w:rPr>
          <w:rFonts w:ascii="Times New Roman" w:hAnsi="Times New Roman"/>
          <w:sz w:val="24"/>
          <w:szCs w:val="24"/>
        </w:rPr>
        <w:t xml:space="preserve">tisku </w:t>
      </w:r>
      <w:r w:rsidR="00AA2247" w:rsidRPr="002C001C">
        <w:rPr>
          <w:rFonts w:ascii="Times New Roman" w:hAnsi="Times New Roman"/>
          <w:sz w:val="24"/>
          <w:szCs w:val="24"/>
        </w:rPr>
        <w:t>488</w:t>
      </w:r>
      <w:r w:rsidR="003040B7" w:rsidRPr="002C001C">
        <w:rPr>
          <w:rFonts w:ascii="Times New Roman" w:hAnsi="Times New Roman"/>
          <w:sz w:val="24"/>
          <w:szCs w:val="24"/>
        </w:rPr>
        <w:t>/</w:t>
      </w:r>
      <w:r w:rsidR="002C001C" w:rsidRPr="002C001C">
        <w:rPr>
          <w:rFonts w:ascii="Times New Roman" w:hAnsi="Times New Roman"/>
          <w:sz w:val="24"/>
          <w:szCs w:val="24"/>
        </w:rPr>
        <w:t>7</w:t>
      </w:r>
      <w:r w:rsidR="003720E8" w:rsidRPr="002C001C">
        <w:rPr>
          <w:rFonts w:ascii="Times New Roman" w:hAnsi="Times New Roman"/>
          <w:sz w:val="24"/>
          <w:szCs w:val="24"/>
        </w:rPr>
        <w:t>)</w:t>
      </w:r>
      <w:r w:rsidR="003720E8">
        <w:rPr>
          <w:rFonts w:ascii="Times New Roman" w:hAnsi="Times New Roman"/>
          <w:sz w:val="24"/>
          <w:szCs w:val="24"/>
        </w:rPr>
        <w:t xml:space="preserve"> </w:t>
      </w:r>
      <w:r w:rsidR="00ED29A2">
        <w:rPr>
          <w:rFonts w:ascii="Times New Roman" w:hAnsi="Times New Roman"/>
          <w:sz w:val="24"/>
          <w:szCs w:val="24"/>
        </w:rPr>
        <w:t>takto:</w:t>
      </w:r>
    </w:p>
    <w:p w:rsidR="00AA2247" w:rsidRDefault="00AA2247" w:rsidP="000B6E78">
      <w:pPr>
        <w:pStyle w:val="Bezmezer"/>
        <w:spacing w:after="240" w:line="259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C001C">
        <w:rPr>
          <w:rFonts w:ascii="Times New Roman" w:hAnsi="Times New Roman" w:cs="Times New Roman"/>
          <w:sz w:val="24"/>
          <w:szCs w:val="24"/>
        </w:rPr>
        <w:t>Návrh na zamítnutí nebyl podán</w:t>
      </w:r>
      <w:r w:rsidR="000B6E78">
        <w:rPr>
          <w:rFonts w:ascii="Times New Roman" w:hAnsi="Times New Roman" w:cs="Times New Roman"/>
          <w:sz w:val="24"/>
          <w:szCs w:val="24"/>
        </w:rPr>
        <w:t>.</w:t>
      </w:r>
    </w:p>
    <w:p w:rsidR="0020752C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Pr="004E75EC">
        <w:t xml:space="preserve"> </w:t>
      </w:r>
      <w:r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budou-li ve třetím čtení předneseny,</w:t>
      </w:r>
    </w:p>
    <w:p w:rsidR="0020752C" w:rsidRPr="00832EF2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EF2">
        <w:rPr>
          <w:rFonts w:ascii="Times New Roman" w:hAnsi="Times New Roman" w:cs="Times New Roman"/>
          <w:sz w:val="24"/>
          <w:szCs w:val="24"/>
        </w:rPr>
        <w:t>hlasovat o pozměňovacích návrzích</w:t>
      </w:r>
      <w:r>
        <w:rPr>
          <w:rFonts w:ascii="Times New Roman" w:hAnsi="Times New Roman" w:cs="Times New Roman"/>
          <w:sz w:val="24"/>
          <w:szCs w:val="24"/>
        </w:rPr>
        <w:t xml:space="preserve"> k pozměňovacímu návrhu</w:t>
      </w:r>
      <w:r w:rsidRPr="00832EF2">
        <w:rPr>
          <w:rFonts w:ascii="Times New Roman" w:hAnsi="Times New Roman" w:cs="Times New Roman"/>
          <w:sz w:val="24"/>
          <w:szCs w:val="24"/>
        </w:rPr>
        <w:t xml:space="preserve"> rozpočtového výboru </w:t>
      </w:r>
      <w:r>
        <w:rPr>
          <w:rFonts w:ascii="Times New Roman" w:hAnsi="Times New Roman" w:cs="Times New Roman"/>
          <w:sz w:val="24"/>
          <w:szCs w:val="24"/>
        </w:rPr>
        <w:t xml:space="preserve">„A“ </w:t>
      </w:r>
      <w:r w:rsidRPr="00832EF2">
        <w:rPr>
          <w:rFonts w:ascii="Times New Roman" w:hAnsi="Times New Roman" w:cs="Times New Roman"/>
          <w:sz w:val="24"/>
          <w:szCs w:val="24"/>
        </w:rPr>
        <w:t>– (hlasování č. 1 – 73). (</w:t>
      </w:r>
      <w:r w:rsidRPr="00832EF2">
        <w:rPr>
          <w:rFonts w:ascii="Times New Roman" w:hAnsi="Times New Roman"/>
          <w:bCs/>
          <w:i/>
          <w:sz w:val="24"/>
          <w:szCs w:val="24"/>
        </w:rPr>
        <w:t xml:space="preserve">V rámci 2. bodu jsou pozměňovací návrhy seřazeny do skupin tematicky. Nejprve ty, které se týkají více částí zákona a dále podle pořadí jednotlivých částí zákona. V rámci každé části zákona v pořadí tak, jak byly ve 2. čtení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předloženy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),</w:t>
      </w:r>
    </w:p>
    <w:p w:rsidR="0020752C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hlasovat o pozměňovacím návrhu rozpočtového výboru ve znění přijatých pozměňovacích návrhů k tomuto návrhu (hlasování č. 74), </w:t>
      </w:r>
    </w:p>
    <w:p w:rsidR="0020752C" w:rsidRPr="00566DE7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hlasovat o pozměňovacích návrzích hospodářského výboru (hlasování č. 75),</w:t>
      </w:r>
    </w:p>
    <w:p w:rsidR="0020752C" w:rsidRPr="00832EF2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uppressAutoHyphens w:val="0"/>
        <w:spacing w:after="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EF2">
        <w:rPr>
          <w:rFonts w:ascii="Times New Roman" w:hAnsi="Times New Roman" w:cs="Times New Roman"/>
          <w:sz w:val="24"/>
          <w:szCs w:val="24"/>
        </w:rPr>
        <w:t xml:space="preserve">hlasovat o ostatních pozměňovacích návrzích k sněmovnímu tisku 488/0 (hlasování č. 76 – 79). </w:t>
      </w:r>
      <w:r w:rsidRPr="00832EF2">
        <w:rPr>
          <w:rFonts w:ascii="Times New Roman" w:hAnsi="Times New Roman" w:cs="Times New Roman"/>
          <w:i/>
          <w:sz w:val="24"/>
          <w:szCs w:val="24"/>
        </w:rPr>
        <w:t>(</w:t>
      </w:r>
      <w:r w:rsidRPr="00832EF2">
        <w:rPr>
          <w:rFonts w:ascii="Times New Roman" w:hAnsi="Times New Roman"/>
          <w:bCs/>
          <w:i/>
          <w:sz w:val="24"/>
          <w:szCs w:val="24"/>
        </w:rPr>
        <w:t>V rámci 5. bodu jsou pozměňovací návrhy seřazeny tematicky podle pořadí jednotlivých částí zákona)</w:t>
      </w:r>
      <w:r w:rsidRPr="00832EF2">
        <w:rPr>
          <w:rFonts w:ascii="Times New Roman" w:hAnsi="Times New Roman"/>
          <w:bCs/>
          <w:sz w:val="24"/>
          <w:szCs w:val="24"/>
        </w:rPr>
        <w:t>,</w:t>
      </w:r>
    </w:p>
    <w:p w:rsidR="00075D7E" w:rsidRDefault="0020752C" w:rsidP="0020752C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ind w:left="1134" w:hanging="567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celku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544286" w:rsidRPr="00942ACB" w:rsidRDefault="00544286" w:rsidP="002E480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9923" w:type="dxa"/>
        <w:tblInd w:w="-147" w:type="dxa"/>
        <w:tblLook w:val="04A0" w:firstRow="1" w:lastRow="0" w:firstColumn="1" w:lastColumn="0" w:noHBand="0" w:noVBand="1"/>
      </w:tblPr>
      <w:tblGrid>
        <w:gridCol w:w="2969"/>
        <w:gridCol w:w="1109"/>
        <w:gridCol w:w="2616"/>
        <w:gridCol w:w="3229"/>
      </w:tblGrid>
      <w:tr w:rsidR="00544286" w:rsidRPr="00A547E4" w:rsidTr="00CD3C94">
        <w:trPr>
          <w:trHeight w:val="1035"/>
        </w:trPr>
        <w:tc>
          <w:tcPr>
            <w:tcW w:w="2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44286" w:rsidRPr="00A547E4" w:rsidRDefault="00DB36D1" w:rsidP="00544286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T</w:t>
            </w:r>
            <w:r w:rsidR="00544286" w:rsidRPr="00A547E4">
              <w:rPr>
                <w:rFonts w:ascii="Times New Roman" w:hAnsi="Times New Roman" w:cs="Times New Roman"/>
                <w:b/>
                <w:sz w:val="22"/>
                <w:szCs w:val="22"/>
              </w:rPr>
              <w:t>ematická skupina (část zákona)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44286" w:rsidRPr="00A547E4" w:rsidRDefault="00544286" w:rsidP="00544286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b/>
                <w:sz w:val="22"/>
                <w:szCs w:val="22"/>
              </w:rPr>
              <w:t>Pořadí hlasování</w:t>
            </w:r>
          </w:p>
        </w:tc>
        <w:tc>
          <w:tcPr>
            <w:tcW w:w="26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44286" w:rsidRPr="00A547E4" w:rsidRDefault="0089495A" w:rsidP="0054428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</w:t>
            </w:r>
            <w:r w:rsidR="00544286" w:rsidRPr="00A547E4">
              <w:rPr>
                <w:rFonts w:ascii="Times New Roman" w:hAnsi="Times New Roman" w:cs="Times New Roman"/>
                <w:b/>
                <w:sz w:val="22"/>
                <w:szCs w:val="22"/>
              </w:rPr>
              <w:t>značení PN</w:t>
            </w:r>
          </w:p>
        </w:tc>
        <w:tc>
          <w:tcPr>
            <w:tcW w:w="3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44286" w:rsidRDefault="00847580" w:rsidP="00847580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 případě přijetí</w:t>
            </w:r>
            <w:r w:rsidR="00790C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jsou d</w:t>
            </w:r>
            <w:r w:rsidR="00B272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ále </w:t>
            </w:r>
            <w:proofErr w:type="spellStart"/>
            <w:r w:rsidR="00B272FE">
              <w:rPr>
                <w:rFonts w:ascii="Times New Roman" w:hAnsi="Times New Roman" w:cs="Times New Roman"/>
                <w:b/>
                <w:sz w:val="22"/>
                <w:szCs w:val="22"/>
              </w:rPr>
              <w:t>nehlasovatelné</w:t>
            </w:r>
            <w:proofErr w:type="spellEnd"/>
          </w:p>
          <w:p w:rsidR="00847580" w:rsidRDefault="00847580" w:rsidP="00847580">
            <w:pPr>
              <w:spacing w:before="120" w:after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(označení PN/č. řádku.)</w:t>
            </w:r>
          </w:p>
          <w:p w:rsidR="002D428B" w:rsidRPr="002D428B" w:rsidRDefault="002D428B" w:rsidP="00847580">
            <w:pPr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tcBorders>
              <w:top w:val="single" w:sz="12" w:space="0" w:color="auto"/>
            </w:tcBorders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PN k PN RV skupiny poslanců RV</w:t>
            </w:r>
            <w:r w:rsidR="00DB36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36D1" w:rsidRPr="00A547E4">
              <w:rPr>
                <w:rFonts w:ascii="Times New Roman" w:hAnsi="Times New Roman" w:cs="Times New Roman"/>
                <w:sz w:val="22"/>
                <w:szCs w:val="22"/>
              </w:rPr>
              <w:t>(více částí)</w:t>
            </w:r>
          </w:p>
        </w:tc>
        <w:tc>
          <w:tcPr>
            <w:tcW w:w="1109" w:type="dxa"/>
            <w:tcBorders>
              <w:top w:val="single" w:sz="12" w:space="0" w:color="auto"/>
            </w:tcBorders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16" w:type="dxa"/>
            <w:tcBorders>
              <w:top w:val="single" w:sz="12" w:space="0" w:color="auto"/>
            </w:tcBorders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E. (SD 3149)</w:t>
            </w:r>
          </w:p>
        </w:tc>
        <w:tc>
          <w:tcPr>
            <w:tcW w:w="3229" w:type="dxa"/>
            <w:tcBorders>
              <w:top w:val="single" w:sz="12" w:space="0" w:color="auto"/>
            </w:tcBorders>
          </w:tcPr>
          <w:p w:rsidR="00544286" w:rsidRPr="00A547E4" w:rsidRDefault="00544286" w:rsidP="001205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0CA7">
              <w:rPr>
                <w:rFonts w:ascii="Times New Roman" w:hAnsi="Times New Roman" w:cs="Times New Roman"/>
                <w:sz w:val="22"/>
                <w:szCs w:val="22"/>
              </w:rPr>
              <w:t>C.12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/14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G.1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G.4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/15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G.5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/16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M.1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M.8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/25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="006E65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N.3</w:t>
            </w:r>
            <w:r w:rsidR="00847580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T.1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/8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64D4F" w:rsidRPr="00A547E4" w:rsidTr="00CD3C94">
        <w:tc>
          <w:tcPr>
            <w:tcW w:w="2969" w:type="dxa"/>
            <w:vMerge w:val="restart"/>
          </w:tcPr>
          <w:p w:rsidR="00264D4F" w:rsidRPr="00A547E4" w:rsidRDefault="0019221A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PN k</w:t>
            </w:r>
            <w:r w:rsidR="00264D4F"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 FKSP (více částí) včetně zákona o vysokých školách (část dvacátá první)</w:t>
            </w:r>
          </w:p>
        </w:tc>
        <w:tc>
          <w:tcPr>
            <w:tcW w:w="1109" w:type="dxa"/>
          </w:tcPr>
          <w:p w:rsidR="00264D4F" w:rsidRPr="00A547E4" w:rsidRDefault="00264D4F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16" w:type="dxa"/>
          </w:tcPr>
          <w:p w:rsidR="00264D4F" w:rsidRPr="00A547E4" w:rsidRDefault="00264D4F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C.11. (SD 3124)</w:t>
            </w:r>
          </w:p>
        </w:tc>
        <w:tc>
          <w:tcPr>
            <w:tcW w:w="3229" w:type="dxa"/>
          </w:tcPr>
          <w:p w:rsidR="00264D4F" w:rsidRPr="00A547E4" w:rsidRDefault="00264D4F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/3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C.6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/69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64D4F" w:rsidRPr="00A547E4" w:rsidTr="00CD3C94">
        <w:tc>
          <w:tcPr>
            <w:tcW w:w="2969" w:type="dxa"/>
            <w:vMerge/>
            <w:vAlign w:val="center"/>
          </w:tcPr>
          <w:p w:rsidR="00264D4F" w:rsidRPr="00A547E4" w:rsidRDefault="00264D4F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264D4F" w:rsidRPr="00A547E4" w:rsidRDefault="00264D4F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16" w:type="dxa"/>
          </w:tcPr>
          <w:p w:rsidR="00264D4F" w:rsidRPr="00A547E4" w:rsidRDefault="00264D4F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F. (SD 3086)</w:t>
            </w:r>
          </w:p>
        </w:tc>
        <w:tc>
          <w:tcPr>
            <w:tcW w:w="3229" w:type="dxa"/>
          </w:tcPr>
          <w:p w:rsidR="00264D4F" w:rsidRPr="00790CA7" w:rsidRDefault="00264D4F" w:rsidP="00544286">
            <w:pPr>
              <w:jc w:val="both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</w:tr>
      <w:tr w:rsidR="00A547E4" w:rsidRPr="00A547E4" w:rsidTr="00CD3C94">
        <w:tc>
          <w:tcPr>
            <w:tcW w:w="2969" w:type="dxa"/>
            <w:vMerge w:val="restart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majetku státu (část osmá)</w:t>
            </w: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G.3. (SD 3090)</w:t>
            </w:r>
          </w:p>
        </w:tc>
        <w:tc>
          <w:tcPr>
            <w:tcW w:w="3229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205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/5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O. (SD 3107)</w:t>
            </w:r>
          </w:p>
        </w:tc>
        <w:tc>
          <w:tcPr>
            <w:tcW w:w="3229" w:type="dxa"/>
          </w:tcPr>
          <w:p w:rsidR="00A547E4" w:rsidRPr="00790CA7" w:rsidRDefault="00A547E4" w:rsidP="00544286">
            <w:pPr>
              <w:jc w:val="both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 w:val="restart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nemovitých věcí (část devátá)</w:t>
            </w: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H.2. (SD 3087)</w:t>
            </w:r>
          </w:p>
        </w:tc>
        <w:tc>
          <w:tcPr>
            <w:tcW w:w="3229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M.1</w:t>
            </w:r>
            <w:r w:rsidR="00790CA7">
              <w:rPr>
                <w:rFonts w:ascii="Times New Roman" w:hAnsi="Times New Roman" w:cs="Times New Roman"/>
                <w:sz w:val="22"/>
                <w:szCs w:val="22"/>
              </w:rPr>
              <w:t>/7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T.1</w:t>
            </w:r>
            <w:r w:rsidR="00B24B52">
              <w:rPr>
                <w:rFonts w:ascii="Times New Roman" w:hAnsi="Times New Roman" w:cs="Times New Roman"/>
                <w:sz w:val="22"/>
                <w:szCs w:val="22"/>
              </w:rPr>
              <w:t>/8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X.2</w:t>
            </w:r>
            <w:r w:rsidR="00B24B52">
              <w:rPr>
                <w:rFonts w:ascii="Times New Roman" w:hAnsi="Times New Roman" w:cs="Times New Roman"/>
                <w:sz w:val="22"/>
                <w:szCs w:val="22"/>
              </w:rPr>
              <w:t>/9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M.1. (SD 3043)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T.1</w:t>
            </w:r>
            <w:r w:rsidR="00B24B52">
              <w:rPr>
                <w:rFonts w:ascii="Times New Roman" w:hAnsi="Times New Roman" w:cs="Times New Roman"/>
                <w:sz w:val="22"/>
                <w:szCs w:val="22"/>
              </w:rPr>
              <w:t>/8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X.2</w:t>
            </w:r>
            <w:r w:rsidR="00B24B52">
              <w:rPr>
                <w:rFonts w:ascii="Times New Roman" w:hAnsi="Times New Roman" w:cs="Times New Roman"/>
                <w:sz w:val="22"/>
                <w:szCs w:val="22"/>
              </w:rPr>
              <w:t>/9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X.3</w:t>
            </w:r>
            <w:r w:rsidR="008A0411">
              <w:rPr>
                <w:rFonts w:ascii="Times New Roman" w:hAnsi="Times New Roman" w:cs="Times New Roman"/>
                <w:sz w:val="22"/>
                <w:szCs w:val="22"/>
              </w:rPr>
              <w:t>/10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T.1. (SD 3104)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X.2</w:t>
            </w:r>
            <w:r w:rsidR="00B24B52">
              <w:rPr>
                <w:rFonts w:ascii="Times New Roman" w:hAnsi="Times New Roman" w:cs="Times New Roman"/>
                <w:sz w:val="22"/>
                <w:szCs w:val="22"/>
              </w:rPr>
              <w:t>/9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X.3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/10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X.2. (SD 3139)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X.3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/10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X.3. (SD 3140)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 w:val="restart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daních z příjmů (část desátá)</w:t>
            </w: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C.3. (SD 3114)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C.4. (SD 3115)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C.9. (SD 3121)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M.5</w:t>
            </w:r>
            <w:r w:rsidR="00A919CE">
              <w:rPr>
                <w:rFonts w:ascii="Times New Roman" w:hAnsi="Times New Roman" w:cs="Times New Roman"/>
                <w:sz w:val="22"/>
                <w:szCs w:val="22"/>
              </w:rPr>
              <w:t>/22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C.12. (SD 3125)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G.4</w:t>
            </w:r>
            <w:r w:rsidR="002D428B">
              <w:rPr>
                <w:rFonts w:ascii="Times New Roman" w:hAnsi="Times New Roman" w:cs="Times New Roman"/>
                <w:sz w:val="22"/>
                <w:szCs w:val="22"/>
              </w:rPr>
              <w:t>/15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G.5</w:t>
            </w:r>
            <w:r w:rsidR="002D428B">
              <w:rPr>
                <w:rFonts w:ascii="Times New Roman" w:hAnsi="Times New Roman" w:cs="Times New Roman"/>
                <w:sz w:val="22"/>
                <w:szCs w:val="22"/>
              </w:rPr>
              <w:t>/16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M.7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M.8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/30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G.4. (SD 3111)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/16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M.7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/24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M.8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/25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/30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G.5. (SD 3112)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M.7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M.8.,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/30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H.1. (SD 3069)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  <w:r w:rsidR="00740397">
              <w:rPr>
                <w:rFonts w:ascii="Times New Roman" w:hAnsi="Times New Roman" w:cs="Times New Roman"/>
                <w:sz w:val="22"/>
                <w:szCs w:val="22"/>
              </w:rPr>
              <w:t>/75.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I.7. (SD 3109)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/22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M.9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M.2. (SD 3044)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M.3. (SD 3049)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M.4. (SD 3051)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M.5. (SD 3056)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M.9</w:t>
            </w:r>
            <w:r w:rsidR="00236753">
              <w:rPr>
                <w:rFonts w:ascii="Times New Roman" w:hAnsi="Times New Roman" w:cs="Times New Roman"/>
                <w:sz w:val="22"/>
                <w:szCs w:val="22"/>
              </w:rPr>
              <w:t>/26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Y.2</w:t>
            </w:r>
            <w:r w:rsidR="009B2CC6">
              <w:rPr>
                <w:rFonts w:ascii="Times New Roman" w:hAnsi="Times New Roman" w:cs="Times New Roman"/>
                <w:sz w:val="22"/>
                <w:szCs w:val="22"/>
              </w:rPr>
              <w:t>/34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M.6. (SD 3059)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M.7. (SD 3060)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/30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25.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M.8. (SD 3061)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M.9. (SD 3062)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N.1. (SD 3093)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</w:t>
            </w:r>
            <w:r w:rsidR="007C4CC5">
              <w:rPr>
                <w:rFonts w:ascii="Times New Roman" w:hAnsi="Times New Roman" w:cs="Times New Roman"/>
                <w:sz w:val="22"/>
                <w:szCs w:val="22"/>
              </w:rPr>
              <w:t>/28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28.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N.2. (SD 3095)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N.4</w:t>
            </w:r>
            <w:r w:rsidR="00F469E0">
              <w:rPr>
                <w:rFonts w:ascii="Times New Roman" w:hAnsi="Times New Roman" w:cs="Times New Roman"/>
                <w:sz w:val="22"/>
                <w:szCs w:val="22"/>
              </w:rPr>
              <w:t>/29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N.5</w:t>
            </w:r>
            <w:r w:rsidR="00925464">
              <w:rPr>
                <w:rFonts w:ascii="Times New Roman" w:hAnsi="Times New Roman" w:cs="Times New Roman"/>
                <w:sz w:val="22"/>
                <w:szCs w:val="22"/>
              </w:rPr>
              <w:t>/30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S.1</w:t>
            </w:r>
            <w:r w:rsidR="00F469E0">
              <w:rPr>
                <w:rFonts w:ascii="Times New Roman" w:hAnsi="Times New Roman" w:cs="Times New Roman"/>
                <w:sz w:val="22"/>
                <w:szCs w:val="22"/>
              </w:rPr>
              <w:t>/31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r w:rsidR="00F469E0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="006E65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469E0">
              <w:rPr>
                <w:rFonts w:ascii="Times New Roman" w:hAnsi="Times New Roman" w:cs="Times New Roman"/>
                <w:sz w:val="22"/>
                <w:szCs w:val="22"/>
              </w:rPr>
              <w:t xml:space="preserve">2/32., 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F469E0">
              <w:rPr>
                <w:rFonts w:ascii="Times New Roman" w:hAnsi="Times New Roman" w:cs="Times New Roman"/>
                <w:sz w:val="22"/>
                <w:szCs w:val="22"/>
              </w:rPr>
              <w:t>./33.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Y.2</w:t>
            </w:r>
            <w:r w:rsidR="009B2CC6">
              <w:rPr>
                <w:rFonts w:ascii="Times New Roman" w:hAnsi="Times New Roman" w:cs="Times New Roman"/>
                <w:sz w:val="22"/>
                <w:szCs w:val="22"/>
              </w:rPr>
              <w:t>/34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29.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N.4. (SD 3097)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30.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N.5. (SD 3150)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31.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S.1. (SD 3092)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32.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T.2. (SD 3105)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33.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W. (SD 3108)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47E4" w:rsidRPr="00A547E4" w:rsidTr="00CD3C94">
        <w:tc>
          <w:tcPr>
            <w:tcW w:w="2969" w:type="dxa"/>
            <w:vMerge/>
            <w:vAlign w:val="center"/>
          </w:tcPr>
          <w:p w:rsidR="00A547E4" w:rsidRPr="00A547E4" w:rsidRDefault="00A547E4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A547E4" w:rsidRPr="00A547E4" w:rsidRDefault="00A547E4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34.</w:t>
            </w:r>
          </w:p>
        </w:tc>
        <w:tc>
          <w:tcPr>
            <w:tcW w:w="2616" w:type="dxa"/>
          </w:tcPr>
          <w:p w:rsidR="00A547E4" w:rsidRPr="00A547E4" w:rsidRDefault="00A547E4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Y.2. (SD 3075)</w:t>
            </w:r>
          </w:p>
        </w:tc>
        <w:tc>
          <w:tcPr>
            <w:tcW w:w="3229" w:type="dxa"/>
          </w:tcPr>
          <w:p w:rsidR="00A547E4" w:rsidRPr="00A547E4" w:rsidRDefault="00A547E4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36D1" w:rsidRPr="00A547E4" w:rsidTr="00CD3C94">
        <w:tc>
          <w:tcPr>
            <w:tcW w:w="2969" w:type="dxa"/>
            <w:vMerge w:val="restart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pojistném na sociálním zabezpečení (část jedenáctá)</w:t>
            </w: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C.5. (SD 3116)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L.2</w:t>
            </w:r>
            <w:r w:rsidR="009B2CC6">
              <w:rPr>
                <w:rFonts w:ascii="Times New Roman" w:hAnsi="Times New Roman" w:cs="Times New Roman"/>
                <w:sz w:val="22"/>
                <w:szCs w:val="22"/>
              </w:rPr>
              <w:t>/38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DB36D1" w:rsidRPr="00A547E4" w:rsidTr="00CD3C94">
        <w:tc>
          <w:tcPr>
            <w:tcW w:w="2969" w:type="dxa"/>
            <w:vMerge/>
            <w:vAlign w:val="center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36.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C.8. (SD 3120)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36D1" w:rsidRPr="00A547E4" w:rsidTr="00CD3C94">
        <w:tc>
          <w:tcPr>
            <w:tcW w:w="2969" w:type="dxa"/>
            <w:vMerge/>
            <w:vAlign w:val="center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37.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I.6. (SD 3138)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36D1" w:rsidRPr="00A547E4" w:rsidTr="00CD3C94">
        <w:tc>
          <w:tcPr>
            <w:tcW w:w="2969" w:type="dxa"/>
            <w:vMerge/>
            <w:vAlign w:val="center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38.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L.2. (SD 3136)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</w:p>
        </w:tc>
      </w:tr>
      <w:tr w:rsidR="00DB36D1" w:rsidRPr="00A547E4" w:rsidTr="00CD3C94">
        <w:tc>
          <w:tcPr>
            <w:tcW w:w="2969" w:type="dxa"/>
            <w:vMerge/>
            <w:vAlign w:val="center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39.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M.10. (SD 3042)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Y.1</w:t>
            </w:r>
            <w:r w:rsidR="009B2CC6">
              <w:rPr>
                <w:rFonts w:ascii="Times New Roman" w:hAnsi="Times New Roman" w:cs="Times New Roman"/>
                <w:sz w:val="22"/>
                <w:szCs w:val="22"/>
              </w:rPr>
              <w:t>/40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DB36D1" w:rsidRPr="00A547E4" w:rsidTr="00CD3C94">
        <w:tc>
          <w:tcPr>
            <w:tcW w:w="2969" w:type="dxa"/>
            <w:vMerge/>
            <w:vAlign w:val="center"/>
          </w:tcPr>
          <w:p w:rsidR="00DB36D1" w:rsidRPr="00A547E4" w:rsidRDefault="00DB36D1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DB36D1" w:rsidRPr="00A547E4" w:rsidRDefault="00DB36D1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40.</w:t>
            </w:r>
          </w:p>
        </w:tc>
        <w:tc>
          <w:tcPr>
            <w:tcW w:w="2616" w:type="dxa"/>
          </w:tcPr>
          <w:p w:rsidR="00DB36D1" w:rsidRPr="00A547E4" w:rsidRDefault="00DB36D1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Y.1. (SD 3074)</w:t>
            </w:r>
          </w:p>
        </w:tc>
        <w:tc>
          <w:tcPr>
            <w:tcW w:w="3229" w:type="dxa"/>
          </w:tcPr>
          <w:p w:rsidR="00DB36D1" w:rsidRPr="00A547E4" w:rsidRDefault="00DB36D1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 w:val="restart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stavebním spoření (část třináctá)</w:t>
            </w: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41.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I.1. (SD 3081)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I.2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/42.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Y.3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Y.4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42.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I.2. (SD 3082)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Y.3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Y.4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43.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I.3. (SD 3083)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44.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I.4. (SD 3084)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45.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I.5. (SD 3085)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46.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Y.3. (SD 3071)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Y.4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/47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47.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Y.4. (SD 3072)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platu ústavních činitelů (část sedmnáctá)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48.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U. (SD 3129)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pozemních komunikacích (část devatenáctá)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49.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Q. (SD 3128)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rozpočtových pravidlech (část dvacátá čtvrtá)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50.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G.2. (SD 3089)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 w:val="restart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rozpočtovém určení daní (část dvacátá pátá)</w:t>
            </w: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51.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P.1. (SD 3053)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P.3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/53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T.3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T.4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T.5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52.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P.2. (SD 3054)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P.3</w:t>
            </w:r>
            <w:r w:rsidR="00973361">
              <w:rPr>
                <w:rFonts w:ascii="Times New Roman" w:hAnsi="Times New Roman" w:cs="Times New Roman"/>
                <w:sz w:val="22"/>
                <w:szCs w:val="22"/>
              </w:rPr>
              <w:t>/53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T.3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T.6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53.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P.3. (SD 3055)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T.3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T.4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T.5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T.6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54.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T.3. (SD 3106)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T.4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T.5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T.6</w:t>
            </w:r>
            <w:r w:rsidR="00465631">
              <w:rPr>
                <w:rFonts w:ascii="Times New Roman" w:hAnsi="Times New Roman" w:cs="Times New Roman"/>
                <w:sz w:val="22"/>
                <w:szCs w:val="22"/>
              </w:rPr>
              <w:t>/57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55.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T.4. (SD 3141)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5631">
              <w:rPr>
                <w:rFonts w:ascii="Times New Roman" w:hAnsi="Times New Roman" w:cs="Times New Roman"/>
                <w:sz w:val="22"/>
                <w:szCs w:val="22"/>
              </w:rPr>
              <w:t>T.5</w:t>
            </w:r>
            <w:r w:rsidR="00465631" w:rsidRPr="00465631">
              <w:rPr>
                <w:rFonts w:ascii="Times New Roman" w:hAnsi="Times New Roman" w:cs="Times New Roman"/>
                <w:sz w:val="22"/>
                <w:szCs w:val="22"/>
              </w:rPr>
              <w:t>/56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56.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T.5. (SD 3147)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/>
            <w:vAlign w:val="center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57.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T.6. (SD 3148)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spotřebních daních (část třicátá třetí)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58.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L.3. (SD 3134)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 w:val="restart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přidané hodnoty (část třicátá šestá)</w:t>
            </w: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59.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C.1. (SD 3118)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</w:t>
            </w:r>
            <w:r w:rsidR="001722A8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G.7</w:t>
            </w:r>
            <w:r w:rsidR="008936C8">
              <w:rPr>
                <w:rFonts w:ascii="Times New Roman" w:hAnsi="Times New Roman" w:cs="Times New Roman"/>
                <w:sz w:val="22"/>
                <w:szCs w:val="22"/>
              </w:rPr>
              <w:t>/63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60.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C.2. (SD 3080)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G.7</w:t>
            </w:r>
            <w:r w:rsidR="008936C8">
              <w:rPr>
                <w:rFonts w:ascii="Times New Roman" w:hAnsi="Times New Roman" w:cs="Times New Roman"/>
                <w:sz w:val="22"/>
                <w:szCs w:val="22"/>
              </w:rPr>
              <w:t>/63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61.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C.7. (SD 3119)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G.7</w:t>
            </w:r>
            <w:r w:rsidR="008936C8">
              <w:rPr>
                <w:rFonts w:ascii="Times New Roman" w:hAnsi="Times New Roman" w:cs="Times New Roman"/>
                <w:sz w:val="22"/>
                <w:szCs w:val="22"/>
              </w:rPr>
              <w:t>/63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62.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C.10. (SD 3123)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L.5</w:t>
            </w:r>
            <w:r w:rsidR="008936C8">
              <w:rPr>
                <w:rFonts w:ascii="Times New Roman" w:hAnsi="Times New Roman" w:cs="Times New Roman"/>
                <w:sz w:val="22"/>
                <w:szCs w:val="22"/>
              </w:rPr>
              <w:t>/65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63.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G.7. (SD 3063)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G.6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L.4</w:t>
            </w:r>
            <w:r w:rsidR="008936C8">
              <w:rPr>
                <w:rFonts w:ascii="Times New Roman" w:hAnsi="Times New Roman" w:cs="Times New Roman"/>
                <w:sz w:val="22"/>
                <w:szCs w:val="22"/>
              </w:rPr>
              <w:t>/64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740397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R.</w:t>
            </w:r>
            <w:r w:rsidR="0003061C">
              <w:rPr>
                <w:rFonts w:ascii="Times New Roman" w:hAnsi="Times New Roman" w:cs="Times New Roman"/>
                <w:sz w:val="22"/>
                <w:szCs w:val="22"/>
              </w:rPr>
              <w:t>/67.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V.</w:t>
            </w:r>
            <w:r w:rsidR="0003061C">
              <w:rPr>
                <w:rFonts w:ascii="Times New Roman" w:hAnsi="Times New Roman" w:cs="Times New Roman"/>
                <w:sz w:val="22"/>
                <w:szCs w:val="22"/>
              </w:rPr>
              <w:t>/68.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64.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L.4. (SD 3078)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65.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L.5. (SD 3077)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N.3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/66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66.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N.3. (SD 3096)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G.6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R.</w:t>
            </w:r>
            <w:r w:rsidR="0003061C">
              <w:rPr>
                <w:rFonts w:ascii="Times New Roman" w:hAnsi="Times New Roman" w:cs="Times New Roman"/>
                <w:sz w:val="22"/>
                <w:szCs w:val="22"/>
              </w:rPr>
              <w:t>/67.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V.</w:t>
            </w:r>
            <w:r w:rsidR="0003061C">
              <w:rPr>
                <w:rFonts w:ascii="Times New Roman" w:hAnsi="Times New Roman" w:cs="Times New Roman"/>
                <w:sz w:val="22"/>
                <w:szCs w:val="22"/>
              </w:rPr>
              <w:t>/68.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67.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R. (SD 3122)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G.6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68.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V. (SD 3088)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veřejných výzkumných institucích (část čtyřicátá)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69.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C.6.</w:t>
            </w:r>
            <w:r w:rsidR="0003061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K. (SD 3117) 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08B" w:rsidRPr="00A547E4" w:rsidTr="00CD3C94">
        <w:tc>
          <w:tcPr>
            <w:tcW w:w="2969" w:type="dxa"/>
            <w:vMerge w:val="restart"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Celní správě ČR (část čtyřicátá sedmá)</w:t>
            </w: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70.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J.1. (SD 3100)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J.2</w:t>
            </w:r>
            <w:r w:rsidR="001722A8">
              <w:rPr>
                <w:rFonts w:ascii="Times New Roman" w:hAnsi="Times New Roman" w:cs="Times New Roman"/>
                <w:sz w:val="22"/>
                <w:szCs w:val="22"/>
              </w:rPr>
              <w:t>/71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E108B" w:rsidRPr="00A547E4" w:rsidTr="00CD3C94">
        <w:tc>
          <w:tcPr>
            <w:tcW w:w="2969" w:type="dxa"/>
            <w:vMerge/>
          </w:tcPr>
          <w:p w:rsidR="001E108B" w:rsidRPr="00A547E4" w:rsidRDefault="001E108B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1E108B" w:rsidRPr="00A547E4" w:rsidRDefault="001E108B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71.</w:t>
            </w:r>
          </w:p>
        </w:tc>
        <w:tc>
          <w:tcPr>
            <w:tcW w:w="2616" w:type="dxa"/>
          </w:tcPr>
          <w:p w:rsidR="001E108B" w:rsidRPr="00A547E4" w:rsidRDefault="001E108B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J.2. (SD 3101)</w:t>
            </w:r>
          </w:p>
        </w:tc>
        <w:tc>
          <w:tcPr>
            <w:tcW w:w="3229" w:type="dxa"/>
          </w:tcPr>
          <w:p w:rsidR="001E108B" w:rsidRPr="00A547E4" w:rsidRDefault="001E108B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odpovědnosti za přestupky a řízení o nich (část padesátá pátá)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72.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D. (SD 3068)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obalech (nová část šedesátá čtvrtá)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73.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X.1 (SD 3133)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souhrnný PN </w:t>
            </w:r>
            <w:r w:rsidR="001E108B">
              <w:rPr>
                <w:rFonts w:ascii="Times New Roman" w:hAnsi="Times New Roman" w:cs="Times New Roman"/>
                <w:sz w:val="22"/>
                <w:szCs w:val="22"/>
              </w:rPr>
              <w:t xml:space="preserve">z usnesení RV 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(více částí)</w:t>
            </w:r>
          </w:p>
          <w:p w:rsidR="00544286" w:rsidRPr="00A547E4" w:rsidRDefault="00544286" w:rsidP="00544286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hlasuje se </w:t>
            </w:r>
            <w:r w:rsidR="001E108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ve znění přijatých PN k tomuto návrhu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74.</w:t>
            </w:r>
          </w:p>
        </w:tc>
        <w:tc>
          <w:tcPr>
            <w:tcW w:w="2616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1E108B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108B">
              <w:rPr>
                <w:rFonts w:ascii="Times New Roman" w:hAnsi="Times New Roman" w:cs="Times New Roman"/>
                <w:sz w:val="22"/>
                <w:szCs w:val="22"/>
              </w:rPr>
              <w:t>A. (PN RV)</w:t>
            </w:r>
          </w:p>
        </w:tc>
        <w:tc>
          <w:tcPr>
            <w:tcW w:w="3229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  <w:r w:rsidR="001722A8">
              <w:rPr>
                <w:rFonts w:ascii="Times New Roman" w:hAnsi="Times New Roman" w:cs="Times New Roman"/>
                <w:sz w:val="22"/>
                <w:szCs w:val="22"/>
              </w:rPr>
              <w:t>/75.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, G.1</w:t>
            </w:r>
            <w:r w:rsidR="001722A8">
              <w:rPr>
                <w:rFonts w:ascii="Times New Roman" w:hAnsi="Times New Roman" w:cs="Times New Roman"/>
                <w:sz w:val="22"/>
                <w:szCs w:val="22"/>
              </w:rPr>
              <w:t>/76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G.6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/77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., L.1</w:t>
            </w:r>
            <w:r w:rsidR="003A1655">
              <w:rPr>
                <w:rFonts w:ascii="Times New Roman" w:hAnsi="Times New Roman" w:cs="Times New Roman"/>
                <w:sz w:val="22"/>
                <w:szCs w:val="22"/>
              </w:rPr>
              <w:t>/78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44286" w:rsidRPr="00A547E4" w:rsidTr="00CD3C94">
        <w:tc>
          <w:tcPr>
            <w:tcW w:w="2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4286" w:rsidRPr="00A547E4" w:rsidRDefault="00FC3BCC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N.3</w:t>
            </w:r>
            <w:r w:rsidR="00544286" w:rsidRPr="00A547E4">
              <w:rPr>
                <w:rFonts w:ascii="Times New Roman" w:hAnsi="Times New Roman" w:cs="Times New Roman"/>
                <w:sz w:val="22"/>
                <w:szCs w:val="22"/>
              </w:rPr>
              <w:t>k zákonu o daních z příjmů (část desátá)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75.</w:t>
            </w:r>
          </w:p>
        </w:tc>
        <w:tc>
          <w:tcPr>
            <w:tcW w:w="2616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B. (PN HV)</w:t>
            </w:r>
          </w:p>
        </w:tc>
        <w:tc>
          <w:tcPr>
            <w:tcW w:w="3229" w:type="dxa"/>
            <w:tcBorders>
              <w:top w:val="single" w:sz="12" w:space="0" w:color="auto"/>
              <w:bottom w:val="single" w:sz="12" w:space="0" w:color="auto"/>
            </w:tcBorders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tcBorders>
              <w:top w:val="single" w:sz="12" w:space="0" w:color="auto"/>
            </w:tcBorders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přidané hodnoty (část třicátá šestá)</w:t>
            </w:r>
          </w:p>
        </w:tc>
        <w:tc>
          <w:tcPr>
            <w:tcW w:w="1109" w:type="dxa"/>
            <w:tcBorders>
              <w:top w:val="single" w:sz="12" w:space="0" w:color="auto"/>
            </w:tcBorders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76.</w:t>
            </w:r>
          </w:p>
        </w:tc>
        <w:tc>
          <w:tcPr>
            <w:tcW w:w="2616" w:type="dxa"/>
            <w:tcBorders>
              <w:top w:val="single" w:sz="12" w:space="0" w:color="auto"/>
            </w:tcBorders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G.1. (SD 2996)</w:t>
            </w:r>
          </w:p>
        </w:tc>
        <w:tc>
          <w:tcPr>
            <w:tcW w:w="3229" w:type="dxa"/>
            <w:tcBorders>
              <w:top w:val="single" w:sz="12" w:space="0" w:color="auto"/>
            </w:tcBorders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544286" w:rsidRPr="00A547E4" w:rsidTr="00CD3C94">
        <w:tc>
          <w:tcPr>
            <w:tcW w:w="2969" w:type="dxa"/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77.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G.6. (SD 2946)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544286" w:rsidRPr="00A547E4" w:rsidTr="00CD3C94">
        <w:tc>
          <w:tcPr>
            <w:tcW w:w="2969" w:type="dxa"/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 zákonu o pojistném na sociálním zabezpečení (část jedenáctá)</w:t>
            </w:r>
          </w:p>
        </w:tc>
        <w:tc>
          <w:tcPr>
            <w:tcW w:w="1109" w:type="dxa"/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78.</w:t>
            </w:r>
          </w:p>
        </w:tc>
        <w:tc>
          <w:tcPr>
            <w:tcW w:w="2616" w:type="dxa"/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L.1. (SD 3135)</w:t>
            </w:r>
          </w:p>
        </w:tc>
        <w:tc>
          <w:tcPr>
            <w:tcW w:w="3229" w:type="dxa"/>
          </w:tcPr>
          <w:p w:rsidR="00544286" w:rsidRPr="00A547E4" w:rsidRDefault="00544286" w:rsidP="0092546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286" w:rsidRPr="00A547E4" w:rsidTr="00CD3C94">
        <w:tc>
          <w:tcPr>
            <w:tcW w:w="2969" w:type="dxa"/>
            <w:tcBorders>
              <w:bottom w:val="single" w:sz="12" w:space="0" w:color="auto"/>
            </w:tcBorders>
            <w:vAlign w:val="center"/>
          </w:tcPr>
          <w:p w:rsidR="00544286" w:rsidRPr="00A547E4" w:rsidRDefault="00544286" w:rsidP="005442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advokacii (část osmnáctá)</w:t>
            </w:r>
          </w:p>
        </w:tc>
        <w:tc>
          <w:tcPr>
            <w:tcW w:w="1109" w:type="dxa"/>
            <w:tcBorders>
              <w:bottom w:val="single" w:sz="12" w:space="0" w:color="auto"/>
            </w:tcBorders>
          </w:tcPr>
          <w:p w:rsidR="00544286" w:rsidRPr="00A547E4" w:rsidRDefault="00544286" w:rsidP="00544286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79.</w:t>
            </w:r>
          </w:p>
        </w:tc>
        <w:tc>
          <w:tcPr>
            <w:tcW w:w="2616" w:type="dxa"/>
            <w:tcBorders>
              <w:bottom w:val="single" w:sz="12" w:space="0" w:color="auto"/>
            </w:tcBorders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S.2. (SD 3098)</w:t>
            </w:r>
          </w:p>
        </w:tc>
        <w:tc>
          <w:tcPr>
            <w:tcW w:w="3229" w:type="dxa"/>
            <w:tcBorders>
              <w:bottom w:val="single" w:sz="12" w:space="0" w:color="auto"/>
            </w:tcBorders>
          </w:tcPr>
          <w:p w:rsidR="00544286" w:rsidRPr="00A547E4" w:rsidRDefault="00544286" w:rsidP="00544286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393FA1" w:rsidRPr="00A547E4" w:rsidTr="00CD3C94">
        <w:tc>
          <w:tcPr>
            <w:tcW w:w="9923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93FA1" w:rsidRPr="00A547E4" w:rsidRDefault="00393FA1" w:rsidP="00393F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b/>
                <w:sz w:val="22"/>
                <w:szCs w:val="22"/>
              </w:rPr>
              <w:t>zákon jako celek</w:t>
            </w:r>
            <w:r w:rsidR="002D515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</w:tbl>
    <w:p w:rsidR="00544286" w:rsidRPr="00A547E4" w:rsidRDefault="00544286" w:rsidP="00544286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544286" w:rsidRPr="00A547E4" w:rsidRDefault="00544286" w:rsidP="00544286">
      <w:pPr>
        <w:tabs>
          <w:tab w:val="left" w:pos="567"/>
        </w:tabs>
        <w:spacing w:line="259" w:lineRule="auto"/>
        <w:rPr>
          <w:rFonts w:ascii="Times New Roman" w:hAnsi="Times New Roman" w:cs="Times New Roman"/>
          <w:bCs/>
          <w:sz w:val="22"/>
          <w:szCs w:val="22"/>
        </w:rPr>
      </w:pPr>
    </w:p>
    <w:p w:rsidR="001F7D58" w:rsidRPr="001F7D58" w:rsidRDefault="00075D7E" w:rsidP="001F7D58">
      <w:pPr>
        <w:pStyle w:val="Bezmezer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</w:t>
      </w:r>
      <w:r w:rsidR="004E75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 předložen</w:t>
      </w:r>
      <w:r w:rsidR="004E75EC"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návrh</w:t>
      </w:r>
      <w:r w:rsidR="004E75EC">
        <w:rPr>
          <w:rFonts w:ascii="Times New Roman" w:hAnsi="Times New Roman"/>
          <w:sz w:val="24"/>
          <w:szCs w:val="24"/>
        </w:rPr>
        <w:t>ům</w:t>
      </w:r>
      <w:r>
        <w:rPr>
          <w:rFonts w:ascii="Times New Roman" w:hAnsi="Times New Roman"/>
          <w:sz w:val="24"/>
          <w:szCs w:val="24"/>
        </w:rPr>
        <w:t>:</w:t>
      </w:r>
    </w:p>
    <w:p w:rsidR="001F7D58" w:rsidRPr="001F7D58" w:rsidRDefault="001F7D58" w:rsidP="001F7D58">
      <w:pPr>
        <w:pStyle w:val="Odstavecseseznamem"/>
        <w:ind w:left="440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9498" w:type="dxa"/>
        <w:jc w:val="center"/>
        <w:tblLook w:val="04A0" w:firstRow="1" w:lastRow="0" w:firstColumn="1" w:lastColumn="0" w:noHBand="0" w:noVBand="1"/>
      </w:tblPr>
      <w:tblGrid>
        <w:gridCol w:w="2969"/>
        <w:gridCol w:w="1109"/>
        <w:gridCol w:w="2616"/>
        <w:gridCol w:w="2804"/>
      </w:tblGrid>
      <w:tr w:rsidR="001F7D58" w:rsidRPr="00A547E4" w:rsidTr="000350EA">
        <w:trPr>
          <w:jc w:val="center"/>
        </w:trPr>
        <w:tc>
          <w:tcPr>
            <w:tcW w:w="2969" w:type="dxa"/>
            <w:tcBorders>
              <w:top w:val="single" w:sz="12" w:space="0" w:color="auto"/>
            </w:tcBorders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PN k PN RV skupiny poslanců RV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(více částí)</w:t>
            </w:r>
          </w:p>
        </w:tc>
        <w:tc>
          <w:tcPr>
            <w:tcW w:w="1109" w:type="dxa"/>
            <w:tcBorders>
              <w:top w:val="single" w:sz="12" w:space="0" w:color="auto"/>
            </w:tcBorders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16" w:type="dxa"/>
            <w:tcBorders>
              <w:top w:val="single" w:sz="12" w:space="0" w:color="auto"/>
            </w:tcBorders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E. (SD 3149)</w:t>
            </w:r>
          </w:p>
        </w:tc>
        <w:tc>
          <w:tcPr>
            <w:tcW w:w="2804" w:type="dxa"/>
            <w:tcBorders>
              <w:top w:val="single" w:sz="12" w:space="0" w:color="auto"/>
            </w:tcBorders>
            <w:vAlign w:val="center"/>
          </w:tcPr>
          <w:p w:rsidR="001F7D58" w:rsidRPr="00A547E4" w:rsidRDefault="00616E65" w:rsidP="002C6258">
            <w:pPr>
              <w:ind w:left="7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doporučuje</w:t>
            </w:r>
          </w:p>
        </w:tc>
      </w:tr>
      <w:tr w:rsidR="001F7D58" w:rsidRPr="00A547E4" w:rsidTr="000350EA">
        <w:trPr>
          <w:jc w:val="center"/>
        </w:trPr>
        <w:tc>
          <w:tcPr>
            <w:tcW w:w="2969" w:type="dxa"/>
            <w:vMerge w:val="restart"/>
          </w:tcPr>
          <w:p w:rsidR="001F7D58" w:rsidRPr="00A547E4" w:rsidRDefault="0019221A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PN k </w:t>
            </w:r>
            <w:r w:rsidR="001F7D58" w:rsidRPr="00A547E4">
              <w:rPr>
                <w:rFonts w:ascii="Times New Roman" w:hAnsi="Times New Roman" w:cs="Times New Roman"/>
                <w:sz w:val="22"/>
                <w:szCs w:val="22"/>
              </w:rPr>
              <w:t>FKSP (více částí) včetně zákona o vysokých školách (část dvacátá první)</w:t>
            </w:r>
          </w:p>
        </w:tc>
        <w:tc>
          <w:tcPr>
            <w:tcW w:w="1109" w:type="dxa"/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16" w:type="dxa"/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C.11. (SD 3124)</w:t>
            </w:r>
          </w:p>
        </w:tc>
        <w:tc>
          <w:tcPr>
            <w:tcW w:w="2804" w:type="dxa"/>
            <w:vAlign w:val="center"/>
          </w:tcPr>
          <w:p w:rsidR="001F7D58" w:rsidRPr="00A547E4" w:rsidRDefault="00616E65" w:rsidP="002C6258">
            <w:pPr>
              <w:ind w:left="7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F. (SD 3086)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majetku státu (část osmá)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G.3. (SD 3090)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O. (SD 3107)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nemovitých věcí (část devátá)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H.2. (SD 3087)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M.1. (SD 3043)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T.1. (SD 3104)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X.2. (SD 3139)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X.3. (SD 3140)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daních z příjmů (část desátá)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C.3. (SD 3114)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C.4. (SD 3115)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C.9. (SD 3121)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C.12. (SD 3125)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G.4. (SD 3111)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G.5. (SD 3112)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H.1. (SD 3069)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I.7. (SD 3109)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M.2. (SD 3044)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M.3. (SD 3049)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M.4. (SD 3051)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M.5. (SD 3056)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M.6. (SD 3059)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M.7. (SD 3060)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M.8. (SD 3061)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M.9. (SD 3062)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N.1. (SD 3093)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N.2. (SD 3095)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29.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N.4. (SD 3097)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N.5. (SD 3150)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S.1. (SD 3092)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T.2. (SD 3105)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W. (SD 3108)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Y.2. (SD 3075)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pojistném na sociálním zabezpečení (část jedenáctá)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C.5. (SD 3116)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C.8. (SD 3120)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I.6. (SD 3138)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L.2. (SD 3136)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39.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M.10. (SD 3042)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Y.1. (SD 3074)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stavebním spoření (část třináctá)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I.1. (SD 3081)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I.2. (SD 3082)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I.3. (SD 3083)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I.4. (SD 3084)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I.5. (SD 3085)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Y.3. (SD 3071)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Y.4. (SD 3072)</w:t>
            </w:r>
          </w:p>
        </w:tc>
        <w:tc>
          <w:tcPr>
            <w:tcW w:w="2804" w:type="dxa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platu ústavních činitelů (část sedmnáctá)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U. (SD 3129)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pozemních komunikacích (část devatenáctá)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49.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Q. (SD 3128)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rozpočtových pravidlech (část dvacátá čtvrtá)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G.2. (SD 3089)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rozpočtovém určení daní (část dvacátá pátá)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P.1. (SD 3053)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P.2. (SD 3054)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P.3. (SD 3055)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T.3. (SD 3106)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T.4. (SD 3141)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T.5. (SD 3147)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  <w:vAlign w:val="center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T.6. (SD 3148)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spotřebních daních (část třicátá třetí)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L.3. (SD 3134)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přidané hodnoty (část třicátá šestá)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59.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C.1. (SD 3118)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C.2. (SD 3080)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C.7. (SD 3119)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62.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C.10. (SD 3123)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63.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G.7. (SD 3063)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64.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L.4. (SD 3078)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65.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L.5. (SD 3077)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66.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N.3. (SD 3096)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67.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R. (SD 3122)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68.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V. (SD 3088)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veřejných výzkumných institucích (část čtyřicátá)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69.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C.6.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K. (SD 3117) 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 w:val="restart"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Celní správě ČR (část čtyřicátá sedmá)</w:t>
            </w: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70.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J.1. (SD 3100)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616E65" w:rsidRPr="00A547E4" w:rsidTr="000350EA">
        <w:trPr>
          <w:jc w:val="center"/>
        </w:trPr>
        <w:tc>
          <w:tcPr>
            <w:tcW w:w="2969" w:type="dxa"/>
            <w:vMerge/>
          </w:tcPr>
          <w:p w:rsidR="00616E65" w:rsidRPr="00A547E4" w:rsidRDefault="00616E65" w:rsidP="00616E6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616E65" w:rsidRPr="00A547E4" w:rsidRDefault="00616E65" w:rsidP="00616E65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71.</w:t>
            </w:r>
          </w:p>
        </w:tc>
        <w:tc>
          <w:tcPr>
            <w:tcW w:w="2616" w:type="dxa"/>
            <w:vAlign w:val="center"/>
          </w:tcPr>
          <w:p w:rsidR="00616E65" w:rsidRPr="00A547E4" w:rsidRDefault="00616E65" w:rsidP="00616E6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J.2. (SD 3101)</w:t>
            </w:r>
          </w:p>
        </w:tc>
        <w:tc>
          <w:tcPr>
            <w:tcW w:w="2804" w:type="dxa"/>
            <w:vAlign w:val="center"/>
          </w:tcPr>
          <w:p w:rsidR="00616E65" w:rsidRDefault="00616E65" w:rsidP="00616E65">
            <w:pPr>
              <w:jc w:val="center"/>
            </w:pPr>
            <w:r w:rsidRPr="00BA76A1"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1F7D58" w:rsidRPr="00A547E4" w:rsidTr="000350EA">
        <w:trPr>
          <w:jc w:val="center"/>
        </w:trPr>
        <w:tc>
          <w:tcPr>
            <w:tcW w:w="2969" w:type="dxa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odpovědnosti za přestupky a řízení o nich (část padesátá pátá)</w:t>
            </w:r>
          </w:p>
        </w:tc>
        <w:tc>
          <w:tcPr>
            <w:tcW w:w="1109" w:type="dxa"/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72.</w:t>
            </w:r>
          </w:p>
        </w:tc>
        <w:tc>
          <w:tcPr>
            <w:tcW w:w="2616" w:type="dxa"/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D. (SD 3068)</w:t>
            </w:r>
          </w:p>
        </w:tc>
        <w:tc>
          <w:tcPr>
            <w:tcW w:w="2804" w:type="dxa"/>
            <w:vAlign w:val="center"/>
          </w:tcPr>
          <w:p w:rsidR="001F7D58" w:rsidRPr="00A547E4" w:rsidRDefault="00616E65" w:rsidP="002C6258">
            <w:pPr>
              <w:ind w:left="7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dopo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ručuje</w:t>
            </w:r>
          </w:p>
        </w:tc>
      </w:tr>
      <w:tr w:rsidR="001F7D58" w:rsidRPr="00A547E4" w:rsidTr="000350EA">
        <w:trPr>
          <w:jc w:val="center"/>
        </w:trPr>
        <w:tc>
          <w:tcPr>
            <w:tcW w:w="2969" w:type="dxa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obalech (nová část šedesátá čtvrtá)</w:t>
            </w:r>
          </w:p>
        </w:tc>
        <w:tc>
          <w:tcPr>
            <w:tcW w:w="1109" w:type="dxa"/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73.</w:t>
            </w:r>
          </w:p>
        </w:tc>
        <w:tc>
          <w:tcPr>
            <w:tcW w:w="2616" w:type="dxa"/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X.1 (SD 3133)</w:t>
            </w:r>
          </w:p>
        </w:tc>
        <w:tc>
          <w:tcPr>
            <w:tcW w:w="2804" w:type="dxa"/>
            <w:vAlign w:val="center"/>
          </w:tcPr>
          <w:p w:rsidR="001F7D58" w:rsidRPr="00A547E4" w:rsidRDefault="00616E65" w:rsidP="002C6258">
            <w:pPr>
              <w:ind w:left="7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1F7D58" w:rsidRPr="00A547E4" w:rsidTr="000350EA">
        <w:trPr>
          <w:jc w:val="center"/>
        </w:trPr>
        <w:tc>
          <w:tcPr>
            <w:tcW w:w="2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EB7C9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 xml:space="preserve">souhrnný PN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 usnesení RV </w:t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(více částí</w:t>
            </w:r>
            <w:r w:rsidR="002C6258" w:rsidRPr="002C625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2C6258">
              <w:rPr>
                <w:rFonts w:ascii="Times New Roman" w:hAnsi="Times New Roman" w:cs="Times New Roman"/>
                <w:i/>
                <w:sz w:val="22"/>
                <w:szCs w:val="22"/>
              </w:rPr>
              <w:t>ve znění přijatých PN k tomuto návrhu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74.</w:t>
            </w:r>
          </w:p>
        </w:tc>
        <w:tc>
          <w:tcPr>
            <w:tcW w:w="26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1E108B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108B">
              <w:rPr>
                <w:rFonts w:ascii="Times New Roman" w:hAnsi="Times New Roman" w:cs="Times New Roman"/>
                <w:sz w:val="22"/>
                <w:szCs w:val="22"/>
              </w:rPr>
              <w:t>A. (PN RV)</w:t>
            </w:r>
          </w:p>
        </w:tc>
        <w:tc>
          <w:tcPr>
            <w:tcW w:w="28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2C6258" w:rsidP="002C6258">
            <w:pPr>
              <w:ind w:left="7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doporučuje</w:t>
            </w:r>
          </w:p>
        </w:tc>
      </w:tr>
    </w:tbl>
    <w:p w:rsidR="00616E65" w:rsidRDefault="00616E65">
      <w:r>
        <w:br w:type="page"/>
      </w:r>
    </w:p>
    <w:tbl>
      <w:tblPr>
        <w:tblStyle w:val="Mkatabulky"/>
        <w:tblW w:w="9498" w:type="dxa"/>
        <w:tblInd w:w="-147" w:type="dxa"/>
        <w:tblLook w:val="04A0" w:firstRow="1" w:lastRow="0" w:firstColumn="1" w:lastColumn="0" w:noHBand="0" w:noVBand="1"/>
      </w:tblPr>
      <w:tblGrid>
        <w:gridCol w:w="2969"/>
        <w:gridCol w:w="1109"/>
        <w:gridCol w:w="2616"/>
        <w:gridCol w:w="2804"/>
      </w:tblGrid>
      <w:tr w:rsidR="001F7D58" w:rsidRPr="00A547E4" w:rsidTr="002C6258">
        <w:tc>
          <w:tcPr>
            <w:tcW w:w="2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lastRenderedPageBreak/>
              <w:br w:type="page"/>
            </w: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daních z příjmů (část desátá)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75.</w:t>
            </w:r>
          </w:p>
        </w:tc>
        <w:tc>
          <w:tcPr>
            <w:tcW w:w="26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B. (PN HV)</w:t>
            </w:r>
          </w:p>
        </w:tc>
        <w:tc>
          <w:tcPr>
            <w:tcW w:w="28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7D58" w:rsidRPr="00A547E4" w:rsidRDefault="00616E65" w:rsidP="002C6258">
            <w:pPr>
              <w:ind w:left="7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1F7D58" w:rsidRPr="00A547E4" w:rsidTr="002C6258">
        <w:tc>
          <w:tcPr>
            <w:tcW w:w="2969" w:type="dxa"/>
            <w:tcBorders>
              <w:top w:val="single" w:sz="12" w:space="0" w:color="auto"/>
            </w:tcBorders>
            <w:vAlign w:val="center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dani z přidané hodnoty (část třicátá šestá)</w:t>
            </w:r>
          </w:p>
        </w:tc>
        <w:tc>
          <w:tcPr>
            <w:tcW w:w="1109" w:type="dxa"/>
            <w:tcBorders>
              <w:top w:val="single" w:sz="12" w:space="0" w:color="auto"/>
            </w:tcBorders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76.</w:t>
            </w:r>
          </w:p>
        </w:tc>
        <w:tc>
          <w:tcPr>
            <w:tcW w:w="2616" w:type="dxa"/>
            <w:tcBorders>
              <w:top w:val="single" w:sz="12" w:space="0" w:color="auto"/>
            </w:tcBorders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G.1. (SD 2996)</w:t>
            </w:r>
          </w:p>
        </w:tc>
        <w:tc>
          <w:tcPr>
            <w:tcW w:w="2804" w:type="dxa"/>
            <w:tcBorders>
              <w:top w:val="single" w:sz="12" w:space="0" w:color="auto"/>
            </w:tcBorders>
            <w:vAlign w:val="center"/>
          </w:tcPr>
          <w:p w:rsidR="001F7D58" w:rsidRPr="00A547E4" w:rsidRDefault="00616E65" w:rsidP="002C6258">
            <w:pPr>
              <w:ind w:left="711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16E65">
              <w:rPr>
                <w:rFonts w:ascii="Times New Roman" w:hAnsi="Times New Roman" w:cs="Times New Roman"/>
                <w:sz w:val="22"/>
                <w:szCs w:val="22"/>
              </w:rPr>
              <w:t>bez stanoviska</w:t>
            </w:r>
          </w:p>
        </w:tc>
      </w:tr>
      <w:tr w:rsidR="001F7D58" w:rsidRPr="00A547E4" w:rsidTr="002C6258">
        <w:tc>
          <w:tcPr>
            <w:tcW w:w="2969" w:type="dxa"/>
            <w:vAlign w:val="center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77.</w:t>
            </w:r>
          </w:p>
        </w:tc>
        <w:tc>
          <w:tcPr>
            <w:tcW w:w="2616" w:type="dxa"/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G.6. (SD 2946)</w:t>
            </w:r>
          </w:p>
        </w:tc>
        <w:tc>
          <w:tcPr>
            <w:tcW w:w="2804" w:type="dxa"/>
            <w:vAlign w:val="center"/>
          </w:tcPr>
          <w:p w:rsidR="001F7D58" w:rsidRPr="00A547E4" w:rsidRDefault="00616E65" w:rsidP="002C6258">
            <w:pPr>
              <w:ind w:left="711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1F7D58" w:rsidRPr="00A547E4" w:rsidTr="002C6258">
        <w:tc>
          <w:tcPr>
            <w:tcW w:w="2969" w:type="dxa"/>
            <w:vAlign w:val="center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pojistném na sociálním zabezpečení (část jedenáctá)</w:t>
            </w:r>
          </w:p>
        </w:tc>
        <w:tc>
          <w:tcPr>
            <w:tcW w:w="1109" w:type="dxa"/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78.</w:t>
            </w:r>
          </w:p>
        </w:tc>
        <w:tc>
          <w:tcPr>
            <w:tcW w:w="2616" w:type="dxa"/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L.1. (SD 3135)</w:t>
            </w:r>
          </w:p>
        </w:tc>
        <w:tc>
          <w:tcPr>
            <w:tcW w:w="2804" w:type="dxa"/>
            <w:vAlign w:val="center"/>
          </w:tcPr>
          <w:p w:rsidR="001F7D58" w:rsidRPr="00A547E4" w:rsidRDefault="00616E65" w:rsidP="002C6258">
            <w:pPr>
              <w:ind w:left="7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  <w:tr w:rsidR="001F7D58" w:rsidRPr="00A547E4" w:rsidTr="002C6258">
        <w:tc>
          <w:tcPr>
            <w:tcW w:w="2969" w:type="dxa"/>
            <w:tcBorders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k zákonu o advokacii (část osmnáctá)</w:t>
            </w:r>
          </w:p>
        </w:tc>
        <w:tc>
          <w:tcPr>
            <w:tcW w:w="1109" w:type="dxa"/>
            <w:tcBorders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ind w:left="234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79.</w:t>
            </w:r>
          </w:p>
        </w:tc>
        <w:tc>
          <w:tcPr>
            <w:tcW w:w="2616" w:type="dxa"/>
            <w:tcBorders>
              <w:bottom w:val="single" w:sz="12" w:space="0" w:color="auto"/>
            </w:tcBorders>
            <w:vAlign w:val="center"/>
          </w:tcPr>
          <w:p w:rsidR="001F7D58" w:rsidRPr="00A547E4" w:rsidRDefault="001F7D58" w:rsidP="0084758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7E4">
              <w:rPr>
                <w:rFonts w:ascii="Times New Roman" w:hAnsi="Times New Roman" w:cs="Times New Roman"/>
                <w:sz w:val="22"/>
                <w:szCs w:val="22"/>
              </w:rPr>
              <w:t>S.2. (SD 3098)</w:t>
            </w:r>
          </w:p>
        </w:tc>
        <w:tc>
          <w:tcPr>
            <w:tcW w:w="2804" w:type="dxa"/>
            <w:tcBorders>
              <w:bottom w:val="single" w:sz="12" w:space="0" w:color="auto"/>
            </w:tcBorders>
            <w:vAlign w:val="center"/>
          </w:tcPr>
          <w:p w:rsidR="001F7D58" w:rsidRPr="00A547E4" w:rsidRDefault="00616E65" w:rsidP="002C6258">
            <w:pPr>
              <w:ind w:left="711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nedoporučuje</w:t>
            </w:r>
          </w:p>
        </w:tc>
      </w:tr>
    </w:tbl>
    <w:p w:rsidR="004E75EC" w:rsidRPr="00F635F8" w:rsidRDefault="004E75EC" w:rsidP="000B6E78">
      <w:pPr>
        <w:pStyle w:val="Bezmezer"/>
        <w:numPr>
          <w:ilvl w:val="0"/>
          <w:numId w:val="4"/>
        </w:numPr>
        <w:spacing w:before="400" w:after="40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26338" w:rsidRPr="00F27EA2" w:rsidRDefault="003040B7" w:rsidP="00F27EA2">
      <w:pPr>
        <w:pStyle w:val="Bezmezer"/>
        <w:numPr>
          <w:ilvl w:val="0"/>
          <w:numId w:val="4"/>
        </w:numPr>
        <w:tabs>
          <w:tab w:val="left" w:pos="709"/>
        </w:tabs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D23388" w:rsidRDefault="003040B7" w:rsidP="00881310">
      <w:pPr>
        <w:pStyle w:val="Bezmezer"/>
        <w:numPr>
          <w:ilvl w:val="0"/>
          <w:numId w:val="4"/>
        </w:numPr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711419" w:rsidRPr="0090396E" w:rsidRDefault="00616E65" w:rsidP="002C322D">
      <w:pPr>
        <w:keepNext/>
        <w:tabs>
          <w:tab w:val="center" w:pos="1701"/>
          <w:tab w:val="center" w:pos="4536"/>
          <w:tab w:val="center" w:pos="7371"/>
        </w:tabs>
        <w:spacing w:before="140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bookmarkStart w:id="1" w:name="_Hlk143675832"/>
      <w:r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2C322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End w:id="1"/>
      <w:r>
        <w:rPr>
          <w:rFonts w:ascii="Times New Roman" w:eastAsia="Calibri" w:hAnsi="Times New Roman" w:cs="Times New Roman"/>
          <w:caps/>
          <w:color w:val="000000" w:themeColor="text1"/>
          <w:sz w:val="24"/>
        </w:rPr>
        <w:t>KNECHTOVÁ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E3FEE" w:rsidRPr="000E3FEE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0E3FEE" w:rsidRPr="000E3FEE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AA2247" w:rsidRPr="00AA2247">
        <w:rPr>
          <w:rFonts w:ascii="Times New Roman" w:eastAsia="Calibri" w:hAnsi="Times New Roman" w:cs="Times New Roman"/>
          <w:color w:val="000000" w:themeColor="text1"/>
          <w:sz w:val="24"/>
        </w:rPr>
        <w:t>Jiří  HÁVRANEK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847E4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2847E4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  <w:r w:rsidR="00711419" w:rsidRPr="00AF0A96">
        <w:rPr>
          <w:rFonts w:ascii="Times New Roman" w:eastAsia="Calibri" w:hAnsi="Times New Roman" w:cs="Times New Roman"/>
          <w:caps/>
          <w:color w:val="FFFFFF" w:themeColor="background1"/>
          <w:sz w:val="24"/>
        </w:rPr>
        <w:t xml:space="preserve">  </w:t>
      </w:r>
    </w:p>
    <w:p w:rsidR="00711419" w:rsidRPr="0090396E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AA2247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16E65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616E65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AA2247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711419" w:rsidRPr="0090396E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BERNARD 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0E3FEE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0E3FEE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</w:p>
    <w:p w:rsidR="00711419" w:rsidRPr="0090396E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90396E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711419" w:rsidRPr="009039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F68E8"/>
    <w:multiLevelType w:val="hybridMultilevel"/>
    <w:tmpl w:val="85BC2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3061C"/>
    <w:rsid w:val="000350EA"/>
    <w:rsid w:val="00045616"/>
    <w:rsid w:val="00057922"/>
    <w:rsid w:val="00075D7E"/>
    <w:rsid w:val="00090BBC"/>
    <w:rsid w:val="00094314"/>
    <w:rsid w:val="000A1632"/>
    <w:rsid w:val="000B3C81"/>
    <w:rsid w:val="000B6E78"/>
    <w:rsid w:val="000C6C29"/>
    <w:rsid w:val="000D5ECD"/>
    <w:rsid w:val="000E3FEE"/>
    <w:rsid w:val="000F3B54"/>
    <w:rsid w:val="001205A5"/>
    <w:rsid w:val="00137C03"/>
    <w:rsid w:val="00143A3B"/>
    <w:rsid w:val="001722A8"/>
    <w:rsid w:val="00185783"/>
    <w:rsid w:val="0019221A"/>
    <w:rsid w:val="001A70C8"/>
    <w:rsid w:val="001B70E0"/>
    <w:rsid w:val="001E108B"/>
    <w:rsid w:val="001F3729"/>
    <w:rsid w:val="001F7D58"/>
    <w:rsid w:val="0020752C"/>
    <w:rsid w:val="00216980"/>
    <w:rsid w:val="0023529D"/>
    <w:rsid w:val="00236753"/>
    <w:rsid w:val="00250CA7"/>
    <w:rsid w:val="00253FA0"/>
    <w:rsid w:val="002578BE"/>
    <w:rsid w:val="00257DF6"/>
    <w:rsid w:val="00264D4F"/>
    <w:rsid w:val="00266168"/>
    <w:rsid w:val="00270915"/>
    <w:rsid w:val="00275BA8"/>
    <w:rsid w:val="00276920"/>
    <w:rsid w:val="00276E1D"/>
    <w:rsid w:val="002847E4"/>
    <w:rsid w:val="002C001C"/>
    <w:rsid w:val="002C1065"/>
    <w:rsid w:val="002C322D"/>
    <w:rsid w:val="002C548A"/>
    <w:rsid w:val="002C6258"/>
    <w:rsid w:val="002D428B"/>
    <w:rsid w:val="002D4F9D"/>
    <w:rsid w:val="002D5159"/>
    <w:rsid w:val="002E480B"/>
    <w:rsid w:val="003040B7"/>
    <w:rsid w:val="0032555F"/>
    <w:rsid w:val="003367FD"/>
    <w:rsid w:val="00340BCB"/>
    <w:rsid w:val="00340E6D"/>
    <w:rsid w:val="0034692E"/>
    <w:rsid w:val="0034783B"/>
    <w:rsid w:val="003720E8"/>
    <w:rsid w:val="0038746E"/>
    <w:rsid w:val="00393FA1"/>
    <w:rsid w:val="003965CC"/>
    <w:rsid w:val="003A1655"/>
    <w:rsid w:val="003E152D"/>
    <w:rsid w:val="0041265F"/>
    <w:rsid w:val="00414843"/>
    <w:rsid w:val="00424026"/>
    <w:rsid w:val="00462EEE"/>
    <w:rsid w:val="00465631"/>
    <w:rsid w:val="00471E0B"/>
    <w:rsid w:val="00482183"/>
    <w:rsid w:val="004A060A"/>
    <w:rsid w:val="004A4CDE"/>
    <w:rsid w:val="004C0DA5"/>
    <w:rsid w:val="004C77D0"/>
    <w:rsid w:val="004E75EC"/>
    <w:rsid w:val="004F2C87"/>
    <w:rsid w:val="00541F08"/>
    <w:rsid w:val="00544286"/>
    <w:rsid w:val="00566DE7"/>
    <w:rsid w:val="005912C0"/>
    <w:rsid w:val="005B6C03"/>
    <w:rsid w:val="005C1CE0"/>
    <w:rsid w:val="005C432F"/>
    <w:rsid w:val="00614F3A"/>
    <w:rsid w:val="00616E65"/>
    <w:rsid w:val="00622683"/>
    <w:rsid w:val="00626AB2"/>
    <w:rsid w:val="00626B1B"/>
    <w:rsid w:val="00635CF0"/>
    <w:rsid w:val="00666FB3"/>
    <w:rsid w:val="00667615"/>
    <w:rsid w:val="00670AE7"/>
    <w:rsid w:val="00685063"/>
    <w:rsid w:val="00695B66"/>
    <w:rsid w:val="006A58E9"/>
    <w:rsid w:val="006B05BD"/>
    <w:rsid w:val="006D2490"/>
    <w:rsid w:val="006D7378"/>
    <w:rsid w:val="006E6571"/>
    <w:rsid w:val="0070160B"/>
    <w:rsid w:val="00711419"/>
    <w:rsid w:val="00725470"/>
    <w:rsid w:val="00730131"/>
    <w:rsid w:val="00734CA9"/>
    <w:rsid w:val="0073541F"/>
    <w:rsid w:val="00740397"/>
    <w:rsid w:val="007512FF"/>
    <w:rsid w:val="00763F0A"/>
    <w:rsid w:val="00770404"/>
    <w:rsid w:val="0077387A"/>
    <w:rsid w:val="00775E8D"/>
    <w:rsid w:val="00790CA7"/>
    <w:rsid w:val="007B1BB4"/>
    <w:rsid w:val="007C4CC5"/>
    <w:rsid w:val="007E1A49"/>
    <w:rsid w:val="007F401E"/>
    <w:rsid w:val="007F4884"/>
    <w:rsid w:val="00822A78"/>
    <w:rsid w:val="00831EE4"/>
    <w:rsid w:val="00847580"/>
    <w:rsid w:val="0086427A"/>
    <w:rsid w:val="00881310"/>
    <w:rsid w:val="008936C8"/>
    <w:rsid w:val="0089495A"/>
    <w:rsid w:val="008A0411"/>
    <w:rsid w:val="008A4540"/>
    <w:rsid w:val="008D16E5"/>
    <w:rsid w:val="008D2672"/>
    <w:rsid w:val="008E20B7"/>
    <w:rsid w:val="008F1DD6"/>
    <w:rsid w:val="00915B7D"/>
    <w:rsid w:val="00925464"/>
    <w:rsid w:val="0093522D"/>
    <w:rsid w:val="0097023B"/>
    <w:rsid w:val="00973361"/>
    <w:rsid w:val="009953F9"/>
    <w:rsid w:val="009A1C98"/>
    <w:rsid w:val="009B2CC6"/>
    <w:rsid w:val="009C6A52"/>
    <w:rsid w:val="009D146C"/>
    <w:rsid w:val="009D2967"/>
    <w:rsid w:val="009E0390"/>
    <w:rsid w:val="009E7F9C"/>
    <w:rsid w:val="009F6F7F"/>
    <w:rsid w:val="00A1244F"/>
    <w:rsid w:val="00A15C76"/>
    <w:rsid w:val="00A44BCD"/>
    <w:rsid w:val="00A547E4"/>
    <w:rsid w:val="00A56A04"/>
    <w:rsid w:val="00A57AD7"/>
    <w:rsid w:val="00A601DB"/>
    <w:rsid w:val="00A70AF2"/>
    <w:rsid w:val="00A919CE"/>
    <w:rsid w:val="00AA2247"/>
    <w:rsid w:val="00AB6278"/>
    <w:rsid w:val="00AE617D"/>
    <w:rsid w:val="00AF0A96"/>
    <w:rsid w:val="00B2035C"/>
    <w:rsid w:val="00B21310"/>
    <w:rsid w:val="00B24B52"/>
    <w:rsid w:val="00B272FE"/>
    <w:rsid w:val="00B31120"/>
    <w:rsid w:val="00B468FC"/>
    <w:rsid w:val="00B74620"/>
    <w:rsid w:val="00BB4471"/>
    <w:rsid w:val="00BB6183"/>
    <w:rsid w:val="00BB69A9"/>
    <w:rsid w:val="00BD2690"/>
    <w:rsid w:val="00BE3B77"/>
    <w:rsid w:val="00BF7FDA"/>
    <w:rsid w:val="00C150F0"/>
    <w:rsid w:val="00C24101"/>
    <w:rsid w:val="00C26650"/>
    <w:rsid w:val="00C40EE4"/>
    <w:rsid w:val="00C476AB"/>
    <w:rsid w:val="00C478E1"/>
    <w:rsid w:val="00C50113"/>
    <w:rsid w:val="00C841D5"/>
    <w:rsid w:val="00C905A4"/>
    <w:rsid w:val="00C9412C"/>
    <w:rsid w:val="00CC643C"/>
    <w:rsid w:val="00CD3C94"/>
    <w:rsid w:val="00CE78DB"/>
    <w:rsid w:val="00D20FD8"/>
    <w:rsid w:val="00D23388"/>
    <w:rsid w:val="00D23553"/>
    <w:rsid w:val="00D24165"/>
    <w:rsid w:val="00D52300"/>
    <w:rsid w:val="00D71448"/>
    <w:rsid w:val="00D82A82"/>
    <w:rsid w:val="00D94B50"/>
    <w:rsid w:val="00DA3CAB"/>
    <w:rsid w:val="00DB09E3"/>
    <w:rsid w:val="00DB36D1"/>
    <w:rsid w:val="00E11552"/>
    <w:rsid w:val="00E459A6"/>
    <w:rsid w:val="00E46EFB"/>
    <w:rsid w:val="00E9026C"/>
    <w:rsid w:val="00E94EA8"/>
    <w:rsid w:val="00E97A19"/>
    <w:rsid w:val="00EA4158"/>
    <w:rsid w:val="00EA505B"/>
    <w:rsid w:val="00EB7C94"/>
    <w:rsid w:val="00ED0C22"/>
    <w:rsid w:val="00ED29A2"/>
    <w:rsid w:val="00EE3608"/>
    <w:rsid w:val="00EF3004"/>
    <w:rsid w:val="00F017A6"/>
    <w:rsid w:val="00F10832"/>
    <w:rsid w:val="00F15871"/>
    <w:rsid w:val="00F21BD5"/>
    <w:rsid w:val="00F241CD"/>
    <w:rsid w:val="00F26338"/>
    <w:rsid w:val="00F26AA2"/>
    <w:rsid w:val="00F27EA2"/>
    <w:rsid w:val="00F469E0"/>
    <w:rsid w:val="00F6237A"/>
    <w:rsid w:val="00F635F8"/>
    <w:rsid w:val="00F87266"/>
    <w:rsid w:val="00F963E6"/>
    <w:rsid w:val="00FC3BCC"/>
    <w:rsid w:val="00FD5ABC"/>
    <w:rsid w:val="00FE728F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table" w:styleId="Mkatabulky">
    <w:name w:val="Table Grid"/>
    <w:basedOn w:val="Normlntabulka"/>
    <w:uiPriority w:val="39"/>
    <w:rsid w:val="009E7F9C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1461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2023-09-20T14:10:00Z</cp:lastPrinted>
  <dcterms:created xsi:type="dcterms:W3CDTF">2023-09-20T13:28:00Z</dcterms:created>
  <dcterms:modified xsi:type="dcterms:W3CDTF">2023-09-20T14:11:00Z</dcterms:modified>
  <dc:language>cs-CZ</dc:language>
</cp:coreProperties>
</file>