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20EEAD" w14:textId="16726187" w:rsidR="00FD2A46" w:rsidRPr="00FD2A46" w:rsidRDefault="00FD2A46" w:rsidP="00FD2A46">
      <w:pPr>
        <w:jc w:val="right"/>
        <w:rPr>
          <w:rFonts w:ascii="Times New Roman" w:hAnsi="Times New Roman" w:cs="Times New Roman"/>
          <w:bCs/>
          <w:color w:val="000000"/>
          <w:lang w:eastAsia="cs-CZ"/>
        </w:rPr>
      </w:pPr>
      <w:bookmarkStart w:id="0" w:name="_Toc145334203"/>
      <w:bookmarkStart w:id="1" w:name="_Toc146532166"/>
      <w:r w:rsidRPr="00FD2A46">
        <w:rPr>
          <w:rFonts w:ascii="Times New Roman" w:hAnsi="Times New Roman" w:cs="Times New Roman"/>
          <w:bCs/>
          <w:color w:val="000000"/>
          <w:lang w:eastAsia="cs-CZ"/>
        </w:rPr>
        <w:t>PS200373692</w:t>
      </w:r>
    </w:p>
    <w:p w14:paraId="3D14321D" w14:textId="1F269B28" w:rsidR="00FD2A46" w:rsidRPr="00FD2A46" w:rsidRDefault="00FD2A46" w:rsidP="00FD2A46">
      <w:pPr>
        <w:jc w:val="right"/>
        <w:rPr>
          <w:rFonts w:ascii="Times New Roman" w:hAnsi="Times New Roman" w:cs="Times New Roman"/>
          <w:bCs/>
          <w:color w:val="000000"/>
          <w:lang w:eastAsia="cs-CZ"/>
        </w:rPr>
      </w:pPr>
      <w:proofErr w:type="spellStart"/>
      <w:r w:rsidRPr="00FD2A46">
        <w:rPr>
          <w:rFonts w:ascii="Times New Roman" w:hAnsi="Times New Roman" w:cs="Times New Roman"/>
          <w:bCs/>
          <w:color w:val="000000"/>
          <w:lang w:eastAsia="cs-CZ"/>
        </w:rPr>
        <w:t>posl</w:t>
      </w:r>
      <w:proofErr w:type="spellEnd"/>
      <w:r w:rsidRPr="00FD2A46">
        <w:rPr>
          <w:rFonts w:ascii="Times New Roman" w:hAnsi="Times New Roman" w:cs="Times New Roman"/>
          <w:bCs/>
          <w:color w:val="000000"/>
          <w:lang w:eastAsia="cs-CZ"/>
        </w:rPr>
        <w:t>. Petr Bendl/2</w:t>
      </w:r>
      <w:bookmarkStart w:id="2" w:name="_GoBack"/>
      <w:bookmarkEnd w:id="2"/>
    </w:p>
    <w:p w14:paraId="69DBB66A" w14:textId="7DCC1A7B" w:rsidR="0030466F" w:rsidRPr="00132492" w:rsidRDefault="0030466F" w:rsidP="0030466F">
      <w:pPr>
        <w:jc w:val="center"/>
        <w:rPr>
          <w:rFonts w:ascii="Times New Roman" w:hAnsi="Times New Roman" w:cs="Times New Roman"/>
          <w:szCs w:val="24"/>
          <w:lang w:eastAsia="cs-CZ"/>
        </w:rPr>
      </w:pPr>
      <w:r w:rsidRPr="00132492">
        <w:rPr>
          <w:rFonts w:ascii="Times New Roman" w:hAnsi="Times New Roman" w:cs="Times New Roman"/>
          <w:b/>
          <w:bCs/>
          <w:color w:val="000000"/>
          <w:sz w:val="36"/>
          <w:szCs w:val="36"/>
          <w:lang w:eastAsia="cs-CZ"/>
        </w:rPr>
        <w:t>PARLAMENT ČESKÉ REPUBLIKY</w:t>
      </w:r>
    </w:p>
    <w:p w14:paraId="2CF1E823" w14:textId="77777777" w:rsidR="0030466F" w:rsidRPr="00132492" w:rsidRDefault="0030466F" w:rsidP="0030466F">
      <w:pPr>
        <w:spacing w:after="120"/>
        <w:jc w:val="center"/>
        <w:rPr>
          <w:rFonts w:ascii="Times New Roman" w:eastAsia="Calibri" w:hAnsi="Times New Roman" w:cs="Times New Roman"/>
        </w:rPr>
      </w:pPr>
      <w:r w:rsidRPr="00132492">
        <w:rPr>
          <w:rFonts w:ascii="Times New Roman" w:eastAsia="Calibri" w:hAnsi="Times New Roman" w:cs="Times New Roman"/>
          <w:color w:val="000000"/>
          <w:sz w:val="36"/>
          <w:szCs w:val="36"/>
        </w:rPr>
        <w:t>Poslanecká sněmovna</w:t>
      </w:r>
    </w:p>
    <w:p w14:paraId="57634235" w14:textId="77777777" w:rsidR="0030466F" w:rsidRPr="00132492" w:rsidRDefault="0030466F" w:rsidP="0030466F">
      <w:pPr>
        <w:spacing w:after="120"/>
        <w:jc w:val="center"/>
        <w:rPr>
          <w:rFonts w:ascii="Times New Roman" w:eastAsia="Calibri" w:hAnsi="Times New Roman" w:cs="Times New Roman"/>
        </w:rPr>
      </w:pPr>
      <w:r w:rsidRPr="00132492">
        <w:rPr>
          <w:rFonts w:ascii="Times New Roman" w:eastAsia="Calibri" w:hAnsi="Times New Roman" w:cs="Times New Roman"/>
          <w:color w:val="000000"/>
          <w:sz w:val="36"/>
          <w:szCs w:val="36"/>
        </w:rPr>
        <w:t>2023</w:t>
      </w:r>
    </w:p>
    <w:p w14:paraId="15EFCDA3" w14:textId="77777777" w:rsidR="0030466F" w:rsidRPr="00132492" w:rsidRDefault="0030466F" w:rsidP="0030466F">
      <w:pPr>
        <w:spacing w:after="120"/>
        <w:jc w:val="center"/>
        <w:rPr>
          <w:rFonts w:ascii="Times New Roman" w:eastAsia="Calibri" w:hAnsi="Times New Roman" w:cs="Times New Roman"/>
        </w:rPr>
      </w:pPr>
      <w:r w:rsidRPr="00132492">
        <w:rPr>
          <w:rFonts w:ascii="Times New Roman" w:eastAsia="Calibri" w:hAnsi="Times New Roman" w:cs="Times New Roman"/>
          <w:color w:val="000000"/>
          <w:sz w:val="36"/>
          <w:szCs w:val="36"/>
        </w:rPr>
        <w:t>IX. volební období</w:t>
      </w:r>
    </w:p>
    <w:p w14:paraId="2BB0ACA6" w14:textId="77777777" w:rsidR="0030466F" w:rsidRPr="00132492" w:rsidRDefault="0030466F" w:rsidP="0030466F">
      <w:pPr>
        <w:rPr>
          <w:rFonts w:ascii="Times New Roman" w:eastAsia="Calibri" w:hAnsi="Times New Roman" w:cs="Times New Roman"/>
        </w:rPr>
      </w:pPr>
    </w:p>
    <w:p w14:paraId="33DC2C41" w14:textId="77777777" w:rsidR="0030466F" w:rsidRPr="00132492" w:rsidRDefault="00FD2A46" w:rsidP="0030466F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noProof/>
        </w:rPr>
        <w:pict w14:anchorId="7F43DF55">
          <v:rect id="_x0000_i1025" style="width:453.6pt;height:.05pt" o:hralign="center" o:hrstd="t" o:hr="t" fillcolor="#a0a0a0" stroked="f"/>
        </w:pict>
      </w:r>
    </w:p>
    <w:p w14:paraId="209A8C30" w14:textId="77777777" w:rsidR="0030466F" w:rsidRPr="00132492" w:rsidRDefault="0030466F" w:rsidP="0030466F">
      <w:pPr>
        <w:spacing w:after="240"/>
        <w:rPr>
          <w:rFonts w:ascii="Times New Roman" w:eastAsia="Calibri" w:hAnsi="Times New Roman" w:cs="Times New Roman"/>
        </w:rPr>
      </w:pPr>
      <w:r w:rsidRPr="00132492">
        <w:rPr>
          <w:rFonts w:ascii="Times New Roman" w:eastAsia="Calibri" w:hAnsi="Times New Roman" w:cs="Times New Roman"/>
        </w:rPr>
        <w:br/>
      </w:r>
      <w:r w:rsidRPr="00132492">
        <w:rPr>
          <w:rFonts w:ascii="Times New Roman" w:eastAsia="Calibri" w:hAnsi="Times New Roman" w:cs="Times New Roman"/>
        </w:rPr>
        <w:br/>
      </w:r>
      <w:r w:rsidRPr="00132492">
        <w:rPr>
          <w:rFonts w:ascii="Times New Roman" w:eastAsia="Calibri" w:hAnsi="Times New Roman" w:cs="Times New Roman"/>
        </w:rPr>
        <w:br/>
      </w:r>
      <w:r w:rsidRPr="00132492">
        <w:rPr>
          <w:rFonts w:ascii="Times New Roman" w:eastAsia="Calibri" w:hAnsi="Times New Roman" w:cs="Times New Roman"/>
        </w:rPr>
        <w:br/>
      </w:r>
    </w:p>
    <w:p w14:paraId="6400C75B" w14:textId="77777777" w:rsidR="0030466F" w:rsidRPr="00132492" w:rsidRDefault="0030466F" w:rsidP="0030466F">
      <w:pPr>
        <w:spacing w:after="100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132492">
        <w:rPr>
          <w:rFonts w:ascii="Times New Roman" w:eastAsia="Calibri" w:hAnsi="Times New Roman" w:cs="Times New Roman"/>
          <w:b/>
          <w:bCs/>
          <w:color w:val="000000"/>
          <w:sz w:val="44"/>
          <w:szCs w:val="44"/>
        </w:rPr>
        <w:t>Pozměňovací návrh </w:t>
      </w:r>
    </w:p>
    <w:p w14:paraId="0CECD790" w14:textId="77777777" w:rsidR="0030466F" w:rsidRPr="00132492" w:rsidRDefault="0030466F" w:rsidP="0030466F">
      <w:pPr>
        <w:spacing w:after="240"/>
        <w:rPr>
          <w:rFonts w:ascii="Times New Roman" w:eastAsia="Calibri" w:hAnsi="Times New Roman" w:cs="Times New Roman"/>
          <w:sz w:val="32"/>
          <w:szCs w:val="32"/>
        </w:rPr>
      </w:pPr>
    </w:p>
    <w:p w14:paraId="75165932" w14:textId="0B56ACD9" w:rsidR="0030466F" w:rsidRDefault="0030466F" w:rsidP="0030466F">
      <w:pPr>
        <w:jc w:val="center"/>
        <w:rPr>
          <w:rFonts w:ascii="Times New Roman" w:eastAsia="Calibri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eastAsia="Calibri" w:hAnsi="Times New Roman" w:cs="Times New Roman"/>
          <w:b/>
          <w:bCs/>
          <w:color w:val="000000"/>
          <w:sz w:val="32"/>
          <w:szCs w:val="32"/>
        </w:rPr>
        <w:t>p</w:t>
      </w:r>
      <w:r w:rsidRPr="00132492">
        <w:rPr>
          <w:rFonts w:ascii="Times New Roman" w:eastAsia="Calibri" w:hAnsi="Times New Roman" w:cs="Times New Roman"/>
          <w:b/>
          <w:bCs/>
          <w:color w:val="000000"/>
          <w:sz w:val="32"/>
          <w:szCs w:val="32"/>
        </w:rPr>
        <w:t>oslanc</w:t>
      </w:r>
      <w:r w:rsidR="003E0CB9">
        <w:rPr>
          <w:rFonts w:ascii="Times New Roman" w:eastAsia="Calibri" w:hAnsi="Times New Roman" w:cs="Times New Roman"/>
          <w:b/>
          <w:bCs/>
          <w:color w:val="000000"/>
          <w:sz w:val="32"/>
          <w:szCs w:val="32"/>
        </w:rPr>
        <w:t>e</w:t>
      </w:r>
    </w:p>
    <w:p w14:paraId="7568C19B" w14:textId="7FE0D2CA" w:rsidR="0030466F" w:rsidRPr="00132492" w:rsidRDefault="0030466F" w:rsidP="0030466F">
      <w:pPr>
        <w:jc w:val="center"/>
        <w:rPr>
          <w:rFonts w:ascii="Times New Roman" w:eastAsia="Calibri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eastAsia="Calibri" w:hAnsi="Times New Roman" w:cs="Times New Roman"/>
          <w:b/>
          <w:bCs/>
          <w:color w:val="000000"/>
          <w:sz w:val="32"/>
          <w:szCs w:val="32"/>
        </w:rPr>
        <w:t>Petra Bendla</w:t>
      </w:r>
    </w:p>
    <w:p w14:paraId="4ED84D9F" w14:textId="77777777" w:rsidR="0030466F" w:rsidRDefault="0030466F" w:rsidP="0030466F">
      <w:pPr>
        <w:spacing w:after="240"/>
        <w:rPr>
          <w:rFonts w:ascii="Times New Roman" w:eastAsia="Calibri" w:hAnsi="Times New Roman" w:cs="Times New Roman"/>
          <w:sz w:val="32"/>
          <w:szCs w:val="32"/>
        </w:rPr>
      </w:pPr>
    </w:p>
    <w:p w14:paraId="5B269F68" w14:textId="77777777" w:rsidR="0030466F" w:rsidRPr="00132492" w:rsidRDefault="0030466F" w:rsidP="0030466F">
      <w:pPr>
        <w:spacing w:after="240"/>
        <w:rPr>
          <w:rFonts w:ascii="Times New Roman" w:eastAsia="Calibri" w:hAnsi="Times New Roman" w:cs="Times New Roman"/>
          <w:sz w:val="32"/>
          <w:szCs w:val="32"/>
        </w:rPr>
      </w:pPr>
    </w:p>
    <w:p w14:paraId="73BE4008" w14:textId="5D5C8F53" w:rsidR="0030466F" w:rsidRPr="00E4288D" w:rsidRDefault="0030466F" w:rsidP="0030466F">
      <w:pPr>
        <w:spacing w:after="240"/>
        <w:jc w:val="center"/>
        <w:rPr>
          <w:rFonts w:ascii="Times New Roman" w:eastAsia="Calibri" w:hAnsi="Times New Roman" w:cs="Times New Roman"/>
          <w:sz w:val="36"/>
          <w:szCs w:val="36"/>
        </w:rPr>
      </w:pPr>
      <w:r w:rsidRPr="00E4288D">
        <w:rPr>
          <w:rFonts w:ascii="Times New Roman" w:hAnsi="Times New Roman" w:cs="Times New Roman"/>
          <w:sz w:val="36"/>
          <w:szCs w:val="36"/>
        </w:rPr>
        <w:t xml:space="preserve">Vládní návrh zákona, kterým se mění zákon č. </w:t>
      </w:r>
      <w:r>
        <w:rPr>
          <w:rFonts w:ascii="Times New Roman" w:hAnsi="Times New Roman" w:cs="Times New Roman"/>
          <w:sz w:val="36"/>
          <w:szCs w:val="36"/>
        </w:rPr>
        <w:t>334</w:t>
      </w:r>
      <w:r w:rsidRPr="00E4288D">
        <w:rPr>
          <w:rFonts w:ascii="Times New Roman" w:hAnsi="Times New Roman" w:cs="Times New Roman"/>
          <w:sz w:val="36"/>
          <w:szCs w:val="36"/>
        </w:rPr>
        <w:t>/</w:t>
      </w:r>
      <w:r>
        <w:rPr>
          <w:rFonts w:ascii="Times New Roman" w:hAnsi="Times New Roman" w:cs="Times New Roman"/>
          <w:sz w:val="36"/>
          <w:szCs w:val="36"/>
        </w:rPr>
        <w:t>1992</w:t>
      </w:r>
      <w:r w:rsidRPr="00E4288D">
        <w:rPr>
          <w:rFonts w:ascii="Times New Roman" w:hAnsi="Times New Roman" w:cs="Times New Roman"/>
          <w:sz w:val="36"/>
          <w:szCs w:val="36"/>
        </w:rPr>
        <w:t xml:space="preserve"> Sb., o </w:t>
      </w:r>
      <w:r>
        <w:rPr>
          <w:rFonts w:ascii="Times New Roman" w:hAnsi="Times New Roman" w:cs="Times New Roman"/>
          <w:sz w:val="36"/>
          <w:szCs w:val="36"/>
        </w:rPr>
        <w:t xml:space="preserve">ochraně zemědělského půdního fondu, ve znění </w:t>
      </w:r>
      <w:r w:rsidRPr="00E4288D">
        <w:rPr>
          <w:rFonts w:ascii="Times New Roman" w:hAnsi="Times New Roman" w:cs="Times New Roman"/>
          <w:sz w:val="36"/>
          <w:szCs w:val="36"/>
        </w:rPr>
        <w:t>pozdějších předpisů</w:t>
      </w:r>
      <w:r w:rsidRPr="00E4288D">
        <w:rPr>
          <w:rFonts w:ascii="Times New Roman" w:eastAsia="Calibri" w:hAnsi="Times New Roman" w:cs="Times New Roman"/>
          <w:sz w:val="36"/>
          <w:szCs w:val="36"/>
        </w:rPr>
        <w:br/>
      </w:r>
    </w:p>
    <w:p w14:paraId="64AB5848" w14:textId="77777777" w:rsidR="0030466F" w:rsidRPr="00132492" w:rsidRDefault="0030466F" w:rsidP="0030466F">
      <w:pPr>
        <w:spacing w:after="240"/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14:paraId="1C66B938" w14:textId="77777777" w:rsidR="0030466F" w:rsidRPr="00132492" w:rsidRDefault="0030466F" w:rsidP="0030466F">
      <w:pPr>
        <w:spacing w:after="240"/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14:paraId="41169C73" w14:textId="77777777" w:rsidR="0030466F" w:rsidRPr="00132492" w:rsidRDefault="0030466F" w:rsidP="0030466F">
      <w:pPr>
        <w:spacing w:after="240"/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14:paraId="1B7CAEA9" w14:textId="4811C507" w:rsidR="0030466F" w:rsidRPr="00132492" w:rsidRDefault="0030466F" w:rsidP="0030466F">
      <w:pPr>
        <w:jc w:val="center"/>
        <w:rPr>
          <w:rFonts w:ascii="Times New Roman" w:eastAsia="Calibri" w:hAnsi="Times New Roman" w:cs="Times New Roman"/>
          <w:b/>
          <w:bCs/>
          <w:color w:val="000000"/>
          <w:sz w:val="36"/>
          <w:szCs w:val="36"/>
        </w:rPr>
      </w:pPr>
      <w:r w:rsidRPr="00132492">
        <w:rPr>
          <w:rFonts w:ascii="Times New Roman" w:eastAsia="Calibri" w:hAnsi="Times New Roman" w:cs="Times New Roman"/>
          <w:b/>
          <w:bCs/>
          <w:color w:val="000000"/>
          <w:sz w:val="36"/>
          <w:szCs w:val="36"/>
        </w:rPr>
        <w:t xml:space="preserve">(Sněmovní tisk č. </w:t>
      </w:r>
      <w:r w:rsidRPr="00E4288D">
        <w:rPr>
          <w:rFonts w:ascii="Times New Roman" w:eastAsia="Calibri" w:hAnsi="Times New Roman" w:cs="Times New Roman"/>
          <w:b/>
          <w:bCs/>
          <w:color w:val="000000"/>
          <w:sz w:val="36"/>
          <w:szCs w:val="36"/>
        </w:rPr>
        <w:t>5</w:t>
      </w:r>
      <w:r>
        <w:rPr>
          <w:rFonts w:ascii="Times New Roman" w:eastAsia="Calibri" w:hAnsi="Times New Roman" w:cs="Times New Roman"/>
          <w:b/>
          <w:bCs/>
          <w:color w:val="000000"/>
          <w:sz w:val="36"/>
          <w:szCs w:val="36"/>
        </w:rPr>
        <w:t>7</w:t>
      </w:r>
      <w:r w:rsidRPr="00E4288D">
        <w:rPr>
          <w:rFonts w:ascii="Times New Roman" w:eastAsia="Calibri" w:hAnsi="Times New Roman" w:cs="Times New Roman"/>
          <w:b/>
          <w:bCs/>
          <w:color w:val="000000"/>
          <w:sz w:val="36"/>
          <w:szCs w:val="36"/>
        </w:rPr>
        <w:t>9)</w:t>
      </w:r>
    </w:p>
    <w:p w14:paraId="19455CCB" w14:textId="41C0A35D" w:rsidR="0030466F" w:rsidRPr="00342127" w:rsidRDefault="0030466F" w:rsidP="0030466F">
      <w:pP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132492">
        <w:rPr>
          <w:rFonts w:ascii="Times New Roman" w:eastAsia="Calibri" w:hAnsi="Times New Roman" w:cs="Times New Roman"/>
          <w:b/>
          <w:bCs/>
          <w:color w:val="000000"/>
          <w:sz w:val="36"/>
          <w:szCs w:val="36"/>
        </w:rPr>
        <w:br w:type="page"/>
      </w:r>
      <w:r w:rsidRPr="00342127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lastRenderedPageBreak/>
        <w:t>K vládnímu návrhu zákona, kterým se mění zákon č. 334/1992 Sb., o ochraně zemědělského půdního fondu, ve znění pozdějších předpisů (tisk č. 579), se uplatňuje následující pozměňovací návrh:</w:t>
      </w:r>
    </w:p>
    <w:bookmarkEnd w:id="0"/>
    <w:bookmarkEnd w:id="1"/>
    <w:p w14:paraId="15059198" w14:textId="77777777" w:rsidR="0030466F" w:rsidRPr="00342127" w:rsidRDefault="0030466F" w:rsidP="0030466F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6D959705" w14:textId="0065B43F" w:rsidR="0030466F" w:rsidRPr="00342127" w:rsidRDefault="0030466F" w:rsidP="0030466F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2127">
        <w:rPr>
          <w:rFonts w:ascii="Times New Roman" w:eastAsia="Times New Roman" w:hAnsi="Times New Roman" w:cs="Times New Roman"/>
          <w:sz w:val="24"/>
          <w:szCs w:val="24"/>
        </w:rPr>
        <w:t>V čl. I</w:t>
      </w:r>
      <w:r w:rsidR="00342127" w:rsidRPr="00342127">
        <w:rPr>
          <w:rFonts w:ascii="Times New Roman" w:eastAsia="Times New Roman" w:hAnsi="Times New Roman" w:cs="Times New Roman"/>
          <w:sz w:val="24"/>
          <w:szCs w:val="24"/>
        </w:rPr>
        <w:t>, bod</w:t>
      </w:r>
      <w:r w:rsidR="00E326DC">
        <w:rPr>
          <w:rFonts w:ascii="Times New Roman" w:eastAsia="Times New Roman" w:hAnsi="Times New Roman" w:cs="Times New Roman"/>
          <w:sz w:val="24"/>
          <w:szCs w:val="24"/>
        </w:rPr>
        <w:t>u</w:t>
      </w:r>
      <w:r w:rsidR="00342127" w:rsidRPr="00342127">
        <w:rPr>
          <w:rFonts w:ascii="Times New Roman" w:eastAsia="Times New Roman" w:hAnsi="Times New Roman" w:cs="Times New Roman"/>
          <w:sz w:val="24"/>
          <w:szCs w:val="24"/>
        </w:rPr>
        <w:t xml:space="preserve"> 32, § </w:t>
      </w:r>
      <w:proofErr w:type="gramStart"/>
      <w:r w:rsidR="00342127" w:rsidRPr="00342127">
        <w:rPr>
          <w:rFonts w:ascii="Times New Roman" w:eastAsia="Times New Roman" w:hAnsi="Times New Roman" w:cs="Times New Roman"/>
          <w:sz w:val="24"/>
          <w:szCs w:val="24"/>
        </w:rPr>
        <w:t>8a</w:t>
      </w:r>
      <w:proofErr w:type="gramEnd"/>
      <w:r w:rsidR="00342127" w:rsidRPr="00342127">
        <w:rPr>
          <w:rFonts w:ascii="Times New Roman" w:eastAsia="Times New Roman" w:hAnsi="Times New Roman" w:cs="Times New Roman"/>
          <w:sz w:val="24"/>
          <w:szCs w:val="24"/>
        </w:rPr>
        <w:t xml:space="preserve"> se vkládá nový bod odst. 8, který včetně poznámky pod čarou zní:</w:t>
      </w:r>
    </w:p>
    <w:p w14:paraId="69DA99DF" w14:textId="77777777" w:rsidR="00342127" w:rsidRPr="00342127" w:rsidRDefault="00342127" w:rsidP="00342127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160F28D" w14:textId="77777777" w:rsidR="00342127" w:rsidRPr="00342127" w:rsidRDefault="00342127" w:rsidP="00342127">
      <w:pPr>
        <w:keepNext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342127">
        <w:rPr>
          <w:rFonts w:ascii="Times New Roman" w:hAnsi="Times New Roman"/>
          <w:i/>
          <w:iCs/>
          <w:sz w:val="24"/>
          <w:szCs w:val="24"/>
        </w:rPr>
        <w:t>„</w:t>
      </w:r>
      <w:proofErr w:type="spellStart"/>
      <w:r w:rsidRPr="00342127">
        <w:rPr>
          <w:rFonts w:ascii="Times New Roman" w:hAnsi="Times New Roman"/>
          <w:i/>
          <w:iCs/>
          <w:sz w:val="24"/>
          <w:szCs w:val="24"/>
        </w:rPr>
        <w:t>Agrovoltaická</w:t>
      </w:r>
      <w:proofErr w:type="spellEnd"/>
      <w:r w:rsidRPr="00342127">
        <w:rPr>
          <w:rFonts w:ascii="Times New Roman" w:hAnsi="Times New Roman"/>
          <w:i/>
          <w:iCs/>
          <w:sz w:val="24"/>
          <w:szCs w:val="24"/>
        </w:rPr>
        <w:t xml:space="preserve"> výrobna elektřiny se považuje také za stavbu pro zemědělství podle jiného právního předpisu.</w:t>
      </w:r>
      <w:r w:rsidRPr="00342127">
        <w:rPr>
          <w:rFonts w:ascii="Times New Roman" w:hAnsi="Times New Roman"/>
          <w:i/>
          <w:iCs/>
          <w:sz w:val="24"/>
          <w:szCs w:val="24"/>
          <w:vertAlign w:val="superscript"/>
        </w:rPr>
        <w:t xml:space="preserve">1 </w:t>
      </w:r>
      <w:r w:rsidRPr="00342127">
        <w:rPr>
          <w:rFonts w:ascii="Times New Roman" w:hAnsi="Times New Roman"/>
          <w:i/>
          <w:iCs/>
          <w:sz w:val="24"/>
          <w:szCs w:val="24"/>
        </w:rPr>
        <w:t xml:space="preserve">Podmínkou povolení záměru </w:t>
      </w:r>
      <w:proofErr w:type="spellStart"/>
      <w:r w:rsidRPr="00342127">
        <w:rPr>
          <w:rFonts w:ascii="Times New Roman" w:hAnsi="Times New Roman"/>
          <w:i/>
          <w:iCs/>
          <w:sz w:val="24"/>
          <w:szCs w:val="24"/>
        </w:rPr>
        <w:t>agrovoltaické</w:t>
      </w:r>
      <w:proofErr w:type="spellEnd"/>
      <w:r w:rsidRPr="00342127">
        <w:rPr>
          <w:rFonts w:ascii="Times New Roman" w:hAnsi="Times New Roman"/>
          <w:i/>
          <w:iCs/>
          <w:sz w:val="24"/>
          <w:szCs w:val="24"/>
        </w:rPr>
        <w:t xml:space="preserve"> výrobny elektřiny v nezastavěném území podle jiného právního předpisu</w:t>
      </w:r>
      <w:r w:rsidRPr="00342127">
        <w:rPr>
          <w:rFonts w:ascii="Times New Roman" w:hAnsi="Times New Roman"/>
          <w:i/>
          <w:iCs/>
          <w:sz w:val="24"/>
          <w:szCs w:val="24"/>
          <w:vertAlign w:val="superscript"/>
        </w:rPr>
        <w:t>1</w:t>
      </w:r>
      <w:r w:rsidRPr="00342127">
        <w:rPr>
          <w:rFonts w:ascii="Times New Roman" w:hAnsi="Times New Roman"/>
          <w:i/>
          <w:iCs/>
          <w:sz w:val="24"/>
          <w:szCs w:val="24"/>
        </w:rPr>
        <w:t xml:space="preserve"> není jeho soulad s charakterem území.</w:t>
      </w:r>
    </w:p>
    <w:p w14:paraId="3F45D447" w14:textId="77777777" w:rsidR="00342127" w:rsidRPr="00342127" w:rsidRDefault="00342127" w:rsidP="00342127">
      <w:pPr>
        <w:keepNext/>
        <w:spacing w:after="0" w:line="240" w:lineRule="auto"/>
        <w:ind w:left="720"/>
        <w:jc w:val="both"/>
        <w:rPr>
          <w:rFonts w:ascii="Times New Roman" w:hAnsi="Times New Roman"/>
          <w:i/>
          <w:iCs/>
          <w:sz w:val="24"/>
          <w:szCs w:val="24"/>
          <w:vertAlign w:val="superscript"/>
        </w:rPr>
      </w:pPr>
    </w:p>
    <w:p w14:paraId="74ED8573" w14:textId="77777777" w:rsidR="00342127" w:rsidRPr="00342127" w:rsidRDefault="00342127" w:rsidP="00342127">
      <w:pPr>
        <w:spacing w:after="0"/>
        <w:rPr>
          <w:rFonts w:ascii="Times New Roman" w:hAnsi="Times New Roman"/>
          <w:i/>
          <w:iCs/>
          <w:sz w:val="24"/>
          <w:szCs w:val="24"/>
        </w:rPr>
      </w:pPr>
      <w:r w:rsidRPr="00342127">
        <w:rPr>
          <w:rFonts w:ascii="Times New Roman" w:hAnsi="Times New Roman"/>
          <w:i/>
          <w:iCs/>
          <w:sz w:val="24"/>
          <w:szCs w:val="24"/>
          <w:vertAlign w:val="superscript"/>
        </w:rPr>
        <w:t>1</w:t>
      </w:r>
      <w:r w:rsidRPr="00342127">
        <w:rPr>
          <w:rFonts w:ascii="Times New Roman" w:hAnsi="Times New Roman"/>
          <w:i/>
          <w:iCs/>
          <w:sz w:val="24"/>
          <w:szCs w:val="24"/>
        </w:rPr>
        <w:t>) Zákon č. 283/2021 Sb., stavební zákon, ve znění pozdějších předpisů“</w:t>
      </w:r>
    </w:p>
    <w:p w14:paraId="04993919" w14:textId="77777777" w:rsidR="00342127" w:rsidRPr="00342127" w:rsidRDefault="00342127" w:rsidP="00342127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138E44E" w14:textId="77777777" w:rsidR="0030466F" w:rsidRPr="00342127" w:rsidRDefault="0030466F" w:rsidP="0030466F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976AD72" w14:textId="749E24F7" w:rsidR="0030466F" w:rsidRPr="00342127" w:rsidRDefault="00342127" w:rsidP="0030466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4212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</w:t>
      </w:r>
      <w:r w:rsidR="0030466F" w:rsidRPr="0034212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důvodnění:</w:t>
      </w:r>
    </w:p>
    <w:p w14:paraId="00F7356D" w14:textId="77777777" w:rsidR="00342127" w:rsidRPr="00342127" w:rsidRDefault="00342127" w:rsidP="00342127">
      <w:pPr>
        <w:pStyle w:val="Textpoznpodarou"/>
        <w:tabs>
          <w:tab w:val="clear" w:pos="425"/>
          <w:tab w:val="left" w:pos="0"/>
        </w:tabs>
        <w:spacing w:after="120"/>
        <w:ind w:left="0" w:firstLine="0"/>
        <w:rPr>
          <w:sz w:val="24"/>
          <w:szCs w:val="24"/>
        </w:rPr>
      </w:pPr>
      <w:r w:rsidRPr="00342127">
        <w:rPr>
          <w:sz w:val="24"/>
          <w:szCs w:val="24"/>
        </w:rPr>
        <w:t xml:space="preserve">Podle platné právní úpravy je i v případě </w:t>
      </w:r>
      <w:proofErr w:type="spellStart"/>
      <w:r w:rsidRPr="00342127">
        <w:rPr>
          <w:sz w:val="24"/>
          <w:szCs w:val="24"/>
        </w:rPr>
        <w:t>agrovoltaické</w:t>
      </w:r>
      <w:proofErr w:type="spellEnd"/>
      <w:r w:rsidRPr="00342127">
        <w:rPr>
          <w:sz w:val="24"/>
          <w:szCs w:val="24"/>
        </w:rPr>
        <w:t xml:space="preserve"> výrobny elektřiny nutná změna územního plánu, která určí dané území jako zastavitelné s funkčním využití plochy pro výrobu. Tento stav je nežádoucí ze dvou důvodů:</w:t>
      </w:r>
    </w:p>
    <w:p w14:paraId="26C93FE3" w14:textId="77777777" w:rsidR="00342127" w:rsidRPr="00342127" w:rsidRDefault="00342127" w:rsidP="00342127">
      <w:pPr>
        <w:pStyle w:val="Textpoznpodarou"/>
        <w:numPr>
          <w:ilvl w:val="0"/>
          <w:numId w:val="2"/>
        </w:numPr>
        <w:tabs>
          <w:tab w:val="clear" w:pos="425"/>
          <w:tab w:val="left" w:pos="0"/>
        </w:tabs>
        <w:spacing w:after="120"/>
        <w:rPr>
          <w:sz w:val="24"/>
          <w:szCs w:val="24"/>
        </w:rPr>
      </w:pPr>
      <w:r w:rsidRPr="00342127">
        <w:rPr>
          <w:sz w:val="24"/>
          <w:szCs w:val="24"/>
        </w:rPr>
        <w:t xml:space="preserve">Dojde ke změně dosud nezastavitelného území na zastavitelné. Nelze zajistit, aby orgány územního plánování ve všech případech definovaly funkční využití tohoto území tak, aby bylo využitelné pouze pro záměry </w:t>
      </w:r>
      <w:proofErr w:type="spellStart"/>
      <w:r w:rsidRPr="00342127">
        <w:rPr>
          <w:sz w:val="24"/>
          <w:szCs w:val="24"/>
        </w:rPr>
        <w:t>agrovoltaiky</w:t>
      </w:r>
      <w:proofErr w:type="spellEnd"/>
      <w:r w:rsidRPr="00342127">
        <w:rPr>
          <w:sz w:val="24"/>
          <w:szCs w:val="24"/>
        </w:rPr>
        <w:t xml:space="preserve">. Hrozí tedy, že takové území bude možné do budoucna zastavět jinými záměry a dojde k trvalé ztrátě zemědělské půdy. I kdyby bylo funkční využití plochy pro záměry </w:t>
      </w:r>
      <w:proofErr w:type="spellStart"/>
      <w:r w:rsidRPr="00342127">
        <w:rPr>
          <w:sz w:val="24"/>
          <w:szCs w:val="24"/>
        </w:rPr>
        <w:t>agrovoltaiky</w:t>
      </w:r>
      <w:proofErr w:type="spellEnd"/>
      <w:r w:rsidRPr="00342127">
        <w:rPr>
          <w:sz w:val="24"/>
          <w:szCs w:val="24"/>
        </w:rPr>
        <w:t xml:space="preserve"> vymezeno v územním plánu velmi pregnantně, nelze vyloučit v rámci jeho dalších změn předefinování funkčního využití plochy pro zcela jiné stavební záměry. Taková změna bude mnohem snazší, když už je území definováno jako zastavitelné.</w:t>
      </w:r>
    </w:p>
    <w:p w14:paraId="11A49E2B" w14:textId="77777777" w:rsidR="00342127" w:rsidRPr="00342127" w:rsidRDefault="00342127" w:rsidP="00342127">
      <w:pPr>
        <w:pStyle w:val="Textpoznpodarou"/>
        <w:numPr>
          <w:ilvl w:val="0"/>
          <w:numId w:val="2"/>
        </w:numPr>
        <w:tabs>
          <w:tab w:val="clear" w:pos="425"/>
          <w:tab w:val="left" w:pos="0"/>
        </w:tabs>
        <w:spacing w:after="120"/>
        <w:rPr>
          <w:sz w:val="24"/>
          <w:szCs w:val="24"/>
        </w:rPr>
      </w:pPr>
      <w:r w:rsidRPr="00342127">
        <w:rPr>
          <w:sz w:val="24"/>
          <w:szCs w:val="24"/>
        </w:rPr>
        <w:t xml:space="preserve">Změna územního plánu je proces, který trvá zpravidla minimálně rok a půl. Z urbanistického hlediska nemůže přitom v případě realizace záměru </w:t>
      </w:r>
      <w:proofErr w:type="spellStart"/>
      <w:r w:rsidRPr="00342127">
        <w:rPr>
          <w:sz w:val="24"/>
          <w:szCs w:val="24"/>
        </w:rPr>
        <w:t>agrovoltaiky</w:t>
      </w:r>
      <w:proofErr w:type="spellEnd"/>
      <w:r w:rsidRPr="00342127">
        <w:rPr>
          <w:sz w:val="24"/>
          <w:szCs w:val="24"/>
        </w:rPr>
        <w:t xml:space="preserve"> přinést žádnou přidanou hodnotu. Z toho důvodu jde o zbytnou etapu povolovacího procesu, kterou lze opustit, aniž by byly dotčeny ostatní zákonem chráněné zájmy – záměr </w:t>
      </w:r>
      <w:proofErr w:type="spellStart"/>
      <w:r w:rsidRPr="00342127">
        <w:rPr>
          <w:sz w:val="24"/>
          <w:szCs w:val="24"/>
        </w:rPr>
        <w:t>agrovoltaiky</w:t>
      </w:r>
      <w:proofErr w:type="spellEnd"/>
      <w:r w:rsidRPr="00342127">
        <w:rPr>
          <w:sz w:val="24"/>
          <w:szCs w:val="24"/>
        </w:rPr>
        <w:t xml:space="preserve"> bude následně povolován jako stavba pro zemědělství stavebním úřadem, a v rámci tohoto řízení bude zajištěna ochrana veřejných zájmů.</w:t>
      </w:r>
    </w:p>
    <w:p w14:paraId="73548729" w14:textId="77777777" w:rsidR="00342127" w:rsidRPr="00342127" w:rsidRDefault="00342127" w:rsidP="00342127">
      <w:pPr>
        <w:pStyle w:val="Textpoznpodarou"/>
        <w:tabs>
          <w:tab w:val="clear" w:pos="425"/>
          <w:tab w:val="left" w:pos="0"/>
        </w:tabs>
        <w:spacing w:after="120"/>
        <w:ind w:left="0" w:firstLine="0"/>
        <w:rPr>
          <w:sz w:val="24"/>
          <w:szCs w:val="24"/>
        </w:rPr>
      </w:pPr>
      <w:r w:rsidRPr="00342127">
        <w:rPr>
          <w:sz w:val="24"/>
          <w:szCs w:val="24"/>
        </w:rPr>
        <w:t xml:space="preserve">Navrhuje se proto zavedení právní fikce, podle níž se záměr </w:t>
      </w:r>
      <w:proofErr w:type="spellStart"/>
      <w:r w:rsidRPr="00342127">
        <w:rPr>
          <w:sz w:val="24"/>
          <w:szCs w:val="24"/>
        </w:rPr>
        <w:t>agrovoltaiky</w:t>
      </w:r>
      <w:proofErr w:type="spellEnd"/>
      <w:r w:rsidRPr="00342127">
        <w:rPr>
          <w:sz w:val="24"/>
          <w:szCs w:val="24"/>
        </w:rPr>
        <w:t xml:space="preserve"> bude považovat za stavbu pro zemědělství a jako takový může být umísťován v nezastavěném území podle § 122 zák. č. 283/2021 Sb., stavebního zákona. Aby byla tato možnost usnadněna, navrhuje se dále vypustit posuzování souladu s charakterem území jako podmínku nezbytnou pro aplikaci tohoto postupu. </w:t>
      </w:r>
    </w:p>
    <w:p w14:paraId="399BE0CC" w14:textId="494AA33A" w:rsidR="00342127" w:rsidRDefault="00342127">
      <w:pPr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 w:type="page"/>
      </w:r>
    </w:p>
    <w:p w14:paraId="2C0BC761" w14:textId="77777777" w:rsidR="0030466F" w:rsidRPr="00342127" w:rsidRDefault="0030466F" w:rsidP="0030466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4212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lastRenderedPageBreak/>
        <w:t>Platné znění dotčeného zákona s vyznačením navrhovaných změn</w:t>
      </w:r>
    </w:p>
    <w:p w14:paraId="5AECA2D6" w14:textId="77777777" w:rsidR="0030466F" w:rsidRPr="00342127" w:rsidRDefault="0030466F" w:rsidP="003046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2B03ECC" w14:textId="77777777" w:rsidR="00342127" w:rsidRPr="00342127" w:rsidRDefault="00342127" w:rsidP="00342127">
      <w:pPr>
        <w:spacing w:line="276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42127">
        <w:rPr>
          <w:rFonts w:ascii="Times New Roman" w:hAnsi="Times New Roman" w:cs="Times New Roman"/>
          <w:color w:val="000000"/>
          <w:sz w:val="24"/>
          <w:szCs w:val="24"/>
        </w:rPr>
        <w:t xml:space="preserve">„§ </w:t>
      </w:r>
      <w:proofErr w:type="gramStart"/>
      <w:r w:rsidRPr="00342127">
        <w:rPr>
          <w:rFonts w:ascii="Times New Roman" w:hAnsi="Times New Roman" w:cs="Times New Roman"/>
          <w:color w:val="000000"/>
          <w:sz w:val="24"/>
          <w:szCs w:val="24"/>
        </w:rPr>
        <w:t>8a</w:t>
      </w:r>
      <w:proofErr w:type="gramEnd"/>
    </w:p>
    <w:p w14:paraId="6E66019B" w14:textId="77777777" w:rsidR="00342127" w:rsidRPr="00342127" w:rsidRDefault="00342127" w:rsidP="00342127">
      <w:pPr>
        <w:shd w:val="clear" w:color="auto" w:fill="FFFFFF" w:themeFill="background1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42127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 xml:space="preserve">Při realizaci </w:t>
      </w:r>
      <w:proofErr w:type="spellStart"/>
      <w:r w:rsidRPr="00342127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agrovoltaické</w:t>
      </w:r>
      <w:proofErr w:type="spellEnd"/>
      <w:r w:rsidRPr="00342127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 xml:space="preserve"> výrobny elektřiny</w:t>
      </w:r>
    </w:p>
    <w:p w14:paraId="5A588DEB" w14:textId="77777777" w:rsidR="00342127" w:rsidRPr="00342127" w:rsidRDefault="00342127" w:rsidP="0034212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2127">
        <w:rPr>
          <w:rFonts w:ascii="Times New Roman" w:hAnsi="Times New Roman" w:cs="Times New Roman"/>
          <w:color w:val="000000"/>
          <w:sz w:val="24"/>
          <w:szCs w:val="24"/>
        </w:rPr>
        <w:t xml:space="preserve">(1) </w:t>
      </w:r>
      <w:proofErr w:type="spellStart"/>
      <w:r w:rsidRPr="00342127">
        <w:rPr>
          <w:rFonts w:ascii="Times New Roman" w:hAnsi="Times New Roman" w:cs="Times New Roman"/>
          <w:color w:val="000000"/>
          <w:sz w:val="24"/>
          <w:szCs w:val="24"/>
        </w:rPr>
        <w:t>Agrovoltaickou</w:t>
      </w:r>
      <w:proofErr w:type="spellEnd"/>
      <w:r w:rsidRPr="00342127">
        <w:rPr>
          <w:rFonts w:ascii="Times New Roman" w:hAnsi="Times New Roman" w:cs="Times New Roman"/>
          <w:color w:val="000000"/>
          <w:sz w:val="24"/>
          <w:szCs w:val="24"/>
        </w:rPr>
        <w:t xml:space="preserve"> výrobnou elektřiny se rozumí energetické zařízení pro přeměnu energie slunečního záření na elektřinu, které splňuje podmínky stanovené prováděcím právním předpisem a které je umístěno na zemědělské půdě odpovídající dílu půdního bloku podle zákona o zemědělství s druhem zemědělské kultury stanovené prováděcím právním předpisem, pokud je zemědělská půda současně zemědělsky obhospodařována podle zákona o zemědělství. Zařízení splňující </w:t>
      </w:r>
      <w:r w:rsidRPr="00342127">
        <w:rPr>
          <w:rFonts w:ascii="Times New Roman" w:hAnsi="Times New Roman" w:cs="Times New Roman"/>
          <w:sz w:val="24"/>
          <w:szCs w:val="24"/>
        </w:rPr>
        <w:t xml:space="preserve">podmínky </w:t>
      </w:r>
      <w:r w:rsidRPr="00342127">
        <w:rPr>
          <w:rFonts w:ascii="Times New Roman" w:hAnsi="Times New Roman" w:cs="Times New Roman"/>
          <w:color w:val="000000"/>
          <w:sz w:val="24"/>
          <w:szCs w:val="24"/>
        </w:rPr>
        <w:t xml:space="preserve">stanovené prováděcím právním předpisem, které je nezbytnou součástí záměru </w:t>
      </w:r>
      <w:proofErr w:type="spellStart"/>
      <w:r w:rsidRPr="00342127">
        <w:rPr>
          <w:rFonts w:ascii="Times New Roman" w:hAnsi="Times New Roman" w:cs="Times New Roman"/>
          <w:color w:val="000000"/>
          <w:sz w:val="24"/>
          <w:szCs w:val="24"/>
        </w:rPr>
        <w:t>agrovoltaické</w:t>
      </w:r>
      <w:proofErr w:type="spellEnd"/>
      <w:r w:rsidRPr="00342127">
        <w:rPr>
          <w:rFonts w:ascii="Times New Roman" w:hAnsi="Times New Roman" w:cs="Times New Roman"/>
          <w:color w:val="000000"/>
          <w:sz w:val="24"/>
          <w:szCs w:val="24"/>
        </w:rPr>
        <w:t xml:space="preserve"> výrobny elektřiny, se pro účely tohoto zákona považuje za součást </w:t>
      </w:r>
      <w:proofErr w:type="spellStart"/>
      <w:r w:rsidRPr="00342127">
        <w:rPr>
          <w:rFonts w:ascii="Times New Roman" w:hAnsi="Times New Roman" w:cs="Times New Roman"/>
          <w:color w:val="000000"/>
          <w:sz w:val="24"/>
          <w:szCs w:val="24"/>
        </w:rPr>
        <w:t>agrovoltaické</w:t>
      </w:r>
      <w:proofErr w:type="spellEnd"/>
      <w:r w:rsidRPr="00342127">
        <w:rPr>
          <w:rFonts w:ascii="Times New Roman" w:hAnsi="Times New Roman" w:cs="Times New Roman"/>
          <w:color w:val="000000"/>
          <w:sz w:val="24"/>
          <w:szCs w:val="24"/>
        </w:rPr>
        <w:t xml:space="preserve"> výrobny elektřiny i v případě, že není součástí dílu půdního bloku podle zákona o zemědělství. </w:t>
      </w:r>
    </w:p>
    <w:p w14:paraId="12495EE5" w14:textId="77777777" w:rsidR="00342127" w:rsidRPr="00342127" w:rsidRDefault="00342127" w:rsidP="0034212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2127">
        <w:rPr>
          <w:rFonts w:ascii="Times New Roman" w:hAnsi="Times New Roman" w:cs="Times New Roman"/>
          <w:color w:val="000000"/>
          <w:sz w:val="24"/>
          <w:szCs w:val="24"/>
        </w:rPr>
        <w:t xml:space="preserve">(2) </w:t>
      </w:r>
      <w:r w:rsidRPr="00342127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K realizaci záměru </w:t>
      </w:r>
      <w:proofErr w:type="spellStart"/>
      <w:r w:rsidRPr="00342127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agrovoltaické</w:t>
      </w:r>
      <w:proofErr w:type="spellEnd"/>
      <w:r w:rsidRPr="00342127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výrobny elektřiny je nezbytný souhlas orgánu ochrany zemědělského půdního fondu; pozemek, na kterém je záměr realizován, zůstává součástí zemědělského půdního fondu.</w:t>
      </w:r>
    </w:p>
    <w:p w14:paraId="23CA2799" w14:textId="77777777" w:rsidR="00342127" w:rsidRPr="00342127" w:rsidRDefault="00342127" w:rsidP="0034212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2127">
        <w:rPr>
          <w:rFonts w:ascii="Times New Roman" w:hAnsi="Times New Roman" w:cs="Times New Roman"/>
          <w:color w:val="000000"/>
          <w:sz w:val="24"/>
          <w:szCs w:val="24"/>
        </w:rPr>
        <w:t>(3) Vlastník nebo jiná osoba, která je oprávněna zemědělskou půdu užívat, podá orgánu ochrany zemědělského půdního fondu žádost o souhlas se záměrem podle odstavce 2. Žádost musí vedle obecných náležitostí podání podle správního řádu obsahovat</w:t>
      </w:r>
    </w:p>
    <w:p w14:paraId="1D5DD919" w14:textId="77777777" w:rsidR="00342127" w:rsidRPr="00342127" w:rsidRDefault="00342127" w:rsidP="000861EF">
      <w:pPr>
        <w:spacing w:line="276" w:lineRule="auto"/>
        <w:ind w:left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2127">
        <w:rPr>
          <w:rFonts w:ascii="Times New Roman" w:hAnsi="Times New Roman" w:cs="Times New Roman"/>
          <w:color w:val="000000"/>
          <w:sz w:val="24"/>
          <w:szCs w:val="24"/>
        </w:rPr>
        <w:t xml:space="preserve">a) specifikaci záměru včetně jeho zákresu v kopii katastrální mapy a předpokládané doby životnosti, </w:t>
      </w:r>
    </w:p>
    <w:p w14:paraId="345E569F" w14:textId="23B8170B" w:rsidR="00342127" w:rsidRPr="00342127" w:rsidRDefault="00342127" w:rsidP="000861EF">
      <w:pPr>
        <w:spacing w:line="276" w:lineRule="auto"/>
        <w:ind w:left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2127">
        <w:rPr>
          <w:rFonts w:ascii="Times New Roman" w:hAnsi="Times New Roman" w:cs="Times New Roman"/>
          <w:color w:val="000000"/>
          <w:sz w:val="24"/>
          <w:szCs w:val="24"/>
        </w:rPr>
        <w:t>b) údaje z katastru nemovitostí o pozemcích, na nichž má být záměr realizován, s</w:t>
      </w:r>
      <w:r w:rsidR="000861E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342127">
        <w:rPr>
          <w:rFonts w:ascii="Times New Roman" w:hAnsi="Times New Roman" w:cs="Times New Roman"/>
          <w:color w:val="000000"/>
          <w:sz w:val="24"/>
          <w:szCs w:val="24"/>
        </w:rPr>
        <w:t>vyznačením vlastnických, popřípadě uživatelských vztahů k dotčeným pozemkům, a</w:t>
      </w:r>
      <w:r w:rsidR="000861E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342127">
        <w:rPr>
          <w:rFonts w:ascii="Times New Roman" w:hAnsi="Times New Roman" w:cs="Times New Roman"/>
          <w:color w:val="000000"/>
          <w:sz w:val="24"/>
          <w:szCs w:val="24"/>
        </w:rPr>
        <w:t>dále výměry parcel nebo jejich částí,</w:t>
      </w:r>
    </w:p>
    <w:p w14:paraId="222DD0A1" w14:textId="259114E8" w:rsidR="00342127" w:rsidRPr="00342127" w:rsidRDefault="00342127" w:rsidP="000861EF">
      <w:pPr>
        <w:spacing w:line="276" w:lineRule="auto"/>
        <w:ind w:left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2127">
        <w:rPr>
          <w:rFonts w:ascii="Times New Roman" w:hAnsi="Times New Roman" w:cs="Times New Roman"/>
          <w:color w:val="000000"/>
          <w:sz w:val="24"/>
          <w:szCs w:val="24"/>
        </w:rPr>
        <w:t>c) souhlas vlastníka zemědělské půdy, na které má být záměr realizován, nejedná-li se</w:t>
      </w:r>
      <w:r w:rsidR="000861EF">
        <w:rPr>
          <w:rFonts w:ascii="Times New Roman" w:hAnsi="Times New Roman" w:cs="Times New Roman"/>
          <w:color w:val="000000"/>
          <w:sz w:val="24"/>
          <w:szCs w:val="24"/>
        </w:rPr>
        <w:t> </w:t>
      </w:r>
      <w:proofErr w:type="gramStart"/>
      <w:r w:rsidRPr="00342127">
        <w:rPr>
          <w:rFonts w:ascii="Times New Roman" w:hAnsi="Times New Roman" w:cs="Times New Roman"/>
          <w:color w:val="000000"/>
          <w:sz w:val="24"/>
          <w:szCs w:val="24"/>
        </w:rPr>
        <w:t xml:space="preserve">o </w:t>
      </w:r>
      <w:r w:rsidR="000861E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342127">
        <w:rPr>
          <w:rFonts w:ascii="Times New Roman" w:hAnsi="Times New Roman" w:cs="Times New Roman"/>
          <w:color w:val="000000"/>
          <w:sz w:val="24"/>
          <w:szCs w:val="24"/>
        </w:rPr>
        <w:t>žadatele</w:t>
      </w:r>
      <w:proofErr w:type="gramEnd"/>
      <w:r w:rsidRPr="00342127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14:paraId="52A9732C" w14:textId="77777777" w:rsidR="00342127" w:rsidRPr="00342127" w:rsidRDefault="00342127" w:rsidP="000861EF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2127">
        <w:rPr>
          <w:rFonts w:ascii="Times New Roman" w:hAnsi="Times New Roman" w:cs="Times New Roman"/>
          <w:color w:val="000000"/>
          <w:sz w:val="24"/>
          <w:szCs w:val="24"/>
        </w:rPr>
        <w:t>d) plán rekultivace,</w:t>
      </w:r>
    </w:p>
    <w:p w14:paraId="49B45226" w14:textId="77777777" w:rsidR="00342127" w:rsidRPr="00342127" w:rsidRDefault="00342127" w:rsidP="000861EF">
      <w:pPr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342127">
        <w:rPr>
          <w:rFonts w:ascii="Times New Roman" w:hAnsi="Times New Roman" w:cs="Times New Roman"/>
          <w:color w:val="000000"/>
          <w:sz w:val="24"/>
          <w:szCs w:val="24"/>
        </w:rPr>
        <w:t xml:space="preserve">e) předběžnou bilanci skrývky kulturních vrstev půdy a návrh způsobu jejich hospodárného využití, pokud navrhovaný způsob řešení záměru skrývku odůvodňuje, </w:t>
      </w:r>
      <w:r w:rsidRPr="00342127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a</w:t>
      </w:r>
    </w:p>
    <w:p w14:paraId="25C05C9D" w14:textId="77777777" w:rsidR="00342127" w:rsidRPr="00342127" w:rsidRDefault="00342127" w:rsidP="000861EF">
      <w:pPr>
        <w:spacing w:line="276" w:lineRule="auto"/>
        <w:ind w:left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2127">
        <w:rPr>
          <w:rFonts w:ascii="Times New Roman" w:hAnsi="Times New Roman" w:cs="Times New Roman"/>
          <w:color w:val="000000"/>
          <w:sz w:val="24"/>
          <w:szCs w:val="24"/>
        </w:rPr>
        <w:t>f) informaci, zda má být souhlas se záměrem podkladem pro řízení podle jiného právního předpisu.</w:t>
      </w:r>
    </w:p>
    <w:p w14:paraId="5FADC096" w14:textId="77777777" w:rsidR="00342127" w:rsidRPr="00342127" w:rsidRDefault="00342127" w:rsidP="0034212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2127">
        <w:rPr>
          <w:rFonts w:ascii="Times New Roman" w:hAnsi="Times New Roman" w:cs="Times New Roman"/>
          <w:color w:val="000000"/>
          <w:sz w:val="24"/>
          <w:szCs w:val="24"/>
        </w:rPr>
        <w:t>(4) Orgán ochrany zemědělského půdního fondu posoudí žádost a shledá-li, že jsou splněny podmínky pro udělení souhlasu, vydá souhlas se záměrem, ve kterém stanoví podmínky nezbytné k zajištění ochrany zemědělského půdního fondu a schválí plán rekultivace. Kopii souhlasu zašle orgán ochrany zemědělského půdního fondu Ministerstvu zemědělství.</w:t>
      </w:r>
    </w:p>
    <w:p w14:paraId="27C21442" w14:textId="77777777" w:rsidR="00342127" w:rsidRPr="00342127" w:rsidRDefault="00342127" w:rsidP="00342127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2127">
        <w:rPr>
          <w:rFonts w:ascii="Times New Roman" w:hAnsi="Times New Roman" w:cs="Times New Roman"/>
          <w:color w:val="000000"/>
          <w:sz w:val="24"/>
          <w:szCs w:val="24"/>
        </w:rPr>
        <w:t xml:space="preserve">(5) Vlastník nebo jiná osoba, která je oprávněna zemědělskou půdu užívat, oznámí orgánu ochrany zemědělského půdního fondu a Ministerstvu zemědělství zahájení realizace záměru </w:t>
      </w:r>
      <w:proofErr w:type="spellStart"/>
      <w:r w:rsidRPr="00342127">
        <w:rPr>
          <w:rFonts w:ascii="Times New Roman" w:hAnsi="Times New Roman" w:cs="Times New Roman"/>
          <w:color w:val="000000"/>
          <w:sz w:val="24"/>
          <w:szCs w:val="24"/>
        </w:rPr>
        <w:t>agrovoltaické</w:t>
      </w:r>
      <w:proofErr w:type="spellEnd"/>
      <w:r w:rsidRPr="00342127">
        <w:rPr>
          <w:rFonts w:ascii="Times New Roman" w:hAnsi="Times New Roman" w:cs="Times New Roman"/>
          <w:color w:val="000000"/>
          <w:sz w:val="24"/>
          <w:szCs w:val="24"/>
        </w:rPr>
        <w:t xml:space="preserve"> výrobny elektřiny do 15 dní po zahájení realizace.</w:t>
      </w:r>
    </w:p>
    <w:p w14:paraId="5B8FF2AE" w14:textId="77777777" w:rsidR="00342127" w:rsidRPr="00342127" w:rsidRDefault="00342127" w:rsidP="0034212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2127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(6) Vlastník nebo jiná osoba, která je oprávněna zemědělskou půdu užívat, oznámí orgánu ochrany zemědělského půdního fondu a Ministerstvu zemědělství ukončení provozu </w:t>
      </w:r>
      <w:proofErr w:type="spellStart"/>
      <w:r w:rsidRPr="00342127">
        <w:rPr>
          <w:rFonts w:ascii="Times New Roman" w:hAnsi="Times New Roman" w:cs="Times New Roman"/>
          <w:color w:val="000000"/>
          <w:sz w:val="24"/>
          <w:szCs w:val="24"/>
        </w:rPr>
        <w:t>agrovoltaické</w:t>
      </w:r>
      <w:proofErr w:type="spellEnd"/>
      <w:r w:rsidRPr="00342127">
        <w:rPr>
          <w:rFonts w:ascii="Times New Roman" w:hAnsi="Times New Roman" w:cs="Times New Roman"/>
          <w:color w:val="000000"/>
          <w:sz w:val="24"/>
          <w:szCs w:val="24"/>
        </w:rPr>
        <w:t xml:space="preserve"> výrobny elektřiny do 15 dní od tohoto ukončení. </w:t>
      </w:r>
      <w:r w:rsidRPr="00342127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Neprodleně</w:t>
      </w:r>
      <w:r w:rsidRPr="0034212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342127">
        <w:rPr>
          <w:rFonts w:ascii="Times New Roman" w:hAnsi="Times New Roman" w:cs="Times New Roman"/>
          <w:color w:val="000000"/>
          <w:sz w:val="24"/>
          <w:szCs w:val="24"/>
        </w:rPr>
        <w:t xml:space="preserve">po ukončení provozu </w:t>
      </w:r>
      <w:proofErr w:type="spellStart"/>
      <w:r w:rsidRPr="00342127">
        <w:rPr>
          <w:rFonts w:ascii="Times New Roman" w:hAnsi="Times New Roman" w:cs="Times New Roman"/>
          <w:color w:val="000000"/>
          <w:sz w:val="24"/>
          <w:szCs w:val="24"/>
        </w:rPr>
        <w:t>agrovoltaické</w:t>
      </w:r>
      <w:proofErr w:type="spellEnd"/>
      <w:r w:rsidRPr="00342127">
        <w:rPr>
          <w:rFonts w:ascii="Times New Roman" w:hAnsi="Times New Roman" w:cs="Times New Roman"/>
          <w:color w:val="000000"/>
          <w:sz w:val="24"/>
          <w:szCs w:val="24"/>
        </w:rPr>
        <w:t xml:space="preserve"> výrobny elektřiny jsou vlastník nebo jiná osoba, která je oprávněna zemědělskou půdu užívat, povinni provést rekultivaci podle plánu rekultivace.</w:t>
      </w:r>
    </w:p>
    <w:p w14:paraId="6CA12B8F" w14:textId="2458D4A4" w:rsidR="00342127" w:rsidRDefault="00342127" w:rsidP="00342127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2127">
        <w:rPr>
          <w:rFonts w:ascii="Times New Roman" w:hAnsi="Times New Roman" w:cs="Times New Roman"/>
          <w:color w:val="000000"/>
          <w:sz w:val="24"/>
          <w:szCs w:val="24"/>
        </w:rPr>
        <w:t xml:space="preserve">(7) Pokud dojde ke změně využití zemědělské půdy na pozemku, na kterém je umístěna </w:t>
      </w:r>
      <w:proofErr w:type="spellStart"/>
      <w:r w:rsidRPr="00342127">
        <w:rPr>
          <w:rFonts w:ascii="Times New Roman" w:hAnsi="Times New Roman" w:cs="Times New Roman"/>
          <w:color w:val="000000"/>
          <w:sz w:val="24"/>
          <w:szCs w:val="24"/>
        </w:rPr>
        <w:t>agrovoltaická</w:t>
      </w:r>
      <w:proofErr w:type="spellEnd"/>
      <w:r w:rsidRPr="00342127">
        <w:rPr>
          <w:rFonts w:ascii="Times New Roman" w:hAnsi="Times New Roman" w:cs="Times New Roman"/>
          <w:color w:val="000000"/>
          <w:sz w:val="24"/>
          <w:szCs w:val="24"/>
        </w:rPr>
        <w:t xml:space="preserve"> výrobna elektřiny, způsobem, který je v rozporu s podmínkami stanovenými v odstavci 1, jsou vlastník nebo jiná osoba, která je oprávněna zemědělskou půdu užívat, povinni bezodkladně ukončit provoz </w:t>
      </w:r>
      <w:proofErr w:type="spellStart"/>
      <w:r w:rsidRPr="00342127">
        <w:rPr>
          <w:rFonts w:ascii="Times New Roman" w:hAnsi="Times New Roman" w:cs="Times New Roman"/>
          <w:color w:val="000000"/>
          <w:sz w:val="24"/>
          <w:szCs w:val="24"/>
        </w:rPr>
        <w:t>agrovoltaické</w:t>
      </w:r>
      <w:proofErr w:type="spellEnd"/>
      <w:r w:rsidRPr="00342127">
        <w:rPr>
          <w:rFonts w:ascii="Times New Roman" w:hAnsi="Times New Roman" w:cs="Times New Roman"/>
          <w:color w:val="000000"/>
          <w:sz w:val="24"/>
          <w:szCs w:val="24"/>
        </w:rPr>
        <w:t xml:space="preserve"> výrobny elektřiny a dále postupovat podle odstavce 6; to neplatí, podají-li žádost o souhlas s odnětím zemědělské půdy ze zemědělského půdního fondu. Pokud souhlas s odnětím zemědělské půdy ze zemědělského půdního fondu podle věty první nebude vydán nebo nebude-li vydáno rozhodnutí, pro které je podkladem, jsou vlastník nebo jiná osoba, která je oprávněna zemědělskou půdu užívat, povinni bezodkladně ukončit provoz </w:t>
      </w:r>
      <w:proofErr w:type="spellStart"/>
      <w:r w:rsidRPr="00342127">
        <w:rPr>
          <w:rFonts w:ascii="Times New Roman" w:hAnsi="Times New Roman" w:cs="Times New Roman"/>
          <w:color w:val="000000"/>
          <w:sz w:val="24"/>
          <w:szCs w:val="24"/>
        </w:rPr>
        <w:t>agrovoltaické</w:t>
      </w:r>
      <w:proofErr w:type="spellEnd"/>
      <w:r w:rsidRPr="00342127">
        <w:rPr>
          <w:rFonts w:ascii="Times New Roman" w:hAnsi="Times New Roman" w:cs="Times New Roman"/>
          <w:color w:val="000000"/>
          <w:sz w:val="24"/>
          <w:szCs w:val="24"/>
        </w:rPr>
        <w:t xml:space="preserve"> výrobny elektřiny a dále postupovat podle odstavce 6. Zjistí-li orgány ochrany zemědělského půdního fondu nebo Ministerstvo zemědělství, že nastaly okolnosti podle tohoto odstavce, vzájemně se o tom informují.</w:t>
      </w:r>
    </w:p>
    <w:p w14:paraId="1E9480D5" w14:textId="04F68661" w:rsidR="00342127" w:rsidRPr="00342127" w:rsidRDefault="00342127" w:rsidP="00342127">
      <w:pPr>
        <w:keepNext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4212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(8) </w:t>
      </w:r>
      <w:proofErr w:type="spellStart"/>
      <w:r w:rsidRPr="00342127">
        <w:rPr>
          <w:rFonts w:ascii="Times New Roman" w:hAnsi="Times New Roman"/>
          <w:b/>
          <w:bCs/>
          <w:sz w:val="24"/>
          <w:szCs w:val="24"/>
        </w:rPr>
        <w:t>Agrovoltaická</w:t>
      </w:r>
      <w:proofErr w:type="spellEnd"/>
      <w:r w:rsidRPr="00342127">
        <w:rPr>
          <w:rFonts w:ascii="Times New Roman" w:hAnsi="Times New Roman"/>
          <w:b/>
          <w:bCs/>
          <w:sz w:val="24"/>
          <w:szCs w:val="24"/>
        </w:rPr>
        <w:t xml:space="preserve"> výrobna elektřiny se považuje také za stavbu pro zemědělství podle jiného právního předpisu.</w:t>
      </w:r>
      <w:r>
        <w:rPr>
          <w:rStyle w:val="Znakapoznpodarou"/>
          <w:rFonts w:ascii="Times New Roman" w:hAnsi="Times New Roman"/>
          <w:b/>
          <w:bCs/>
          <w:sz w:val="24"/>
          <w:szCs w:val="24"/>
        </w:rPr>
        <w:footnoteReference w:id="1"/>
      </w:r>
      <w:r w:rsidRPr="00342127">
        <w:rPr>
          <w:rFonts w:ascii="Times New Roman" w:hAnsi="Times New Roman"/>
          <w:b/>
          <w:bCs/>
          <w:sz w:val="24"/>
          <w:szCs w:val="24"/>
          <w:vertAlign w:val="superscript"/>
        </w:rPr>
        <w:t xml:space="preserve"> </w:t>
      </w:r>
      <w:r w:rsidRPr="00342127">
        <w:rPr>
          <w:rFonts w:ascii="Times New Roman" w:hAnsi="Times New Roman"/>
          <w:b/>
          <w:bCs/>
          <w:sz w:val="24"/>
          <w:szCs w:val="24"/>
        </w:rPr>
        <w:t xml:space="preserve">Podmínkou povolení záměru </w:t>
      </w:r>
      <w:proofErr w:type="spellStart"/>
      <w:r w:rsidRPr="00342127">
        <w:rPr>
          <w:rFonts w:ascii="Times New Roman" w:hAnsi="Times New Roman"/>
          <w:b/>
          <w:bCs/>
          <w:sz w:val="24"/>
          <w:szCs w:val="24"/>
        </w:rPr>
        <w:t>agrovoltaické</w:t>
      </w:r>
      <w:proofErr w:type="spellEnd"/>
      <w:r w:rsidRPr="00342127">
        <w:rPr>
          <w:rFonts w:ascii="Times New Roman" w:hAnsi="Times New Roman"/>
          <w:b/>
          <w:bCs/>
          <w:sz w:val="24"/>
          <w:szCs w:val="24"/>
        </w:rPr>
        <w:t xml:space="preserve"> výrobny elektřiny v nezastavěném území podle jiného právního předpisu</w:t>
      </w:r>
      <w:r w:rsidRPr="00342127">
        <w:rPr>
          <w:rFonts w:ascii="Times New Roman" w:hAnsi="Times New Roman"/>
          <w:b/>
          <w:bCs/>
          <w:sz w:val="24"/>
          <w:szCs w:val="24"/>
          <w:vertAlign w:val="superscript"/>
        </w:rPr>
        <w:t>1</w:t>
      </w:r>
      <w:r w:rsidRPr="00342127">
        <w:rPr>
          <w:rFonts w:ascii="Times New Roman" w:hAnsi="Times New Roman"/>
          <w:b/>
          <w:bCs/>
          <w:sz w:val="24"/>
          <w:szCs w:val="24"/>
        </w:rPr>
        <w:t xml:space="preserve"> není jeho soulad s charakterem území.</w:t>
      </w:r>
    </w:p>
    <w:p w14:paraId="6B752E0E" w14:textId="77777777" w:rsidR="00342127" w:rsidRPr="00342127" w:rsidRDefault="00342127" w:rsidP="00342127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F152F40" w14:textId="77777777" w:rsidR="00DC3388" w:rsidRDefault="00DC3388" w:rsidP="00342127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sectPr w:rsidR="00DC3388" w:rsidSect="0030466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61DF28" w14:textId="77777777" w:rsidR="00064C6C" w:rsidRDefault="00064C6C" w:rsidP="00342127">
      <w:pPr>
        <w:spacing w:after="0" w:line="240" w:lineRule="auto"/>
      </w:pPr>
      <w:r>
        <w:separator/>
      </w:r>
    </w:p>
  </w:endnote>
  <w:endnote w:type="continuationSeparator" w:id="0">
    <w:p w14:paraId="2178DD72" w14:textId="77777777" w:rsidR="00064C6C" w:rsidRDefault="00064C6C" w:rsidP="003421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06838AB" w14:paraId="5E99ECDA" w14:textId="77777777" w:rsidTr="13E8DB18">
      <w:trPr>
        <w:trHeight w:val="300"/>
      </w:trPr>
      <w:tc>
        <w:tcPr>
          <w:tcW w:w="3020" w:type="dxa"/>
        </w:tcPr>
        <w:p w14:paraId="781E7862" w14:textId="77777777" w:rsidR="00342127" w:rsidRDefault="00342127" w:rsidP="13E8DB18">
          <w:pPr>
            <w:pStyle w:val="Zhlav"/>
            <w:ind w:left="-115"/>
          </w:pPr>
        </w:p>
      </w:tc>
      <w:tc>
        <w:tcPr>
          <w:tcW w:w="3020" w:type="dxa"/>
        </w:tcPr>
        <w:p w14:paraId="43FD366C" w14:textId="77777777" w:rsidR="00342127" w:rsidRDefault="00342127" w:rsidP="13E8DB18">
          <w:pPr>
            <w:pStyle w:val="Zhlav"/>
            <w:jc w:val="center"/>
          </w:pPr>
        </w:p>
      </w:tc>
      <w:tc>
        <w:tcPr>
          <w:tcW w:w="3020" w:type="dxa"/>
        </w:tcPr>
        <w:p w14:paraId="641D9996" w14:textId="77777777" w:rsidR="00342127" w:rsidRDefault="00342127" w:rsidP="13E8DB18">
          <w:pPr>
            <w:pStyle w:val="Zhlav"/>
            <w:ind w:right="-115"/>
            <w:jc w:val="right"/>
          </w:pPr>
        </w:p>
      </w:tc>
    </w:tr>
  </w:tbl>
  <w:p w14:paraId="52204D79" w14:textId="77777777" w:rsidR="00342127" w:rsidRDefault="00342127" w:rsidP="13E8DB1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895AEA" w14:textId="77777777" w:rsidR="00064C6C" w:rsidRDefault="00064C6C" w:rsidP="00342127">
      <w:pPr>
        <w:spacing w:after="0" w:line="240" w:lineRule="auto"/>
      </w:pPr>
      <w:r>
        <w:separator/>
      </w:r>
    </w:p>
  </w:footnote>
  <w:footnote w:type="continuationSeparator" w:id="0">
    <w:p w14:paraId="3075CFB2" w14:textId="77777777" w:rsidR="00064C6C" w:rsidRDefault="00064C6C" w:rsidP="00342127">
      <w:pPr>
        <w:spacing w:after="0" w:line="240" w:lineRule="auto"/>
      </w:pPr>
      <w:r>
        <w:continuationSeparator/>
      </w:r>
    </w:p>
  </w:footnote>
  <w:footnote w:id="1">
    <w:p w14:paraId="0CA84A7D" w14:textId="4289557D" w:rsidR="00342127" w:rsidRDefault="0034212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42127">
        <w:rPr>
          <w:b/>
          <w:bCs/>
          <w:i/>
          <w:iCs/>
        </w:rPr>
        <w:t>Zákon č. 283/2021 Sb., stavební zákon, ve znění pozdějších předpisů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06838AB" w14:paraId="68E4C928" w14:textId="77777777" w:rsidTr="13E8DB18">
      <w:trPr>
        <w:trHeight w:val="300"/>
      </w:trPr>
      <w:tc>
        <w:tcPr>
          <w:tcW w:w="3020" w:type="dxa"/>
        </w:tcPr>
        <w:p w14:paraId="49C9D56B" w14:textId="77777777" w:rsidR="00342127" w:rsidRDefault="00342127" w:rsidP="13E8DB18">
          <w:pPr>
            <w:pStyle w:val="Zhlav"/>
            <w:ind w:left="-115"/>
          </w:pPr>
        </w:p>
      </w:tc>
      <w:tc>
        <w:tcPr>
          <w:tcW w:w="3020" w:type="dxa"/>
        </w:tcPr>
        <w:p w14:paraId="5F0D3C97" w14:textId="77777777" w:rsidR="00342127" w:rsidRDefault="00342127" w:rsidP="13E8DB18">
          <w:pPr>
            <w:pStyle w:val="Zhlav"/>
            <w:jc w:val="center"/>
          </w:pPr>
        </w:p>
      </w:tc>
      <w:tc>
        <w:tcPr>
          <w:tcW w:w="3020" w:type="dxa"/>
        </w:tcPr>
        <w:p w14:paraId="19DA5B14" w14:textId="77777777" w:rsidR="00342127" w:rsidRDefault="00342127" w:rsidP="13E8DB18">
          <w:pPr>
            <w:pStyle w:val="Zhlav"/>
            <w:ind w:right="-115"/>
            <w:jc w:val="right"/>
          </w:pPr>
        </w:p>
      </w:tc>
    </w:tr>
  </w:tbl>
  <w:p w14:paraId="2C05FAE5" w14:textId="77777777" w:rsidR="00342127" w:rsidRDefault="00342127" w:rsidP="13E8DB1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9F2993"/>
    <w:multiLevelType w:val="hybridMultilevel"/>
    <w:tmpl w:val="B6AEDE1E"/>
    <w:lvl w:ilvl="0" w:tplc="A1829CD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/>
        <w:i w:val="0"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5A290F65"/>
    <w:multiLevelType w:val="hybridMultilevel"/>
    <w:tmpl w:val="479C9FB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66F"/>
    <w:rsid w:val="00064C6C"/>
    <w:rsid w:val="000861EF"/>
    <w:rsid w:val="0030466F"/>
    <w:rsid w:val="00342127"/>
    <w:rsid w:val="003E0CB9"/>
    <w:rsid w:val="00733BB3"/>
    <w:rsid w:val="00A167A1"/>
    <w:rsid w:val="00DC3388"/>
    <w:rsid w:val="00E326DC"/>
    <w:rsid w:val="00F0120C"/>
    <w:rsid w:val="00FD2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F4AFA67"/>
  <w15:chartTrackingRefBased/>
  <w15:docId w15:val="{9DD59878-6806-4D2E-83E1-18263002D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0466F"/>
    <w:rPr>
      <w:kern w:val="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30466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0466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0466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0466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0466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0466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0466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0466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0466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0466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0466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0466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0466F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0466F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0466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0466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0466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0466F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30466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046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0466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30466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30466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30466F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30466F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30466F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0466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0466F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30466F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nhideWhenUsed/>
    <w:rsid w:val="003046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30466F"/>
    <w:rPr>
      <w:kern w:val="0"/>
      <w14:ligatures w14:val="none"/>
    </w:rPr>
  </w:style>
  <w:style w:type="paragraph" w:styleId="Zpat">
    <w:name w:val="footer"/>
    <w:basedOn w:val="Normln"/>
    <w:link w:val="ZpatChar"/>
    <w:unhideWhenUsed/>
    <w:rsid w:val="003046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30466F"/>
    <w:rPr>
      <w:kern w:val="0"/>
      <w14:ligatures w14:val="none"/>
    </w:rPr>
  </w:style>
  <w:style w:type="paragraph" w:customStyle="1" w:styleId="-wm-p1">
    <w:name w:val="-wm-p1"/>
    <w:basedOn w:val="Normln"/>
    <w:rsid w:val="0030466F"/>
    <w:pPr>
      <w:spacing w:before="100" w:beforeAutospacing="1" w:after="100" w:afterAutospacing="1" w:line="240" w:lineRule="auto"/>
    </w:pPr>
    <w:rPr>
      <w:rFonts w:ascii="Calibri" w:hAnsi="Calibri" w:cs="Calibri"/>
      <w:lang w:eastAsia="cs-CZ"/>
    </w:rPr>
  </w:style>
  <w:style w:type="character" w:customStyle="1" w:styleId="-wm-s1">
    <w:name w:val="-wm-s1"/>
    <w:basedOn w:val="Standardnpsmoodstavce"/>
    <w:rsid w:val="0030466F"/>
  </w:style>
  <w:style w:type="paragraph" w:customStyle="1" w:styleId="l5">
    <w:name w:val="l5"/>
    <w:basedOn w:val="Normln"/>
    <w:rsid w:val="003046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30466F"/>
    <w:rPr>
      <w:i/>
      <w:iCs/>
    </w:rPr>
  </w:style>
  <w:style w:type="paragraph" w:customStyle="1" w:styleId="l6">
    <w:name w:val="l6"/>
    <w:basedOn w:val="Normln"/>
    <w:rsid w:val="003046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342127"/>
    <w:pPr>
      <w:tabs>
        <w:tab w:val="left" w:pos="425"/>
      </w:tabs>
      <w:spacing w:after="0" w:line="240" w:lineRule="auto"/>
      <w:ind w:left="425" w:hanging="425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42127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34212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124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55EE49-14A1-4B49-B23E-56BB291AA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987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Matyáš Baloun</dc:creator>
  <cp:keywords/>
  <dc:description/>
  <cp:lastModifiedBy>Monika Jirková</cp:lastModifiedBy>
  <cp:revision>2</cp:revision>
  <cp:lastPrinted>2024-01-18T10:16:00Z</cp:lastPrinted>
  <dcterms:created xsi:type="dcterms:W3CDTF">2024-01-19T13:44:00Z</dcterms:created>
  <dcterms:modified xsi:type="dcterms:W3CDTF">2024-01-19T13:44:00Z</dcterms:modified>
</cp:coreProperties>
</file>