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A42C9" w14:textId="4201E5FA" w:rsidR="009569E9" w:rsidRDefault="009569E9" w:rsidP="00E34D6C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PS200373695</w:t>
      </w:r>
    </w:p>
    <w:p w14:paraId="4D198F0A" w14:textId="2E7917FE" w:rsidR="00E34D6C" w:rsidRDefault="00E34D6C" w:rsidP="00E34D6C">
      <w:pPr>
        <w:pStyle w:val="Standard"/>
        <w:jc w:val="right"/>
        <w:rPr>
          <w:rFonts w:ascii="Times New Roman" w:hAnsi="Times New Roman" w:cs="Times New Roman"/>
        </w:rPr>
      </w:pPr>
      <w:proofErr w:type="spellStart"/>
      <w:r w:rsidRPr="00E34D6C">
        <w:rPr>
          <w:rFonts w:ascii="Times New Roman" w:hAnsi="Times New Roman" w:cs="Times New Roman"/>
        </w:rPr>
        <w:t>posl</w:t>
      </w:r>
      <w:proofErr w:type="spellEnd"/>
      <w:r w:rsidRPr="00E34D6C">
        <w:rPr>
          <w:rFonts w:ascii="Times New Roman" w:hAnsi="Times New Roman" w:cs="Times New Roman"/>
        </w:rPr>
        <w:t>. Karel Smetana/1</w:t>
      </w:r>
    </w:p>
    <w:p w14:paraId="28C5346A" w14:textId="77777777" w:rsidR="00E34D6C" w:rsidRDefault="00E34D6C" w:rsidP="00DB203F">
      <w:pPr>
        <w:pStyle w:val="Standard"/>
        <w:jc w:val="center"/>
        <w:rPr>
          <w:b/>
        </w:rPr>
      </w:pPr>
      <w:bookmarkStart w:id="0" w:name="_GoBack"/>
      <w:bookmarkEnd w:id="0"/>
    </w:p>
    <w:p w14:paraId="6C6FADA4" w14:textId="689149B3" w:rsidR="00DB203F" w:rsidRPr="000660F6" w:rsidRDefault="00DB203F" w:rsidP="00DB203F">
      <w:pPr>
        <w:pStyle w:val="Standard"/>
        <w:jc w:val="center"/>
        <w:rPr>
          <w:b/>
        </w:rPr>
      </w:pPr>
      <w:r w:rsidRPr="000660F6">
        <w:rPr>
          <w:b/>
        </w:rPr>
        <w:t>Pozměňovací návrh ke sněmovnímu tisku č. 569</w:t>
      </w:r>
    </w:p>
    <w:p w14:paraId="13654D77" w14:textId="77777777" w:rsidR="00DB203F" w:rsidRPr="000660F6" w:rsidRDefault="00DB203F" w:rsidP="00DB203F">
      <w:pPr>
        <w:pStyle w:val="Standard"/>
        <w:jc w:val="center"/>
      </w:pPr>
    </w:p>
    <w:p w14:paraId="30597C76" w14:textId="77777777" w:rsidR="00DB203F" w:rsidRPr="000660F6" w:rsidRDefault="00DB203F" w:rsidP="00DB203F">
      <w:pPr>
        <w:pStyle w:val="Standard"/>
        <w:jc w:val="center"/>
      </w:pPr>
    </w:p>
    <w:p w14:paraId="23CBE6CD" w14:textId="7408977A" w:rsidR="00B53910" w:rsidRPr="000660F6" w:rsidRDefault="00DB203F" w:rsidP="00DB203F">
      <w:pPr>
        <w:spacing w:after="0" w:line="240" w:lineRule="auto"/>
        <w:jc w:val="center"/>
        <w:rPr>
          <w:rFonts w:ascii="Arial" w:hAnsi="Arial" w:cs="Arial"/>
          <w:b/>
        </w:rPr>
      </w:pPr>
      <w:r w:rsidRPr="000660F6">
        <w:rPr>
          <w:rFonts w:ascii="Arial" w:hAnsi="Arial" w:cs="Arial"/>
          <w:b/>
        </w:rPr>
        <w:t xml:space="preserve">Vládní návrh zákona, </w:t>
      </w:r>
      <w:r w:rsidRPr="000660F6">
        <w:rPr>
          <w:rFonts w:ascii="Arial" w:eastAsia="Calibri" w:hAnsi="Arial" w:cs="Arial"/>
          <w:b/>
          <w:spacing w:val="-4"/>
        </w:rPr>
        <w:t>kterým se mění zákon č. 254/2001 Sb., o vodách a o změně některých zákonů (vodní zákon), ve znění pozdějších předpisů</w:t>
      </w:r>
    </w:p>
    <w:p w14:paraId="60620AE1" w14:textId="77777777" w:rsidR="00500727" w:rsidRPr="000660F6" w:rsidRDefault="00500727" w:rsidP="00642C5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lang w:eastAsia="cs-CZ"/>
        </w:rPr>
      </w:pPr>
    </w:p>
    <w:p w14:paraId="0C159F92" w14:textId="77777777" w:rsidR="00500727" w:rsidRPr="000660F6" w:rsidRDefault="00500727" w:rsidP="00AA328D">
      <w:pPr>
        <w:pStyle w:val="Standard"/>
        <w:rPr>
          <w:b/>
          <w:bCs/>
          <w:lang w:eastAsia="cs-CZ"/>
        </w:rPr>
      </w:pPr>
    </w:p>
    <w:p w14:paraId="7DCDEA05" w14:textId="3F3E3229" w:rsidR="00DB203F" w:rsidRPr="000660F6" w:rsidRDefault="00DB203F" w:rsidP="00DB203F">
      <w:pPr>
        <w:pStyle w:val="Standard"/>
        <w:numPr>
          <w:ilvl w:val="0"/>
          <w:numId w:val="4"/>
        </w:numPr>
        <w:ind w:left="714" w:hanging="357"/>
        <w:jc w:val="both"/>
        <w:rPr>
          <w:bCs/>
          <w:lang w:eastAsia="cs-CZ"/>
        </w:rPr>
      </w:pPr>
      <w:r w:rsidRPr="000660F6">
        <w:rPr>
          <w:bCs/>
          <w:lang w:eastAsia="cs-CZ"/>
        </w:rPr>
        <w:t xml:space="preserve">V  čl. I </w:t>
      </w:r>
      <w:r w:rsidR="00706128" w:rsidRPr="000660F6">
        <w:rPr>
          <w:bCs/>
          <w:lang w:eastAsia="cs-CZ"/>
        </w:rPr>
        <w:t xml:space="preserve">se za </w:t>
      </w:r>
      <w:r w:rsidR="00C5081B" w:rsidRPr="000660F6">
        <w:rPr>
          <w:bCs/>
          <w:lang w:eastAsia="cs-CZ"/>
        </w:rPr>
        <w:t xml:space="preserve">dosavadní </w:t>
      </w:r>
      <w:r w:rsidR="00706128" w:rsidRPr="000660F6">
        <w:rPr>
          <w:bCs/>
          <w:lang w:eastAsia="cs-CZ"/>
        </w:rPr>
        <w:t>bod 12</w:t>
      </w:r>
      <w:r w:rsidRPr="000660F6">
        <w:rPr>
          <w:bCs/>
          <w:lang w:eastAsia="cs-CZ"/>
        </w:rPr>
        <w:t xml:space="preserve"> vkládají nové body X</w:t>
      </w:r>
      <w:r w:rsidR="00706128" w:rsidRPr="000660F6">
        <w:rPr>
          <w:bCs/>
          <w:lang w:eastAsia="cs-CZ"/>
        </w:rPr>
        <w:t xml:space="preserve"> a Y</w:t>
      </w:r>
      <w:r w:rsidRPr="000660F6">
        <w:rPr>
          <w:bCs/>
          <w:lang w:eastAsia="cs-CZ"/>
        </w:rPr>
        <w:t xml:space="preserve"> v tomto znění:</w:t>
      </w:r>
    </w:p>
    <w:p w14:paraId="5C7DCE4C" w14:textId="77777777" w:rsidR="00580F34" w:rsidRPr="000660F6" w:rsidRDefault="00580F34" w:rsidP="00580F34">
      <w:pPr>
        <w:spacing w:after="0" w:line="240" w:lineRule="auto"/>
        <w:ind w:left="709"/>
        <w:jc w:val="both"/>
        <w:rPr>
          <w:rFonts w:ascii="Arial" w:eastAsia="Calibri" w:hAnsi="Arial" w:cs="Arial"/>
          <w:bCs/>
          <w:kern w:val="3"/>
          <w:lang w:eastAsia="cs-CZ"/>
        </w:rPr>
      </w:pPr>
    </w:p>
    <w:p w14:paraId="711DAD66" w14:textId="35C0A0CF" w:rsidR="00580F34" w:rsidRPr="000660F6" w:rsidRDefault="00DB203F" w:rsidP="00580F34">
      <w:pPr>
        <w:spacing w:after="0" w:line="240" w:lineRule="auto"/>
        <w:ind w:left="709"/>
        <w:jc w:val="both"/>
        <w:rPr>
          <w:rFonts w:ascii="Arial" w:eastAsia="Calibri" w:hAnsi="Arial" w:cs="Arial"/>
          <w14:ligatures w14:val="standardContextual"/>
        </w:rPr>
      </w:pPr>
      <w:r w:rsidRPr="000660F6">
        <w:rPr>
          <w:rFonts w:ascii="Arial" w:eastAsia="Times New Roman" w:hAnsi="Arial" w:cs="Arial"/>
          <w:lang w:eastAsia="cs-CZ"/>
        </w:rPr>
        <w:t>„X.</w:t>
      </w:r>
      <w:r w:rsidR="00706128" w:rsidRPr="000660F6">
        <w:rPr>
          <w:rFonts w:ascii="Arial" w:eastAsia="Times New Roman" w:hAnsi="Arial" w:cs="Arial"/>
          <w:lang w:eastAsia="cs-CZ"/>
        </w:rPr>
        <w:t xml:space="preserve"> V</w:t>
      </w:r>
      <w:r w:rsidRPr="000660F6">
        <w:rPr>
          <w:rFonts w:ascii="Arial" w:eastAsia="Times New Roman" w:hAnsi="Arial" w:cs="Arial"/>
          <w:lang w:eastAsia="cs-CZ"/>
        </w:rPr>
        <w:t xml:space="preserve"> § 59a se za slova „strpět </w:t>
      </w:r>
      <w:r w:rsidR="00580F34" w:rsidRPr="000660F6">
        <w:rPr>
          <w:rFonts w:ascii="Arial" w:eastAsia="Times New Roman" w:hAnsi="Arial" w:cs="Arial"/>
          <w:lang w:eastAsia="cs-CZ"/>
        </w:rPr>
        <w:t xml:space="preserve">za“ vkládá slovo „jednorázovou“ a </w:t>
      </w:r>
      <w:r w:rsidR="00D043E5" w:rsidRPr="000660F6">
        <w:rPr>
          <w:rFonts w:ascii="Arial" w:eastAsia="Times New Roman" w:hAnsi="Arial" w:cs="Arial"/>
          <w:lang w:eastAsia="cs-CZ"/>
        </w:rPr>
        <w:t xml:space="preserve">na konci § se </w:t>
      </w:r>
      <w:r w:rsidR="00580F34" w:rsidRPr="000660F6">
        <w:rPr>
          <w:rFonts w:ascii="Arial" w:eastAsia="Times New Roman" w:hAnsi="Arial" w:cs="Arial"/>
          <w:lang w:eastAsia="cs-CZ"/>
        </w:rPr>
        <w:t>dopl</w:t>
      </w:r>
      <w:r w:rsidR="00D043E5" w:rsidRPr="000660F6">
        <w:rPr>
          <w:rFonts w:ascii="Arial" w:eastAsia="Times New Roman" w:hAnsi="Arial" w:cs="Arial"/>
          <w:lang w:eastAsia="cs-CZ"/>
        </w:rPr>
        <w:t xml:space="preserve">ňuje </w:t>
      </w:r>
      <w:r w:rsidR="00580F34" w:rsidRPr="000660F6">
        <w:rPr>
          <w:rFonts w:ascii="Arial" w:eastAsia="Times New Roman" w:hAnsi="Arial" w:cs="Arial"/>
          <w:lang w:eastAsia="cs-CZ"/>
        </w:rPr>
        <w:t>věta „</w:t>
      </w:r>
      <w:r w:rsidR="00580F34" w:rsidRPr="000660F6">
        <w:rPr>
          <w:rFonts w:ascii="Arial" w:hAnsi="Arial" w:cs="Arial"/>
          <w:bCs/>
        </w:rPr>
        <w:t>Tato povinnost vázne na pozemku jako služebnost ve prospěch vodního díla, a</w:t>
      </w:r>
      <w:r w:rsidR="000660F6">
        <w:rPr>
          <w:rFonts w:ascii="Arial" w:hAnsi="Arial" w:cs="Arial"/>
          <w:bCs/>
        </w:rPr>
        <w:t> </w:t>
      </w:r>
      <w:r w:rsidR="00580F34" w:rsidRPr="000660F6">
        <w:rPr>
          <w:rFonts w:ascii="Arial" w:hAnsi="Arial" w:cs="Arial"/>
          <w:bCs/>
        </w:rPr>
        <w:t>není-li to možné, tak ve prospěch osoby, která je vlastníkem stavby vodního díla podle § 55 odst. 1 tohoto zákona.“.</w:t>
      </w:r>
    </w:p>
    <w:p w14:paraId="1660203D" w14:textId="276C0483" w:rsidR="00DB203F" w:rsidRPr="000660F6" w:rsidRDefault="00DB203F" w:rsidP="00580F3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14:paraId="2C8E4DF0" w14:textId="20697F19" w:rsidR="00DB203F" w:rsidRPr="000660F6" w:rsidRDefault="00706128" w:rsidP="00DB203F">
      <w:pPr>
        <w:spacing w:after="0" w:line="240" w:lineRule="auto"/>
        <w:ind w:left="1134" w:hanging="426"/>
        <w:jc w:val="both"/>
        <w:rPr>
          <w:rFonts w:ascii="Arial" w:eastAsia="Times New Roman" w:hAnsi="Arial" w:cs="Arial"/>
          <w:lang w:eastAsia="cs-CZ"/>
        </w:rPr>
      </w:pPr>
      <w:r w:rsidRPr="000660F6">
        <w:rPr>
          <w:rFonts w:ascii="Arial" w:eastAsia="Times New Roman" w:hAnsi="Arial" w:cs="Arial"/>
          <w:lang w:eastAsia="cs-CZ"/>
        </w:rPr>
        <w:t>Y</w:t>
      </w:r>
      <w:r w:rsidR="002D466A" w:rsidRPr="000660F6">
        <w:rPr>
          <w:rFonts w:ascii="Arial" w:eastAsia="Times New Roman" w:hAnsi="Arial" w:cs="Arial"/>
          <w:lang w:eastAsia="cs-CZ"/>
        </w:rPr>
        <w:t xml:space="preserve">.  V § 59a </w:t>
      </w:r>
      <w:r w:rsidR="00580F34" w:rsidRPr="000660F6">
        <w:rPr>
          <w:rFonts w:ascii="Arial" w:hAnsi="Arial" w:cs="Arial"/>
        </w:rPr>
        <w:t xml:space="preserve">se dosavadní text označuje jako odstavec 1 a doplňují se </w:t>
      </w:r>
      <w:r w:rsidR="002D466A" w:rsidRPr="000660F6">
        <w:rPr>
          <w:rFonts w:ascii="Arial" w:eastAsia="Times New Roman" w:hAnsi="Arial" w:cs="Arial"/>
          <w:lang w:eastAsia="cs-CZ"/>
        </w:rPr>
        <w:t>odstavce</w:t>
      </w:r>
      <w:r w:rsidR="00DB203F" w:rsidRPr="000660F6">
        <w:rPr>
          <w:rFonts w:ascii="Arial" w:eastAsia="Times New Roman" w:hAnsi="Arial" w:cs="Arial"/>
          <w:lang w:eastAsia="cs-CZ"/>
        </w:rPr>
        <w:t xml:space="preserve"> 2 </w:t>
      </w:r>
      <w:r w:rsidR="002D466A" w:rsidRPr="000660F6">
        <w:rPr>
          <w:rFonts w:ascii="Arial" w:eastAsia="Times New Roman" w:hAnsi="Arial" w:cs="Arial"/>
          <w:lang w:eastAsia="cs-CZ"/>
        </w:rPr>
        <w:t>a 3</w:t>
      </w:r>
      <w:r w:rsidR="00580F34" w:rsidRPr="000660F6">
        <w:rPr>
          <w:rFonts w:ascii="Arial" w:eastAsia="Times New Roman" w:hAnsi="Arial" w:cs="Arial"/>
          <w:lang w:eastAsia="cs-CZ"/>
        </w:rPr>
        <w:t>, které</w:t>
      </w:r>
      <w:r w:rsidR="002D466A" w:rsidRPr="000660F6">
        <w:rPr>
          <w:rFonts w:ascii="Arial" w:eastAsia="Times New Roman" w:hAnsi="Arial" w:cs="Arial"/>
          <w:lang w:eastAsia="cs-CZ"/>
        </w:rPr>
        <w:t xml:space="preserve"> </w:t>
      </w:r>
      <w:r w:rsidR="00DB203F" w:rsidRPr="000660F6">
        <w:rPr>
          <w:rFonts w:ascii="Arial" w:eastAsia="Times New Roman" w:hAnsi="Arial" w:cs="Arial"/>
          <w:lang w:eastAsia="cs-CZ"/>
        </w:rPr>
        <w:t>zní:</w:t>
      </w:r>
    </w:p>
    <w:p w14:paraId="3A84BBA7" w14:textId="3C97869E" w:rsidR="00DB203F" w:rsidRPr="000660F6" w:rsidRDefault="00DB203F" w:rsidP="00DB203F">
      <w:pPr>
        <w:spacing w:after="0" w:line="240" w:lineRule="auto"/>
        <w:ind w:left="1134" w:hanging="426"/>
        <w:jc w:val="both"/>
        <w:rPr>
          <w:rFonts w:ascii="Arial" w:eastAsia="Times New Roman" w:hAnsi="Arial" w:cs="Arial"/>
          <w:lang w:eastAsia="cs-CZ"/>
        </w:rPr>
      </w:pPr>
    </w:p>
    <w:p w14:paraId="78D48E75" w14:textId="16BF7EF7" w:rsidR="00DB203F" w:rsidRPr="000660F6" w:rsidRDefault="00DB203F" w:rsidP="00580F34">
      <w:pPr>
        <w:spacing w:after="0" w:line="240" w:lineRule="auto"/>
        <w:ind w:left="709" w:firstLine="425"/>
        <w:jc w:val="both"/>
        <w:rPr>
          <w:rFonts w:ascii="Arial" w:eastAsia="Calibri" w:hAnsi="Arial" w:cs="Arial"/>
          <w:bCs/>
          <w14:ligatures w14:val="standardContextual"/>
        </w:rPr>
      </w:pPr>
      <w:r w:rsidRPr="000660F6">
        <w:rPr>
          <w:rFonts w:ascii="Arial" w:eastAsia="Times New Roman" w:hAnsi="Arial" w:cs="Arial"/>
          <w:lang w:eastAsia="cs-CZ"/>
        </w:rPr>
        <w:t>„(</w:t>
      </w:r>
      <w:r w:rsidRPr="000660F6">
        <w:rPr>
          <w:rFonts w:ascii="Arial" w:eastAsia="Calibri" w:hAnsi="Arial" w:cs="Arial"/>
          <w:bCs/>
          <w14:ligatures w14:val="standardContextual"/>
        </w:rPr>
        <w:t xml:space="preserve">2) </w:t>
      </w:r>
      <w:r w:rsidR="00CE7121" w:rsidRPr="000660F6">
        <w:rPr>
          <w:rFonts w:ascii="Arial" w:eastAsia="Calibri" w:hAnsi="Arial" w:cs="Arial"/>
          <w:bCs/>
          <w14:ligatures w14:val="standardContextual"/>
        </w:rPr>
        <w:t xml:space="preserve">Katastrální úřad zapíše na základě osvědčení </w:t>
      </w:r>
      <w:r w:rsidR="00F2080A">
        <w:rPr>
          <w:rFonts w:ascii="Arial" w:eastAsia="Calibri" w:hAnsi="Arial" w:cs="Arial"/>
          <w:bCs/>
          <w14:ligatures w14:val="standardContextual"/>
        </w:rPr>
        <w:t>vodoprávního</w:t>
      </w:r>
      <w:r w:rsidR="00CE7121" w:rsidRPr="000660F6">
        <w:rPr>
          <w:rFonts w:ascii="Arial" w:eastAsia="Calibri" w:hAnsi="Arial" w:cs="Arial"/>
          <w:bCs/>
          <w14:ligatures w14:val="standardContextual"/>
        </w:rPr>
        <w:t xml:space="preserve"> úřadu služebnost podle odstavce 1 na návrh vlastníka vodního díla na dobu jeho trvání do katastru nemovitostí; souhlas vlastníka pozemku se nevyžaduje.</w:t>
      </w:r>
    </w:p>
    <w:p w14:paraId="1D9CD26B" w14:textId="77777777" w:rsidR="00580F34" w:rsidRPr="000660F6" w:rsidRDefault="00580F34" w:rsidP="00580F34">
      <w:pPr>
        <w:spacing w:after="0" w:line="240" w:lineRule="auto"/>
        <w:ind w:left="709" w:firstLine="284"/>
        <w:jc w:val="both"/>
        <w:rPr>
          <w:rFonts w:ascii="Arial" w:eastAsia="Calibri" w:hAnsi="Arial" w:cs="Arial"/>
          <w:bCs/>
          <w14:ligatures w14:val="standardContextual"/>
        </w:rPr>
      </w:pPr>
    </w:p>
    <w:p w14:paraId="3E8D024C" w14:textId="5A9EC377" w:rsidR="00F2080A" w:rsidRPr="000660F6" w:rsidRDefault="00580F34" w:rsidP="00F2080A">
      <w:pPr>
        <w:spacing w:after="0" w:line="240" w:lineRule="auto"/>
        <w:ind w:left="709" w:firstLine="425"/>
        <w:jc w:val="both"/>
        <w:rPr>
          <w:rFonts w:ascii="Arial" w:hAnsi="Arial" w:cs="Arial"/>
          <w:bCs/>
        </w:rPr>
      </w:pPr>
      <w:r w:rsidRPr="000660F6">
        <w:rPr>
          <w:rFonts w:ascii="Arial" w:hAnsi="Arial" w:cs="Arial"/>
          <w:bCs/>
        </w:rPr>
        <w:t xml:space="preserve">(3) </w:t>
      </w:r>
      <w:r w:rsidR="00F2080A">
        <w:rPr>
          <w:rFonts w:ascii="Arial" w:hAnsi="Arial" w:cs="Arial"/>
          <w:bCs/>
        </w:rPr>
        <w:t>Vodopráv</w:t>
      </w:r>
      <w:r w:rsidR="00F2080A" w:rsidRPr="000660F6">
        <w:rPr>
          <w:rFonts w:ascii="Arial" w:hAnsi="Arial" w:cs="Arial"/>
          <w:bCs/>
        </w:rPr>
        <w:t>ní úřad vydá vlastníku vodního díla na jeho žádost osvědčení o </w:t>
      </w:r>
      <w:r w:rsidR="00F2080A">
        <w:rPr>
          <w:rFonts w:ascii="Arial" w:hAnsi="Arial" w:cs="Arial"/>
          <w:bCs/>
        </w:rPr>
        <w:t xml:space="preserve">splnění podmínek pro vznik </w:t>
      </w:r>
      <w:r w:rsidR="00F2080A" w:rsidRPr="000660F6">
        <w:rPr>
          <w:rFonts w:ascii="Arial" w:hAnsi="Arial" w:cs="Arial"/>
          <w:bCs/>
        </w:rPr>
        <w:t>služebnosti podle odstavce 1</w:t>
      </w:r>
      <w:r w:rsidR="00F2080A">
        <w:rPr>
          <w:rFonts w:ascii="Arial" w:hAnsi="Arial" w:cs="Arial"/>
          <w:bCs/>
        </w:rPr>
        <w:t xml:space="preserve"> v rozsahu podle věty druhé a třetí</w:t>
      </w:r>
      <w:r w:rsidR="00F2080A" w:rsidRPr="000660F6">
        <w:rPr>
          <w:rFonts w:ascii="Arial" w:hAnsi="Arial" w:cs="Arial"/>
          <w:bCs/>
        </w:rPr>
        <w:t xml:space="preserve"> na základě </w:t>
      </w:r>
      <w:r w:rsidR="00F2080A" w:rsidRPr="000660F6">
        <w:rPr>
          <w:rFonts w:ascii="Arial" w:eastAsia="Calibri" w:hAnsi="Arial" w:cs="Arial"/>
          <w:bCs/>
          <w14:ligatures w14:val="standardContextual"/>
        </w:rPr>
        <w:t>předložené dokumentace nebo dokladu, kter</w:t>
      </w:r>
      <w:r w:rsidR="00F2080A">
        <w:rPr>
          <w:rFonts w:ascii="Arial" w:eastAsia="Calibri" w:hAnsi="Arial" w:cs="Arial"/>
          <w:bCs/>
          <w14:ligatures w14:val="standardContextual"/>
        </w:rPr>
        <w:t>é</w:t>
      </w:r>
      <w:r w:rsidR="00F2080A" w:rsidRPr="000660F6">
        <w:rPr>
          <w:rFonts w:ascii="Arial" w:eastAsia="Calibri" w:hAnsi="Arial" w:cs="Arial"/>
          <w:bCs/>
          <w14:ligatures w14:val="standardContextual"/>
        </w:rPr>
        <w:t xml:space="preserve"> je vlastník vodního díla povinen uchovávat po celou dobu trvání stavby podle stavebního zákona</w:t>
      </w:r>
      <w:r w:rsidR="00F2080A" w:rsidRPr="000660F6">
        <w:rPr>
          <w:rFonts w:ascii="Arial" w:hAnsi="Arial" w:cs="Arial"/>
          <w:bCs/>
        </w:rPr>
        <w:t xml:space="preserve">. </w:t>
      </w:r>
      <w:r w:rsidR="00F2080A">
        <w:rPr>
          <w:rFonts w:ascii="Arial" w:hAnsi="Arial" w:cs="Arial"/>
          <w:bCs/>
        </w:rPr>
        <w:t>Vodopráv</w:t>
      </w:r>
      <w:r w:rsidR="00F2080A" w:rsidRPr="000660F6">
        <w:rPr>
          <w:rFonts w:ascii="Arial" w:hAnsi="Arial" w:cs="Arial"/>
          <w:bCs/>
        </w:rPr>
        <w:t xml:space="preserve">ní úřad </w:t>
      </w:r>
      <w:r w:rsidR="00F2080A">
        <w:rPr>
          <w:rFonts w:ascii="Arial" w:hAnsi="Arial" w:cs="Arial"/>
          <w:bCs/>
        </w:rPr>
        <w:t>osvědčí</w:t>
      </w:r>
      <w:r w:rsidR="00F2080A" w:rsidRPr="000660F6">
        <w:rPr>
          <w:rFonts w:ascii="Arial" w:hAnsi="Arial" w:cs="Arial"/>
          <w:bCs/>
        </w:rPr>
        <w:t>, o jaké vodní dílo, jemuž služebnost svědčí, se jedná, na</w:t>
      </w:r>
      <w:r w:rsidR="00F2080A">
        <w:rPr>
          <w:rFonts w:ascii="Arial" w:hAnsi="Arial" w:cs="Arial"/>
          <w:bCs/>
        </w:rPr>
        <w:t> </w:t>
      </w:r>
      <w:r w:rsidR="00F2080A" w:rsidRPr="000660F6">
        <w:rPr>
          <w:rFonts w:ascii="Arial" w:hAnsi="Arial" w:cs="Arial"/>
          <w:bCs/>
        </w:rPr>
        <w:t>jakých pozemcích označených podle zvláštního předpisu se toto vodní dílo nachází a okamžik jeho vybudování, případně konstatování, že bylo vybudováno před 1.</w:t>
      </w:r>
      <w:r w:rsidR="00F2080A">
        <w:rPr>
          <w:rFonts w:ascii="Arial" w:hAnsi="Arial" w:cs="Arial"/>
          <w:bCs/>
        </w:rPr>
        <w:t> </w:t>
      </w:r>
      <w:r w:rsidR="00F2080A" w:rsidRPr="000660F6">
        <w:rPr>
          <w:rFonts w:ascii="Arial" w:hAnsi="Arial" w:cs="Arial"/>
          <w:bCs/>
        </w:rPr>
        <w:t>lednem 2002.</w:t>
      </w:r>
      <w:r w:rsidR="00F2080A">
        <w:rPr>
          <w:rFonts w:ascii="Arial" w:hAnsi="Arial" w:cs="Arial"/>
          <w:bCs/>
        </w:rPr>
        <w:t xml:space="preserve"> </w:t>
      </w:r>
      <w:r w:rsidR="00F2080A" w:rsidRPr="000660F6">
        <w:rPr>
          <w:rFonts w:ascii="Arial" w:hAnsi="Arial" w:cs="Arial"/>
          <w:bCs/>
        </w:rPr>
        <w:t xml:space="preserve">Pokud služebnost zatěžuje pouze část pozemku nebo je toho třeba z jiného důvodu, je součástí potvrzení </w:t>
      </w:r>
      <w:r w:rsidR="00F2080A">
        <w:rPr>
          <w:rFonts w:ascii="Arial" w:hAnsi="Arial" w:cs="Arial"/>
          <w:bCs/>
        </w:rPr>
        <w:t>vodopráv</w:t>
      </w:r>
      <w:r w:rsidR="00F2080A" w:rsidRPr="000660F6">
        <w:rPr>
          <w:rFonts w:ascii="Arial" w:hAnsi="Arial" w:cs="Arial"/>
          <w:bCs/>
        </w:rPr>
        <w:t>ního úřadu i geometrický plán předložený vlastníkem vodního díla, kterým je zatížená část pozemku vymezena.“.“.</w:t>
      </w:r>
    </w:p>
    <w:p w14:paraId="673202D3" w14:textId="742B5C9E" w:rsidR="00DB203F" w:rsidRPr="000660F6" w:rsidRDefault="00DB203F" w:rsidP="00580F34">
      <w:pPr>
        <w:spacing w:after="0" w:line="240" w:lineRule="auto"/>
        <w:ind w:left="709" w:firstLine="425"/>
        <w:jc w:val="both"/>
        <w:rPr>
          <w:rFonts w:ascii="Arial" w:hAnsi="Arial" w:cs="Arial"/>
          <w:bCs/>
        </w:rPr>
      </w:pPr>
    </w:p>
    <w:p w14:paraId="2405B816" w14:textId="143F909A" w:rsidR="00DB203F" w:rsidRPr="000660F6" w:rsidRDefault="00DB203F" w:rsidP="00580F34">
      <w:pPr>
        <w:spacing w:after="0" w:line="240" w:lineRule="auto"/>
        <w:ind w:left="709"/>
        <w:jc w:val="both"/>
        <w:rPr>
          <w:rFonts w:ascii="Arial" w:eastAsia="Calibri" w:hAnsi="Arial" w:cs="Arial"/>
          <w14:ligatures w14:val="standardContextual"/>
        </w:rPr>
      </w:pPr>
      <w:r w:rsidRPr="000660F6">
        <w:rPr>
          <w:rFonts w:ascii="Arial" w:eastAsia="Calibri" w:hAnsi="Arial" w:cs="Arial"/>
          <w:bCs/>
          <w14:ligatures w14:val="standardContextual"/>
        </w:rPr>
        <w:t>Následující body se přečíslují.</w:t>
      </w:r>
    </w:p>
    <w:p w14:paraId="1C1425CE" w14:textId="0861CC33" w:rsidR="00DB203F" w:rsidRPr="000660F6" w:rsidRDefault="00DB203F" w:rsidP="00DB203F">
      <w:pPr>
        <w:spacing w:after="0" w:line="240" w:lineRule="auto"/>
        <w:ind w:left="1134" w:hanging="426"/>
        <w:jc w:val="both"/>
        <w:rPr>
          <w:rFonts w:ascii="Arial" w:eastAsia="Times New Roman" w:hAnsi="Arial" w:cs="Arial"/>
          <w:lang w:eastAsia="cs-CZ"/>
        </w:rPr>
      </w:pPr>
    </w:p>
    <w:p w14:paraId="6102E64D" w14:textId="4B15C73F" w:rsidR="006401D9" w:rsidRPr="000660F6" w:rsidRDefault="006401D9" w:rsidP="00642C53">
      <w:pPr>
        <w:pStyle w:val="Standard"/>
        <w:numPr>
          <w:ilvl w:val="0"/>
          <w:numId w:val="4"/>
        </w:numPr>
        <w:ind w:left="714" w:hanging="357"/>
        <w:jc w:val="both"/>
        <w:rPr>
          <w:bCs/>
          <w:lang w:eastAsia="cs-CZ"/>
        </w:rPr>
      </w:pPr>
      <w:r w:rsidRPr="000660F6">
        <w:rPr>
          <w:bCs/>
          <w:lang w:eastAsia="cs-CZ"/>
        </w:rPr>
        <w:t xml:space="preserve">Za bod </w:t>
      </w:r>
      <w:r w:rsidR="00D7369C" w:rsidRPr="000660F6">
        <w:rPr>
          <w:bCs/>
          <w:lang w:eastAsia="cs-CZ"/>
        </w:rPr>
        <w:t>14</w:t>
      </w:r>
      <w:r w:rsidRPr="000660F6">
        <w:rPr>
          <w:bCs/>
          <w:lang w:eastAsia="cs-CZ"/>
        </w:rPr>
        <w:t xml:space="preserve"> se vkládá nový bod Z, který zní:</w:t>
      </w:r>
    </w:p>
    <w:p w14:paraId="40C5A35A" w14:textId="410B9AD7" w:rsidR="006401D9" w:rsidRPr="000660F6" w:rsidRDefault="006401D9" w:rsidP="006401D9">
      <w:pPr>
        <w:pStyle w:val="Standard"/>
        <w:ind w:left="714"/>
        <w:jc w:val="both"/>
        <w:rPr>
          <w:bCs/>
          <w:lang w:eastAsia="cs-CZ"/>
        </w:rPr>
      </w:pPr>
    </w:p>
    <w:p w14:paraId="75401420" w14:textId="0879426F" w:rsidR="006401D9" w:rsidRPr="000660F6" w:rsidRDefault="006401D9" w:rsidP="006401D9">
      <w:pPr>
        <w:pStyle w:val="Standard"/>
        <w:ind w:left="709"/>
        <w:jc w:val="both"/>
        <w:rPr>
          <w:bCs/>
          <w:lang w:eastAsia="cs-CZ"/>
        </w:rPr>
      </w:pPr>
      <w:r w:rsidRPr="000660F6">
        <w:rPr>
          <w:bCs/>
          <w:lang w:eastAsia="cs-CZ"/>
        </w:rPr>
        <w:t xml:space="preserve">„Z. V § 107a se </w:t>
      </w:r>
      <w:r w:rsidR="000660F6" w:rsidRPr="000660F6">
        <w:rPr>
          <w:bCs/>
          <w:lang w:eastAsia="cs-CZ"/>
        </w:rPr>
        <w:t xml:space="preserve">za písmeno c) </w:t>
      </w:r>
      <w:r w:rsidRPr="000660F6">
        <w:rPr>
          <w:bCs/>
          <w:lang w:eastAsia="cs-CZ"/>
        </w:rPr>
        <w:t>vkládá nové písmeno d), které zní:</w:t>
      </w:r>
    </w:p>
    <w:p w14:paraId="42DADC0A" w14:textId="77777777" w:rsidR="006401D9" w:rsidRPr="000660F6" w:rsidRDefault="006401D9" w:rsidP="006401D9">
      <w:pPr>
        <w:pStyle w:val="Standard"/>
        <w:ind w:left="709"/>
        <w:jc w:val="both"/>
        <w:rPr>
          <w:bCs/>
          <w:lang w:eastAsia="cs-CZ"/>
        </w:rPr>
      </w:pPr>
    </w:p>
    <w:p w14:paraId="0ECAFB42" w14:textId="59F7D8C1" w:rsidR="006401D9" w:rsidRPr="000660F6" w:rsidRDefault="006401D9" w:rsidP="006401D9">
      <w:pPr>
        <w:spacing w:after="0" w:line="240" w:lineRule="auto"/>
        <w:ind w:left="709"/>
        <w:jc w:val="both"/>
        <w:rPr>
          <w:rFonts w:ascii="Arial" w:eastAsia="Calibri" w:hAnsi="Arial" w:cs="Arial"/>
          <w14:ligatures w14:val="standardContextual"/>
        </w:rPr>
      </w:pPr>
      <w:r w:rsidRPr="000660F6">
        <w:rPr>
          <w:rFonts w:ascii="Arial" w:hAnsi="Arial" w:cs="Arial"/>
          <w:bCs/>
          <w:lang w:eastAsia="cs-CZ"/>
        </w:rPr>
        <w:t xml:space="preserve">„d) vydávají </w:t>
      </w:r>
      <w:r w:rsidRPr="000660F6">
        <w:rPr>
          <w:rFonts w:ascii="Arial" w:eastAsia="Calibri" w:hAnsi="Arial" w:cs="Arial"/>
          <w:bCs/>
          <w14:ligatures w14:val="standardContextual"/>
        </w:rPr>
        <w:t xml:space="preserve">osvědčení o </w:t>
      </w:r>
      <w:r w:rsidR="00F2080A">
        <w:rPr>
          <w:rFonts w:ascii="Arial" w:eastAsia="Calibri" w:hAnsi="Arial" w:cs="Arial"/>
          <w:bCs/>
          <w14:ligatures w14:val="standardContextual"/>
        </w:rPr>
        <w:t>splnění podmínek pro vznik</w:t>
      </w:r>
      <w:r w:rsidR="00F2080A" w:rsidRPr="000660F6">
        <w:rPr>
          <w:rFonts w:ascii="Arial" w:eastAsia="Calibri" w:hAnsi="Arial" w:cs="Arial"/>
          <w:bCs/>
          <w14:ligatures w14:val="standardContextual"/>
        </w:rPr>
        <w:t xml:space="preserve"> </w:t>
      </w:r>
      <w:r w:rsidRPr="000660F6">
        <w:rPr>
          <w:rFonts w:ascii="Arial" w:eastAsia="Calibri" w:hAnsi="Arial" w:cs="Arial"/>
          <w:bCs/>
          <w14:ligatures w14:val="standardContextual"/>
        </w:rPr>
        <w:t>služebnosti podle § 59a odst. 1</w:t>
      </w:r>
      <w:r w:rsidR="00D7369C" w:rsidRPr="000660F6">
        <w:rPr>
          <w:rFonts w:ascii="Arial" w:eastAsia="Calibri" w:hAnsi="Arial" w:cs="Arial"/>
          <w14:ligatures w14:val="standardContextual"/>
        </w:rPr>
        <w:t>,</w:t>
      </w:r>
      <w:r w:rsidRPr="000660F6">
        <w:rPr>
          <w:rFonts w:ascii="Arial" w:eastAsia="Calibri" w:hAnsi="Arial" w:cs="Arial"/>
          <w14:ligatures w14:val="standardContextual"/>
        </w:rPr>
        <w:t>“.</w:t>
      </w:r>
    </w:p>
    <w:p w14:paraId="1C15BDD7" w14:textId="77777777" w:rsidR="006401D9" w:rsidRPr="000660F6" w:rsidRDefault="006401D9" w:rsidP="006401D9">
      <w:pPr>
        <w:spacing w:after="0" w:line="240" w:lineRule="auto"/>
        <w:ind w:left="709"/>
        <w:jc w:val="both"/>
        <w:rPr>
          <w:rFonts w:ascii="Arial" w:eastAsia="Calibri" w:hAnsi="Arial" w:cs="Arial"/>
          <w14:ligatures w14:val="standardContextual"/>
        </w:rPr>
      </w:pPr>
    </w:p>
    <w:p w14:paraId="092090B0" w14:textId="72F85DBD" w:rsidR="006401D9" w:rsidRPr="000660F6" w:rsidRDefault="006401D9" w:rsidP="006401D9">
      <w:pPr>
        <w:spacing w:after="0" w:line="240" w:lineRule="auto"/>
        <w:ind w:left="709"/>
        <w:jc w:val="both"/>
        <w:rPr>
          <w:rFonts w:ascii="Arial" w:eastAsia="Calibri" w:hAnsi="Arial" w:cs="Arial"/>
          <w14:ligatures w14:val="standardContextual"/>
        </w:rPr>
      </w:pPr>
      <w:r w:rsidRPr="000660F6">
        <w:rPr>
          <w:rFonts w:ascii="Arial" w:eastAsia="Calibri" w:hAnsi="Arial" w:cs="Arial"/>
          <w14:ligatures w14:val="standardContextual"/>
        </w:rPr>
        <w:t>Dosavadní písmena d) až i) se označují jako písmena e) až j).“.</w:t>
      </w:r>
    </w:p>
    <w:p w14:paraId="01F58368" w14:textId="491C24C6" w:rsidR="006401D9" w:rsidRPr="000660F6" w:rsidRDefault="006401D9" w:rsidP="006401D9">
      <w:pPr>
        <w:pStyle w:val="Standard"/>
        <w:ind w:left="714"/>
        <w:jc w:val="both"/>
        <w:rPr>
          <w:bCs/>
          <w:lang w:eastAsia="cs-CZ"/>
        </w:rPr>
      </w:pPr>
    </w:p>
    <w:p w14:paraId="59F77250" w14:textId="331FAB7F" w:rsidR="00452EFA" w:rsidRPr="000660F6" w:rsidRDefault="00452EFA" w:rsidP="00642C53">
      <w:pPr>
        <w:pStyle w:val="Standard"/>
        <w:numPr>
          <w:ilvl w:val="0"/>
          <w:numId w:val="4"/>
        </w:numPr>
        <w:ind w:left="714" w:hanging="357"/>
        <w:jc w:val="both"/>
        <w:rPr>
          <w:bCs/>
          <w:lang w:eastAsia="cs-CZ"/>
        </w:rPr>
      </w:pPr>
      <w:r w:rsidRPr="000660F6">
        <w:rPr>
          <w:bCs/>
          <w:lang w:eastAsia="cs-CZ"/>
        </w:rPr>
        <w:t xml:space="preserve">V  čl. II </w:t>
      </w:r>
      <w:r w:rsidR="00706128" w:rsidRPr="000660F6">
        <w:rPr>
          <w:bCs/>
          <w:lang w:eastAsia="cs-CZ"/>
        </w:rPr>
        <w:t>se doplňují body 5 a 6</w:t>
      </w:r>
      <w:r w:rsidR="00AE5493" w:rsidRPr="000660F6">
        <w:rPr>
          <w:bCs/>
          <w:lang w:eastAsia="cs-CZ"/>
        </w:rPr>
        <w:t xml:space="preserve"> v tomto</w:t>
      </w:r>
      <w:r w:rsidRPr="000660F6">
        <w:rPr>
          <w:bCs/>
          <w:lang w:eastAsia="cs-CZ"/>
        </w:rPr>
        <w:t xml:space="preserve"> zn</w:t>
      </w:r>
      <w:r w:rsidR="00AE5493" w:rsidRPr="000660F6">
        <w:rPr>
          <w:bCs/>
          <w:lang w:eastAsia="cs-CZ"/>
        </w:rPr>
        <w:t>ěn</w:t>
      </w:r>
      <w:r w:rsidRPr="000660F6">
        <w:rPr>
          <w:bCs/>
          <w:lang w:eastAsia="cs-CZ"/>
        </w:rPr>
        <w:t>í:</w:t>
      </w:r>
    </w:p>
    <w:p w14:paraId="04E94A1F" w14:textId="77777777" w:rsidR="00642C53" w:rsidRPr="000660F6" w:rsidRDefault="00642C53" w:rsidP="00642C53">
      <w:pPr>
        <w:pStyle w:val="Standard"/>
        <w:ind w:left="714"/>
        <w:jc w:val="both"/>
        <w:rPr>
          <w:bCs/>
          <w:lang w:eastAsia="cs-CZ"/>
        </w:rPr>
      </w:pPr>
    </w:p>
    <w:p w14:paraId="55F75C32" w14:textId="02955B2C" w:rsidR="00706128" w:rsidRPr="000660F6" w:rsidRDefault="00452EFA" w:rsidP="00706128">
      <w:pPr>
        <w:spacing w:after="0" w:line="240" w:lineRule="auto"/>
        <w:ind w:left="709"/>
        <w:jc w:val="both"/>
        <w:rPr>
          <w:rFonts w:ascii="Arial" w:eastAsia="Calibri" w:hAnsi="Arial" w:cs="Arial"/>
          <w:bCs/>
          <w14:ligatures w14:val="standardContextual"/>
        </w:rPr>
      </w:pPr>
      <w:r w:rsidRPr="000660F6">
        <w:rPr>
          <w:rFonts w:ascii="Arial" w:hAnsi="Arial" w:cs="Arial"/>
        </w:rPr>
        <w:t>„</w:t>
      </w:r>
      <w:r w:rsidR="00706128" w:rsidRPr="000660F6">
        <w:rPr>
          <w:rFonts w:ascii="Arial" w:eastAsia="Calibri" w:hAnsi="Arial" w:cs="Arial"/>
          <w:bCs/>
          <w14:ligatures w14:val="standardContextual"/>
        </w:rPr>
        <w:t>5. V řízení o náhradě za užívání pozemku podle § 59a zákona č. 254/2001 Sb., ve</w:t>
      </w:r>
      <w:r w:rsidR="00E00B0C" w:rsidRPr="000660F6">
        <w:rPr>
          <w:rFonts w:ascii="Arial" w:eastAsia="Calibri" w:hAnsi="Arial" w:cs="Arial"/>
          <w:bCs/>
          <w14:ligatures w14:val="standardContextual"/>
        </w:rPr>
        <w:t> </w:t>
      </w:r>
      <w:r w:rsidR="00706128" w:rsidRPr="000660F6">
        <w:rPr>
          <w:rFonts w:ascii="Arial" w:eastAsia="Calibri" w:hAnsi="Arial" w:cs="Arial"/>
          <w:bCs/>
          <w14:ligatures w14:val="standardContextual"/>
        </w:rPr>
        <w:t>znění účinném přede dnem nabytí účinnosti tohoto zákona, které nebylo do dne nabytí účinnosti tohoto zákona pravomocně ukončeno, určí soud náhradu podle §</w:t>
      </w:r>
      <w:r w:rsidR="008B5608" w:rsidRPr="000660F6">
        <w:rPr>
          <w:rFonts w:ascii="Arial" w:eastAsia="Calibri" w:hAnsi="Arial" w:cs="Arial"/>
          <w:bCs/>
          <w14:ligatures w14:val="standardContextual"/>
        </w:rPr>
        <w:t> </w:t>
      </w:r>
      <w:r w:rsidR="00706128" w:rsidRPr="000660F6">
        <w:rPr>
          <w:rFonts w:ascii="Arial" w:eastAsia="Calibri" w:hAnsi="Arial" w:cs="Arial"/>
          <w:bCs/>
          <w14:ligatures w14:val="standardContextual"/>
        </w:rPr>
        <w:t>59a</w:t>
      </w:r>
      <w:r w:rsidR="008B5608" w:rsidRPr="000660F6">
        <w:rPr>
          <w:rFonts w:ascii="Arial" w:eastAsia="Calibri" w:hAnsi="Arial" w:cs="Arial"/>
          <w:bCs/>
          <w14:ligatures w14:val="standardContextual"/>
        </w:rPr>
        <w:t> </w:t>
      </w:r>
      <w:r w:rsidR="00706128" w:rsidRPr="000660F6">
        <w:rPr>
          <w:rFonts w:ascii="Arial" w:eastAsia="Calibri" w:hAnsi="Arial" w:cs="Arial"/>
          <w:bCs/>
          <w14:ligatures w14:val="standardContextual"/>
        </w:rPr>
        <w:t xml:space="preserve">zákona č. 254/2001 Sb., ve znění účinném přede dnem nabytí účinnosti tohoto zákona, v celkové souhrnné výši do výše odpovídající jednorázové náhradě stanovené podle jiného zákona. </w:t>
      </w:r>
    </w:p>
    <w:p w14:paraId="0D98CAFA" w14:textId="77777777" w:rsidR="00706128" w:rsidRPr="000660F6" w:rsidRDefault="00706128" w:rsidP="00706128">
      <w:pPr>
        <w:spacing w:after="0" w:line="240" w:lineRule="auto"/>
        <w:ind w:left="709" w:hanging="284"/>
        <w:jc w:val="both"/>
        <w:rPr>
          <w:rFonts w:ascii="Arial" w:eastAsia="Calibri" w:hAnsi="Arial" w:cs="Arial"/>
          <w:bCs/>
          <w14:ligatures w14:val="standardContextual"/>
        </w:rPr>
      </w:pPr>
    </w:p>
    <w:p w14:paraId="39AF8002" w14:textId="7058D2B3" w:rsidR="00706128" w:rsidRPr="000660F6" w:rsidRDefault="00706128" w:rsidP="00706128">
      <w:pPr>
        <w:spacing w:after="0" w:line="240" w:lineRule="auto"/>
        <w:ind w:left="709"/>
        <w:jc w:val="both"/>
        <w:rPr>
          <w:rFonts w:ascii="Arial" w:hAnsi="Arial" w:cs="Arial"/>
          <w:bCs/>
        </w:rPr>
      </w:pPr>
      <w:r w:rsidRPr="000660F6">
        <w:rPr>
          <w:rFonts w:ascii="Arial" w:eastAsia="Calibri" w:hAnsi="Arial" w:cs="Arial"/>
          <w:bCs/>
          <w14:ligatures w14:val="standardContextual"/>
        </w:rPr>
        <w:lastRenderedPageBreak/>
        <w:t>6. </w:t>
      </w:r>
      <w:r w:rsidRPr="000660F6">
        <w:rPr>
          <w:rFonts w:ascii="Arial" w:hAnsi="Arial" w:cs="Arial"/>
          <w:bCs/>
        </w:rPr>
        <w:t>Pokud došlo mezi vlastníkem pozemku a vlastníkem vodního díla k dohodě o</w:t>
      </w:r>
      <w:r w:rsidR="00E00B0C" w:rsidRPr="000660F6">
        <w:rPr>
          <w:rFonts w:ascii="Arial" w:hAnsi="Arial" w:cs="Arial"/>
          <w:bCs/>
        </w:rPr>
        <w:t> </w:t>
      </w:r>
      <w:r w:rsidRPr="000660F6">
        <w:rPr>
          <w:rFonts w:ascii="Arial" w:hAnsi="Arial" w:cs="Arial"/>
          <w:bCs/>
        </w:rPr>
        <w:t>náhradě za užívání pozemku podle čl. LV zákona č. 303/2013 Sb., nebo bylo o</w:t>
      </w:r>
      <w:r w:rsidR="008B5608" w:rsidRPr="000660F6">
        <w:rPr>
          <w:rFonts w:ascii="Arial" w:hAnsi="Arial" w:cs="Arial"/>
          <w:bCs/>
        </w:rPr>
        <w:t> </w:t>
      </w:r>
      <w:r w:rsidRPr="000660F6">
        <w:rPr>
          <w:rFonts w:ascii="Arial" w:hAnsi="Arial" w:cs="Arial"/>
          <w:bCs/>
        </w:rPr>
        <w:t>takovém nároku pravomocně rozhodnuto přede dnem nabytí účinnosti tohoto zákona, nebo byl takový nárok přede dnem nabytí účinnosti tohoto zákona promlčen, nárok na zaplacení náhrady za užívání pozemku podle § 59a zákona č. 254/2001 Sb., ve znění účinném po dni nabytí účinnosti tohoto zákona, nevzniká.“.</w:t>
      </w:r>
    </w:p>
    <w:p w14:paraId="04CD3FB0" w14:textId="270A6CA9" w:rsidR="00452EFA" w:rsidRPr="000660F6" w:rsidRDefault="00452EFA" w:rsidP="00642C53">
      <w:pPr>
        <w:widowControl w:val="0"/>
        <w:autoSpaceDE w:val="0"/>
        <w:autoSpaceDN w:val="0"/>
        <w:adjustRightInd w:val="0"/>
        <w:spacing w:after="0" w:line="240" w:lineRule="auto"/>
        <w:ind w:left="993" w:right="-1" w:hanging="273"/>
        <w:jc w:val="both"/>
        <w:rPr>
          <w:rFonts w:ascii="Arial" w:hAnsi="Arial" w:cs="Arial"/>
        </w:rPr>
      </w:pPr>
    </w:p>
    <w:p w14:paraId="3F675ADE" w14:textId="77777777" w:rsidR="00183C07" w:rsidRPr="000660F6" w:rsidRDefault="00183C07" w:rsidP="00997CF6">
      <w:pPr>
        <w:pStyle w:val="Standard"/>
        <w:keepNext/>
        <w:jc w:val="center"/>
        <w:rPr>
          <w:b/>
          <w:bCs/>
          <w:lang w:eastAsia="cs-CZ"/>
        </w:rPr>
      </w:pPr>
    </w:p>
    <w:p w14:paraId="421AD45A" w14:textId="6ADD1B25" w:rsidR="00BC5E95" w:rsidRPr="000660F6" w:rsidRDefault="00BC5E95" w:rsidP="00997CF6">
      <w:pPr>
        <w:pStyle w:val="Standard"/>
        <w:keepNext/>
        <w:jc w:val="center"/>
        <w:rPr>
          <w:b/>
          <w:bCs/>
          <w:lang w:eastAsia="cs-CZ"/>
        </w:rPr>
      </w:pPr>
      <w:r w:rsidRPr="000660F6">
        <w:rPr>
          <w:b/>
          <w:bCs/>
          <w:lang w:eastAsia="cs-CZ"/>
        </w:rPr>
        <w:t>ODŮVODNĚNÍ</w:t>
      </w:r>
    </w:p>
    <w:p w14:paraId="1A5161CE" w14:textId="77777777" w:rsidR="00BC5E95" w:rsidRPr="000660F6" w:rsidRDefault="00BC5E95" w:rsidP="00997CF6">
      <w:pPr>
        <w:pStyle w:val="Standard"/>
        <w:keepNext/>
        <w:jc w:val="center"/>
        <w:rPr>
          <w:b/>
          <w:bCs/>
          <w:lang w:eastAsia="cs-CZ"/>
        </w:rPr>
      </w:pPr>
    </w:p>
    <w:p w14:paraId="3F21DEE6" w14:textId="76481E02" w:rsidR="003516DE" w:rsidRPr="000660F6" w:rsidRDefault="003516DE" w:rsidP="00E00B0C">
      <w:pPr>
        <w:keepNext/>
        <w:spacing w:after="0" w:line="240" w:lineRule="auto"/>
        <w:jc w:val="both"/>
        <w:rPr>
          <w:rFonts w:ascii="Arial" w:eastAsia="MS Mincho" w:hAnsi="Arial" w:cs="Arial"/>
          <w:b/>
          <w:bCs/>
        </w:rPr>
      </w:pPr>
      <w:r w:rsidRPr="000660F6">
        <w:rPr>
          <w:rFonts w:ascii="Arial" w:eastAsia="MS Mincho" w:hAnsi="Arial" w:cs="Arial"/>
          <w:b/>
          <w:bCs/>
        </w:rPr>
        <w:t>K</w:t>
      </w:r>
      <w:r w:rsidR="00AA4CC1">
        <w:rPr>
          <w:rFonts w:ascii="Arial" w:eastAsia="MS Mincho" w:hAnsi="Arial" w:cs="Arial"/>
          <w:b/>
          <w:bCs/>
        </w:rPr>
        <w:t> bodům</w:t>
      </w:r>
      <w:r w:rsidRPr="000660F6">
        <w:rPr>
          <w:rFonts w:ascii="Arial" w:eastAsia="MS Mincho" w:hAnsi="Arial" w:cs="Arial"/>
          <w:b/>
          <w:bCs/>
        </w:rPr>
        <w:t xml:space="preserve"> 1</w:t>
      </w:r>
      <w:r w:rsidR="00AA4CC1">
        <w:rPr>
          <w:rFonts w:ascii="Arial" w:eastAsia="MS Mincho" w:hAnsi="Arial" w:cs="Arial"/>
          <w:b/>
          <w:bCs/>
        </w:rPr>
        <w:t xml:space="preserve"> a 2 [</w:t>
      </w:r>
      <w:r w:rsidR="00DF208C" w:rsidRPr="000660F6">
        <w:rPr>
          <w:rFonts w:ascii="Arial" w:eastAsia="MS Mincho" w:hAnsi="Arial" w:cs="Arial"/>
          <w:b/>
          <w:bCs/>
        </w:rPr>
        <w:t>§ 59a</w:t>
      </w:r>
      <w:r w:rsidR="00AA4CC1">
        <w:rPr>
          <w:rFonts w:ascii="Arial" w:eastAsia="MS Mincho" w:hAnsi="Arial" w:cs="Arial"/>
          <w:b/>
          <w:bCs/>
        </w:rPr>
        <w:t xml:space="preserve"> a § 107a písm. d)]</w:t>
      </w:r>
    </w:p>
    <w:p w14:paraId="3672708B" w14:textId="77777777" w:rsidR="00E00B0C" w:rsidRPr="000660F6" w:rsidRDefault="00E00B0C" w:rsidP="00E00B0C">
      <w:pPr>
        <w:keepNext/>
        <w:spacing w:after="0" w:line="240" w:lineRule="auto"/>
        <w:jc w:val="both"/>
        <w:rPr>
          <w:rFonts w:ascii="Arial" w:eastAsia="MS Mincho" w:hAnsi="Arial" w:cs="Arial"/>
          <w:b/>
          <w:bCs/>
        </w:rPr>
      </w:pPr>
    </w:p>
    <w:p w14:paraId="2C64AEED" w14:textId="2B0A70FF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 xml:space="preserve">Navrhovaná změna § 59a vodního zákona reaguje na poznatky z aplikační praxe. Tou je míněn zejména nález Ústavního soudu zn. IV. ÚS 362/22. V něm Ústavní soud sám upozornil, že jeho dřívější závěry ohledně </w:t>
      </w:r>
      <w:proofErr w:type="spellStart"/>
      <w:r w:rsidRPr="000660F6">
        <w:rPr>
          <w:rFonts w:ascii="Arial" w:hAnsi="Arial" w:cs="Arial"/>
        </w:rPr>
        <w:t>jednorázovosti</w:t>
      </w:r>
      <w:proofErr w:type="spellEnd"/>
      <w:r w:rsidRPr="000660F6">
        <w:rPr>
          <w:rFonts w:ascii="Arial" w:hAnsi="Arial" w:cs="Arial"/>
        </w:rPr>
        <w:t xml:space="preserve"> náhrady za omezení vlastnického práva k pozemkům zatíženým vodním díle</w:t>
      </w:r>
      <w:r w:rsidR="00EA1B08">
        <w:rPr>
          <w:rFonts w:ascii="Arial" w:hAnsi="Arial" w:cs="Arial"/>
        </w:rPr>
        <w:t>m ve vlastnictví jiné osoby nemají</w:t>
      </w:r>
      <w:r w:rsidRPr="000660F6">
        <w:rPr>
          <w:rFonts w:ascii="Arial" w:hAnsi="Arial" w:cs="Arial"/>
        </w:rPr>
        <w:t xml:space="preserve"> dostatečnou oporu v samotném textu zákona, protože na rozdíl od jiných případů zde není jednorázový charakter náhrady výslovně zmíněn, ačkoliv tak byla tato náhrada od počátku vnímána – a to i na základě ustálené rozhodovací praxe Ústavního soudu a Nejvyššího soudu České republiky.</w:t>
      </w:r>
    </w:p>
    <w:p w14:paraId="2D9789F9" w14:textId="6243195D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>Doplnění výslovného určení této náhrady v jednorázové podobě tak nemění, ale naopak potvrzuje, dosavadní více jak dvacetiletou praxi, kdy tyto náhrady jsou jak v soudních řízeních, tak především v případě uzavírání smluv stanoveny jako jednorázové. Na potřebu legislativního řešení této otázky pak v návaznosti na citovaný nález Ústavního soudu upozornily soudy i v dalších podobných řízeních.</w:t>
      </w:r>
    </w:p>
    <w:p w14:paraId="2994E110" w14:textId="4A6ED4C8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>Pokud jde o nově vkládan</w:t>
      </w:r>
      <w:r w:rsidR="00A36E58" w:rsidRPr="000660F6">
        <w:rPr>
          <w:rFonts w:ascii="Arial" w:hAnsi="Arial" w:cs="Arial"/>
        </w:rPr>
        <w:t>é odstavce</w:t>
      </w:r>
      <w:r w:rsidRPr="000660F6">
        <w:rPr>
          <w:rFonts w:ascii="Arial" w:hAnsi="Arial" w:cs="Arial"/>
        </w:rPr>
        <w:t xml:space="preserve"> ohledně zápisu</w:t>
      </w:r>
      <w:r w:rsidR="00A36E58" w:rsidRPr="000660F6">
        <w:rPr>
          <w:rFonts w:ascii="Arial" w:hAnsi="Arial" w:cs="Arial"/>
        </w:rPr>
        <w:t xml:space="preserve"> služebnosti (dřívější terminologií</w:t>
      </w:r>
      <w:r w:rsidRPr="000660F6">
        <w:rPr>
          <w:rFonts w:ascii="Arial" w:hAnsi="Arial" w:cs="Arial"/>
        </w:rPr>
        <w:t xml:space="preserve"> věcných břemen</w:t>
      </w:r>
      <w:r w:rsidR="00A36E58" w:rsidRPr="000660F6">
        <w:rPr>
          <w:rFonts w:ascii="Arial" w:hAnsi="Arial" w:cs="Arial"/>
        </w:rPr>
        <w:t>)</w:t>
      </w:r>
      <w:r w:rsidRPr="000660F6">
        <w:rPr>
          <w:rFonts w:ascii="Arial" w:hAnsi="Arial" w:cs="Arial"/>
        </w:rPr>
        <w:t xml:space="preserve"> </w:t>
      </w:r>
      <w:r w:rsidR="00A36E58" w:rsidRPr="000660F6">
        <w:rPr>
          <w:rFonts w:ascii="Arial" w:hAnsi="Arial" w:cs="Arial"/>
        </w:rPr>
        <w:t>do katastru nemovitostí, jedná se o</w:t>
      </w:r>
      <w:r w:rsidRPr="000660F6">
        <w:rPr>
          <w:rFonts w:ascii="Arial" w:hAnsi="Arial" w:cs="Arial"/>
        </w:rPr>
        <w:t xml:space="preserve"> reakci na vývoj právní doktríny, jež sama reflektuje nálezy zejména Nejvyššího soudu v oblasti věcných břemen. Z věcného hlediska jde o úvahy vyvolané přijetím současného občanského zákoníku, je</w:t>
      </w:r>
      <w:r w:rsidR="00037C30">
        <w:rPr>
          <w:rFonts w:ascii="Arial" w:hAnsi="Arial" w:cs="Arial"/>
        </w:rPr>
        <w:t>n</w:t>
      </w:r>
      <w:r w:rsidRPr="000660F6">
        <w:rPr>
          <w:rFonts w:ascii="Arial" w:hAnsi="Arial" w:cs="Arial"/>
        </w:rPr>
        <w:t>ž posiluje význam principu materiální publicity. Jinak řečeno: soudy dovozují, že i u věcných břemen vzniklých ze zákona je vhodné, aby byla zapsána ve veřejném seznamu – katastru nemovitostí. Jedině tímto způsobem lze zajistit jejich dlouhodobé trvání a ochranu proti případným námitkám třetích osob dovozujících, zejména v případě přechodu práv k pozemkům, neexistenci zatížení právě ze zápisu (respektive z nezapsání zákonného věcného břemene) v katastru nemovitostí.</w:t>
      </w:r>
    </w:p>
    <w:p w14:paraId="4F8AE0DA" w14:textId="2A997F5A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 xml:space="preserve">Navrhovaný rozsah zápisu </w:t>
      </w:r>
      <w:r w:rsidR="00E822BA" w:rsidRPr="000660F6">
        <w:rPr>
          <w:rFonts w:ascii="Arial" w:hAnsi="Arial" w:cs="Arial"/>
        </w:rPr>
        <w:t>služebnosti</w:t>
      </w:r>
      <w:r w:rsidRPr="000660F6">
        <w:rPr>
          <w:rFonts w:ascii="Arial" w:hAnsi="Arial" w:cs="Arial"/>
        </w:rPr>
        <w:t xml:space="preserve"> do katastru nemovitostí pak odpovídá obsahu </w:t>
      </w:r>
      <w:r w:rsidR="00E822BA" w:rsidRPr="000660F6">
        <w:rPr>
          <w:rFonts w:ascii="Arial" w:hAnsi="Arial" w:cs="Arial"/>
        </w:rPr>
        <w:t>služebnosti</w:t>
      </w:r>
      <w:r w:rsidRPr="000660F6">
        <w:rPr>
          <w:rFonts w:ascii="Arial" w:hAnsi="Arial" w:cs="Arial"/>
        </w:rPr>
        <w:t xml:space="preserve"> tak, jak je dosud vymezen</w:t>
      </w:r>
      <w:r w:rsidR="00E822BA" w:rsidRPr="000660F6">
        <w:rPr>
          <w:rFonts w:ascii="Arial" w:hAnsi="Arial" w:cs="Arial"/>
        </w:rPr>
        <w:t>a</w:t>
      </w:r>
      <w:r w:rsidRPr="000660F6">
        <w:rPr>
          <w:rFonts w:ascii="Arial" w:hAnsi="Arial" w:cs="Arial"/>
        </w:rPr>
        <w:t xml:space="preserve"> na základě § 50 písm. c) vodního zákona a dosavadního znění § 59a vodního zákona. Nedochází a nemá docházet ke změně obsahu </w:t>
      </w:r>
      <w:r w:rsidR="00E822BA" w:rsidRPr="000660F6">
        <w:rPr>
          <w:rFonts w:ascii="Arial" w:hAnsi="Arial" w:cs="Arial"/>
        </w:rPr>
        <w:t>této služebnosti, například pokud jde o délku jeho trvání</w:t>
      </w:r>
      <w:r w:rsidRPr="000660F6">
        <w:rPr>
          <w:rFonts w:ascii="Arial" w:hAnsi="Arial" w:cs="Arial"/>
        </w:rPr>
        <w:t xml:space="preserve"> nebo o rozsah práv oprávněného. Pouze se stanoví, že tato práva mají být zapsána do katastru nemovitostí stejně jako jiné druhy </w:t>
      </w:r>
      <w:r w:rsidR="00E822BA" w:rsidRPr="000660F6">
        <w:rPr>
          <w:rFonts w:ascii="Arial" w:hAnsi="Arial" w:cs="Arial"/>
        </w:rPr>
        <w:t>služebností.</w:t>
      </w:r>
    </w:p>
    <w:p w14:paraId="4D2668FA" w14:textId="296FA4D2" w:rsidR="006E09FB" w:rsidRDefault="007546BB" w:rsidP="007546BB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 xml:space="preserve">Pro získání </w:t>
      </w:r>
      <w:r w:rsidRPr="00AA4CC1">
        <w:rPr>
          <w:rFonts w:ascii="Arial" w:hAnsi="Arial" w:cs="Arial"/>
        </w:rPr>
        <w:t xml:space="preserve">osvědčení </w:t>
      </w:r>
      <w:r w:rsidR="00F03A6B" w:rsidRPr="00AA4CC1">
        <w:rPr>
          <w:rFonts w:ascii="Arial" w:hAnsi="Arial" w:cs="Arial"/>
        </w:rPr>
        <w:t>vodoprávního</w:t>
      </w:r>
      <w:r w:rsidRPr="00AA4CC1">
        <w:rPr>
          <w:rFonts w:ascii="Arial" w:hAnsi="Arial" w:cs="Arial"/>
        </w:rPr>
        <w:t xml:space="preserve"> úřadu, které je podkladem pro realizaci zápisu do</w:t>
      </w:r>
      <w:r w:rsidR="00AA4CC1">
        <w:rPr>
          <w:rFonts w:ascii="Arial" w:hAnsi="Arial" w:cs="Arial"/>
        </w:rPr>
        <w:t> </w:t>
      </w:r>
      <w:r w:rsidRPr="00AA4CC1">
        <w:rPr>
          <w:rFonts w:ascii="Arial" w:hAnsi="Arial" w:cs="Arial"/>
        </w:rPr>
        <w:t>katastru nemovitostí, postačí vlastníku vodního díla jakýkoliv doklad předpok</w:t>
      </w:r>
      <w:r w:rsidR="00F2080A" w:rsidRPr="00AA4CC1">
        <w:rPr>
          <w:rFonts w:ascii="Arial" w:hAnsi="Arial" w:cs="Arial"/>
        </w:rPr>
        <w:t>ládaný stavebním zákonem v § 167 písm. d</w:t>
      </w:r>
      <w:r w:rsidRPr="00AA4CC1">
        <w:rPr>
          <w:rFonts w:ascii="Arial" w:hAnsi="Arial" w:cs="Arial"/>
        </w:rPr>
        <w:t xml:space="preserve">). </w:t>
      </w:r>
      <w:r w:rsidR="00AA4CC1" w:rsidRPr="00AA4CC1">
        <w:rPr>
          <w:rFonts w:ascii="Arial" w:hAnsi="Arial" w:cs="Arial"/>
        </w:rPr>
        <w:t>Vodoprávní úřad</w:t>
      </w:r>
      <w:r w:rsidR="00F949B8">
        <w:rPr>
          <w:rFonts w:ascii="Arial" w:hAnsi="Arial" w:cs="Arial"/>
        </w:rPr>
        <w:t xml:space="preserve"> (</w:t>
      </w:r>
      <w:r w:rsidR="007A7FC5">
        <w:rPr>
          <w:rFonts w:ascii="Arial" w:hAnsi="Arial" w:cs="Arial"/>
        </w:rPr>
        <w:t xml:space="preserve">kterým je </w:t>
      </w:r>
      <w:r w:rsidR="00F949B8">
        <w:rPr>
          <w:rFonts w:ascii="Arial" w:hAnsi="Arial" w:cs="Arial"/>
        </w:rPr>
        <w:t xml:space="preserve">v tomto případě stavební úřad) vydá osvědčení </w:t>
      </w:r>
      <w:r w:rsidR="00AA4CC1" w:rsidRPr="00AA4CC1">
        <w:rPr>
          <w:rFonts w:ascii="Arial" w:hAnsi="Arial" w:cs="Arial"/>
        </w:rPr>
        <w:t>podle §</w:t>
      </w:r>
      <w:r w:rsidR="00AA4CC1">
        <w:rPr>
          <w:rFonts w:ascii="Arial" w:hAnsi="Arial" w:cs="Arial"/>
        </w:rPr>
        <w:t> </w:t>
      </w:r>
      <w:r w:rsidR="00AA4CC1" w:rsidRPr="00AA4CC1">
        <w:rPr>
          <w:rFonts w:ascii="Arial" w:hAnsi="Arial" w:cs="Arial"/>
        </w:rPr>
        <w:t>107a písm. d)</w:t>
      </w:r>
      <w:r w:rsidR="00F949B8">
        <w:rPr>
          <w:rFonts w:ascii="Arial" w:hAnsi="Arial" w:cs="Arial"/>
        </w:rPr>
        <w:t xml:space="preserve"> vodního zákona</w:t>
      </w:r>
      <w:r w:rsidR="00AA4CC1" w:rsidRPr="00AA4CC1">
        <w:rPr>
          <w:rFonts w:ascii="Arial" w:hAnsi="Arial" w:cs="Arial"/>
        </w:rPr>
        <w:t>.</w:t>
      </w:r>
      <w:r w:rsidR="007A7FC5">
        <w:rPr>
          <w:rFonts w:ascii="Arial" w:hAnsi="Arial" w:cs="Arial"/>
        </w:rPr>
        <w:t xml:space="preserve"> </w:t>
      </w:r>
      <w:r w:rsidRPr="00AA4CC1">
        <w:rPr>
          <w:rFonts w:ascii="Arial" w:hAnsi="Arial" w:cs="Arial"/>
        </w:rPr>
        <w:t xml:space="preserve">V případě potřeby si může </w:t>
      </w:r>
      <w:r w:rsidR="00F03A6B" w:rsidRPr="00AA4CC1">
        <w:rPr>
          <w:rFonts w:ascii="Arial" w:hAnsi="Arial" w:cs="Arial"/>
        </w:rPr>
        <w:t>vodoprávní</w:t>
      </w:r>
      <w:r w:rsidRPr="00AA4CC1">
        <w:rPr>
          <w:rFonts w:ascii="Arial" w:hAnsi="Arial" w:cs="Arial"/>
        </w:rPr>
        <w:t xml:space="preserve"> úřad</w:t>
      </w:r>
      <w:r w:rsidRPr="000660F6">
        <w:rPr>
          <w:rFonts w:ascii="Arial" w:hAnsi="Arial" w:cs="Arial"/>
        </w:rPr>
        <w:t xml:space="preserve"> vyžádat předložení geometrického plánu stavby, aby bylo postaveno na jisto, jaké části pozemku se služebnost týká, či odstraněny jiné pochybnosti o prostorovém rozsahu vodního díla. Tyto doklady by měl každý vlastník vodního díla mít k dispozici, když je mu stavebním zákonem toto uloženo dokonce jako povinnost, realizace zápisu by tak neměla představovat ani nepřiměřenou administrativní zátěž pro vlastníky vodních děl. Pro vlastníky </w:t>
      </w:r>
      <w:r w:rsidRPr="000660F6">
        <w:rPr>
          <w:rFonts w:ascii="Arial" w:hAnsi="Arial" w:cs="Arial"/>
        </w:rPr>
        <w:lastRenderedPageBreak/>
        <w:t>zatížených pozemků pak nebude vzhledem ke skutečnosti, že se jen zapisuje již existující služebnost, zátěž vůbec žádná.</w:t>
      </w:r>
    </w:p>
    <w:p w14:paraId="40202FB3" w14:textId="7FD05EF8" w:rsidR="007546BB" w:rsidRPr="000660F6" w:rsidRDefault="006E09FB" w:rsidP="007546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Tuto otázku </w:t>
      </w:r>
      <w:r w:rsidR="007546BB" w:rsidRPr="000660F6">
        <w:rPr>
          <w:rFonts w:ascii="Arial" w:hAnsi="Arial" w:cs="Arial"/>
        </w:rPr>
        <w:t xml:space="preserve">je nezbytné </w:t>
      </w:r>
      <w:r>
        <w:rPr>
          <w:rFonts w:ascii="Arial" w:hAnsi="Arial" w:cs="Arial"/>
        </w:rPr>
        <w:t>řešit formou novely</w:t>
      </w:r>
      <w:r w:rsidR="007546BB" w:rsidRPr="000660F6">
        <w:rPr>
          <w:rFonts w:ascii="Arial" w:hAnsi="Arial" w:cs="Arial"/>
        </w:rPr>
        <w:t xml:space="preserve"> zákona, neboť dosavadní praxe je taková, že ve</w:t>
      </w:r>
      <w:r w:rsidR="00864FB7">
        <w:rPr>
          <w:rFonts w:ascii="Arial" w:hAnsi="Arial" w:cs="Arial"/>
        </w:rPr>
        <w:t> </w:t>
      </w:r>
      <w:r w:rsidR="007546BB" w:rsidRPr="000660F6">
        <w:rPr>
          <w:rFonts w:ascii="Arial" w:hAnsi="Arial" w:cs="Arial"/>
        </w:rPr>
        <w:t>velké většině případů není možné služebnost dosud zapsat, a to ani na základě uzavřené dohody s vlastníkem pozemku. Tento zápis je, jak bylo výše uvedeno, potřebný jak pro zachování služebností po celou dobu trvání vodního díla, tak významně přispěje k transparentnosti právních vztahů k dotčeným pozemkům a předejde tím sporům v budoucnosti. I v tomto případě platí, že navrhovaná úprava staví na jisto a usnadňuje realizaci postupů předpokládaných od okamžiku přijetí vlastního vodního zákona, tedy od roku 2001, neboť již při přijímání ustanovení § 50 písm. c) se předpokládalo, že jím zřízená věcná břemena mohou být zapisována do katastru nemovitostí na přání vlastníka pozemku nebo vodního díla.</w:t>
      </w:r>
    </w:p>
    <w:p w14:paraId="7CB591C3" w14:textId="77777777" w:rsidR="00E00B0C" w:rsidRPr="000660F6" w:rsidRDefault="00E00B0C" w:rsidP="00E00B0C">
      <w:pPr>
        <w:spacing w:after="0" w:line="240" w:lineRule="auto"/>
        <w:jc w:val="both"/>
        <w:rPr>
          <w:rFonts w:ascii="Arial" w:hAnsi="Arial" w:cs="Arial"/>
          <w:b/>
        </w:rPr>
      </w:pPr>
    </w:p>
    <w:p w14:paraId="565C3831" w14:textId="3C05D464" w:rsidR="00DB203F" w:rsidRPr="000660F6" w:rsidRDefault="00DB203F" w:rsidP="00E00B0C">
      <w:pPr>
        <w:spacing w:after="0" w:line="240" w:lineRule="auto"/>
        <w:jc w:val="both"/>
        <w:rPr>
          <w:rFonts w:ascii="Arial" w:hAnsi="Arial" w:cs="Arial"/>
          <w:b/>
        </w:rPr>
      </w:pPr>
      <w:r w:rsidRPr="000660F6">
        <w:rPr>
          <w:rFonts w:ascii="Arial" w:hAnsi="Arial" w:cs="Arial"/>
          <w:b/>
        </w:rPr>
        <w:t>K bodu 2 (Přechodná ustanovení)</w:t>
      </w:r>
      <w:r w:rsidRPr="000660F6">
        <w:rPr>
          <w:rFonts w:ascii="Arial" w:hAnsi="Arial" w:cs="Arial"/>
          <w:b/>
        </w:rPr>
        <w:tab/>
      </w:r>
    </w:p>
    <w:p w14:paraId="46B1E0D6" w14:textId="77777777" w:rsidR="00DF208C" w:rsidRPr="000660F6" w:rsidRDefault="00DF208C" w:rsidP="00E00B0C">
      <w:pPr>
        <w:spacing w:after="0" w:line="240" w:lineRule="auto"/>
        <w:jc w:val="both"/>
        <w:rPr>
          <w:rFonts w:ascii="Arial" w:hAnsi="Arial" w:cs="Arial"/>
          <w:b/>
        </w:rPr>
      </w:pPr>
    </w:p>
    <w:p w14:paraId="1C795BFF" w14:textId="66AEFD95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 xml:space="preserve">Přechodná ustanovení mají za cíl z důvodů výše uvedených umožnit aplikovat navrhovanou úpravu i v již probíhajících soudních řízeních a tím umožnit soudům využít tu část řízení, která se odehrála ještě před publikací výše zmíněného nálezu Ústavního soudu a vycházela z principu jednorázové náhrady. Neméně důležité je pak i výslovně stanovení, že novelou předmětného ustanovení nevzniká nový nárok na náhradu za omezení vlastnického práva, neboť tento nárok vznikl již podle dosavadního znění vodního zákona. </w:t>
      </w:r>
    </w:p>
    <w:p w14:paraId="76CB0C97" w14:textId="13A7DCD3" w:rsidR="00AA328D" w:rsidRPr="000660F6" w:rsidRDefault="00AA328D" w:rsidP="00AA328D">
      <w:pPr>
        <w:jc w:val="both"/>
        <w:rPr>
          <w:rFonts w:ascii="Arial" w:hAnsi="Arial" w:cs="Arial"/>
        </w:rPr>
      </w:pPr>
      <w:r w:rsidRPr="000660F6">
        <w:rPr>
          <w:rFonts w:ascii="Arial" w:hAnsi="Arial" w:cs="Arial"/>
        </w:rPr>
        <w:t>Navrhovaná změna tak nepovede ke vzniku nových soudních sporů</w:t>
      </w:r>
      <w:r w:rsidR="004C24DA">
        <w:rPr>
          <w:rFonts w:ascii="Arial" w:hAnsi="Arial" w:cs="Arial"/>
        </w:rPr>
        <w:t>,</w:t>
      </w:r>
      <w:r w:rsidRPr="000660F6">
        <w:rPr>
          <w:rFonts w:ascii="Arial" w:hAnsi="Arial" w:cs="Arial"/>
        </w:rPr>
        <w:t xml:space="preserve"> naopak usnadní vyřešení sporů dosud probíhajících a má za cíl přispět ke stabilizaci již uzavřených smluvních vztahů ohledně těchto nároků.</w:t>
      </w:r>
    </w:p>
    <w:p w14:paraId="6CB835F1" w14:textId="77777777" w:rsidR="00211119" w:rsidRPr="000660F6" w:rsidRDefault="00211119" w:rsidP="004C6C71">
      <w:pPr>
        <w:jc w:val="both"/>
        <w:rPr>
          <w:rFonts w:ascii="Arial" w:hAnsi="Arial" w:cs="Arial"/>
        </w:rPr>
      </w:pPr>
      <w:r w:rsidRPr="000660F6">
        <w:rPr>
          <w:rFonts w:ascii="Arial" w:eastAsia="Times New Roman" w:hAnsi="Arial" w:cs="Arial"/>
          <w:b/>
          <w:bCs/>
          <w:lang w:eastAsia="cs-CZ"/>
        </w:rPr>
        <w:br w:type="page"/>
      </w:r>
    </w:p>
    <w:p w14:paraId="71FA60D9" w14:textId="77777777" w:rsidR="00E52022" w:rsidRPr="000660F6" w:rsidRDefault="00EC60E3" w:rsidP="00DC590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0660F6">
        <w:rPr>
          <w:rFonts w:ascii="Arial" w:eastAsia="Times New Roman" w:hAnsi="Arial" w:cs="Arial"/>
          <w:b/>
          <w:bCs/>
          <w:lang w:eastAsia="cs-CZ"/>
        </w:rPr>
        <w:lastRenderedPageBreak/>
        <w:t>PLATNÉ ZNĚNÍ DOTČENÝCH</w:t>
      </w:r>
      <w:r w:rsidR="00211119" w:rsidRPr="000660F6">
        <w:rPr>
          <w:rFonts w:ascii="Arial" w:eastAsia="Times New Roman" w:hAnsi="Arial" w:cs="Arial"/>
          <w:b/>
          <w:bCs/>
          <w:lang w:eastAsia="cs-CZ"/>
        </w:rPr>
        <w:t xml:space="preserve"> USTANOVENÍ S VYZNAČENÍM NAVRHOVANÝCH ZMĚN</w:t>
      </w:r>
    </w:p>
    <w:p w14:paraId="739B5309" w14:textId="77777777" w:rsidR="00DB203F" w:rsidRPr="000660F6" w:rsidRDefault="00DB203F" w:rsidP="00DB203F">
      <w:pPr>
        <w:spacing w:after="0" w:line="240" w:lineRule="auto"/>
        <w:jc w:val="center"/>
        <w:rPr>
          <w:rFonts w:ascii="Arial" w:eastAsia="Calibri" w:hAnsi="Arial" w:cs="Arial"/>
          <w14:ligatures w14:val="standardContextual"/>
        </w:rPr>
      </w:pPr>
      <w:r w:rsidRPr="000660F6">
        <w:rPr>
          <w:rFonts w:ascii="Arial" w:eastAsia="Calibri" w:hAnsi="Arial" w:cs="Arial"/>
          <w14:ligatures w14:val="standardContextual"/>
        </w:rPr>
        <w:t>§ 59a</w:t>
      </w:r>
    </w:p>
    <w:p w14:paraId="28CD7A1B" w14:textId="77777777" w:rsidR="00DB203F" w:rsidRPr="000660F6" w:rsidRDefault="00DB203F" w:rsidP="00DB203F">
      <w:pPr>
        <w:spacing w:after="0" w:line="240" w:lineRule="auto"/>
        <w:jc w:val="center"/>
        <w:rPr>
          <w:rFonts w:ascii="Arial" w:eastAsia="Calibri" w:hAnsi="Arial" w:cs="Arial"/>
          <w14:ligatures w14:val="standardContextual"/>
        </w:rPr>
      </w:pPr>
    </w:p>
    <w:p w14:paraId="6DD21EC5" w14:textId="7A53F30F" w:rsidR="00DB203F" w:rsidRPr="000660F6" w:rsidRDefault="00DB203F" w:rsidP="00DE0294">
      <w:pPr>
        <w:spacing w:after="0" w:line="240" w:lineRule="auto"/>
        <w:ind w:firstLine="709"/>
        <w:jc w:val="both"/>
        <w:rPr>
          <w:rFonts w:ascii="Arial" w:eastAsia="Calibri" w:hAnsi="Arial" w:cs="Arial"/>
          <w:b/>
          <w14:ligatures w14:val="standardContextual"/>
        </w:rPr>
      </w:pPr>
      <w:r w:rsidRPr="000660F6">
        <w:rPr>
          <w:rFonts w:ascii="Arial" w:eastAsia="Calibri" w:hAnsi="Arial" w:cs="Arial"/>
          <w14:ligatures w14:val="standardContextual"/>
        </w:rPr>
        <w:t xml:space="preserve">(1) Vlastník pozemku je povinen strpět za </w:t>
      </w:r>
      <w:r w:rsidRPr="000660F6">
        <w:rPr>
          <w:rFonts w:ascii="Arial" w:eastAsia="Calibri" w:hAnsi="Arial" w:cs="Arial"/>
          <w:b/>
          <w:bCs/>
          <w14:ligatures w14:val="standardContextual"/>
        </w:rPr>
        <w:t>jednorázovou</w:t>
      </w:r>
      <w:r w:rsidRPr="000660F6">
        <w:rPr>
          <w:rFonts w:ascii="Arial" w:eastAsia="Calibri" w:hAnsi="Arial" w:cs="Arial"/>
          <w14:ligatures w14:val="standardContextual"/>
        </w:rPr>
        <w:t xml:space="preserve"> náhradu na svém pozemku vodní dílo vybudované před 1. lednem 2002 a jeho užívání.</w:t>
      </w:r>
      <w:r w:rsidR="005D1B08" w:rsidRPr="000660F6">
        <w:rPr>
          <w:rFonts w:ascii="Arial" w:eastAsia="Calibri" w:hAnsi="Arial" w:cs="Arial"/>
          <w14:ligatures w14:val="standardContextual"/>
        </w:rPr>
        <w:t xml:space="preserve"> </w:t>
      </w:r>
      <w:r w:rsidR="005D1B08" w:rsidRPr="000660F6">
        <w:rPr>
          <w:rFonts w:ascii="Arial" w:hAnsi="Arial" w:cs="Arial"/>
          <w:b/>
          <w:bCs/>
        </w:rPr>
        <w:t>Tato povinnost vázne na</w:t>
      </w:r>
      <w:r w:rsidR="00F0114D" w:rsidRPr="000660F6">
        <w:rPr>
          <w:rFonts w:ascii="Arial" w:hAnsi="Arial" w:cs="Arial"/>
          <w:b/>
          <w:bCs/>
        </w:rPr>
        <w:t> </w:t>
      </w:r>
      <w:r w:rsidR="005D1B08" w:rsidRPr="000660F6">
        <w:rPr>
          <w:rFonts w:ascii="Arial" w:hAnsi="Arial" w:cs="Arial"/>
          <w:b/>
          <w:bCs/>
        </w:rPr>
        <w:t>pozemku jako služebnost ve prospěch vodního díla, a není-li to možné, tak ve</w:t>
      </w:r>
      <w:r w:rsidR="00F0114D" w:rsidRPr="000660F6">
        <w:rPr>
          <w:rFonts w:ascii="Arial" w:hAnsi="Arial" w:cs="Arial"/>
          <w:b/>
          <w:bCs/>
        </w:rPr>
        <w:t> </w:t>
      </w:r>
      <w:r w:rsidR="005D1B08" w:rsidRPr="000660F6">
        <w:rPr>
          <w:rFonts w:ascii="Arial" w:hAnsi="Arial" w:cs="Arial"/>
          <w:b/>
          <w:bCs/>
        </w:rPr>
        <w:t>prospěch osoby, která je vlastníkem stavby vodního díla podle § 55 odst. 1 tohoto zákona.</w:t>
      </w:r>
    </w:p>
    <w:p w14:paraId="30F357EA" w14:textId="77777777" w:rsidR="00DB203F" w:rsidRPr="000660F6" w:rsidRDefault="00DB203F" w:rsidP="00AA328D">
      <w:pPr>
        <w:spacing w:after="0" w:line="240" w:lineRule="auto"/>
        <w:ind w:firstLine="426"/>
        <w:jc w:val="both"/>
        <w:rPr>
          <w:rFonts w:ascii="Arial" w:eastAsia="Calibri" w:hAnsi="Arial" w:cs="Arial"/>
          <w:bCs/>
          <w14:ligatures w14:val="standardContextual"/>
        </w:rPr>
      </w:pPr>
    </w:p>
    <w:p w14:paraId="0FDE1C4A" w14:textId="338EE3B0" w:rsidR="00F2080A" w:rsidRPr="00F2080A" w:rsidRDefault="00F2080A" w:rsidP="00F2080A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14:ligatures w14:val="standardContextual"/>
        </w:rPr>
      </w:pPr>
      <w:r w:rsidRPr="00F2080A">
        <w:rPr>
          <w:rFonts w:ascii="Arial" w:eastAsia="Times New Roman" w:hAnsi="Arial" w:cs="Arial"/>
          <w:b/>
          <w:lang w:eastAsia="cs-CZ"/>
        </w:rPr>
        <w:t>(</w:t>
      </w:r>
      <w:r w:rsidRPr="00F2080A">
        <w:rPr>
          <w:rFonts w:ascii="Arial" w:eastAsia="Calibri" w:hAnsi="Arial" w:cs="Arial"/>
          <w:b/>
          <w:bCs/>
          <w14:ligatures w14:val="standardContextual"/>
        </w:rPr>
        <w:t>2) Katastrální úřad zapíše na základě osvědčení vodoprávního úřadu služebnost podle odstavce 1 na návrh vlastníka vodního díla na dobu jeho trvání do katastru nemovitostí; souhlas vlastníka pozemku se nevyžaduje.</w:t>
      </w:r>
    </w:p>
    <w:p w14:paraId="56EFFD8D" w14:textId="77777777" w:rsidR="00F2080A" w:rsidRPr="00F2080A" w:rsidRDefault="00F2080A" w:rsidP="00F2080A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14:ligatures w14:val="standardContextual"/>
        </w:rPr>
      </w:pPr>
    </w:p>
    <w:p w14:paraId="4FDEECAE" w14:textId="0D580877" w:rsidR="00F2080A" w:rsidRPr="00F2080A" w:rsidRDefault="00F2080A" w:rsidP="00F2080A">
      <w:pPr>
        <w:spacing w:after="0" w:line="240" w:lineRule="auto"/>
        <w:ind w:firstLine="709"/>
        <w:jc w:val="both"/>
        <w:rPr>
          <w:rFonts w:ascii="Arial" w:hAnsi="Arial" w:cs="Arial"/>
          <w:b/>
          <w:bCs/>
        </w:rPr>
      </w:pPr>
      <w:r w:rsidRPr="00F2080A">
        <w:rPr>
          <w:rFonts w:ascii="Arial" w:hAnsi="Arial" w:cs="Arial"/>
          <w:b/>
          <w:bCs/>
        </w:rPr>
        <w:t xml:space="preserve">(3) Vodoprávní úřad vydá vlastníku vodního díla na jeho žádost osvědčení o splnění podmínek pro vznik služebnosti podle odstavce 1 v rozsahu podle věty druhé a třetí na základě </w:t>
      </w:r>
      <w:r w:rsidRPr="00F2080A">
        <w:rPr>
          <w:rFonts w:ascii="Arial" w:eastAsia="Calibri" w:hAnsi="Arial" w:cs="Arial"/>
          <w:b/>
          <w:bCs/>
          <w14:ligatures w14:val="standardContextual"/>
        </w:rPr>
        <w:t>předložené dokumentace nebo dokladu, které je vlastník vodního díla povinen uchovávat po celou dobu trvání stavby podle stavebního zákona</w:t>
      </w:r>
      <w:r w:rsidRPr="00F2080A">
        <w:rPr>
          <w:rFonts w:ascii="Arial" w:hAnsi="Arial" w:cs="Arial"/>
          <w:b/>
          <w:bCs/>
        </w:rPr>
        <w:t>. Vodoprávní úřad osvědčí, o jaké vodní dílo, jemuž služebnost svědčí, se jedná, na jakých pozemcích označených podle zvláštního předpisu se toto vodní dílo nachází a okamžik jeho vybudování, případně konstatování, že bylo vybudováno před 1. lednem 2002. Pokud služebnost zatěžuje pouze část pozemku nebo je toho třeba z jiného důvodu, je součástí potvrzení vodoprávního úřadu i geometrický plán předložený vlastníkem vodního díla, kterým je zatížená část pozemku vymezena.</w:t>
      </w:r>
    </w:p>
    <w:p w14:paraId="028078AA" w14:textId="0D122C9C" w:rsidR="00DB203F" w:rsidRPr="000660F6" w:rsidRDefault="00DB203F" w:rsidP="00AA328D">
      <w:pPr>
        <w:spacing w:after="0" w:line="240" w:lineRule="auto"/>
        <w:ind w:firstLine="426"/>
        <w:jc w:val="both"/>
        <w:rPr>
          <w:rFonts w:ascii="Arial" w:eastAsia="Calibri" w:hAnsi="Arial" w:cs="Arial"/>
          <w14:ligatures w14:val="standardContextual"/>
        </w:rPr>
      </w:pPr>
    </w:p>
    <w:p w14:paraId="513FEAE9" w14:textId="143661D3" w:rsidR="00652F13" w:rsidRPr="000660F6" w:rsidRDefault="00652F13" w:rsidP="006819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0660F6">
        <w:rPr>
          <w:rFonts w:ascii="Arial" w:eastAsia="Times New Roman" w:hAnsi="Arial" w:cs="Arial"/>
          <w:b/>
          <w:bCs/>
          <w:lang w:eastAsia="cs-CZ"/>
        </w:rPr>
        <w:t>***</w:t>
      </w:r>
    </w:p>
    <w:p w14:paraId="5388AA97" w14:textId="77777777" w:rsidR="006819DB" w:rsidRPr="000660F6" w:rsidRDefault="006819DB" w:rsidP="006819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Cs/>
          <w:lang w:eastAsia="cs-CZ"/>
        </w:rPr>
      </w:pPr>
      <w:r w:rsidRPr="000660F6">
        <w:rPr>
          <w:rFonts w:ascii="Arial" w:eastAsia="Times New Roman" w:hAnsi="Arial" w:cs="Arial"/>
          <w:bCs/>
          <w:lang w:eastAsia="cs-CZ"/>
        </w:rPr>
        <w:t>§ 107a</w:t>
      </w:r>
    </w:p>
    <w:p w14:paraId="0E43BB56" w14:textId="77777777" w:rsidR="006819DB" w:rsidRPr="000660F6" w:rsidRDefault="006819DB" w:rsidP="006819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0660F6">
        <w:rPr>
          <w:rFonts w:ascii="Arial" w:eastAsia="Times New Roman" w:hAnsi="Arial" w:cs="Arial"/>
          <w:b/>
          <w:bCs/>
          <w:lang w:eastAsia="cs-CZ"/>
        </w:rPr>
        <w:t>Stavební úřady</w:t>
      </w:r>
    </w:p>
    <w:p w14:paraId="7BFCD298" w14:textId="082369B3" w:rsidR="006819DB" w:rsidRPr="000660F6" w:rsidRDefault="006819DB" w:rsidP="006819DB">
      <w:pPr>
        <w:widowControl w:val="0"/>
        <w:autoSpaceDE w:val="0"/>
        <w:autoSpaceDN w:val="0"/>
        <w:adjustRightInd w:val="0"/>
        <w:jc w:val="both"/>
        <w:rPr>
          <w:rFonts w:ascii="Arial" w:eastAsia="Times New Roman" w:hAnsi="Arial" w:cs="Arial"/>
          <w:bCs/>
          <w:lang w:eastAsia="cs-CZ"/>
        </w:rPr>
      </w:pPr>
      <w:r w:rsidRPr="000660F6">
        <w:rPr>
          <w:rFonts w:ascii="Arial" w:eastAsia="Times New Roman" w:hAnsi="Arial" w:cs="Arial"/>
          <w:bCs/>
          <w:lang w:eastAsia="cs-CZ"/>
        </w:rPr>
        <w:t xml:space="preserve"> </w:t>
      </w:r>
      <w:r w:rsidRPr="000660F6">
        <w:rPr>
          <w:rFonts w:ascii="Arial" w:eastAsia="Times New Roman" w:hAnsi="Arial" w:cs="Arial"/>
          <w:b/>
          <w:bCs/>
          <w:lang w:eastAsia="cs-CZ"/>
        </w:rPr>
        <w:tab/>
      </w:r>
      <w:r w:rsidRPr="000660F6">
        <w:rPr>
          <w:rFonts w:ascii="Arial" w:eastAsia="Times New Roman" w:hAnsi="Arial" w:cs="Arial"/>
          <w:bCs/>
          <w:lang w:eastAsia="cs-CZ"/>
        </w:rPr>
        <w:t>Stavební úřady</w:t>
      </w:r>
    </w:p>
    <w:p w14:paraId="2044B262" w14:textId="41BA42AA" w:rsidR="00CF64BE" w:rsidRPr="000660F6" w:rsidRDefault="006819DB" w:rsidP="00CF64BE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Cs/>
          <w:lang w:eastAsia="cs-CZ"/>
        </w:rPr>
        <w:t>rozhodují o žádosti o povolení záměru vodního díla podle § 55a,</w:t>
      </w:r>
    </w:p>
    <w:p w14:paraId="6ED850DC" w14:textId="616F3989" w:rsidR="006819DB" w:rsidRPr="000660F6" w:rsidRDefault="006819DB" w:rsidP="00CF64BE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Cs/>
          <w:lang w:eastAsia="cs-CZ"/>
        </w:rPr>
        <w:t>mohou nařídit zastavení prací na stavbě nebo odstranění stavby vodního díla provedené nebo prováděné mimořádným postupem podle stavebního zákona z</w:t>
      </w:r>
      <w:r w:rsidR="00F2080A">
        <w:rPr>
          <w:rFonts w:eastAsia="Times New Roman" w:cs="Arial"/>
          <w:bCs/>
          <w:lang w:eastAsia="cs-CZ"/>
        </w:rPr>
        <w:t> </w:t>
      </w:r>
      <w:r w:rsidRPr="000660F6">
        <w:rPr>
          <w:rFonts w:eastAsia="Times New Roman" w:cs="Arial"/>
          <w:bCs/>
          <w:lang w:eastAsia="cs-CZ"/>
        </w:rPr>
        <w:t>příkazu povodňového orgánu obce, obce s rozšířenou působností nebo kraje podle § 55a odst. 9 nebo odstranění stavby podle § 55a odst. 8,</w:t>
      </w:r>
    </w:p>
    <w:p w14:paraId="6688D28D" w14:textId="77777777" w:rsidR="00CF64BE" w:rsidRPr="000660F6" w:rsidRDefault="006819DB" w:rsidP="00CF64BE">
      <w:pPr>
        <w:pStyle w:val="Odstavecseseznamem"/>
        <w:widowControl w:val="0"/>
        <w:numPr>
          <w:ilvl w:val="0"/>
          <w:numId w:val="44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Cs/>
          <w:lang w:eastAsia="cs-CZ"/>
        </w:rPr>
        <w:t>rozhodují o stanovení ochranného pásma vodního díla podle § 58 odst. 3,</w:t>
      </w:r>
    </w:p>
    <w:p w14:paraId="63BCA252" w14:textId="54CAC671" w:rsidR="00CF64BE" w:rsidRPr="000660F6" w:rsidRDefault="00CF64BE" w:rsidP="00F2080A">
      <w:pPr>
        <w:widowControl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Arial" w:eastAsia="Calibri" w:hAnsi="Arial" w:cs="Arial"/>
          <w:b/>
          <w14:ligatures w14:val="standardContextual"/>
        </w:rPr>
      </w:pPr>
      <w:r w:rsidRPr="000660F6">
        <w:rPr>
          <w:rFonts w:ascii="Arial" w:hAnsi="Arial" w:cs="Arial"/>
          <w:b/>
          <w:bCs/>
          <w:lang w:eastAsia="cs-CZ"/>
        </w:rPr>
        <w:t xml:space="preserve">d)  </w:t>
      </w:r>
      <w:r w:rsidR="006819DB" w:rsidRPr="000660F6">
        <w:rPr>
          <w:rFonts w:ascii="Arial" w:hAnsi="Arial" w:cs="Arial"/>
          <w:b/>
          <w:bCs/>
          <w:lang w:eastAsia="cs-CZ"/>
        </w:rPr>
        <w:t xml:space="preserve">vydávají </w:t>
      </w:r>
      <w:r w:rsidR="006819DB" w:rsidRPr="000660F6">
        <w:rPr>
          <w:rFonts w:ascii="Arial" w:eastAsia="Calibri" w:hAnsi="Arial" w:cs="Arial"/>
          <w:b/>
          <w:bCs/>
          <w14:ligatures w14:val="standardContextual"/>
        </w:rPr>
        <w:t xml:space="preserve">osvědčení o </w:t>
      </w:r>
      <w:r w:rsidR="00F2080A" w:rsidRPr="00F2080A">
        <w:rPr>
          <w:rFonts w:ascii="Arial" w:eastAsia="Calibri" w:hAnsi="Arial" w:cs="Arial"/>
          <w:b/>
          <w:bCs/>
          <w14:ligatures w14:val="standardContextual"/>
        </w:rPr>
        <w:t>splnění podmínek pro vznik</w:t>
      </w:r>
      <w:r w:rsidR="00F2080A" w:rsidRPr="000660F6">
        <w:rPr>
          <w:rFonts w:ascii="Arial" w:eastAsia="Calibri" w:hAnsi="Arial" w:cs="Arial"/>
          <w:bCs/>
          <w14:ligatures w14:val="standardContextual"/>
        </w:rPr>
        <w:t xml:space="preserve"> </w:t>
      </w:r>
      <w:r w:rsidR="006819DB" w:rsidRPr="000660F6">
        <w:rPr>
          <w:rFonts w:ascii="Arial" w:eastAsia="Calibri" w:hAnsi="Arial" w:cs="Arial"/>
          <w:b/>
          <w:bCs/>
          <w14:ligatures w14:val="standardContextual"/>
        </w:rPr>
        <w:t xml:space="preserve">služebnosti podle § </w:t>
      </w:r>
      <w:proofErr w:type="gramStart"/>
      <w:r w:rsidR="006819DB" w:rsidRPr="000660F6">
        <w:rPr>
          <w:rFonts w:ascii="Arial" w:eastAsia="Calibri" w:hAnsi="Arial" w:cs="Arial"/>
          <w:b/>
          <w:bCs/>
          <w14:ligatures w14:val="standardContextual"/>
        </w:rPr>
        <w:t>59a</w:t>
      </w:r>
      <w:proofErr w:type="gramEnd"/>
      <w:r w:rsidR="006819DB" w:rsidRPr="000660F6">
        <w:rPr>
          <w:rFonts w:ascii="Arial" w:eastAsia="Calibri" w:hAnsi="Arial" w:cs="Arial"/>
          <w:b/>
          <w:bCs/>
          <w14:ligatures w14:val="standardContextual"/>
        </w:rPr>
        <w:t xml:space="preserve"> odst.</w:t>
      </w:r>
      <w:r w:rsidR="00F2080A">
        <w:rPr>
          <w:rFonts w:ascii="Arial" w:eastAsia="Calibri" w:hAnsi="Arial" w:cs="Arial"/>
          <w:b/>
          <w:bCs/>
          <w14:ligatures w14:val="standardContextual"/>
        </w:rPr>
        <w:t> </w:t>
      </w:r>
      <w:r w:rsidR="006819DB" w:rsidRPr="000660F6">
        <w:rPr>
          <w:rFonts w:ascii="Arial" w:eastAsia="Calibri" w:hAnsi="Arial" w:cs="Arial"/>
          <w:b/>
          <w:bCs/>
          <w14:ligatures w14:val="standardContextual"/>
        </w:rPr>
        <w:t>1</w:t>
      </w:r>
      <w:r w:rsidRPr="000660F6">
        <w:rPr>
          <w:rFonts w:ascii="Arial" w:eastAsia="Calibri" w:hAnsi="Arial" w:cs="Arial"/>
          <w:b/>
          <w14:ligatures w14:val="standardContextual"/>
        </w:rPr>
        <w:t>,</w:t>
      </w:r>
    </w:p>
    <w:p w14:paraId="60BF0C33" w14:textId="355F9D44" w:rsidR="006819DB" w:rsidRPr="000660F6" w:rsidRDefault="00CF64BE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>e)</w:t>
      </w:r>
      <w:r w:rsidR="006819DB" w:rsidRPr="000660F6">
        <w:rPr>
          <w:rFonts w:eastAsia="Times New Roman" w:cs="Arial"/>
          <w:bCs/>
          <w:lang w:eastAsia="cs-CZ"/>
        </w:rPr>
        <w:t xml:space="preserve"> rozhodují o technickobezpečnostním dohledu podle § 61 odst. 7,</w:t>
      </w:r>
    </w:p>
    <w:p w14:paraId="42E5B2CF" w14:textId="7F40872C" w:rsidR="006819DB" w:rsidRPr="000660F6" w:rsidRDefault="006819DB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>f)</w:t>
      </w:r>
      <w:r w:rsidRPr="000660F6">
        <w:rPr>
          <w:rFonts w:eastAsia="Times New Roman" w:cs="Arial"/>
          <w:bCs/>
          <w:lang w:eastAsia="cs-CZ"/>
        </w:rPr>
        <w:t xml:space="preserve"> rozhodují o změně kategorie vodního díla, rozsahu technickobezpečnostního dohledu, popřípadě podmínek jeho zajišťování podle § 61 odst. 8,</w:t>
      </w:r>
    </w:p>
    <w:p w14:paraId="6399504C" w14:textId="248551EA" w:rsidR="006819DB" w:rsidRPr="000660F6" w:rsidRDefault="006819DB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>g)</w:t>
      </w:r>
      <w:r w:rsidRPr="000660F6">
        <w:rPr>
          <w:rFonts w:eastAsia="Times New Roman" w:cs="Arial"/>
          <w:bCs/>
          <w:lang w:eastAsia="cs-CZ"/>
        </w:rPr>
        <w:t xml:space="preserve"> vedou evidenci údajů o vodních dílech a o výkonu technickobezpečnostního dohledu u vodních děl IV. kategorie technickobezpečnostního dohledu, nad kterými neprovádí technickobezpečnostní dohled pověřená osoba podle § 61 odst. 12 písm. a),</w:t>
      </w:r>
    </w:p>
    <w:p w14:paraId="22BFCB81" w14:textId="4E5F1B30" w:rsidR="006819DB" w:rsidRPr="000660F6" w:rsidRDefault="006819DB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 xml:space="preserve">h) </w:t>
      </w:r>
      <w:r w:rsidRPr="000660F6">
        <w:rPr>
          <w:rFonts w:eastAsia="Times New Roman" w:cs="Arial"/>
          <w:bCs/>
          <w:lang w:eastAsia="cs-CZ"/>
        </w:rPr>
        <w:t>předávají údaje z jimi vedené evidence údajů o vodních dílech a o výkonu technickobezpečnostního dohledu Ministerstvu zemědělství podle § 61 odst. 12 písm. b),</w:t>
      </w:r>
    </w:p>
    <w:p w14:paraId="1269EC58" w14:textId="242F85C8" w:rsidR="006819DB" w:rsidRPr="000660F6" w:rsidRDefault="006819DB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 xml:space="preserve">i) </w:t>
      </w:r>
      <w:r w:rsidRPr="000660F6">
        <w:rPr>
          <w:rFonts w:eastAsia="Times New Roman" w:cs="Arial"/>
          <w:bCs/>
          <w:lang w:eastAsia="cs-CZ"/>
        </w:rPr>
        <w:t>kontrolují provádění technickobezpečnostního dohledu nad vodními díly podle § 61 a</w:t>
      </w:r>
    </w:p>
    <w:p w14:paraId="0553A875" w14:textId="670854B0" w:rsidR="006819DB" w:rsidRPr="000660F6" w:rsidRDefault="006819DB" w:rsidP="00CF64B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rFonts w:eastAsia="Times New Roman" w:cs="Arial"/>
          <w:bCs/>
          <w:lang w:eastAsia="cs-CZ"/>
        </w:rPr>
      </w:pPr>
      <w:r w:rsidRPr="000660F6">
        <w:rPr>
          <w:rFonts w:eastAsia="Times New Roman" w:cs="Arial"/>
          <w:b/>
          <w:bCs/>
          <w:lang w:eastAsia="cs-CZ"/>
        </w:rPr>
        <w:t>j)</w:t>
      </w:r>
      <w:r w:rsidRPr="000660F6">
        <w:rPr>
          <w:rFonts w:eastAsia="Times New Roman" w:cs="Arial"/>
          <w:bCs/>
          <w:lang w:eastAsia="cs-CZ"/>
        </w:rPr>
        <w:t xml:space="preserve"> provádějí dozor nad vodními díly podle § 110 odst. 5.</w:t>
      </w:r>
    </w:p>
    <w:p w14:paraId="03EDA573" w14:textId="77777777" w:rsidR="006819DB" w:rsidRPr="000660F6" w:rsidRDefault="006819DB" w:rsidP="006819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cs-CZ"/>
        </w:rPr>
      </w:pPr>
    </w:p>
    <w:p w14:paraId="21A931DA" w14:textId="77777777" w:rsidR="006819DB" w:rsidRPr="000660F6" w:rsidRDefault="006819DB" w:rsidP="006819DB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  <w:r w:rsidRPr="000660F6">
        <w:rPr>
          <w:rFonts w:ascii="Arial" w:eastAsia="Times New Roman" w:hAnsi="Arial" w:cs="Arial"/>
          <w:b/>
          <w:bCs/>
          <w:lang w:eastAsia="cs-CZ"/>
        </w:rPr>
        <w:t>***</w:t>
      </w:r>
    </w:p>
    <w:p w14:paraId="63021B7E" w14:textId="77777777" w:rsidR="006819DB" w:rsidRPr="000660F6" w:rsidRDefault="006819DB" w:rsidP="00652F1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07DC5131" w14:textId="77777777" w:rsidR="00706128" w:rsidRPr="000660F6" w:rsidRDefault="00706128" w:rsidP="00706128">
      <w:pPr>
        <w:spacing w:after="0" w:line="276" w:lineRule="auto"/>
        <w:jc w:val="center"/>
        <w:rPr>
          <w:rFonts w:ascii="Arial" w:eastAsia="Calibri" w:hAnsi="Arial" w:cs="Arial"/>
        </w:rPr>
      </w:pPr>
      <w:r w:rsidRPr="000660F6">
        <w:rPr>
          <w:rFonts w:ascii="Arial" w:eastAsia="Calibri" w:hAnsi="Arial" w:cs="Arial"/>
        </w:rPr>
        <w:lastRenderedPageBreak/>
        <w:t>Čl. II</w:t>
      </w:r>
    </w:p>
    <w:p w14:paraId="2A238A30" w14:textId="77777777" w:rsidR="00706128" w:rsidRPr="000660F6" w:rsidRDefault="00706128" w:rsidP="00706128">
      <w:pPr>
        <w:spacing w:after="0" w:line="276" w:lineRule="auto"/>
        <w:jc w:val="center"/>
        <w:rPr>
          <w:rFonts w:ascii="Arial" w:eastAsia="Calibri" w:hAnsi="Arial" w:cs="Arial"/>
        </w:rPr>
      </w:pPr>
    </w:p>
    <w:p w14:paraId="30790E8F" w14:textId="77777777" w:rsidR="00706128" w:rsidRPr="000660F6" w:rsidRDefault="00706128" w:rsidP="00706128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  <w:r w:rsidRPr="000660F6">
        <w:rPr>
          <w:rFonts w:ascii="Arial" w:eastAsia="Calibri" w:hAnsi="Arial" w:cs="Arial"/>
          <w:b/>
          <w:bCs/>
        </w:rPr>
        <w:t>Přechodná ustanovení</w:t>
      </w:r>
    </w:p>
    <w:p w14:paraId="2F30437D" w14:textId="77777777" w:rsidR="00706128" w:rsidRPr="000660F6" w:rsidRDefault="00706128" w:rsidP="00706128">
      <w:pPr>
        <w:spacing w:after="0" w:line="276" w:lineRule="auto"/>
        <w:jc w:val="center"/>
        <w:rPr>
          <w:rFonts w:ascii="Arial" w:eastAsia="Calibri" w:hAnsi="Arial" w:cs="Arial"/>
          <w:b/>
          <w:bCs/>
        </w:rPr>
      </w:pPr>
    </w:p>
    <w:p w14:paraId="6999ED72" w14:textId="77777777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  <w:r w:rsidRPr="000660F6">
        <w:rPr>
          <w:rFonts w:ascii="Arial" w:eastAsia="Calibri" w:hAnsi="Arial" w:cs="Arial"/>
        </w:rPr>
        <w:t>1. Správní řízení podle zákona č. 254/2001 Sb., ve znění účinném přede dnem nabytí účinnosti tohoto zákona, která byla zahájena přede dnem nabytí účinnosti tohoto zákona a nebyla před tímto dnem pravomocně skončena, se dokončí podle zákona č. 254/2001 Sb., ve znění účinném přede dnem nabytí účinnosti tohoto zákona.</w:t>
      </w:r>
    </w:p>
    <w:p w14:paraId="513722DA" w14:textId="77777777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</w:p>
    <w:p w14:paraId="4B40E960" w14:textId="77777777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  <w:r w:rsidRPr="000660F6">
        <w:rPr>
          <w:rFonts w:ascii="Arial" w:eastAsia="Calibri" w:hAnsi="Arial" w:cs="Arial"/>
        </w:rPr>
        <w:t>2. Provozní řády vodních děl pro čištění odpadních vod s povoleným vypouštěním odpadních vod s obsahem zvlášť nebezpečných závadných nebo nebezpečných závadných látek podle přílohy č. 1 k tomuto zákonu do vod povrchových zpracované podle zákona č. 254/2001 Sb., ve znění účinném přede dnem 1. července 2024, se považují za schválené podle § 59 odst. 2 zákona č. 254/2001 Sb., ve znění účinném ode dne 1. července 2024.</w:t>
      </w:r>
    </w:p>
    <w:p w14:paraId="1445DC19" w14:textId="77777777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</w:p>
    <w:p w14:paraId="571964DA" w14:textId="694F77D6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  <w:r w:rsidRPr="000660F6">
        <w:rPr>
          <w:rFonts w:ascii="Arial" w:eastAsia="Calibri" w:hAnsi="Arial" w:cs="Arial"/>
        </w:rPr>
        <w:t>3. Údaje o výpustech podle § 19a odst. 3 písm. a) a b) zákona č. 254/2001 Sb., ve znění účinném ode dne nabytí účinnosti tohoto zákona, budou do registru výpustí ze zdrojů znečištění vloženy do 31. prosince 2025.</w:t>
      </w:r>
    </w:p>
    <w:p w14:paraId="28B53425" w14:textId="77777777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</w:p>
    <w:p w14:paraId="043EDAC3" w14:textId="27023EAB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  <w:r w:rsidRPr="000660F6">
        <w:rPr>
          <w:rFonts w:ascii="Arial" w:eastAsia="Calibri" w:hAnsi="Arial" w:cs="Arial"/>
        </w:rPr>
        <w:t>4. Údaje o výpustech podle § 19a odst. 3 písm. c) zákona č. 254/2001 Sb., ve znění účinném ode dne nabytí účinnosti tohoto zákona, budou do registru výpustí ze zdrojů znečištění vloženy do 31. prosince 2029.</w:t>
      </w:r>
    </w:p>
    <w:p w14:paraId="1C2AE3DD" w14:textId="06E6D28A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</w:rPr>
      </w:pPr>
    </w:p>
    <w:p w14:paraId="5A4AE9BB" w14:textId="7B6538A9" w:rsidR="00706128" w:rsidRPr="000660F6" w:rsidRDefault="00706128" w:rsidP="00706128">
      <w:pPr>
        <w:spacing w:after="0" w:line="240" w:lineRule="auto"/>
        <w:jc w:val="both"/>
        <w:rPr>
          <w:rFonts w:ascii="Arial" w:eastAsia="Calibri" w:hAnsi="Arial" w:cs="Arial"/>
          <w:b/>
          <w:bCs/>
          <w14:ligatures w14:val="standardContextual"/>
        </w:rPr>
      </w:pPr>
      <w:r w:rsidRPr="000660F6">
        <w:rPr>
          <w:rFonts w:ascii="Arial" w:eastAsia="Calibri" w:hAnsi="Arial" w:cs="Arial"/>
          <w:b/>
          <w:bCs/>
          <w14:ligatures w14:val="standardContextual"/>
        </w:rPr>
        <w:t xml:space="preserve">5. V řízení o náhradě za užívání pozemku podle § 59a zákona č. 254/2001 Sb., ve znění účinném přede dnem nabytí účinnosti tohoto zákona, které nebylo do dne nabytí účinnosti tohoto zákona pravomocně ukončeno, určí soud náhradu podle § 59a zákona č. 254/2001 Sb., ve znění účinném přede dnem nabytí účinnosti tohoto zákona, v celkové souhrnné výši do výše odpovídající jednorázové náhradě stanovené podle jiného zákona. </w:t>
      </w:r>
    </w:p>
    <w:p w14:paraId="06F57E8F" w14:textId="77777777" w:rsidR="00706128" w:rsidRPr="000660F6" w:rsidRDefault="00706128" w:rsidP="00706128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14:ligatures w14:val="standardContextual"/>
        </w:rPr>
      </w:pPr>
    </w:p>
    <w:p w14:paraId="1304DC57" w14:textId="69184729" w:rsidR="00706128" w:rsidRPr="000660F6" w:rsidRDefault="00706128" w:rsidP="0070612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0660F6">
        <w:rPr>
          <w:rFonts w:ascii="Arial" w:eastAsia="Calibri" w:hAnsi="Arial" w:cs="Arial"/>
          <w:b/>
          <w:bCs/>
          <w14:ligatures w14:val="standardContextual"/>
        </w:rPr>
        <w:t>6. </w:t>
      </w:r>
      <w:r w:rsidRPr="000660F6">
        <w:rPr>
          <w:rFonts w:ascii="Arial" w:hAnsi="Arial" w:cs="Arial"/>
          <w:b/>
          <w:bCs/>
        </w:rPr>
        <w:t>Pokud došlo mezi vlastníkem pozemku a vlastníkem vodního díla k dohodě o náhradě za užívání pozemku podle čl. LV zákona č. 303/2013 Sb., nebo bylo o takovém nároku pravomocně rozhodnuto přede dnem nabytí účinnosti tohoto zákona, nebo byl takový nárok přede dnem nabytí účinnosti tohoto zákona promlčen, nárok na zaplacení náhrady za užívání pozemku podle § 59a zákona č. 254/2001 Sb., ve znění účinném po</w:t>
      </w:r>
      <w:r w:rsidR="008B5608" w:rsidRPr="000660F6">
        <w:rPr>
          <w:rFonts w:ascii="Arial" w:hAnsi="Arial" w:cs="Arial"/>
          <w:b/>
          <w:bCs/>
        </w:rPr>
        <w:t> </w:t>
      </w:r>
      <w:r w:rsidRPr="000660F6">
        <w:rPr>
          <w:rFonts w:ascii="Arial" w:hAnsi="Arial" w:cs="Arial"/>
          <w:b/>
          <w:bCs/>
        </w:rPr>
        <w:t>dni nabytí účinnosti tohoto zákona, nevzniká.</w:t>
      </w:r>
    </w:p>
    <w:p w14:paraId="6027B679" w14:textId="77777777" w:rsidR="00706128" w:rsidRPr="000660F6" w:rsidRDefault="00706128" w:rsidP="00706128">
      <w:pPr>
        <w:spacing w:after="0" w:line="276" w:lineRule="auto"/>
        <w:jc w:val="both"/>
        <w:rPr>
          <w:rFonts w:ascii="Arial" w:eastAsia="Calibri" w:hAnsi="Arial" w:cs="Arial"/>
        </w:rPr>
      </w:pPr>
    </w:p>
    <w:p w14:paraId="1B4D5B17" w14:textId="77777777" w:rsidR="00652F13" w:rsidRPr="000660F6" w:rsidRDefault="00652F13" w:rsidP="00652F1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</w:p>
    <w:p w14:paraId="01AC4911" w14:textId="77777777" w:rsidR="00652F13" w:rsidRPr="000660F6" w:rsidRDefault="00652F13" w:rsidP="00DC5907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lang w:eastAsia="cs-CZ"/>
        </w:rPr>
      </w:pPr>
    </w:p>
    <w:sectPr w:rsidR="00652F13" w:rsidRPr="000660F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DFFE8" w14:textId="77777777" w:rsidR="006072E2" w:rsidRDefault="006072E2" w:rsidP="00211119">
      <w:pPr>
        <w:spacing w:after="0" w:line="240" w:lineRule="auto"/>
      </w:pPr>
      <w:r>
        <w:separator/>
      </w:r>
    </w:p>
  </w:endnote>
  <w:endnote w:type="continuationSeparator" w:id="0">
    <w:p w14:paraId="413BECB2" w14:textId="77777777" w:rsidR="006072E2" w:rsidRDefault="006072E2" w:rsidP="0021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93455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415BF94" w14:textId="1D5D8600" w:rsidR="00157C9C" w:rsidRPr="00211119" w:rsidRDefault="00157C9C">
        <w:pPr>
          <w:pStyle w:val="Zpat"/>
          <w:jc w:val="center"/>
          <w:rPr>
            <w:rFonts w:ascii="Arial" w:hAnsi="Arial" w:cs="Arial"/>
          </w:rPr>
        </w:pPr>
        <w:r w:rsidRPr="00211119">
          <w:rPr>
            <w:rFonts w:ascii="Arial" w:hAnsi="Arial" w:cs="Arial"/>
          </w:rPr>
          <w:fldChar w:fldCharType="begin"/>
        </w:r>
        <w:r w:rsidRPr="00211119">
          <w:rPr>
            <w:rFonts w:ascii="Arial" w:hAnsi="Arial" w:cs="Arial"/>
          </w:rPr>
          <w:instrText>PAGE   \* MERGEFORMAT</w:instrText>
        </w:r>
        <w:r w:rsidRPr="00211119">
          <w:rPr>
            <w:rFonts w:ascii="Arial" w:hAnsi="Arial" w:cs="Arial"/>
          </w:rPr>
          <w:fldChar w:fldCharType="separate"/>
        </w:r>
        <w:r w:rsidR="007A7FC5">
          <w:rPr>
            <w:rFonts w:ascii="Arial" w:hAnsi="Arial" w:cs="Arial"/>
            <w:noProof/>
          </w:rPr>
          <w:t>3</w:t>
        </w:r>
        <w:r w:rsidRPr="00211119">
          <w:rPr>
            <w:rFonts w:ascii="Arial" w:hAnsi="Arial" w:cs="Arial"/>
          </w:rPr>
          <w:fldChar w:fldCharType="end"/>
        </w:r>
      </w:p>
    </w:sdtContent>
  </w:sdt>
  <w:p w14:paraId="516347D6" w14:textId="77777777" w:rsidR="00157C9C" w:rsidRDefault="00157C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35B31" w14:textId="77777777" w:rsidR="006072E2" w:rsidRDefault="006072E2" w:rsidP="00211119">
      <w:pPr>
        <w:spacing w:after="0" w:line="240" w:lineRule="auto"/>
      </w:pPr>
      <w:r>
        <w:separator/>
      </w:r>
    </w:p>
  </w:footnote>
  <w:footnote w:type="continuationSeparator" w:id="0">
    <w:p w14:paraId="504161C6" w14:textId="77777777" w:rsidR="006072E2" w:rsidRDefault="006072E2" w:rsidP="00211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61C"/>
    <w:multiLevelType w:val="hybridMultilevel"/>
    <w:tmpl w:val="0ED67E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C7337"/>
    <w:multiLevelType w:val="hybridMultilevel"/>
    <w:tmpl w:val="B9D2322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65359D3"/>
    <w:multiLevelType w:val="hybridMultilevel"/>
    <w:tmpl w:val="740A39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67652"/>
    <w:multiLevelType w:val="hybridMultilevel"/>
    <w:tmpl w:val="D12076D6"/>
    <w:lvl w:ilvl="0" w:tplc="2384CEDA">
      <w:start w:val="9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473E0"/>
    <w:multiLevelType w:val="hybridMultilevel"/>
    <w:tmpl w:val="9078BE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664FC"/>
    <w:multiLevelType w:val="hybridMultilevel"/>
    <w:tmpl w:val="67383F1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46D3D"/>
    <w:multiLevelType w:val="hybridMultilevel"/>
    <w:tmpl w:val="0296B47C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16E87388"/>
    <w:multiLevelType w:val="hybridMultilevel"/>
    <w:tmpl w:val="5D5615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E074E"/>
    <w:multiLevelType w:val="hybridMultilevel"/>
    <w:tmpl w:val="B6DEE56E"/>
    <w:lvl w:ilvl="0" w:tplc="452E7998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C6250"/>
    <w:multiLevelType w:val="hybridMultilevel"/>
    <w:tmpl w:val="2D50A6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19C0437"/>
    <w:multiLevelType w:val="hybridMultilevel"/>
    <w:tmpl w:val="F87AEC7C"/>
    <w:lvl w:ilvl="0" w:tplc="262A6F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600E6"/>
    <w:multiLevelType w:val="hybridMultilevel"/>
    <w:tmpl w:val="8E640EE2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B3B68"/>
    <w:multiLevelType w:val="hybridMultilevel"/>
    <w:tmpl w:val="827EB1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446BC8"/>
    <w:multiLevelType w:val="hybridMultilevel"/>
    <w:tmpl w:val="38BAB2A4"/>
    <w:lvl w:ilvl="0" w:tplc="841804FC">
      <w:start w:val="1"/>
      <w:numFmt w:val="lowerLetter"/>
      <w:lvlText w:val="%1)"/>
      <w:lvlJc w:val="left"/>
      <w:pPr>
        <w:ind w:left="1996" w:hanging="360"/>
      </w:pPr>
      <w:rPr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6B65A2A"/>
    <w:multiLevelType w:val="hybridMultilevel"/>
    <w:tmpl w:val="EBCA4236"/>
    <w:lvl w:ilvl="0" w:tplc="07B892F2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0A6065"/>
    <w:multiLevelType w:val="hybridMultilevel"/>
    <w:tmpl w:val="AE1A8802"/>
    <w:lvl w:ilvl="0" w:tplc="0C72F29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17546"/>
    <w:multiLevelType w:val="hybridMultilevel"/>
    <w:tmpl w:val="89841272"/>
    <w:lvl w:ilvl="0" w:tplc="E1DEB938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8680B"/>
    <w:multiLevelType w:val="hybridMultilevel"/>
    <w:tmpl w:val="094E7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56342B"/>
    <w:multiLevelType w:val="hybridMultilevel"/>
    <w:tmpl w:val="69E85F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8062AD"/>
    <w:multiLevelType w:val="hybridMultilevel"/>
    <w:tmpl w:val="E9A276BE"/>
    <w:lvl w:ilvl="0" w:tplc="EEB67D88">
      <w:start w:val="1"/>
      <w:numFmt w:val="lowerLetter"/>
      <w:lvlText w:val="%1)"/>
      <w:lvlJc w:val="left"/>
      <w:pPr>
        <w:ind w:left="720" w:hanging="360"/>
      </w:pPr>
      <w:rPr>
        <w:rFonts w:hint="default"/>
        <w:strike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70F16"/>
    <w:multiLevelType w:val="hybridMultilevel"/>
    <w:tmpl w:val="3F109D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A64EB3"/>
    <w:multiLevelType w:val="hybridMultilevel"/>
    <w:tmpl w:val="C9763032"/>
    <w:lvl w:ilvl="0" w:tplc="5C74212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9090A"/>
    <w:multiLevelType w:val="hybridMultilevel"/>
    <w:tmpl w:val="3322F4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353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04D9B"/>
    <w:multiLevelType w:val="hybridMultilevel"/>
    <w:tmpl w:val="CBDC722E"/>
    <w:lvl w:ilvl="0" w:tplc="B7A243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728ED"/>
    <w:multiLevelType w:val="hybridMultilevel"/>
    <w:tmpl w:val="6CD0DA0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354C79"/>
    <w:multiLevelType w:val="hybridMultilevel"/>
    <w:tmpl w:val="05BC3B2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6273B"/>
    <w:multiLevelType w:val="hybridMultilevel"/>
    <w:tmpl w:val="72521B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7E1BBB"/>
    <w:multiLevelType w:val="hybridMultilevel"/>
    <w:tmpl w:val="450C5E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3A35BE"/>
    <w:multiLevelType w:val="hybridMultilevel"/>
    <w:tmpl w:val="F21A72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750AA1"/>
    <w:multiLevelType w:val="hybridMultilevel"/>
    <w:tmpl w:val="668EB00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4E466D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70381D"/>
    <w:multiLevelType w:val="hybridMultilevel"/>
    <w:tmpl w:val="BE902994"/>
    <w:lvl w:ilvl="0" w:tplc="262A6F9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674C8"/>
    <w:multiLevelType w:val="hybridMultilevel"/>
    <w:tmpl w:val="021089A8"/>
    <w:lvl w:ilvl="0" w:tplc="EEB67D88">
      <w:start w:val="1"/>
      <w:numFmt w:val="lowerLetter"/>
      <w:lvlText w:val="%1)"/>
      <w:lvlJc w:val="left"/>
      <w:pPr>
        <w:ind w:left="720" w:hanging="360"/>
      </w:pPr>
      <w:rPr>
        <w:rFonts w:hint="default"/>
        <w:strike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6A0BD5"/>
    <w:multiLevelType w:val="hybridMultilevel"/>
    <w:tmpl w:val="72B64848"/>
    <w:lvl w:ilvl="0" w:tplc="7AC2F5C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10F7C"/>
    <w:multiLevelType w:val="hybridMultilevel"/>
    <w:tmpl w:val="7C4E4DA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23337"/>
    <w:multiLevelType w:val="hybridMultilevel"/>
    <w:tmpl w:val="8A3A5F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3455B"/>
    <w:multiLevelType w:val="hybridMultilevel"/>
    <w:tmpl w:val="A1EA36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57239"/>
    <w:multiLevelType w:val="hybridMultilevel"/>
    <w:tmpl w:val="9122729A"/>
    <w:lvl w:ilvl="0" w:tplc="087A8696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 w15:restartNumberingAfterBreak="0">
    <w:nsid w:val="60782916"/>
    <w:multiLevelType w:val="hybridMultilevel"/>
    <w:tmpl w:val="B3CC2C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6B4D21"/>
    <w:multiLevelType w:val="hybridMultilevel"/>
    <w:tmpl w:val="D08AFBCE"/>
    <w:lvl w:ilvl="0" w:tplc="138AE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096280"/>
    <w:multiLevelType w:val="hybridMultilevel"/>
    <w:tmpl w:val="25605E48"/>
    <w:lvl w:ilvl="0" w:tplc="925A1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D00F5"/>
    <w:multiLevelType w:val="hybridMultilevel"/>
    <w:tmpl w:val="D110F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422D90"/>
    <w:multiLevelType w:val="hybridMultilevel"/>
    <w:tmpl w:val="34889E80"/>
    <w:lvl w:ilvl="0" w:tplc="262A6F9A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3B025E"/>
    <w:multiLevelType w:val="hybridMultilevel"/>
    <w:tmpl w:val="A35EB846"/>
    <w:lvl w:ilvl="0" w:tplc="E6C48B44">
      <w:start w:val="4"/>
      <w:numFmt w:val="lowerLetter"/>
      <w:lvlText w:val="%1)"/>
      <w:lvlJc w:val="left"/>
      <w:pPr>
        <w:ind w:left="720" w:hanging="360"/>
      </w:pPr>
      <w:rPr>
        <w:rFonts w:hint="default"/>
        <w:b w:val="0"/>
        <w:strike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C36636"/>
    <w:multiLevelType w:val="hybridMultilevel"/>
    <w:tmpl w:val="F5C06E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C15E53"/>
    <w:multiLevelType w:val="hybridMultilevel"/>
    <w:tmpl w:val="A3046C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1"/>
  </w:num>
  <w:num w:numId="4">
    <w:abstractNumId w:val="23"/>
  </w:num>
  <w:num w:numId="5">
    <w:abstractNumId w:val="26"/>
  </w:num>
  <w:num w:numId="6">
    <w:abstractNumId w:val="12"/>
  </w:num>
  <w:num w:numId="7">
    <w:abstractNumId w:val="2"/>
  </w:num>
  <w:num w:numId="8">
    <w:abstractNumId w:val="29"/>
  </w:num>
  <w:num w:numId="9">
    <w:abstractNumId w:val="15"/>
  </w:num>
  <w:num w:numId="10">
    <w:abstractNumId w:val="35"/>
  </w:num>
  <w:num w:numId="11">
    <w:abstractNumId w:val="39"/>
  </w:num>
  <w:num w:numId="12">
    <w:abstractNumId w:val="34"/>
  </w:num>
  <w:num w:numId="13">
    <w:abstractNumId w:val="21"/>
  </w:num>
  <w:num w:numId="14">
    <w:abstractNumId w:val="22"/>
  </w:num>
  <w:num w:numId="15">
    <w:abstractNumId w:val="44"/>
  </w:num>
  <w:num w:numId="16">
    <w:abstractNumId w:val="6"/>
  </w:num>
  <w:num w:numId="17">
    <w:abstractNumId w:val="8"/>
  </w:num>
  <w:num w:numId="18">
    <w:abstractNumId w:val="13"/>
  </w:num>
  <w:num w:numId="19">
    <w:abstractNumId w:val="3"/>
  </w:num>
  <w:num w:numId="20">
    <w:abstractNumId w:val="17"/>
  </w:num>
  <w:num w:numId="21">
    <w:abstractNumId w:val="32"/>
  </w:num>
  <w:num w:numId="22">
    <w:abstractNumId w:val="14"/>
  </w:num>
  <w:num w:numId="23">
    <w:abstractNumId w:val="9"/>
  </w:num>
  <w:num w:numId="24">
    <w:abstractNumId w:val="28"/>
  </w:num>
  <w:num w:numId="25">
    <w:abstractNumId w:val="7"/>
  </w:num>
  <w:num w:numId="26">
    <w:abstractNumId w:val="40"/>
  </w:num>
  <w:num w:numId="27">
    <w:abstractNumId w:val="4"/>
  </w:num>
  <w:num w:numId="28">
    <w:abstractNumId w:val="24"/>
  </w:num>
  <w:num w:numId="29">
    <w:abstractNumId w:val="43"/>
  </w:num>
  <w:num w:numId="30">
    <w:abstractNumId w:val="25"/>
  </w:num>
  <w:num w:numId="31">
    <w:abstractNumId w:val="20"/>
  </w:num>
  <w:num w:numId="32">
    <w:abstractNumId w:val="0"/>
  </w:num>
  <w:num w:numId="33">
    <w:abstractNumId w:val="27"/>
  </w:num>
  <w:num w:numId="34">
    <w:abstractNumId w:val="37"/>
  </w:num>
  <w:num w:numId="35">
    <w:abstractNumId w:val="18"/>
  </w:num>
  <w:num w:numId="36">
    <w:abstractNumId w:val="33"/>
  </w:num>
  <w:num w:numId="37">
    <w:abstractNumId w:val="5"/>
  </w:num>
  <w:num w:numId="38">
    <w:abstractNumId w:val="41"/>
  </w:num>
  <w:num w:numId="39">
    <w:abstractNumId w:val="36"/>
  </w:num>
  <w:num w:numId="40">
    <w:abstractNumId w:val="16"/>
  </w:num>
  <w:num w:numId="41">
    <w:abstractNumId w:val="19"/>
  </w:num>
  <w:num w:numId="42">
    <w:abstractNumId w:val="31"/>
  </w:num>
  <w:num w:numId="43">
    <w:abstractNumId w:val="42"/>
  </w:num>
  <w:num w:numId="44">
    <w:abstractNumId w:val="30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727"/>
    <w:rsid w:val="00006F46"/>
    <w:rsid w:val="00010898"/>
    <w:rsid w:val="00010B27"/>
    <w:rsid w:val="00016FB8"/>
    <w:rsid w:val="00032894"/>
    <w:rsid w:val="00037C30"/>
    <w:rsid w:val="000608DB"/>
    <w:rsid w:val="000660F6"/>
    <w:rsid w:val="00070508"/>
    <w:rsid w:val="0009084D"/>
    <w:rsid w:val="000E1DF0"/>
    <w:rsid w:val="000E4510"/>
    <w:rsid w:val="000F600A"/>
    <w:rsid w:val="00102819"/>
    <w:rsid w:val="0010790D"/>
    <w:rsid w:val="00117241"/>
    <w:rsid w:val="00157C9C"/>
    <w:rsid w:val="00161FED"/>
    <w:rsid w:val="00172E45"/>
    <w:rsid w:val="00175F98"/>
    <w:rsid w:val="00176182"/>
    <w:rsid w:val="00183C07"/>
    <w:rsid w:val="001910D1"/>
    <w:rsid w:val="001A1FD7"/>
    <w:rsid w:val="001F340D"/>
    <w:rsid w:val="001F4074"/>
    <w:rsid w:val="00210D65"/>
    <w:rsid w:val="00211119"/>
    <w:rsid w:val="00216A87"/>
    <w:rsid w:val="00244C4A"/>
    <w:rsid w:val="00253E26"/>
    <w:rsid w:val="00293841"/>
    <w:rsid w:val="002A606D"/>
    <w:rsid w:val="002C1A28"/>
    <w:rsid w:val="002C6992"/>
    <w:rsid w:val="002D466A"/>
    <w:rsid w:val="00302DB4"/>
    <w:rsid w:val="00307B31"/>
    <w:rsid w:val="00310D68"/>
    <w:rsid w:val="00321254"/>
    <w:rsid w:val="00331B5A"/>
    <w:rsid w:val="003516DE"/>
    <w:rsid w:val="003540F2"/>
    <w:rsid w:val="00360CB9"/>
    <w:rsid w:val="0036358B"/>
    <w:rsid w:val="00367A78"/>
    <w:rsid w:val="00371BF9"/>
    <w:rsid w:val="00386328"/>
    <w:rsid w:val="0039120C"/>
    <w:rsid w:val="00392109"/>
    <w:rsid w:val="003A381E"/>
    <w:rsid w:val="003C37E2"/>
    <w:rsid w:val="003C61E6"/>
    <w:rsid w:val="003F3329"/>
    <w:rsid w:val="0040119D"/>
    <w:rsid w:val="00427D37"/>
    <w:rsid w:val="00427F49"/>
    <w:rsid w:val="004342CC"/>
    <w:rsid w:val="004446FF"/>
    <w:rsid w:val="00446D87"/>
    <w:rsid w:val="00452EFA"/>
    <w:rsid w:val="0046019D"/>
    <w:rsid w:val="00460E89"/>
    <w:rsid w:val="00477210"/>
    <w:rsid w:val="00477A12"/>
    <w:rsid w:val="004C24DA"/>
    <w:rsid w:val="004C6C71"/>
    <w:rsid w:val="004E1FC6"/>
    <w:rsid w:val="00500727"/>
    <w:rsid w:val="00532EAD"/>
    <w:rsid w:val="00535EF6"/>
    <w:rsid w:val="00544DB3"/>
    <w:rsid w:val="005648A6"/>
    <w:rsid w:val="00570693"/>
    <w:rsid w:val="00572986"/>
    <w:rsid w:val="00580F34"/>
    <w:rsid w:val="005811DB"/>
    <w:rsid w:val="005A0D9D"/>
    <w:rsid w:val="005B2104"/>
    <w:rsid w:val="005C36D9"/>
    <w:rsid w:val="005D0660"/>
    <w:rsid w:val="005D1B08"/>
    <w:rsid w:val="005D3CA7"/>
    <w:rsid w:val="005F198E"/>
    <w:rsid w:val="006072E2"/>
    <w:rsid w:val="00630EE6"/>
    <w:rsid w:val="006401D9"/>
    <w:rsid w:val="00641F0E"/>
    <w:rsid w:val="00642C53"/>
    <w:rsid w:val="00652F13"/>
    <w:rsid w:val="006819DB"/>
    <w:rsid w:val="00685DF3"/>
    <w:rsid w:val="006A613B"/>
    <w:rsid w:val="006B0C87"/>
    <w:rsid w:val="006D6355"/>
    <w:rsid w:val="006E09FB"/>
    <w:rsid w:val="00706128"/>
    <w:rsid w:val="00712033"/>
    <w:rsid w:val="00731F3B"/>
    <w:rsid w:val="007546BB"/>
    <w:rsid w:val="007604CD"/>
    <w:rsid w:val="00763B45"/>
    <w:rsid w:val="00764975"/>
    <w:rsid w:val="007A7FC5"/>
    <w:rsid w:val="007B7C42"/>
    <w:rsid w:val="007C4AAD"/>
    <w:rsid w:val="007D014A"/>
    <w:rsid w:val="007E4858"/>
    <w:rsid w:val="007F05C7"/>
    <w:rsid w:val="00816B2E"/>
    <w:rsid w:val="00817237"/>
    <w:rsid w:val="00820207"/>
    <w:rsid w:val="008364D7"/>
    <w:rsid w:val="008440C9"/>
    <w:rsid w:val="00850668"/>
    <w:rsid w:val="00852873"/>
    <w:rsid w:val="00864FB7"/>
    <w:rsid w:val="00886226"/>
    <w:rsid w:val="008B5608"/>
    <w:rsid w:val="00937AEE"/>
    <w:rsid w:val="00941908"/>
    <w:rsid w:val="00947364"/>
    <w:rsid w:val="00954F5E"/>
    <w:rsid w:val="009569E9"/>
    <w:rsid w:val="00997CF6"/>
    <w:rsid w:val="009B7292"/>
    <w:rsid w:val="009B7C9B"/>
    <w:rsid w:val="009D2454"/>
    <w:rsid w:val="009F129A"/>
    <w:rsid w:val="009F798E"/>
    <w:rsid w:val="00A07898"/>
    <w:rsid w:val="00A13DBE"/>
    <w:rsid w:val="00A20F31"/>
    <w:rsid w:val="00A36E58"/>
    <w:rsid w:val="00A743E7"/>
    <w:rsid w:val="00AA13C1"/>
    <w:rsid w:val="00AA328D"/>
    <w:rsid w:val="00AA4CC1"/>
    <w:rsid w:val="00AB277D"/>
    <w:rsid w:val="00AC3871"/>
    <w:rsid w:val="00AD014A"/>
    <w:rsid w:val="00AE5493"/>
    <w:rsid w:val="00B2310F"/>
    <w:rsid w:val="00B44A91"/>
    <w:rsid w:val="00B53575"/>
    <w:rsid w:val="00B53910"/>
    <w:rsid w:val="00B61A67"/>
    <w:rsid w:val="00B72EED"/>
    <w:rsid w:val="00B75D10"/>
    <w:rsid w:val="00B80043"/>
    <w:rsid w:val="00BA2A8D"/>
    <w:rsid w:val="00BB2954"/>
    <w:rsid w:val="00BB2CD3"/>
    <w:rsid w:val="00BB3211"/>
    <w:rsid w:val="00BC5E95"/>
    <w:rsid w:val="00BF1375"/>
    <w:rsid w:val="00C013FC"/>
    <w:rsid w:val="00C05564"/>
    <w:rsid w:val="00C22BEF"/>
    <w:rsid w:val="00C36665"/>
    <w:rsid w:val="00C442CC"/>
    <w:rsid w:val="00C5081B"/>
    <w:rsid w:val="00C7207E"/>
    <w:rsid w:val="00C7329C"/>
    <w:rsid w:val="00C75A7B"/>
    <w:rsid w:val="00C76737"/>
    <w:rsid w:val="00CB57B4"/>
    <w:rsid w:val="00CD339F"/>
    <w:rsid w:val="00CD793D"/>
    <w:rsid w:val="00CE6637"/>
    <w:rsid w:val="00CE7121"/>
    <w:rsid w:val="00CF64BE"/>
    <w:rsid w:val="00D017E1"/>
    <w:rsid w:val="00D043E5"/>
    <w:rsid w:val="00D17B7A"/>
    <w:rsid w:val="00D21EC4"/>
    <w:rsid w:val="00D40C4D"/>
    <w:rsid w:val="00D51595"/>
    <w:rsid w:val="00D609FF"/>
    <w:rsid w:val="00D73552"/>
    <w:rsid w:val="00D7369C"/>
    <w:rsid w:val="00D81AE3"/>
    <w:rsid w:val="00D952A4"/>
    <w:rsid w:val="00DB08CD"/>
    <w:rsid w:val="00DB095C"/>
    <w:rsid w:val="00DB203F"/>
    <w:rsid w:val="00DB3172"/>
    <w:rsid w:val="00DB7E3A"/>
    <w:rsid w:val="00DC2F78"/>
    <w:rsid w:val="00DC5907"/>
    <w:rsid w:val="00DD0E3F"/>
    <w:rsid w:val="00DD2FD7"/>
    <w:rsid w:val="00DD3A28"/>
    <w:rsid w:val="00DD4F1A"/>
    <w:rsid w:val="00DE0294"/>
    <w:rsid w:val="00DF208C"/>
    <w:rsid w:val="00E00B0C"/>
    <w:rsid w:val="00E107D9"/>
    <w:rsid w:val="00E112D1"/>
    <w:rsid w:val="00E34D6C"/>
    <w:rsid w:val="00E52022"/>
    <w:rsid w:val="00E822BA"/>
    <w:rsid w:val="00E9108C"/>
    <w:rsid w:val="00E92C3C"/>
    <w:rsid w:val="00EA1B08"/>
    <w:rsid w:val="00EA588A"/>
    <w:rsid w:val="00EC292B"/>
    <w:rsid w:val="00EC60E3"/>
    <w:rsid w:val="00ED28CA"/>
    <w:rsid w:val="00EF2707"/>
    <w:rsid w:val="00EF7548"/>
    <w:rsid w:val="00F0114D"/>
    <w:rsid w:val="00F031FA"/>
    <w:rsid w:val="00F03204"/>
    <w:rsid w:val="00F03A6B"/>
    <w:rsid w:val="00F1167F"/>
    <w:rsid w:val="00F2080A"/>
    <w:rsid w:val="00F56E92"/>
    <w:rsid w:val="00F64A87"/>
    <w:rsid w:val="00F73732"/>
    <w:rsid w:val="00F74F67"/>
    <w:rsid w:val="00F8183D"/>
    <w:rsid w:val="00F949B8"/>
    <w:rsid w:val="00FB10FB"/>
    <w:rsid w:val="00FD0633"/>
    <w:rsid w:val="00FE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454A00C"/>
  <w15:docId w15:val="{0575637A-F277-491C-9674-FF7049C8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500727"/>
    <w:pPr>
      <w:suppressAutoHyphens/>
      <w:autoSpaceDN w:val="0"/>
      <w:spacing w:after="0" w:line="240" w:lineRule="auto"/>
      <w:textAlignment w:val="baseline"/>
    </w:pPr>
    <w:rPr>
      <w:rFonts w:ascii="Arial" w:eastAsia="Calibri" w:hAnsi="Arial" w:cs="Arial"/>
      <w:kern w:val="3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010B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10B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10B2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0B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0B27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10B27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10B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0B27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060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11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1119"/>
  </w:style>
  <w:style w:type="paragraph" w:styleId="Zpat">
    <w:name w:val="footer"/>
    <w:basedOn w:val="Normln"/>
    <w:link w:val="ZpatChar"/>
    <w:uiPriority w:val="99"/>
    <w:unhideWhenUsed/>
    <w:rsid w:val="002111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1119"/>
  </w:style>
  <w:style w:type="paragraph" w:styleId="Odstavecseseznamem">
    <w:name w:val="List Paragraph"/>
    <w:aliases w:val="_Odstavec se seznamem,Seznam - odrážky,Tučné,Fiche List Paragraph,Odstavec_muj,Conclusion de partie,Nad,List Paragraph (Czech Tourism),A-Odrážky1,Odstavec_muj1,Odstavec_muj2,Odstavec_muj3,Nad1,List Paragraph1,Nad2,LIS,List Paragraph"/>
    <w:basedOn w:val="Normln"/>
    <w:link w:val="OdstavecseseznamemChar"/>
    <w:uiPriority w:val="99"/>
    <w:qFormat/>
    <w:rsid w:val="00ED28CA"/>
    <w:pPr>
      <w:spacing w:after="0" w:line="240" w:lineRule="auto"/>
      <w:ind w:left="720"/>
      <w:contextualSpacing/>
    </w:pPr>
    <w:rPr>
      <w:rFonts w:ascii="Arial" w:hAnsi="Arial"/>
    </w:rPr>
  </w:style>
  <w:style w:type="paragraph" w:customStyle="1" w:styleId="lnek">
    <w:name w:val="Článek"/>
    <w:basedOn w:val="Normln"/>
    <w:next w:val="Normln"/>
    <w:rsid w:val="00ED28CA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2CD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2CD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B2CD3"/>
    <w:rPr>
      <w:vertAlign w:val="superscript"/>
    </w:rPr>
  </w:style>
  <w:style w:type="paragraph" w:customStyle="1" w:styleId="WW-Zkladntext2">
    <w:name w:val="WW-Základní text 2"/>
    <w:basedOn w:val="Normln"/>
    <w:rsid w:val="00763B45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OdstavecseseznamemChar">
    <w:name w:val="Odstavec se seznamem Char"/>
    <w:aliases w:val="_Odstavec se seznamem Char,Seznam - odrážky Char,Tučné Char,Fiche List Paragraph Char,Odstavec_muj Char,Conclusion de partie Char,Nad Char,List Paragraph (Czech Tourism) Char,A-Odrážky1 Char,Odstavec_muj1 Char,Nad1 Char"/>
    <w:link w:val="Odstavecseseznamem"/>
    <w:uiPriority w:val="99"/>
    <w:qFormat/>
    <w:locked/>
    <w:rsid w:val="00652F13"/>
    <w:rPr>
      <w:rFonts w:ascii="Arial" w:hAnsi="Arial"/>
    </w:rPr>
  </w:style>
  <w:style w:type="paragraph" w:styleId="Normlnweb">
    <w:name w:val="Normal (Web)"/>
    <w:basedOn w:val="Normln"/>
    <w:uiPriority w:val="99"/>
    <w:semiHidden/>
    <w:unhideWhenUsed/>
    <w:rsid w:val="00652F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7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34DB8-1506-41F9-BCD4-1FC637BBD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1805</Words>
  <Characters>10653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Pavloušek Robert</dc:creator>
  <cp:lastModifiedBy>Monika Jirková</cp:lastModifiedBy>
  <cp:revision>4</cp:revision>
  <cp:lastPrinted>2021-02-04T11:23:00Z</cp:lastPrinted>
  <dcterms:created xsi:type="dcterms:W3CDTF">2024-01-22T10:56:00Z</dcterms:created>
  <dcterms:modified xsi:type="dcterms:W3CDTF">2024-01-23T09:42:00Z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dfdcfce-ddd9-46fd-a41e-890a4587f248_Enabled">
    <vt:lpwstr>True</vt:lpwstr>
  </property>
  <property fmtid="{D5CDD505-2E9C-101B-9397-08002B2CF9AE}" pid="3" name="MSIP_Label_ddfdcfce-ddd9-46fd-a41e-890a4587f248_SiteId">
    <vt:lpwstr>75660d71-8529-414f-8ee4-8511d8f023aa</vt:lpwstr>
  </property>
  <property fmtid="{D5CDD505-2E9C-101B-9397-08002B2CF9AE}" pid="4" name="MSIP_Label_ddfdcfce-ddd9-46fd-a41e-890a4587f248_Owner">
    <vt:lpwstr>70817@ukzuz.cz</vt:lpwstr>
  </property>
  <property fmtid="{D5CDD505-2E9C-101B-9397-08002B2CF9AE}" pid="5" name="MSIP_Label_ddfdcfce-ddd9-46fd-a41e-890a4587f248_SetDate">
    <vt:lpwstr>2019-07-30T15:54:34.4473720Z</vt:lpwstr>
  </property>
  <property fmtid="{D5CDD505-2E9C-101B-9397-08002B2CF9AE}" pid="6" name="MSIP_Label_ddfdcfce-ddd9-46fd-a41e-890a4587f248_Name">
    <vt:lpwstr>General</vt:lpwstr>
  </property>
  <property fmtid="{D5CDD505-2E9C-101B-9397-08002B2CF9AE}" pid="7" name="MSIP_Label_ddfdcfce-ddd9-46fd-a41e-890a4587f248_Application">
    <vt:lpwstr>Microsoft Azure Information Protection</vt:lpwstr>
  </property>
  <property fmtid="{D5CDD505-2E9C-101B-9397-08002B2CF9AE}" pid="8" name="MSIP_Label_ddfdcfce-ddd9-46fd-a41e-890a4587f248_ActionId">
    <vt:lpwstr>bd13e871-0226-4347-b51b-daf0c804857e</vt:lpwstr>
  </property>
  <property fmtid="{D5CDD505-2E9C-101B-9397-08002B2CF9AE}" pid="9" name="MSIP_Label_ddfdcfce-ddd9-46fd-a41e-890a4587f248_Extended_MSFT_Method">
    <vt:lpwstr>Automatic</vt:lpwstr>
  </property>
  <property fmtid="{D5CDD505-2E9C-101B-9397-08002B2CF9AE}" pid="10" name="Sensitivity">
    <vt:lpwstr>General</vt:lpwstr>
  </property>
</Properties>
</file>