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9A3" w:rsidRPr="00B309A3" w:rsidRDefault="00B309A3" w:rsidP="00B309A3">
      <w:pPr>
        <w:spacing w:after="0" w:line="240" w:lineRule="auto"/>
        <w:jc w:val="center"/>
        <w:rPr>
          <w:b/>
          <w:i/>
        </w:rPr>
      </w:pPr>
      <w:r w:rsidRPr="00B309A3">
        <w:rPr>
          <w:b/>
          <w:i/>
        </w:rPr>
        <w:t>Parlament České republiky</w:t>
      </w:r>
    </w:p>
    <w:p w:rsidR="00B309A3" w:rsidRPr="00B309A3" w:rsidRDefault="00B309A3" w:rsidP="00B309A3">
      <w:pPr>
        <w:spacing w:after="0" w:line="240" w:lineRule="auto"/>
        <w:jc w:val="center"/>
        <w:rPr>
          <w:b/>
          <w:i/>
          <w:caps/>
          <w:sz w:val="36"/>
        </w:rPr>
      </w:pPr>
      <w:r w:rsidRPr="00B309A3">
        <w:rPr>
          <w:b/>
          <w:i/>
          <w:caps/>
          <w:sz w:val="36"/>
        </w:rPr>
        <w:t>POSLANECKÁ SNĚMOVNA</w:t>
      </w:r>
    </w:p>
    <w:p w:rsidR="00B309A3" w:rsidRPr="00B309A3" w:rsidRDefault="00B309A3" w:rsidP="00B309A3">
      <w:pPr>
        <w:spacing w:after="0" w:line="240" w:lineRule="auto"/>
        <w:jc w:val="center"/>
        <w:rPr>
          <w:b/>
          <w:i/>
          <w:caps/>
          <w:sz w:val="36"/>
        </w:rPr>
      </w:pPr>
      <w:r w:rsidRPr="00B309A3">
        <w:rPr>
          <w:b/>
          <w:i/>
          <w:caps/>
          <w:sz w:val="36"/>
        </w:rPr>
        <w:t>202</w:t>
      </w:r>
      <w:r w:rsidR="002247FF">
        <w:rPr>
          <w:b/>
          <w:i/>
          <w:caps/>
          <w:sz w:val="36"/>
        </w:rPr>
        <w:t>3</w:t>
      </w:r>
    </w:p>
    <w:p w:rsidR="00B309A3" w:rsidRPr="00B309A3" w:rsidRDefault="00B309A3" w:rsidP="00B309A3">
      <w:pPr>
        <w:spacing w:after="0" w:line="240" w:lineRule="auto"/>
        <w:jc w:val="center"/>
        <w:rPr>
          <w:b/>
          <w:i/>
        </w:rPr>
      </w:pPr>
      <w:r w:rsidRPr="00B309A3">
        <w:rPr>
          <w:b/>
          <w:i/>
        </w:rPr>
        <w:t>9. volební období</w:t>
      </w:r>
    </w:p>
    <w:p w:rsidR="00B309A3" w:rsidRPr="00B309A3" w:rsidRDefault="002B1ADE" w:rsidP="00B309A3">
      <w:pPr>
        <w:spacing w:before="360" w:after="360" w:line="240" w:lineRule="auto"/>
        <w:jc w:val="center"/>
        <w:rPr>
          <w:b/>
          <w:i/>
        </w:rPr>
      </w:pPr>
      <w:r>
        <w:rPr>
          <w:b/>
          <w:i/>
        </w:rPr>
        <w:t>235</w:t>
      </w:r>
    </w:p>
    <w:p w:rsidR="00B309A3" w:rsidRPr="00B309A3" w:rsidRDefault="00B309A3" w:rsidP="00B309A3">
      <w:pPr>
        <w:spacing w:after="0" w:line="240" w:lineRule="auto"/>
        <w:jc w:val="center"/>
        <w:rPr>
          <w:b/>
          <w:i/>
          <w:caps/>
          <w:sz w:val="32"/>
        </w:rPr>
      </w:pPr>
      <w:r w:rsidRPr="00B309A3">
        <w:rPr>
          <w:b/>
          <w:i/>
          <w:caps/>
          <w:sz w:val="32"/>
        </w:rPr>
        <w:t>USNESENÍ</w:t>
      </w:r>
    </w:p>
    <w:p w:rsidR="00B309A3" w:rsidRPr="00B309A3" w:rsidRDefault="00B309A3" w:rsidP="00B309A3">
      <w:pPr>
        <w:spacing w:after="0" w:line="240" w:lineRule="auto"/>
        <w:jc w:val="center"/>
        <w:rPr>
          <w:b/>
          <w:i/>
        </w:rPr>
      </w:pPr>
      <w:r w:rsidRPr="00B309A3">
        <w:rPr>
          <w:b/>
          <w:i/>
        </w:rPr>
        <w:t>rozpočtového výboru</w:t>
      </w:r>
    </w:p>
    <w:p w:rsidR="00B309A3" w:rsidRPr="00301DDF" w:rsidRDefault="00B309A3" w:rsidP="00B309A3">
      <w:pPr>
        <w:spacing w:after="0" w:line="240" w:lineRule="auto"/>
        <w:jc w:val="center"/>
        <w:rPr>
          <w:b/>
          <w:i/>
        </w:rPr>
      </w:pPr>
      <w:r w:rsidRPr="00301DDF">
        <w:rPr>
          <w:b/>
          <w:i/>
        </w:rPr>
        <w:t xml:space="preserve">z </w:t>
      </w:r>
      <w:r w:rsidR="005D481C">
        <w:rPr>
          <w:b/>
          <w:i/>
        </w:rPr>
        <w:t>30</w:t>
      </w:r>
      <w:r w:rsidRPr="00301DDF">
        <w:rPr>
          <w:b/>
          <w:i/>
        </w:rPr>
        <w:t>. schůze</w:t>
      </w:r>
    </w:p>
    <w:p w:rsidR="00DC29E4" w:rsidRPr="00B309A3" w:rsidRDefault="00B309A3" w:rsidP="00B309A3">
      <w:pPr>
        <w:pStyle w:val="PS-hlavika1"/>
      </w:pPr>
      <w:r w:rsidRPr="00301DDF">
        <w:rPr>
          <w:rFonts w:eastAsia="Times New Roman"/>
          <w:szCs w:val="20"/>
          <w:lang w:eastAsia="cs-CZ"/>
        </w:rPr>
        <w:t xml:space="preserve">ze dne </w:t>
      </w:r>
      <w:r w:rsidR="00301DDF" w:rsidRPr="00301DDF">
        <w:rPr>
          <w:rFonts w:eastAsia="Times New Roman"/>
          <w:szCs w:val="20"/>
          <w:lang w:eastAsia="cs-CZ"/>
        </w:rPr>
        <w:t>7</w:t>
      </w:r>
      <w:r w:rsidR="006132A5" w:rsidRPr="00301DDF">
        <w:rPr>
          <w:rFonts w:eastAsia="Times New Roman"/>
          <w:szCs w:val="20"/>
          <w:lang w:eastAsia="cs-CZ"/>
        </w:rPr>
        <w:t xml:space="preserve">. června </w:t>
      </w:r>
      <w:r w:rsidRPr="00301DDF">
        <w:rPr>
          <w:rFonts w:eastAsia="Times New Roman"/>
          <w:szCs w:val="20"/>
          <w:lang w:eastAsia="cs-CZ"/>
        </w:rPr>
        <w:t>202</w:t>
      </w:r>
      <w:r w:rsidR="002247FF" w:rsidRPr="00301DDF">
        <w:rPr>
          <w:rFonts w:eastAsia="Times New Roman"/>
          <w:szCs w:val="20"/>
          <w:lang w:eastAsia="cs-CZ"/>
        </w:rPr>
        <w:t>3</w:t>
      </w:r>
    </w:p>
    <w:p w:rsidR="00226126" w:rsidRDefault="00226126" w:rsidP="00D76FB3">
      <w:pPr>
        <w:pStyle w:val="PS-pedmtusnesen"/>
        <w:contextualSpacing/>
      </w:pPr>
      <w:r>
        <w:t xml:space="preserve">k vládnímu </w:t>
      </w:r>
      <w:r w:rsidR="00A84C90">
        <w:t>návrhu s</w:t>
      </w:r>
      <w:r w:rsidRPr="00226126">
        <w:t>tátního závěrečného účtu za rok 20</w:t>
      </w:r>
      <w:r w:rsidR="00582E52">
        <w:t>2</w:t>
      </w:r>
      <w:r w:rsidR="002247FF">
        <w:t>2</w:t>
      </w:r>
    </w:p>
    <w:p w:rsidR="00DC29E4" w:rsidRPr="00D76FB3" w:rsidRDefault="00226126" w:rsidP="00582E52">
      <w:pPr>
        <w:pStyle w:val="PS-pedmtusnesen"/>
        <w:spacing w:after="240"/>
      </w:pPr>
      <w:r>
        <w:t xml:space="preserve">kapitola </w:t>
      </w:r>
      <w:r w:rsidRPr="00226126">
        <w:t>303 – Senát Parlamentu</w:t>
      </w:r>
    </w:p>
    <w:p w:rsidR="004705E9" w:rsidRDefault="00B309A3" w:rsidP="00FF326E">
      <w:pPr>
        <w:pStyle w:val="PS-uvodnodstavec"/>
        <w:spacing w:before="480" w:after="400"/>
      </w:pPr>
      <w:r w:rsidRPr="00614EF3">
        <w:t xml:space="preserve">Po úvodním výkladu </w:t>
      </w:r>
      <w:r w:rsidRPr="00FF326E">
        <w:t>vedoucí</w:t>
      </w:r>
      <w:r w:rsidR="00FA7BEE" w:rsidRPr="00FF326E">
        <w:t>ho</w:t>
      </w:r>
      <w:r w:rsidRPr="00FF326E">
        <w:t xml:space="preserve"> Kanceláře Senátu </w:t>
      </w:r>
      <w:r w:rsidR="00FA7BEE" w:rsidRPr="00FF326E">
        <w:t>R</w:t>
      </w:r>
      <w:r w:rsidRPr="00FF326E">
        <w:t xml:space="preserve">. </w:t>
      </w:r>
      <w:r w:rsidR="00FA7BEE" w:rsidRPr="00FF326E">
        <w:t>Jiránka</w:t>
      </w:r>
      <w:r w:rsidRPr="00FF326E">
        <w:t>,</w:t>
      </w:r>
      <w:r>
        <w:t xml:space="preserve"> zpravodajské zprávě </w:t>
      </w:r>
      <w:proofErr w:type="spellStart"/>
      <w:r>
        <w:t>posl</w:t>
      </w:r>
      <w:proofErr w:type="spellEnd"/>
      <w:r>
        <w:t>. J</w:t>
      </w:r>
      <w:r w:rsidRPr="00152A17">
        <w:t>.</w:t>
      </w:r>
      <w:r>
        <w:t> </w:t>
      </w:r>
      <w:proofErr w:type="spellStart"/>
      <w:r>
        <w:t>Levko</w:t>
      </w:r>
      <w:proofErr w:type="spellEnd"/>
      <w:r w:rsidR="007C7E33">
        <w:t>,</w:t>
      </w:r>
      <w:r w:rsidR="007C7E33" w:rsidRPr="007C7E33">
        <w:t xml:space="preserve"> </w:t>
      </w:r>
      <w:r w:rsidR="007C7E33">
        <w:t xml:space="preserve">přednesené v zastoupení </w:t>
      </w:r>
      <w:proofErr w:type="spellStart"/>
      <w:r w:rsidR="007C7E33">
        <w:t>posl</w:t>
      </w:r>
      <w:proofErr w:type="spellEnd"/>
      <w:r w:rsidR="007C7E33">
        <w:t xml:space="preserve">. </w:t>
      </w:r>
      <w:r w:rsidR="002B1ADE">
        <w:t>V</w:t>
      </w:r>
      <w:r w:rsidR="007C7E33">
        <w:t xml:space="preserve">. </w:t>
      </w:r>
      <w:r w:rsidR="002B1ADE">
        <w:t>Munzarem</w:t>
      </w:r>
      <w:r w:rsidR="007C7E33">
        <w:t>,</w:t>
      </w:r>
      <w:r w:rsidRPr="00152A17">
        <w:t xml:space="preserve"> a po rozpravě rozpočtový výbor Poslanecké sněmovny </w:t>
      </w:r>
    </w:p>
    <w:p w:rsidR="00BB464C" w:rsidRPr="000C06A9" w:rsidRDefault="00BB464C" w:rsidP="00FF326E">
      <w:pPr>
        <w:pStyle w:val="Odstavecseseznamem"/>
        <w:numPr>
          <w:ilvl w:val="0"/>
          <w:numId w:val="16"/>
        </w:numPr>
        <w:tabs>
          <w:tab w:val="left" w:pos="0"/>
        </w:tabs>
        <w:spacing w:after="40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B309A3">
        <w:rPr>
          <w:rFonts w:eastAsia="Calibri" w:cs="Times New Roman"/>
          <w:spacing w:val="60"/>
          <w:szCs w:val="22"/>
        </w:rPr>
        <w:t xml:space="preserve">souhlasí </w:t>
      </w:r>
      <w:r w:rsidR="00A84C90">
        <w:rPr>
          <w:rFonts w:eastAsia="Calibri" w:cs="Times New Roman"/>
          <w:szCs w:val="22"/>
        </w:rPr>
        <w:t>se s</w:t>
      </w:r>
      <w:r w:rsidRPr="000C06A9">
        <w:rPr>
          <w:rFonts w:eastAsia="Calibri" w:cs="Times New Roman"/>
          <w:szCs w:val="22"/>
        </w:rPr>
        <w:t>tátním závěrečným účtem Č</w:t>
      </w:r>
      <w:r w:rsidR="00582E52">
        <w:rPr>
          <w:rFonts w:eastAsia="Calibri" w:cs="Times New Roman"/>
          <w:szCs w:val="22"/>
        </w:rPr>
        <w:t>eské republiky</w:t>
      </w:r>
      <w:r w:rsidRPr="000C06A9">
        <w:rPr>
          <w:rFonts w:eastAsia="Calibri" w:cs="Times New Roman"/>
          <w:szCs w:val="22"/>
        </w:rPr>
        <w:t xml:space="preserve"> za rok 20</w:t>
      </w:r>
      <w:r w:rsidR="00B309A3">
        <w:rPr>
          <w:rFonts w:eastAsia="Calibri" w:cs="Times New Roman"/>
          <w:szCs w:val="22"/>
        </w:rPr>
        <w:t>2</w:t>
      </w:r>
      <w:r w:rsidR="002247FF">
        <w:rPr>
          <w:rFonts w:eastAsia="Calibri" w:cs="Times New Roman"/>
          <w:szCs w:val="22"/>
        </w:rPr>
        <w:t>2</w:t>
      </w:r>
      <w:r w:rsidRPr="000C06A9">
        <w:rPr>
          <w:rFonts w:eastAsia="Calibri" w:cs="Times New Roman"/>
          <w:szCs w:val="22"/>
        </w:rPr>
        <w:t xml:space="preserve"> kapitola 303</w:t>
      </w:r>
      <w:r w:rsidR="00B309A3">
        <w:rPr>
          <w:rFonts w:eastAsia="Calibri" w:cs="Times New Roman"/>
          <w:szCs w:val="22"/>
        </w:rPr>
        <w:t> </w:t>
      </w:r>
      <w:r w:rsidRPr="000C06A9">
        <w:rPr>
          <w:rFonts w:eastAsia="Calibri" w:cs="Times New Roman"/>
          <w:szCs w:val="22"/>
        </w:rPr>
        <w:t>–</w:t>
      </w:r>
      <w:r w:rsidR="00B309A3">
        <w:rPr>
          <w:rFonts w:eastAsia="Calibri" w:cs="Times New Roman"/>
          <w:szCs w:val="22"/>
        </w:rPr>
        <w:t> </w:t>
      </w:r>
      <w:r w:rsidRPr="000C06A9">
        <w:rPr>
          <w:rFonts w:eastAsia="Calibri" w:cs="Times New Roman"/>
          <w:szCs w:val="22"/>
        </w:rPr>
        <w:t xml:space="preserve">Senát Parlamentu </w:t>
      </w:r>
      <w:bookmarkStart w:id="0" w:name="_Hlk131578691"/>
      <w:r w:rsidRPr="000C06A9">
        <w:rPr>
          <w:rFonts w:eastAsia="Calibri" w:cs="Times New Roman"/>
          <w:szCs w:val="22"/>
        </w:rPr>
        <w:t>ve výši</w:t>
      </w:r>
      <w:r w:rsidR="005329A1">
        <w:rPr>
          <w:rFonts w:eastAsia="Calibri" w:cs="Times New Roman"/>
          <w:szCs w:val="22"/>
        </w:rPr>
        <w:t xml:space="preserve"> </w:t>
      </w:r>
      <w:r w:rsidRPr="00FA7BEE">
        <w:rPr>
          <w:rFonts w:eastAsia="Calibri" w:cs="Times New Roman"/>
          <w:szCs w:val="22"/>
        </w:rPr>
        <w:t xml:space="preserve">příjmů </w:t>
      </w:r>
      <w:r w:rsidR="00FA7BEE" w:rsidRPr="00FA7BEE">
        <w:rPr>
          <w:rFonts w:eastAsia="Calibri" w:cs="Times New Roman"/>
          <w:szCs w:val="22"/>
        </w:rPr>
        <w:t>4</w:t>
      </w:r>
      <w:r w:rsidR="009D312B">
        <w:rPr>
          <w:rFonts w:eastAsia="Calibri" w:cs="Times New Roman"/>
          <w:szCs w:val="22"/>
        </w:rPr>
        <w:t xml:space="preserve"> </w:t>
      </w:r>
      <w:r w:rsidR="00FA7BEE" w:rsidRPr="00FA7BEE">
        <w:rPr>
          <w:rFonts w:eastAsia="Calibri" w:cs="Times New Roman"/>
          <w:szCs w:val="22"/>
        </w:rPr>
        <w:t>477,39</w:t>
      </w:r>
      <w:r w:rsidRPr="00FA7BEE">
        <w:rPr>
          <w:rFonts w:eastAsia="Calibri" w:cs="Times New Roman"/>
          <w:szCs w:val="22"/>
        </w:rPr>
        <w:t xml:space="preserve"> tis</w:t>
      </w:r>
      <w:r w:rsidRPr="000C06A9">
        <w:rPr>
          <w:rFonts w:eastAsia="Calibri" w:cs="Times New Roman"/>
          <w:szCs w:val="22"/>
        </w:rPr>
        <w:t>. Kč a ve výši výdajů</w:t>
      </w:r>
      <w:r w:rsidR="00836893">
        <w:rPr>
          <w:rFonts w:eastAsia="Calibri" w:cs="Times New Roman"/>
          <w:szCs w:val="22"/>
        </w:rPr>
        <w:t xml:space="preserve"> </w:t>
      </w:r>
      <w:r w:rsidR="00FA7BEE">
        <w:rPr>
          <w:rFonts w:eastAsia="Calibri" w:cs="Times New Roman"/>
          <w:szCs w:val="22"/>
        </w:rPr>
        <w:t>678</w:t>
      </w:r>
      <w:r w:rsidR="009D312B">
        <w:rPr>
          <w:rFonts w:eastAsia="Calibri" w:cs="Times New Roman"/>
          <w:szCs w:val="22"/>
        </w:rPr>
        <w:t xml:space="preserve"> </w:t>
      </w:r>
      <w:r w:rsidR="00FA7BEE">
        <w:rPr>
          <w:rFonts w:eastAsia="Calibri" w:cs="Times New Roman"/>
          <w:szCs w:val="22"/>
        </w:rPr>
        <w:t>727,21</w:t>
      </w:r>
      <w:r w:rsidRPr="000C06A9">
        <w:rPr>
          <w:rFonts w:eastAsia="Calibri" w:cs="Times New Roman"/>
          <w:szCs w:val="22"/>
        </w:rPr>
        <w:t xml:space="preserve"> tis. Kč</w:t>
      </w:r>
      <w:bookmarkEnd w:id="0"/>
      <w:r w:rsidRPr="000C06A9">
        <w:rPr>
          <w:rFonts w:eastAsia="Calibri" w:cs="Times New Roman"/>
          <w:szCs w:val="22"/>
        </w:rPr>
        <w:t>;</w:t>
      </w:r>
    </w:p>
    <w:p w:rsidR="006E4D71" w:rsidRDefault="006E4D71" w:rsidP="00FF326E">
      <w:pPr>
        <w:pStyle w:val="Odstavecseseznamem"/>
        <w:numPr>
          <w:ilvl w:val="0"/>
          <w:numId w:val="16"/>
        </w:numPr>
        <w:tabs>
          <w:tab w:val="left" w:pos="0"/>
        </w:tabs>
        <w:spacing w:after="40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bookmarkStart w:id="1" w:name="_Hlk136500194"/>
      <w:r w:rsidRPr="008A2BB0">
        <w:rPr>
          <w:rFonts w:eastAsia="Calibri" w:cs="Times New Roman"/>
          <w:spacing w:val="60"/>
          <w:szCs w:val="22"/>
        </w:rPr>
        <w:t xml:space="preserve">doporučuje </w:t>
      </w:r>
      <w:r w:rsidRPr="008A2BB0">
        <w:rPr>
          <w:rFonts w:eastAsia="Calibri" w:cs="Times New Roman"/>
          <w:szCs w:val="22"/>
        </w:rPr>
        <w:t>Poslanecké sněmovně, aby státní závěrečný účet České republiky za rok 202</w:t>
      </w:r>
      <w:r>
        <w:rPr>
          <w:rFonts w:eastAsia="Calibri" w:cs="Times New Roman"/>
          <w:szCs w:val="22"/>
        </w:rPr>
        <w:t>2</w:t>
      </w:r>
      <w:r w:rsidRPr="008A2BB0">
        <w:rPr>
          <w:rFonts w:eastAsia="Calibri" w:cs="Times New Roman"/>
          <w:szCs w:val="22"/>
        </w:rPr>
        <w:t xml:space="preserve"> kapitola </w:t>
      </w:r>
      <w:r w:rsidR="001114DC" w:rsidRPr="000C06A9">
        <w:rPr>
          <w:rFonts w:eastAsia="Calibri" w:cs="Times New Roman"/>
          <w:szCs w:val="22"/>
        </w:rPr>
        <w:t>303</w:t>
      </w:r>
      <w:r w:rsidR="001114DC">
        <w:rPr>
          <w:rFonts w:eastAsia="Calibri" w:cs="Times New Roman"/>
          <w:szCs w:val="22"/>
        </w:rPr>
        <w:t> </w:t>
      </w:r>
      <w:r w:rsidR="001114DC" w:rsidRPr="000C06A9">
        <w:rPr>
          <w:rFonts w:eastAsia="Calibri" w:cs="Times New Roman"/>
          <w:szCs w:val="22"/>
        </w:rPr>
        <w:t>–</w:t>
      </w:r>
      <w:r w:rsidR="001114DC">
        <w:rPr>
          <w:rFonts w:eastAsia="Calibri" w:cs="Times New Roman"/>
          <w:szCs w:val="22"/>
        </w:rPr>
        <w:t> </w:t>
      </w:r>
      <w:r w:rsidR="001114DC" w:rsidRPr="000C06A9">
        <w:rPr>
          <w:rFonts w:eastAsia="Calibri" w:cs="Times New Roman"/>
          <w:szCs w:val="22"/>
        </w:rPr>
        <w:t>Senát Parlamentu</w:t>
      </w:r>
      <w:r w:rsidRPr="008A2BB0">
        <w:rPr>
          <w:rFonts w:eastAsia="Calibri" w:cs="Times New Roman"/>
          <w:szCs w:val="22"/>
        </w:rPr>
        <w:t xml:space="preserve"> </w:t>
      </w:r>
      <w:r w:rsidRPr="008A2BB0">
        <w:rPr>
          <w:rFonts w:eastAsia="Calibri" w:cs="Times New Roman"/>
          <w:spacing w:val="60"/>
          <w:szCs w:val="22"/>
        </w:rPr>
        <w:t>schválila</w:t>
      </w:r>
      <w:r>
        <w:rPr>
          <w:rFonts w:eastAsia="Calibri" w:cs="Times New Roman"/>
          <w:spacing w:val="60"/>
          <w:szCs w:val="22"/>
        </w:rPr>
        <w:t xml:space="preserve"> </w:t>
      </w:r>
      <w:r w:rsidRPr="00A65C75">
        <w:rPr>
          <w:rFonts w:eastAsia="Calibri" w:cs="Times New Roman"/>
          <w:szCs w:val="22"/>
        </w:rPr>
        <w:t xml:space="preserve">ve výši příjmů </w:t>
      </w:r>
      <w:r>
        <w:rPr>
          <w:rFonts w:eastAsia="Calibri" w:cs="Times New Roman"/>
          <w:szCs w:val="22"/>
        </w:rPr>
        <w:t>a</w:t>
      </w:r>
      <w:r w:rsidRPr="00A65C75">
        <w:rPr>
          <w:rFonts w:eastAsia="Calibri" w:cs="Times New Roman"/>
          <w:szCs w:val="22"/>
        </w:rPr>
        <w:t xml:space="preserve"> výdajů </w:t>
      </w:r>
      <w:r>
        <w:rPr>
          <w:rFonts w:eastAsia="Calibri" w:cs="Times New Roman"/>
          <w:szCs w:val="22"/>
        </w:rPr>
        <w:t>podle bodu I.</w:t>
      </w:r>
      <w:r w:rsidRPr="008A2BB0">
        <w:rPr>
          <w:rFonts w:eastAsia="Calibri" w:cs="Times New Roman"/>
          <w:szCs w:val="22"/>
        </w:rPr>
        <w:t>;</w:t>
      </w:r>
    </w:p>
    <w:p w:rsidR="006E4D71" w:rsidRDefault="006E4D71" w:rsidP="00FF326E">
      <w:pPr>
        <w:pStyle w:val="Odstavecseseznamem"/>
        <w:numPr>
          <w:ilvl w:val="0"/>
          <w:numId w:val="16"/>
        </w:numPr>
        <w:tabs>
          <w:tab w:val="left" w:pos="0"/>
        </w:tabs>
        <w:spacing w:after="40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pacing w:val="60"/>
          <w:szCs w:val="22"/>
        </w:rPr>
        <w:t xml:space="preserve">žádá </w:t>
      </w:r>
      <w:r w:rsidRPr="00A65C75">
        <w:rPr>
          <w:rFonts w:eastAsia="Calibri" w:cs="Times New Roman"/>
          <w:szCs w:val="22"/>
        </w:rPr>
        <w:t xml:space="preserve">správce kapitoly </w:t>
      </w:r>
      <w:r w:rsidR="001114DC" w:rsidRPr="000C06A9">
        <w:rPr>
          <w:rFonts w:eastAsia="Calibri" w:cs="Times New Roman"/>
          <w:szCs w:val="22"/>
        </w:rPr>
        <w:t>303</w:t>
      </w:r>
      <w:r w:rsidR="001114DC">
        <w:rPr>
          <w:rFonts w:eastAsia="Calibri" w:cs="Times New Roman"/>
          <w:szCs w:val="22"/>
        </w:rPr>
        <w:t> </w:t>
      </w:r>
      <w:r w:rsidR="001114DC" w:rsidRPr="000C06A9">
        <w:rPr>
          <w:rFonts w:eastAsia="Calibri" w:cs="Times New Roman"/>
          <w:szCs w:val="22"/>
        </w:rPr>
        <w:t>–</w:t>
      </w:r>
      <w:r w:rsidR="001114DC">
        <w:rPr>
          <w:rFonts w:eastAsia="Calibri" w:cs="Times New Roman"/>
          <w:szCs w:val="22"/>
        </w:rPr>
        <w:t> </w:t>
      </w:r>
      <w:r w:rsidR="001114DC" w:rsidRPr="000C06A9">
        <w:rPr>
          <w:rFonts w:eastAsia="Calibri" w:cs="Times New Roman"/>
          <w:szCs w:val="22"/>
        </w:rPr>
        <w:t>Senát Parlamentu</w:t>
      </w:r>
      <w:r w:rsidRPr="00A65C75">
        <w:rPr>
          <w:rFonts w:eastAsia="Calibri" w:cs="Times New Roman"/>
          <w:szCs w:val="22"/>
        </w:rPr>
        <w:t>, aby</w:t>
      </w:r>
    </w:p>
    <w:p w:rsidR="006E4D71" w:rsidRDefault="006E4D71" w:rsidP="00FF326E">
      <w:pPr>
        <w:pStyle w:val="Odstavecseseznamem"/>
        <w:numPr>
          <w:ilvl w:val="0"/>
          <w:numId w:val="17"/>
        </w:numPr>
        <w:tabs>
          <w:tab w:val="left" w:pos="0"/>
        </w:tabs>
        <w:spacing w:after="360" w:line="240" w:lineRule="auto"/>
        <w:ind w:left="924" w:hanging="35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zCs w:val="22"/>
        </w:rPr>
        <w:t>státní závěrečný účet předkládaný</w:t>
      </w:r>
      <w:r>
        <w:rPr>
          <w:rFonts w:eastAsia="Calibri" w:cs="Times New Roman"/>
          <w:szCs w:val="22"/>
        </w:rPr>
        <w:t xml:space="preserve"> rozpočtovému </w:t>
      </w:r>
      <w:r w:rsidRPr="00686225">
        <w:rPr>
          <w:rFonts w:eastAsia="Calibri" w:cs="Times New Roman"/>
          <w:szCs w:val="22"/>
        </w:rPr>
        <w:t xml:space="preserve">výboru </w:t>
      </w:r>
      <w:r w:rsidRPr="00A65C75">
        <w:rPr>
          <w:rFonts w:eastAsia="Calibri" w:cs="Times New Roman"/>
          <w:szCs w:val="22"/>
        </w:rPr>
        <w:t>(kapitolní sešit) byl předkládán v jednom elektronickém souboru, ve</w:t>
      </w:r>
      <w:r>
        <w:rPr>
          <w:rFonts w:eastAsia="Calibri" w:cs="Times New Roman"/>
          <w:szCs w:val="22"/>
        </w:rPr>
        <w:t> </w:t>
      </w:r>
      <w:r w:rsidRPr="00A65C75">
        <w:rPr>
          <w:rFonts w:eastAsia="Calibri" w:cs="Times New Roman"/>
          <w:szCs w:val="22"/>
        </w:rPr>
        <w:t xml:space="preserve">formátu </w:t>
      </w:r>
      <w:r>
        <w:rPr>
          <w:rFonts w:eastAsia="Calibri" w:cs="Times New Roman"/>
          <w:szCs w:val="22"/>
        </w:rPr>
        <w:t>.</w:t>
      </w:r>
      <w:proofErr w:type="spellStart"/>
      <w:r w:rsidRPr="00A65C75">
        <w:rPr>
          <w:rFonts w:eastAsia="Calibri" w:cs="Times New Roman"/>
          <w:szCs w:val="22"/>
        </w:rPr>
        <w:t>pdf</w:t>
      </w:r>
      <w:proofErr w:type="spellEnd"/>
      <w:r w:rsidRPr="00A65C75">
        <w:rPr>
          <w:rFonts w:eastAsia="Calibri" w:cs="Times New Roman"/>
          <w:szCs w:val="22"/>
        </w:rPr>
        <w:t>, a to od státního závěrečného účtu za rok 2023</w:t>
      </w:r>
    </w:p>
    <w:p w:rsidR="006E4D71" w:rsidRDefault="006E4D71" w:rsidP="007C7E33">
      <w:pPr>
        <w:pStyle w:val="Odstavecseseznamem"/>
        <w:numPr>
          <w:ilvl w:val="0"/>
          <w:numId w:val="17"/>
        </w:numPr>
        <w:tabs>
          <w:tab w:val="left" w:pos="0"/>
        </w:tabs>
        <w:spacing w:after="240" w:line="240" w:lineRule="auto"/>
        <w:ind w:left="924" w:hanging="35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zCs w:val="22"/>
        </w:rPr>
        <w:t>závazné ukazatele státního závěrečného účtu kapitoly byly vyjádřené v celých korunách českých;</w:t>
      </w:r>
    </w:p>
    <w:p w:rsidR="00FF326E" w:rsidRDefault="00FF326E">
      <w:pPr>
        <w:spacing w:after="0" w:line="240" w:lineRule="auto"/>
      </w:pPr>
      <w:r>
        <w:br w:type="page"/>
      </w:r>
    </w:p>
    <w:p w:rsidR="00FF326E" w:rsidRPr="008A2BB0" w:rsidRDefault="00FF326E" w:rsidP="00FF326E">
      <w:pPr>
        <w:pStyle w:val="Odstavecseseznamem"/>
        <w:tabs>
          <w:tab w:val="left" w:pos="0"/>
        </w:tabs>
        <w:spacing w:after="240" w:line="240" w:lineRule="auto"/>
        <w:ind w:left="924"/>
        <w:contextualSpacing w:val="0"/>
        <w:jc w:val="both"/>
        <w:rPr>
          <w:rFonts w:eastAsia="Calibri" w:cs="Times New Roman"/>
          <w:szCs w:val="22"/>
        </w:rPr>
      </w:pPr>
    </w:p>
    <w:p w:rsidR="00BB464C" w:rsidRDefault="006E4D71" w:rsidP="00FF326E">
      <w:pPr>
        <w:pStyle w:val="Odstavecseseznamem"/>
        <w:numPr>
          <w:ilvl w:val="0"/>
          <w:numId w:val="16"/>
        </w:numPr>
        <w:tabs>
          <w:tab w:val="left" w:pos="0"/>
        </w:tabs>
        <w:spacing w:after="144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8A2BB0">
        <w:rPr>
          <w:rFonts w:eastAsia="Calibri" w:cs="Times New Roman"/>
          <w:spacing w:val="60"/>
          <w:szCs w:val="22"/>
        </w:rPr>
        <w:t xml:space="preserve">zmocňuje </w:t>
      </w:r>
      <w:r w:rsidRPr="008A2BB0">
        <w:rPr>
          <w:rFonts w:eastAsia="Calibri" w:cs="Times New Roman"/>
          <w:szCs w:val="22"/>
        </w:rPr>
        <w:t>zpravodaj</w:t>
      </w:r>
      <w:r w:rsidR="007C7E33">
        <w:rPr>
          <w:rFonts w:eastAsia="Calibri" w:cs="Times New Roman"/>
          <w:szCs w:val="22"/>
        </w:rPr>
        <w:t>ku</w:t>
      </w:r>
      <w:r w:rsidRPr="008A2BB0">
        <w:rPr>
          <w:rFonts w:eastAsia="Calibri" w:cs="Times New Roman"/>
          <w:szCs w:val="22"/>
        </w:rPr>
        <w:t xml:space="preserve"> výboru, aby s tímto usnesením seznámil</w:t>
      </w:r>
      <w:r w:rsidR="007C7E33">
        <w:rPr>
          <w:rFonts w:eastAsia="Calibri" w:cs="Times New Roman"/>
          <w:szCs w:val="22"/>
        </w:rPr>
        <w:t>a</w:t>
      </w:r>
      <w:r w:rsidRPr="008A2BB0">
        <w:rPr>
          <w:rFonts w:eastAsia="Calibri" w:cs="Times New Roman"/>
          <w:szCs w:val="22"/>
        </w:rPr>
        <w:t xml:space="preserve"> schůzku zpravodajů ke státnímu závěrečnému účtu České republiky za rok 202</w:t>
      </w:r>
      <w:r>
        <w:rPr>
          <w:rFonts w:eastAsia="Calibri" w:cs="Times New Roman"/>
          <w:szCs w:val="22"/>
        </w:rPr>
        <w:t>2</w:t>
      </w:r>
      <w:r w:rsidRPr="008A2BB0">
        <w:rPr>
          <w:rFonts w:eastAsia="Calibri" w:cs="Times New Roman"/>
          <w:szCs w:val="22"/>
        </w:rPr>
        <w:t>.</w:t>
      </w:r>
      <w:bookmarkEnd w:id="1"/>
    </w:p>
    <w:p w:rsidR="00B309A3" w:rsidRPr="00B309A3" w:rsidRDefault="000E7FCE" w:rsidP="00FF326E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olor w:val="000000" w:themeColor="text1"/>
        </w:rPr>
      </w:pPr>
      <w:r>
        <w:rPr>
          <w:color w:val="000000" w:themeColor="text1"/>
        </w:rPr>
        <w:tab/>
      </w:r>
      <w:proofErr w:type="gramStart"/>
      <w:r w:rsidR="002B1ADE">
        <w:rPr>
          <w:color w:val="000000" w:themeColor="text1"/>
        </w:rPr>
        <w:t>Lenka</w:t>
      </w:r>
      <w:r w:rsidR="00B309A3" w:rsidRPr="00B309A3">
        <w:rPr>
          <w:color w:val="000000" w:themeColor="text1"/>
        </w:rPr>
        <w:t xml:space="preserve">  </w:t>
      </w:r>
      <w:r w:rsidR="002B1ADE">
        <w:rPr>
          <w:color w:val="000000" w:themeColor="text1"/>
        </w:rPr>
        <w:t>KNECHTOVÁ</w:t>
      </w:r>
      <w:proofErr w:type="gramEnd"/>
      <w:r w:rsidR="00B309A3" w:rsidRPr="00B309A3">
        <w:rPr>
          <w:caps/>
          <w:color w:val="000000" w:themeColor="text1"/>
        </w:rPr>
        <w:t xml:space="preserve">  </w:t>
      </w:r>
      <w:r w:rsidR="00B309A3" w:rsidRPr="00B309A3">
        <w:rPr>
          <w:color w:val="000000" w:themeColor="text1"/>
        </w:rPr>
        <w:t>v. r.</w:t>
      </w:r>
      <w:r w:rsidR="00B309A3" w:rsidRPr="00B309A3">
        <w:rPr>
          <w:color w:val="000000" w:themeColor="text1"/>
        </w:rPr>
        <w:tab/>
      </w:r>
      <w:r w:rsidR="00B309A3" w:rsidRPr="00B309A3">
        <w:rPr>
          <w:color w:val="000000" w:themeColor="text1"/>
        </w:rPr>
        <w:tab/>
      </w:r>
      <w:proofErr w:type="gramStart"/>
      <w:r>
        <w:rPr>
          <w:color w:val="000000" w:themeColor="text1"/>
        </w:rPr>
        <w:t>Jarmila</w:t>
      </w:r>
      <w:r w:rsidR="00B309A3" w:rsidRPr="00B309A3">
        <w:rPr>
          <w:color w:val="000000" w:themeColor="text1"/>
        </w:rPr>
        <w:t xml:space="preserve">  </w:t>
      </w:r>
      <w:r>
        <w:rPr>
          <w:caps/>
          <w:color w:val="000000" w:themeColor="text1"/>
        </w:rPr>
        <w:t>LEVKO</w:t>
      </w:r>
      <w:proofErr w:type="gramEnd"/>
    </w:p>
    <w:p w:rsidR="00B309A3" w:rsidRPr="00B309A3" w:rsidRDefault="00B309A3" w:rsidP="00B309A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color w:val="000000" w:themeColor="text1"/>
        </w:rPr>
      </w:pPr>
      <w:r w:rsidRPr="00B309A3">
        <w:rPr>
          <w:color w:val="000000" w:themeColor="text1"/>
        </w:rPr>
        <w:tab/>
        <w:t>ověřovatel</w:t>
      </w:r>
      <w:r w:rsidR="002B1ADE">
        <w:rPr>
          <w:color w:val="000000" w:themeColor="text1"/>
        </w:rPr>
        <w:t>ka</w:t>
      </w:r>
      <w:r w:rsidRPr="00B309A3">
        <w:rPr>
          <w:color w:val="000000" w:themeColor="text1"/>
        </w:rPr>
        <w:tab/>
      </w:r>
      <w:r w:rsidRPr="00B309A3">
        <w:rPr>
          <w:color w:val="000000" w:themeColor="text1"/>
        </w:rPr>
        <w:tab/>
      </w:r>
      <w:r w:rsidR="007C7E33">
        <w:rPr>
          <w:color w:val="000000" w:themeColor="text1"/>
        </w:rPr>
        <w:t xml:space="preserve"> </w:t>
      </w:r>
      <w:r w:rsidRPr="00B309A3">
        <w:rPr>
          <w:color w:val="000000" w:themeColor="text1"/>
        </w:rPr>
        <w:t>zpravodaj</w:t>
      </w:r>
      <w:r w:rsidR="000E7FCE">
        <w:rPr>
          <w:color w:val="000000" w:themeColor="text1"/>
        </w:rPr>
        <w:t>ka</w:t>
      </w:r>
    </w:p>
    <w:p w:rsidR="007C7E33" w:rsidRPr="00556D64" w:rsidRDefault="007C7E33" w:rsidP="00296553">
      <w:pPr>
        <w:keepNext/>
        <w:tabs>
          <w:tab w:val="center" w:pos="1701"/>
          <w:tab w:val="center" w:pos="4536"/>
          <w:tab w:val="center" w:pos="7371"/>
        </w:tabs>
        <w:spacing w:before="720" w:after="0"/>
        <w:rPr>
          <w:color w:val="000000" w:themeColor="text1"/>
        </w:rPr>
      </w:pPr>
      <w:bookmarkStart w:id="2" w:name="_Hlk134007148"/>
      <w:r w:rsidRPr="00556D64">
        <w:rPr>
          <w:color w:val="000000" w:themeColor="text1"/>
        </w:rPr>
        <w:tab/>
      </w:r>
      <w:r w:rsidRPr="00556D64">
        <w:rPr>
          <w:color w:val="000000" w:themeColor="text1"/>
        </w:rPr>
        <w:tab/>
      </w:r>
      <w:r w:rsidRPr="00556D64">
        <w:rPr>
          <w:color w:val="000000" w:themeColor="text1"/>
        </w:rPr>
        <w:tab/>
        <w:t xml:space="preserve">      </w:t>
      </w:r>
      <w:proofErr w:type="gramStart"/>
      <w:r w:rsidR="002B1ADE">
        <w:rPr>
          <w:color w:val="000000" w:themeColor="text1"/>
        </w:rPr>
        <w:t>Vojtěch</w:t>
      </w:r>
      <w:r w:rsidRPr="00556D64">
        <w:rPr>
          <w:color w:val="000000" w:themeColor="text1"/>
        </w:rPr>
        <w:t xml:space="preserve">  </w:t>
      </w:r>
      <w:r w:rsidR="002B1ADE">
        <w:rPr>
          <w:caps/>
          <w:color w:val="000000" w:themeColor="text1"/>
        </w:rPr>
        <w:t>MUNZAR</w:t>
      </w:r>
      <w:bookmarkStart w:id="3" w:name="_GoBack"/>
      <w:bookmarkEnd w:id="3"/>
      <w:proofErr w:type="gramEnd"/>
      <w:r w:rsidRPr="00556D64">
        <w:rPr>
          <w:caps/>
          <w:color w:val="000000" w:themeColor="text1"/>
        </w:rPr>
        <w:t xml:space="preserve">  </w:t>
      </w:r>
      <w:r w:rsidRPr="00556D64">
        <w:rPr>
          <w:color w:val="000000" w:themeColor="text1"/>
        </w:rPr>
        <w:t>v. r</w:t>
      </w:r>
      <w:r w:rsidRPr="00556D64">
        <w:rPr>
          <w:caps/>
          <w:color w:val="000000" w:themeColor="text1"/>
        </w:rPr>
        <w:t>.</w:t>
      </w:r>
    </w:p>
    <w:p w:rsidR="007C7E33" w:rsidRPr="00556D64" w:rsidRDefault="007C7E33" w:rsidP="007C7E33">
      <w:pPr>
        <w:keepNext/>
        <w:tabs>
          <w:tab w:val="center" w:pos="1701"/>
          <w:tab w:val="center" w:pos="4536"/>
          <w:tab w:val="center" w:pos="7371"/>
        </w:tabs>
        <w:rPr>
          <w:color w:val="000000" w:themeColor="text1"/>
        </w:rPr>
      </w:pPr>
      <w:r w:rsidRPr="00556D64">
        <w:rPr>
          <w:color w:val="000000" w:themeColor="text1"/>
        </w:rPr>
        <w:tab/>
      </w:r>
      <w:r w:rsidRPr="00556D64">
        <w:rPr>
          <w:color w:val="000000" w:themeColor="text1"/>
        </w:rPr>
        <w:tab/>
      </w:r>
      <w:r w:rsidRPr="00556D64">
        <w:rPr>
          <w:color w:val="000000" w:themeColor="text1"/>
        </w:rPr>
        <w:tab/>
      </w:r>
      <w:r>
        <w:rPr>
          <w:color w:val="000000" w:themeColor="text1"/>
        </w:rPr>
        <w:t xml:space="preserve">  </w:t>
      </w:r>
      <w:r w:rsidRPr="00556D64">
        <w:rPr>
          <w:color w:val="000000" w:themeColor="text1"/>
        </w:rPr>
        <w:t>v zastoupení</w:t>
      </w:r>
    </w:p>
    <w:p w:rsidR="007C7E33" w:rsidRPr="00556D64" w:rsidRDefault="007C7E33" w:rsidP="007C7E33">
      <w:pPr>
        <w:tabs>
          <w:tab w:val="center" w:pos="1701"/>
          <w:tab w:val="center" w:pos="4536"/>
          <w:tab w:val="center" w:pos="7371"/>
        </w:tabs>
        <w:spacing w:before="600" w:after="0"/>
        <w:rPr>
          <w:caps/>
          <w:color w:val="000000" w:themeColor="text1"/>
        </w:rPr>
      </w:pPr>
      <w:r w:rsidRPr="00556D64">
        <w:rPr>
          <w:color w:val="000000" w:themeColor="text1"/>
        </w:rPr>
        <w:tab/>
      </w:r>
      <w:r w:rsidRPr="00556D64">
        <w:rPr>
          <w:color w:val="000000" w:themeColor="text1"/>
        </w:rPr>
        <w:tab/>
        <w:t xml:space="preserve">   </w:t>
      </w:r>
      <w:proofErr w:type="gramStart"/>
      <w:r w:rsidRPr="00556D64">
        <w:rPr>
          <w:color w:val="000000" w:themeColor="text1"/>
        </w:rPr>
        <w:t xml:space="preserve">Josef  </w:t>
      </w:r>
      <w:r w:rsidRPr="00556D64">
        <w:rPr>
          <w:caps/>
          <w:color w:val="000000" w:themeColor="text1"/>
        </w:rPr>
        <w:t>BERNARD</w:t>
      </w:r>
      <w:proofErr w:type="gramEnd"/>
      <w:r w:rsidRPr="00556D64">
        <w:rPr>
          <w:caps/>
          <w:color w:val="000000" w:themeColor="text1"/>
        </w:rPr>
        <w:t xml:space="preserve">  </w:t>
      </w:r>
      <w:r w:rsidRPr="00556D64">
        <w:rPr>
          <w:color w:val="000000" w:themeColor="text1"/>
        </w:rPr>
        <w:t>v. r.</w:t>
      </w:r>
      <w:r>
        <w:rPr>
          <w:color w:val="000000" w:themeColor="text1"/>
        </w:rPr>
        <w:t xml:space="preserve"> </w:t>
      </w:r>
    </w:p>
    <w:p w:rsidR="007C7E33" w:rsidRPr="00556D64" w:rsidRDefault="007C7E33" w:rsidP="007C7E33">
      <w:pPr>
        <w:tabs>
          <w:tab w:val="center" w:pos="1701"/>
          <w:tab w:val="center" w:pos="4536"/>
          <w:tab w:val="center" w:pos="7371"/>
        </w:tabs>
        <w:rPr>
          <w:color w:val="000000" w:themeColor="text1"/>
          <w:szCs w:val="24"/>
        </w:rPr>
      </w:pPr>
      <w:r w:rsidRPr="00556D64">
        <w:rPr>
          <w:color w:val="000000" w:themeColor="text1"/>
        </w:rPr>
        <w:tab/>
      </w:r>
      <w:r w:rsidRPr="00556D64">
        <w:rPr>
          <w:color w:val="000000" w:themeColor="text1"/>
        </w:rPr>
        <w:tab/>
      </w:r>
      <w:r>
        <w:rPr>
          <w:color w:val="000000" w:themeColor="text1"/>
        </w:rPr>
        <w:t xml:space="preserve">  </w:t>
      </w:r>
      <w:r w:rsidRPr="00556D64">
        <w:rPr>
          <w:color w:val="000000" w:themeColor="text1"/>
        </w:rPr>
        <w:t>předseda</w:t>
      </w:r>
      <w:bookmarkEnd w:id="2"/>
    </w:p>
    <w:p w:rsidR="007D4B41" w:rsidRPr="00B309A3" w:rsidRDefault="007D4B41" w:rsidP="007C7E33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</w:pPr>
    </w:p>
    <w:sectPr w:rsidR="007D4B41" w:rsidRPr="00B309A3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B570A"/>
    <w:multiLevelType w:val="hybridMultilevel"/>
    <w:tmpl w:val="427CDFB0"/>
    <w:lvl w:ilvl="0" w:tplc="EDAC6A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6BA4765"/>
    <w:multiLevelType w:val="multilevel"/>
    <w:tmpl w:val="6FB6030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CDF0578"/>
    <w:multiLevelType w:val="hybridMultilevel"/>
    <w:tmpl w:val="378AFDCE"/>
    <w:lvl w:ilvl="0" w:tplc="8EEC8290">
      <w:start w:val="1"/>
      <w:numFmt w:val="upperRoman"/>
      <w:lvlText w:val="%1."/>
      <w:lvlJc w:val="left"/>
      <w:pPr>
        <w:ind w:left="1309" w:hanging="720"/>
      </w:pPr>
      <w:rPr>
        <w:rFonts w:eastAsiaTheme="minorHAnsi" w:cstheme="minorBid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669" w:hanging="360"/>
      </w:pPr>
    </w:lvl>
    <w:lvl w:ilvl="2" w:tplc="0405001B" w:tentative="1">
      <w:start w:val="1"/>
      <w:numFmt w:val="lowerRoman"/>
      <w:lvlText w:val="%3."/>
      <w:lvlJc w:val="right"/>
      <w:pPr>
        <w:ind w:left="2389" w:hanging="180"/>
      </w:pPr>
    </w:lvl>
    <w:lvl w:ilvl="3" w:tplc="0405000F" w:tentative="1">
      <w:start w:val="1"/>
      <w:numFmt w:val="decimal"/>
      <w:lvlText w:val="%4."/>
      <w:lvlJc w:val="left"/>
      <w:pPr>
        <w:ind w:left="3109" w:hanging="360"/>
      </w:pPr>
    </w:lvl>
    <w:lvl w:ilvl="4" w:tplc="04050019" w:tentative="1">
      <w:start w:val="1"/>
      <w:numFmt w:val="lowerLetter"/>
      <w:lvlText w:val="%5."/>
      <w:lvlJc w:val="left"/>
      <w:pPr>
        <w:ind w:left="3829" w:hanging="360"/>
      </w:pPr>
    </w:lvl>
    <w:lvl w:ilvl="5" w:tplc="0405001B" w:tentative="1">
      <w:start w:val="1"/>
      <w:numFmt w:val="lowerRoman"/>
      <w:lvlText w:val="%6."/>
      <w:lvlJc w:val="right"/>
      <w:pPr>
        <w:ind w:left="4549" w:hanging="180"/>
      </w:pPr>
    </w:lvl>
    <w:lvl w:ilvl="6" w:tplc="0405000F" w:tentative="1">
      <w:start w:val="1"/>
      <w:numFmt w:val="decimal"/>
      <w:lvlText w:val="%7."/>
      <w:lvlJc w:val="left"/>
      <w:pPr>
        <w:ind w:left="5269" w:hanging="360"/>
      </w:pPr>
    </w:lvl>
    <w:lvl w:ilvl="7" w:tplc="04050019" w:tentative="1">
      <w:start w:val="1"/>
      <w:numFmt w:val="lowerLetter"/>
      <w:lvlText w:val="%8."/>
      <w:lvlJc w:val="left"/>
      <w:pPr>
        <w:ind w:left="5989" w:hanging="360"/>
      </w:pPr>
    </w:lvl>
    <w:lvl w:ilvl="8" w:tplc="040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6" w15:restartNumberingAfterBreak="0">
    <w:nsid w:val="4F814C95"/>
    <w:multiLevelType w:val="hybridMultilevel"/>
    <w:tmpl w:val="8C2278CE"/>
    <w:lvl w:ilvl="0" w:tplc="B78AB8B6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6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126"/>
    <w:rsid w:val="00036C61"/>
    <w:rsid w:val="000476E4"/>
    <w:rsid w:val="0008057C"/>
    <w:rsid w:val="0008634B"/>
    <w:rsid w:val="0009265F"/>
    <w:rsid w:val="000A5CC7"/>
    <w:rsid w:val="000C5278"/>
    <w:rsid w:val="000C6D5B"/>
    <w:rsid w:val="000D45EF"/>
    <w:rsid w:val="000E730C"/>
    <w:rsid w:val="000E7FCE"/>
    <w:rsid w:val="000F58FD"/>
    <w:rsid w:val="00103C04"/>
    <w:rsid w:val="00106842"/>
    <w:rsid w:val="001114DC"/>
    <w:rsid w:val="001B45F3"/>
    <w:rsid w:val="001C38A7"/>
    <w:rsid w:val="00201911"/>
    <w:rsid w:val="002247FF"/>
    <w:rsid w:val="00226126"/>
    <w:rsid w:val="00230024"/>
    <w:rsid w:val="00254049"/>
    <w:rsid w:val="002653E4"/>
    <w:rsid w:val="00272E1B"/>
    <w:rsid w:val="00296553"/>
    <w:rsid w:val="002A2F32"/>
    <w:rsid w:val="002B0FB6"/>
    <w:rsid w:val="002B1ADE"/>
    <w:rsid w:val="002B60B3"/>
    <w:rsid w:val="002C276E"/>
    <w:rsid w:val="002C6BED"/>
    <w:rsid w:val="002D1061"/>
    <w:rsid w:val="00301DDF"/>
    <w:rsid w:val="00312EA7"/>
    <w:rsid w:val="00356011"/>
    <w:rsid w:val="00377253"/>
    <w:rsid w:val="003C2B41"/>
    <w:rsid w:val="003D2033"/>
    <w:rsid w:val="00427578"/>
    <w:rsid w:val="004705E9"/>
    <w:rsid w:val="004E4C19"/>
    <w:rsid w:val="004E778A"/>
    <w:rsid w:val="005225F1"/>
    <w:rsid w:val="005227BF"/>
    <w:rsid w:val="005329A1"/>
    <w:rsid w:val="00566A4C"/>
    <w:rsid w:val="00582E52"/>
    <w:rsid w:val="005912CB"/>
    <w:rsid w:val="005A0B3D"/>
    <w:rsid w:val="005A75DD"/>
    <w:rsid w:val="005C30D7"/>
    <w:rsid w:val="005D481C"/>
    <w:rsid w:val="005E094C"/>
    <w:rsid w:val="005F6CAE"/>
    <w:rsid w:val="00600EEE"/>
    <w:rsid w:val="006132A5"/>
    <w:rsid w:val="00614406"/>
    <w:rsid w:val="00620764"/>
    <w:rsid w:val="00640F7D"/>
    <w:rsid w:val="00677521"/>
    <w:rsid w:val="006C3C74"/>
    <w:rsid w:val="006E4D71"/>
    <w:rsid w:val="00712B91"/>
    <w:rsid w:val="00745097"/>
    <w:rsid w:val="00786BD9"/>
    <w:rsid w:val="00795D4A"/>
    <w:rsid w:val="007C62DA"/>
    <w:rsid w:val="007C7E33"/>
    <w:rsid w:val="007D4B41"/>
    <w:rsid w:val="007D5EE1"/>
    <w:rsid w:val="007E1D0B"/>
    <w:rsid w:val="007F0D6C"/>
    <w:rsid w:val="00812496"/>
    <w:rsid w:val="0082249F"/>
    <w:rsid w:val="00830BFE"/>
    <w:rsid w:val="00836893"/>
    <w:rsid w:val="00893C29"/>
    <w:rsid w:val="008E2548"/>
    <w:rsid w:val="00903269"/>
    <w:rsid w:val="00920D8B"/>
    <w:rsid w:val="00923821"/>
    <w:rsid w:val="0098068F"/>
    <w:rsid w:val="00990EE7"/>
    <w:rsid w:val="009B3B35"/>
    <w:rsid w:val="009C0550"/>
    <w:rsid w:val="009D312B"/>
    <w:rsid w:val="00A46CDA"/>
    <w:rsid w:val="00A5234F"/>
    <w:rsid w:val="00A84C90"/>
    <w:rsid w:val="00AA0D27"/>
    <w:rsid w:val="00AA1A58"/>
    <w:rsid w:val="00AC317D"/>
    <w:rsid w:val="00AC4E1D"/>
    <w:rsid w:val="00AF3BE2"/>
    <w:rsid w:val="00AF493F"/>
    <w:rsid w:val="00B13892"/>
    <w:rsid w:val="00B309A3"/>
    <w:rsid w:val="00B53E8D"/>
    <w:rsid w:val="00B715B6"/>
    <w:rsid w:val="00BB464C"/>
    <w:rsid w:val="00BC09E3"/>
    <w:rsid w:val="00C22B65"/>
    <w:rsid w:val="00C5440B"/>
    <w:rsid w:val="00C56014"/>
    <w:rsid w:val="00CB2713"/>
    <w:rsid w:val="00D76FB3"/>
    <w:rsid w:val="00D92A0E"/>
    <w:rsid w:val="00DC29E4"/>
    <w:rsid w:val="00DD2DB0"/>
    <w:rsid w:val="00E11F9B"/>
    <w:rsid w:val="00E1207B"/>
    <w:rsid w:val="00E3312E"/>
    <w:rsid w:val="00E86537"/>
    <w:rsid w:val="00E97761"/>
    <w:rsid w:val="00EA179C"/>
    <w:rsid w:val="00ED15A8"/>
    <w:rsid w:val="00EF3B15"/>
    <w:rsid w:val="00EF679B"/>
    <w:rsid w:val="00F11C30"/>
    <w:rsid w:val="00F15445"/>
    <w:rsid w:val="00F755FA"/>
    <w:rsid w:val="00FA7BEE"/>
    <w:rsid w:val="00FB0090"/>
    <w:rsid w:val="00FC6554"/>
    <w:rsid w:val="00FE72EC"/>
    <w:rsid w:val="00FF326E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8546F"/>
  <w15:chartTrackingRefBased/>
  <w15:docId w15:val="{D6DDE13D-99DB-4AA7-88B0-757414880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Ped50bZa0bdkovnjednoduch1">
    <w:name w:val="Styl Před:  50 b. Za:  0 b. Řádkování:  jednoduché1"/>
    <w:basedOn w:val="Normln"/>
    <w:rsid w:val="00C22B65"/>
    <w:pPr>
      <w:keepNext/>
      <w:spacing w:before="1000" w:after="0" w:line="240" w:lineRule="auto"/>
    </w:pPr>
    <w:rPr>
      <w:rFonts w:eastAsia="Times New Roman"/>
      <w:szCs w:val="20"/>
    </w:rPr>
  </w:style>
  <w:style w:type="paragraph" w:styleId="Odstavecseseznamem">
    <w:name w:val="List Paragraph"/>
    <w:basedOn w:val="Normln"/>
    <w:uiPriority w:val="34"/>
    <w:qFormat/>
    <w:rsid w:val="00BB464C"/>
    <w:pPr>
      <w:ind w:left="720"/>
      <w:contextualSpacing/>
    </w:pPr>
    <w:rPr>
      <w:rFonts w:eastAsiaTheme="minorHAnsi" w:cstheme="minorBidi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7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521"/>
    <w:rPr>
      <w:rFonts w:ascii="Segoe UI" w:hAnsi="Segoe UI" w:cs="Segoe UI"/>
      <w:sz w:val="18"/>
      <w:szCs w:val="18"/>
      <w:lang w:eastAsia="en-US"/>
    </w:rPr>
  </w:style>
  <w:style w:type="character" w:customStyle="1" w:styleId="PS-datumChar">
    <w:name w:val="PS-datum Char"/>
    <w:link w:val="PS-datum"/>
    <w:locked/>
    <w:rsid w:val="00B309A3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B309A3"/>
    <w:pPr>
      <w:widowControl w:val="0"/>
      <w:tabs>
        <w:tab w:val="left" w:pos="1471"/>
      </w:tabs>
      <w:suppressAutoHyphens/>
      <w:autoSpaceDN w:val="0"/>
      <w:spacing w:after="0" w:line="360" w:lineRule="auto"/>
      <w:ind w:left="17"/>
    </w:pPr>
    <w:rPr>
      <w:rFonts w:ascii="Calibri" w:eastAsia="SimSun" w:hAnsi="Calibri" w:cs="Mangal"/>
      <w:b/>
      <w:i/>
      <w:kern w:val="3"/>
      <w:sz w:val="2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Ing. Monika Kantnerová</cp:lastModifiedBy>
  <cp:revision>15</cp:revision>
  <cp:lastPrinted>2023-06-07T09:36:00Z</cp:lastPrinted>
  <dcterms:created xsi:type="dcterms:W3CDTF">2022-04-08T11:14:00Z</dcterms:created>
  <dcterms:modified xsi:type="dcterms:W3CDTF">2023-06-07T09:37:00Z</dcterms:modified>
</cp:coreProperties>
</file>