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59B1" w:rsidRPr="006159B1" w:rsidRDefault="006159B1" w:rsidP="006159B1">
      <w:pPr>
        <w:pStyle w:val="PS-hlavika1"/>
      </w:pPr>
      <w:r w:rsidRPr="006159B1">
        <w:t>Parlament České republiky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POSLANECKÁ SNĚMOVNA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202</w:t>
      </w:r>
      <w:r w:rsidR="00967CA0">
        <w:rPr>
          <w:rFonts w:ascii="Times New Roman" w:eastAsia="Calibri" w:hAnsi="Times New Roman" w:cs="Times New Roman"/>
          <w:b/>
          <w:i/>
          <w:caps/>
          <w:sz w:val="36"/>
          <w:szCs w:val="22"/>
          <w:lang w:eastAsia="en-US"/>
        </w:rPr>
        <w:t>3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9. volební období</w:t>
      </w:r>
    </w:p>
    <w:p w:rsidR="006159B1" w:rsidRPr="006159B1" w:rsidRDefault="008D661B" w:rsidP="006159B1">
      <w:pPr>
        <w:suppressAutoHyphens w:val="0"/>
        <w:spacing w:before="360" w:after="36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225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caps/>
          <w:sz w:val="32"/>
          <w:szCs w:val="22"/>
          <w:lang w:eastAsia="en-US"/>
        </w:rPr>
        <w:t>USNESENÍ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rozpočtového výboru</w:t>
      </w:r>
    </w:p>
    <w:p w:rsidR="006159B1" w:rsidRPr="0027739C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z </w:t>
      </w:r>
      <w:r w:rsidR="008E47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30</w:t>
      </w:r>
      <w:r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. schůze</w:t>
      </w:r>
    </w:p>
    <w:p w:rsidR="006159B1" w:rsidRPr="006159B1" w:rsidRDefault="006159B1" w:rsidP="006159B1">
      <w:pPr>
        <w:suppressAutoHyphens w:val="0"/>
        <w:jc w:val="center"/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</w:pPr>
      <w:r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ze dne </w:t>
      </w:r>
      <w:r w:rsidR="0027739C"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7</w:t>
      </w:r>
      <w:r w:rsidR="002C6A1F"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. června</w:t>
      </w:r>
      <w:r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 xml:space="preserve"> 202</w:t>
      </w:r>
      <w:r w:rsidR="00967CA0" w:rsidRPr="0027739C">
        <w:rPr>
          <w:rFonts w:ascii="Times New Roman" w:eastAsia="Calibri" w:hAnsi="Times New Roman" w:cs="Times New Roman"/>
          <w:b/>
          <w:i/>
          <w:sz w:val="24"/>
          <w:szCs w:val="22"/>
          <w:lang w:eastAsia="en-US"/>
        </w:rPr>
        <w:t>3</w:t>
      </w:r>
    </w:p>
    <w:p w:rsidR="006159B1" w:rsidRPr="006159B1" w:rsidRDefault="006159B1" w:rsidP="006159B1">
      <w:pPr>
        <w:pBdr>
          <w:bottom w:val="single" w:sz="4" w:space="12" w:color="auto"/>
        </w:pBdr>
        <w:suppressAutoHyphens w:val="0"/>
        <w:spacing w:before="240"/>
        <w:jc w:val="center"/>
        <w:rPr>
          <w:rFonts w:ascii="Times New Roman" w:eastAsia="Calibri" w:hAnsi="Times New Roman" w:cs="Times New Roman"/>
          <w:spacing w:val="-3"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spacing w:val="-3"/>
          <w:sz w:val="24"/>
          <w:szCs w:val="22"/>
          <w:lang w:eastAsia="en-US"/>
        </w:rPr>
        <w:t>k vládnímu návrhu státn</w:t>
      </w:r>
      <w:r>
        <w:rPr>
          <w:rFonts w:ascii="Times New Roman" w:eastAsia="Calibri" w:hAnsi="Times New Roman" w:cs="Times New Roman"/>
          <w:spacing w:val="-3"/>
          <w:sz w:val="24"/>
          <w:szCs w:val="22"/>
          <w:lang w:eastAsia="en-US"/>
        </w:rPr>
        <w:t>ího závěrečného účtu za rok 202</w:t>
      </w:r>
      <w:r w:rsidR="00967CA0">
        <w:rPr>
          <w:rFonts w:ascii="Times New Roman" w:eastAsia="Calibri" w:hAnsi="Times New Roman" w:cs="Times New Roman"/>
          <w:spacing w:val="-3"/>
          <w:sz w:val="24"/>
          <w:szCs w:val="22"/>
          <w:lang w:eastAsia="en-US"/>
        </w:rPr>
        <w:t>2</w:t>
      </w:r>
    </w:p>
    <w:p w:rsidR="006159B1" w:rsidRPr="006159B1" w:rsidRDefault="006159B1" w:rsidP="006159B1">
      <w:pPr>
        <w:pBdr>
          <w:bottom w:val="single" w:sz="4" w:space="12" w:color="auto"/>
        </w:pBdr>
        <w:suppressAutoHyphens w:val="0"/>
        <w:jc w:val="center"/>
        <w:rPr>
          <w:rFonts w:ascii="Times New Roman" w:eastAsia="Calibri" w:hAnsi="Times New Roman" w:cs="Times New Roman"/>
          <w:sz w:val="24"/>
          <w:szCs w:val="22"/>
          <w:lang w:eastAsia="en-US"/>
        </w:rPr>
      </w:pPr>
      <w:r w:rsidRPr="006159B1">
        <w:rPr>
          <w:rFonts w:ascii="Times New Roman" w:eastAsia="Calibri" w:hAnsi="Times New Roman" w:cs="Times New Roman"/>
          <w:spacing w:val="-3"/>
          <w:sz w:val="24"/>
          <w:szCs w:val="22"/>
          <w:lang w:eastAsia="en-US"/>
        </w:rPr>
        <w:t>kapitola 396 – Státní dluh</w:t>
      </w:r>
    </w:p>
    <w:p w:rsidR="00915F05" w:rsidRPr="00B63E1A" w:rsidRDefault="006159B1" w:rsidP="006159B1">
      <w:pPr>
        <w:tabs>
          <w:tab w:val="left" w:pos="0"/>
          <w:tab w:val="left" w:pos="709"/>
        </w:tabs>
        <w:spacing w:before="480" w:after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lang w:eastAsia="cs-CZ"/>
        </w:rPr>
        <w:tab/>
      </w:r>
      <w:r w:rsidRPr="006159B1">
        <w:rPr>
          <w:rFonts w:ascii="Times New Roman" w:hAnsi="Times New Roman" w:cs="Times New Roman"/>
          <w:spacing w:val="-3"/>
          <w:sz w:val="24"/>
          <w:lang w:eastAsia="cs-CZ"/>
        </w:rPr>
        <w:t xml:space="preserve">Po úvodním slově </w:t>
      </w:r>
      <w:r w:rsidR="008E479C" w:rsidRPr="00910333">
        <w:rPr>
          <w:rFonts w:ascii="Times New Roman" w:hAnsi="Times New Roman" w:cs="Times New Roman"/>
          <w:spacing w:val="-3"/>
          <w:sz w:val="24"/>
          <w:lang w:eastAsia="cs-CZ"/>
        </w:rPr>
        <w:t>zástupce</w:t>
      </w:r>
      <w:r w:rsidR="00E33E84" w:rsidRPr="00910333">
        <w:rPr>
          <w:rFonts w:ascii="Times New Roman" w:hAnsi="Times New Roman" w:cs="Times New Roman"/>
          <w:spacing w:val="-3"/>
          <w:sz w:val="24"/>
          <w:lang w:eastAsia="cs-CZ"/>
        </w:rPr>
        <w:t xml:space="preserve"> Ministerstva financí</w:t>
      </w:r>
      <w:r w:rsidRPr="00910333">
        <w:rPr>
          <w:rFonts w:ascii="Times New Roman" w:hAnsi="Times New Roman" w:cs="Times New Roman"/>
          <w:spacing w:val="-3"/>
          <w:sz w:val="24"/>
          <w:lang w:eastAsia="cs-CZ"/>
        </w:rPr>
        <w:t xml:space="preserve"> K. </w:t>
      </w:r>
      <w:proofErr w:type="spellStart"/>
      <w:r w:rsidRPr="00910333">
        <w:rPr>
          <w:rFonts w:ascii="Times New Roman" w:hAnsi="Times New Roman" w:cs="Times New Roman"/>
          <w:spacing w:val="-3"/>
          <w:sz w:val="24"/>
          <w:lang w:eastAsia="cs-CZ"/>
        </w:rPr>
        <w:t>Tylla</w:t>
      </w:r>
      <w:proofErr w:type="spellEnd"/>
      <w:r w:rsidRPr="00910333">
        <w:rPr>
          <w:rFonts w:ascii="Times New Roman" w:hAnsi="Times New Roman" w:cs="Times New Roman"/>
          <w:sz w:val="24"/>
          <w:lang w:eastAsia="cs-CZ"/>
        </w:rPr>
        <w:t>,</w:t>
      </w:r>
      <w:r w:rsidRPr="006159B1">
        <w:rPr>
          <w:rFonts w:ascii="Times New Roman" w:hAnsi="Times New Roman" w:cs="Times New Roman"/>
          <w:sz w:val="24"/>
          <w:lang w:eastAsia="cs-CZ"/>
        </w:rPr>
        <w:t xml:space="preserve"> zpravo</w:t>
      </w:r>
      <w:r w:rsidR="00112A8B">
        <w:rPr>
          <w:rFonts w:ascii="Times New Roman" w:hAnsi="Times New Roman" w:cs="Times New Roman"/>
          <w:sz w:val="24"/>
          <w:lang w:eastAsia="cs-CZ"/>
        </w:rPr>
        <w:t xml:space="preserve">dajské zprávě </w:t>
      </w:r>
      <w:proofErr w:type="spellStart"/>
      <w:r w:rsidR="00112A8B">
        <w:rPr>
          <w:rFonts w:ascii="Times New Roman" w:hAnsi="Times New Roman" w:cs="Times New Roman"/>
          <w:sz w:val="24"/>
          <w:lang w:eastAsia="cs-CZ"/>
        </w:rPr>
        <w:t>posl</w:t>
      </w:r>
      <w:proofErr w:type="spellEnd"/>
      <w:r w:rsidR="00112A8B">
        <w:rPr>
          <w:rFonts w:ascii="Times New Roman" w:hAnsi="Times New Roman" w:cs="Times New Roman"/>
          <w:sz w:val="24"/>
          <w:lang w:eastAsia="cs-CZ"/>
        </w:rPr>
        <w:t>. M. </w:t>
      </w:r>
      <w:proofErr w:type="spellStart"/>
      <w:r w:rsidR="00112A8B">
        <w:rPr>
          <w:rFonts w:ascii="Times New Roman" w:hAnsi="Times New Roman" w:cs="Times New Roman"/>
          <w:sz w:val="24"/>
          <w:lang w:eastAsia="cs-CZ"/>
        </w:rPr>
        <w:t>Ferance</w:t>
      </w:r>
      <w:proofErr w:type="spellEnd"/>
      <w:r w:rsidR="00112A8B">
        <w:rPr>
          <w:rFonts w:ascii="Times New Roman" w:hAnsi="Times New Roman" w:cs="Times New Roman"/>
          <w:sz w:val="24"/>
          <w:lang w:eastAsia="cs-CZ"/>
        </w:rPr>
        <w:t xml:space="preserve"> </w:t>
      </w:r>
      <w:r w:rsidRPr="006159B1">
        <w:rPr>
          <w:rFonts w:ascii="Times New Roman" w:hAnsi="Times New Roman" w:cs="Times New Roman"/>
          <w:sz w:val="24"/>
          <w:lang w:eastAsia="cs-CZ"/>
        </w:rPr>
        <w:t xml:space="preserve">a po rozpravě rozpočtový výbor Poslanecké sněmovny </w:t>
      </w:r>
    </w:p>
    <w:p w:rsidR="00915F05" w:rsidRPr="00EB4303" w:rsidRDefault="00F17136" w:rsidP="00F17136">
      <w:pPr>
        <w:tabs>
          <w:tab w:val="left" w:pos="-720"/>
        </w:tabs>
        <w:spacing w:after="400"/>
        <w:ind w:left="567" w:hanging="720"/>
        <w:jc w:val="both"/>
      </w:pPr>
      <w:r>
        <w:rPr>
          <w:rFonts w:ascii="Times New Roman" w:hAnsi="Times New Roman" w:cs="Times New Roman"/>
          <w:spacing w:val="-3"/>
          <w:sz w:val="24"/>
        </w:rPr>
        <w:t>I.</w:t>
      </w:r>
      <w:r>
        <w:rPr>
          <w:rFonts w:ascii="Times New Roman" w:hAnsi="Times New Roman" w:cs="Times New Roman"/>
          <w:spacing w:val="-3"/>
          <w:sz w:val="24"/>
        </w:rPr>
        <w:tab/>
      </w:r>
      <w:r w:rsidR="00410E0D" w:rsidRPr="00B51484">
        <w:rPr>
          <w:rFonts w:ascii="Times New Roman" w:hAnsi="Times New Roman" w:cs="Times New Roman"/>
          <w:spacing w:val="60"/>
          <w:sz w:val="24"/>
        </w:rPr>
        <w:t>bere na vědomí</w:t>
      </w:r>
      <w:r w:rsidR="00410E0D" w:rsidRPr="00B51484">
        <w:rPr>
          <w:rFonts w:ascii="Times New Roman" w:hAnsi="Times New Roman" w:cs="Times New Roman"/>
          <w:spacing w:val="70"/>
          <w:sz w:val="24"/>
        </w:rPr>
        <w:t xml:space="preserve"> </w:t>
      </w:r>
      <w:r w:rsidR="00410E0D" w:rsidRPr="00B51484">
        <w:rPr>
          <w:rFonts w:ascii="Times New Roman" w:hAnsi="Times New Roman" w:cs="Times New Roman"/>
          <w:sz w:val="24"/>
        </w:rPr>
        <w:t xml:space="preserve">Zprávu o řízení státního dluhu, který se od 1. 1. </w:t>
      </w:r>
      <w:r w:rsidR="00C1628D" w:rsidRPr="00B51484">
        <w:rPr>
          <w:rFonts w:ascii="Times New Roman" w:hAnsi="Times New Roman" w:cs="Times New Roman"/>
          <w:sz w:val="24"/>
        </w:rPr>
        <w:t>20</w:t>
      </w:r>
      <w:r w:rsidR="00A22BF1" w:rsidRPr="00B51484">
        <w:rPr>
          <w:rFonts w:ascii="Times New Roman" w:hAnsi="Times New Roman" w:cs="Times New Roman"/>
          <w:sz w:val="24"/>
        </w:rPr>
        <w:t>2</w:t>
      </w:r>
      <w:r w:rsidR="00967CA0" w:rsidRPr="00B51484">
        <w:rPr>
          <w:rFonts w:ascii="Times New Roman" w:hAnsi="Times New Roman" w:cs="Times New Roman"/>
          <w:sz w:val="24"/>
        </w:rPr>
        <w:t>2</w:t>
      </w:r>
      <w:r w:rsidR="007F4FF9" w:rsidRPr="00B51484">
        <w:rPr>
          <w:rFonts w:ascii="Times New Roman" w:hAnsi="Times New Roman" w:cs="Times New Roman"/>
          <w:sz w:val="24"/>
        </w:rPr>
        <w:t xml:space="preserve"> </w:t>
      </w:r>
      <w:r w:rsidR="00410E0D" w:rsidRPr="00B51484">
        <w:rPr>
          <w:rFonts w:ascii="Times New Roman" w:hAnsi="Times New Roman" w:cs="Times New Roman"/>
          <w:sz w:val="24"/>
        </w:rPr>
        <w:t>z</w:t>
      </w:r>
      <w:r w:rsidRPr="00B51484">
        <w:rPr>
          <w:rFonts w:ascii="Times New Roman" w:hAnsi="Times New Roman" w:cs="Times New Roman"/>
          <w:sz w:val="24"/>
        </w:rPr>
        <w:t> </w:t>
      </w:r>
      <w:r w:rsidR="00410E0D" w:rsidRPr="00B51484">
        <w:rPr>
          <w:rFonts w:ascii="Times New Roman" w:hAnsi="Times New Roman" w:cs="Times New Roman"/>
          <w:sz w:val="24"/>
        </w:rPr>
        <w:t>částky</w:t>
      </w:r>
      <w:r w:rsidRPr="00B51484">
        <w:rPr>
          <w:rFonts w:ascii="Times New Roman" w:hAnsi="Times New Roman" w:cs="Times New Roman"/>
          <w:sz w:val="24"/>
        </w:rPr>
        <w:t xml:space="preserve"> </w:t>
      </w:r>
      <w:r w:rsidR="001B15E9" w:rsidRPr="00B51484">
        <w:rPr>
          <w:rFonts w:ascii="Times New Roman" w:hAnsi="Times New Roman" w:cs="Times New Roman"/>
          <w:sz w:val="24"/>
        </w:rPr>
        <w:t>2</w:t>
      </w:r>
      <w:r w:rsidR="009748E5" w:rsidRPr="00B51484">
        <w:rPr>
          <w:rFonts w:ascii="Times New Roman" w:hAnsi="Times New Roman" w:cs="Times New Roman"/>
          <w:sz w:val="24"/>
        </w:rPr>
        <w:t> 465,8</w:t>
      </w:r>
      <w:r w:rsidR="001B15E9" w:rsidRPr="00B51484">
        <w:rPr>
          <w:rFonts w:ascii="Times New Roman" w:hAnsi="Times New Roman" w:cs="Times New Roman"/>
          <w:sz w:val="24"/>
        </w:rPr>
        <w:t xml:space="preserve"> </w:t>
      </w:r>
      <w:r w:rsidR="00AF7C7C" w:rsidRPr="00B51484">
        <w:rPr>
          <w:rFonts w:ascii="Times New Roman" w:hAnsi="Times New Roman" w:cs="Times New Roman"/>
          <w:sz w:val="24"/>
        </w:rPr>
        <w:t>ml</w:t>
      </w:r>
      <w:r w:rsidR="009748E5" w:rsidRPr="00B51484">
        <w:rPr>
          <w:rFonts w:ascii="Times New Roman" w:hAnsi="Times New Roman" w:cs="Times New Roman"/>
          <w:sz w:val="24"/>
        </w:rPr>
        <w:t>d</w:t>
      </w:r>
      <w:r w:rsidR="00AF7C7C" w:rsidRPr="00B51484">
        <w:rPr>
          <w:rFonts w:ascii="Times New Roman" w:hAnsi="Times New Roman" w:cs="Times New Roman"/>
          <w:sz w:val="24"/>
        </w:rPr>
        <w:t>.</w:t>
      </w:r>
      <w:r w:rsidR="00410E0D" w:rsidRPr="00B51484">
        <w:rPr>
          <w:rFonts w:ascii="Times New Roman" w:hAnsi="Times New Roman" w:cs="Times New Roman"/>
          <w:sz w:val="24"/>
        </w:rPr>
        <w:t xml:space="preserve"> Kč</w:t>
      </w:r>
      <w:r w:rsidR="00134B35" w:rsidRPr="00B51484">
        <w:rPr>
          <w:rFonts w:ascii="Times New Roman" w:hAnsi="Times New Roman" w:cs="Times New Roman"/>
          <w:sz w:val="24"/>
        </w:rPr>
        <w:t xml:space="preserve"> </w:t>
      </w:r>
      <w:r w:rsidR="004A71BF" w:rsidRPr="00B51484">
        <w:rPr>
          <w:rFonts w:ascii="Times New Roman" w:hAnsi="Times New Roman" w:cs="Times New Roman"/>
          <w:sz w:val="24"/>
        </w:rPr>
        <w:t>zvýšil</w:t>
      </w:r>
      <w:r w:rsidR="00134B35" w:rsidRPr="00B51484">
        <w:rPr>
          <w:rFonts w:ascii="Times New Roman" w:hAnsi="Times New Roman" w:cs="Times New Roman"/>
          <w:sz w:val="24"/>
        </w:rPr>
        <w:t xml:space="preserve"> k 31.</w:t>
      </w:r>
      <w:r w:rsidR="009E1162" w:rsidRPr="00B51484">
        <w:rPr>
          <w:rFonts w:ascii="Times New Roman" w:hAnsi="Times New Roman" w:cs="Times New Roman"/>
          <w:sz w:val="24"/>
        </w:rPr>
        <w:t xml:space="preserve"> </w:t>
      </w:r>
      <w:r w:rsidR="00134B35" w:rsidRPr="00B51484">
        <w:rPr>
          <w:rFonts w:ascii="Times New Roman" w:hAnsi="Times New Roman" w:cs="Times New Roman"/>
          <w:sz w:val="24"/>
        </w:rPr>
        <w:t>12.</w:t>
      </w:r>
      <w:r w:rsidR="009E1162" w:rsidRPr="00B51484">
        <w:rPr>
          <w:rFonts w:ascii="Times New Roman" w:hAnsi="Times New Roman" w:cs="Times New Roman"/>
          <w:sz w:val="24"/>
        </w:rPr>
        <w:t xml:space="preserve"> </w:t>
      </w:r>
      <w:r w:rsidR="00C1628D" w:rsidRPr="00B51484">
        <w:rPr>
          <w:rFonts w:ascii="Times New Roman" w:hAnsi="Times New Roman" w:cs="Times New Roman"/>
          <w:sz w:val="24"/>
        </w:rPr>
        <w:t>20</w:t>
      </w:r>
      <w:r w:rsidR="00A22BF1" w:rsidRPr="00B51484">
        <w:rPr>
          <w:rFonts w:ascii="Times New Roman" w:hAnsi="Times New Roman" w:cs="Times New Roman"/>
          <w:sz w:val="24"/>
        </w:rPr>
        <w:t>2</w:t>
      </w:r>
      <w:r w:rsidR="00967CA0" w:rsidRPr="00B51484">
        <w:rPr>
          <w:rFonts w:ascii="Times New Roman" w:hAnsi="Times New Roman" w:cs="Times New Roman"/>
          <w:sz w:val="24"/>
        </w:rPr>
        <w:t>2</w:t>
      </w:r>
      <w:r w:rsidR="00134B35" w:rsidRPr="00B51484">
        <w:rPr>
          <w:rFonts w:ascii="Times New Roman" w:hAnsi="Times New Roman" w:cs="Times New Roman"/>
          <w:sz w:val="24"/>
        </w:rPr>
        <w:t xml:space="preserve"> na částku </w:t>
      </w:r>
      <w:r w:rsidR="009748E5" w:rsidRPr="00B51484">
        <w:rPr>
          <w:rFonts w:ascii="Times New Roman" w:hAnsi="Times New Roman" w:cs="Times New Roman"/>
          <w:sz w:val="24"/>
        </w:rPr>
        <w:t>2 894,8</w:t>
      </w:r>
      <w:r w:rsidR="00AF7C7C" w:rsidRPr="00B51484">
        <w:rPr>
          <w:rFonts w:ascii="Times New Roman" w:hAnsi="Times New Roman" w:cs="Times New Roman"/>
          <w:sz w:val="24"/>
        </w:rPr>
        <w:t xml:space="preserve"> ml</w:t>
      </w:r>
      <w:r w:rsidR="009748E5" w:rsidRPr="00B51484">
        <w:rPr>
          <w:rFonts w:ascii="Times New Roman" w:hAnsi="Times New Roman" w:cs="Times New Roman"/>
          <w:sz w:val="24"/>
        </w:rPr>
        <w:t>d</w:t>
      </w:r>
      <w:r w:rsidR="00AF7C7C" w:rsidRPr="00B51484">
        <w:rPr>
          <w:rFonts w:ascii="Times New Roman" w:hAnsi="Times New Roman" w:cs="Times New Roman"/>
          <w:sz w:val="24"/>
        </w:rPr>
        <w:t>. Kč</w:t>
      </w:r>
      <w:r w:rsidR="00410E0D" w:rsidRPr="00B51484">
        <w:rPr>
          <w:rFonts w:ascii="Times New Roman" w:hAnsi="Times New Roman" w:cs="Times New Roman"/>
          <w:sz w:val="24"/>
        </w:rPr>
        <w:t xml:space="preserve">, tj. o </w:t>
      </w:r>
      <w:r w:rsidR="009748E5" w:rsidRPr="00B51484">
        <w:rPr>
          <w:rFonts w:ascii="Times New Roman" w:hAnsi="Times New Roman" w:cs="Times New Roman"/>
          <w:sz w:val="24"/>
        </w:rPr>
        <w:t>429,1</w:t>
      </w:r>
      <w:r w:rsidR="00134B35" w:rsidRPr="00B51484">
        <w:rPr>
          <w:rFonts w:ascii="Times New Roman" w:hAnsi="Times New Roman" w:cs="Times New Roman"/>
          <w:sz w:val="24"/>
        </w:rPr>
        <w:t xml:space="preserve"> </w:t>
      </w:r>
      <w:r w:rsidR="009748E5" w:rsidRPr="00B51484">
        <w:rPr>
          <w:rFonts w:ascii="Times New Roman" w:hAnsi="Times New Roman" w:cs="Times New Roman"/>
          <w:sz w:val="24"/>
        </w:rPr>
        <w:t>mld</w:t>
      </w:r>
      <w:r w:rsidR="00134B35" w:rsidRPr="00B51484">
        <w:rPr>
          <w:rFonts w:ascii="Times New Roman" w:hAnsi="Times New Roman" w:cs="Times New Roman"/>
          <w:sz w:val="24"/>
        </w:rPr>
        <w:t xml:space="preserve">. </w:t>
      </w:r>
      <w:r w:rsidR="00410E0D" w:rsidRPr="00B51484">
        <w:rPr>
          <w:rFonts w:ascii="Times New Roman" w:hAnsi="Times New Roman" w:cs="Times New Roman"/>
          <w:sz w:val="24"/>
        </w:rPr>
        <w:t>Kč;</w:t>
      </w:r>
    </w:p>
    <w:p w:rsidR="00915F05" w:rsidRDefault="00410E0D" w:rsidP="00F17136">
      <w:pPr>
        <w:pStyle w:val="Textvbloku"/>
        <w:spacing w:after="240"/>
        <w:ind w:left="567" w:right="96"/>
      </w:pPr>
      <w:r>
        <w:t>II.</w:t>
      </w:r>
      <w:r>
        <w:tab/>
      </w:r>
      <w:r w:rsidRPr="006159B1">
        <w:rPr>
          <w:spacing w:val="60"/>
        </w:rPr>
        <w:t>doporuču</w:t>
      </w:r>
      <w:r w:rsidR="00C46366" w:rsidRPr="006159B1">
        <w:rPr>
          <w:spacing w:val="60"/>
        </w:rPr>
        <w:t xml:space="preserve">je </w:t>
      </w:r>
      <w:r w:rsidR="00C46366">
        <w:t>Poslanecké sněmovně, aby s</w:t>
      </w:r>
      <w:r>
        <w:t>tátní závěrečný účet Č</w:t>
      </w:r>
      <w:r w:rsidR="00EB4303">
        <w:t>eské republiky</w:t>
      </w:r>
      <w:r>
        <w:t xml:space="preserve"> za</w:t>
      </w:r>
      <w:r w:rsidR="00967CA0">
        <w:t> </w:t>
      </w:r>
      <w:r>
        <w:t>rok 20</w:t>
      </w:r>
      <w:r w:rsidR="00EB4303">
        <w:t>2</w:t>
      </w:r>
      <w:r w:rsidR="00967CA0">
        <w:t>2</w:t>
      </w:r>
      <w:r w:rsidR="007F4FF9">
        <w:t xml:space="preserve"> </w:t>
      </w:r>
      <w:r>
        <w:t>kapitola 396</w:t>
      </w:r>
      <w:r w:rsidR="00EB4303">
        <w:t xml:space="preserve"> –</w:t>
      </w:r>
      <w:r>
        <w:t xml:space="preserve"> Státní dluh</w:t>
      </w:r>
      <w:r w:rsidRPr="002E25C6">
        <w:rPr>
          <w:spacing w:val="60"/>
        </w:rPr>
        <w:t xml:space="preserve"> schválila </w:t>
      </w:r>
      <w:r>
        <w:t>takto:</w:t>
      </w:r>
    </w:p>
    <w:p w:rsidR="00915F05" w:rsidRDefault="00410E0D">
      <w:pPr>
        <w:pStyle w:val="Textvbloku"/>
        <w:jc w:val="right"/>
        <w:rPr>
          <w:sz w:val="22"/>
        </w:rPr>
      </w:pPr>
      <w:r>
        <w:rPr>
          <w:sz w:val="22"/>
        </w:rPr>
        <w:t>v mil. Kč</w:t>
      </w:r>
    </w:p>
    <w:tbl>
      <w:tblPr>
        <w:tblW w:w="8394" w:type="dxa"/>
        <w:tblInd w:w="774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276"/>
        <w:gridCol w:w="1559"/>
        <w:gridCol w:w="1560"/>
        <w:gridCol w:w="1306"/>
      </w:tblGrid>
      <w:tr w:rsidR="00915F05" w:rsidTr="00EB4303"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>
            <w:pPr>
              <w:pStyle w:val="Textvbloku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Ukazatel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 w:rsidP="00EB4303">
            <w:pPr>
              <w:pStyle w:val="Nadpis2"/>
              <w:jc w:val="center"/>
              <w:rPr>
                <w:sz w:val="22"/>
              </w:rPr>
            </w:pPr>
            <w:r>
              <w:rPr>
                <w:sz w:val="22"/>
              </w:rPr>
              <w:t>Skutečnost</w:t>
            </w:r>
          </w:p>
          <w:p w:rsidR="00915F05" w:rsidRDefault="00410E0D" w:rsidP="00F17136">
            <w:pPr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  <w:r w:rsidR="00F17136">
              <w:rPr>
                <w:rFonts w:ascii="Times New Roman" w:hAnsi="Times New Roman" w:cs="Times New Roman"/>
                <w:sz w:val="22"/>
              </w:rPr>
              <w:t>2</w:t>
            </w:r>
            <w:r w:rsidR="00967CA0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 w:rsidP="004B092E">
            <w:pPr>
              <w:pStyle w:val="Textvbloku"/>
              <w:ind w:left="0" w:firstLine="0"/>
              <w:jc w:val="center"/>
            </w:pPr>
            <w:r>
              <w:rPr>
                <w:sz w:val="22"/>
              </w:rPr>
              <w:t>Rozpočet 20</w:t>
            </w:r>
            <w:r w:rsidR="00F17136">
              <w:rPr>
                <w:sz w:val="22"/>
              </w:rPr>
              <w:t>2</w:t>
            </w:r>
            <w:r w:rsidR="00967CA0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B4303" w:rsidRDefault="00EB4303" w:rsidP="00EB4303">
            <w:pPr>
              <w:pStyle w:val="Nadpis2"/>
              <w:jc w:val="center"/>
              <w:rPr>
                <w:sz w:val="22"/>
              </w:rPr>
            </w:pPr>
          </w:p>
          <w:p w:rsidR="00915F05" w:rsidRDefault="00410E0D" w:rsidP="00EB4303">
            <w:pPr>
              <w:pStyle w:val="Nadpis2"/>
              <w:jc w:val="center"/>
              <w:rPr>
                <w:sz w:val="22"/>
              </w:rPr>
            </w:pPr>
            <w:r>
              <w:rPr>
                <w:sz w:val="22"/>
              </w:rPr>
              <w:t>Skutečnost</w:t>
            </w:r>
          </w:p>
          <w:p w:rsidR="00915F05" w:rsidRDefault="00410E0D" w:rsidP="00F17136">
            <w:pPr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  <w:r w:rsidR="004B092E">
              <w:rPr>
                <w:rFonts w:ascii="Times New Roman" w:hAnsi="Times New Roman" w:cs="Times New Roman"/>
                <w:sz w:val="22"/>
              </w:rPr>
              <w:t>2</w:t>
            </w:r>
            <w:r w:rsidR="00967CA0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915F05" w:rsidTr="00EB4303"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915F05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915F0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>
            <w:pPr>
              <w:pStyle w:val="Textvbloku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schválený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>
            <w:pPr>
              <w:pStyle w:val="Textvbloku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vč. všech změn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915F05" w:rsidP="00EB4303">
            <w:pPr>
              <w:pStyle w:val="Textvbloku"/>
              <w:snapToGrid w:val="0"/>
              <w:ind w:left="0" w:firstLine="0"/>
              <w:jc w:val="center"/>
              <w:rPr>
                <w:sz w:val="22"/>
              </w:rPr>
            </w:pPr>
          </w:p>
        </w:tc>
      </w:tr>
      <w:tr w:rsidR="00915F05" w:rsidTr="00EB4303">
        <w:trPr>
          <w:trHeight w:val="38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>
            <w:pPr>
              <w:tabs>
                <w:tab w:val="left" w:pos="-720"/>
                <w:tab w:val="left" w:pos="0"/>
              </w:tabs>
              <w:ind w:right="-47"/>
              <w:jc w:val="both"/>
              <w:rPr>
                <w:rFonts w:ascii="Times New Roman" w:hAnsi="Times New Roman" w:cs="Times New Roman"/>
                <w:spacing w:val="-3"/>
                <w:sz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</w:rPr>
              <w:t>1. Úrokové příjmy celkem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8F7BAD" w:rsidP="005A373E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spacing w:val="-3"/>
                <w:sz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B092E" w:rsidP="004B092E">
            <w:pPr>
              <w:pStyle w:val="Textvbloku"/>
              <w:ind w:left="0" w:firstLine="0"/>
              <w:jc w:val="center"/>
            </w:pPr>
            <w:r>
              <w:rPr>
                <w:sz w:val="22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B092E">
            <w:pPr>
              <w:pStyle w:val="Textvbloku"/>
              <w:ind w:left="0" w:firstLine="0"/>
              <w:jc w:val="center"/>
            </w:pPr>
            <w:r>
              <w:t>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EA0C40" w:rsidP="00C17F79">
            <w:pPr>
              <w:tabs>
                <w:tab w:val="left" w:pos="-720"/>
                <w:tab w:val="left" w:pos="0"/>
              </w:tabs>
              <w:ind w:right="-47"/>
              <w:jc w:val="center"/>
            </w:pPr>
            <w:r>
              <w:rPr>
                <w:rFonts w:ascii="Times New Roman" w:hAnsi="Times New Roman" w:cs="Times New Roman"/>
                <w:spacing w:val="-3"/>
                <w:sz w:val="22"/>
              </w:rPr>
              <w:t>0</w:t>
            </w:r>
          </w:p>
        </w:tc>
      </w:tr>
    </w:tbl>
    <w:p w:rsidR="00915F05" w:rsidRDefault="00915F05">
      <w:pPr>
        <w:pStyle w:val="Textvbloku"/>
      </w:pPr>
    </w:p>
    <w:p w:rsidR="00915F05" w:rsidRDefault="00410E0D">
      <w:pPr>
        <w:pStyle w:val="Textvbloku"/>
        <w:jc w:val="right"/>
        <w:rPr>
          <w:sz w:val="22"/>
        </w:rPr>
      </w:pPr>
      <w:r>
        <w:rPr>
          <w:sz w:val="22"/>
        </w:rPr>
        <w:t>v mil. Kč</w:t>
      </w:r>
    </w:p>
    <w:tbl>
      <w:tblPr>
        <w:tblW w:w="8394" w:type="dxa"/>
        <w:tblInd w:w="774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693"/>
        <w:gridCol w:w="1276"/>
        <w:gridCol w:w="1559"/>
        <w:gridCol w:w="1560"/>
        <w:gridCol w:w="1306"/>
      </w:tblGrid>
      <w:tr w:rsidR="00915F05" w:rsidTr="00EB4303"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915F05">
            <w:pPr>
              <w:pStyle w:val="Textvbloku"/>
              <w:snapToGrid w:val="0"/>
              <w:ind w:left="0" w:firstLine="0"/>
              <w:rPr>
                <w:sz w:val="2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 w:rsidP="00EB4303">
            <w:pPr>
              <w:pStyle w:val="Nadpis2"/>
              <w:jc w:val="center"/>
              <w:rPr>
                <w:sz w:val="22"/>
              </w:rPr>
            </w:pPr>
            <w:r>
              <w:rPr>
                <w:sz w:val="22"/>
              </w:rPr>
              <w:t>Skutečnost</w:t>
            </w:r>
          </w:p>
          <w:p w:rsidR="00915F05" w:rsidRDefault="00410E0D" w:rsidP="00F17136">
            <w:pPr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  <w:r w:rsidR="00F17136">
              <w:rPr>
                <w:rFonts w:ascii="Times New Roman" w:hAnsi="Times New Roman" w:cs="Times New Roman"/>
                <w:sz w:val="22"/>
              </w:rPr>
              <w:t>2</w:t>
            </w:r>
            <w:r w:rsidR="00967CA0">
              <w:rPr>
                <w:rFonts w:ascii="Times New Roman" w:hAnsi="Times New Roman" w:cs="Times New Roman"/>
                <w:sz w:val="22"/>
              </w:rPr>
              <w:t>1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915F05" w:rsidRDefault="00410E0D" w:rsidP="00F17136">
            <w:pPr>
              <w:pStyle w:val="Textvbloku"/>
              <w:ind w:left="0" w:firstLine="0"/>
              <w:jc w:val="center"/>
            </w:pPr>
            <w:r>
              <w:rPr>
                <w:sz w:val="22"/>
              </w:rPr>
              <w:t>Rozpočet 20</w:t>
            </w:r>
            <w:r w:rsidR="004B092E">
              <w:rPr>
                <w:sz w:val="22"/>
              </w:rPr>
              <w:t>2</w:t>
            </w:r>
            <w:r w:rsidR="00967CA0">
              <w:rPr>
                <w:sz w:val="22"/>
              </w:rPr>
              <w:t>2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B4303" w:rsidRDefault="00EB4303">
            <w:pPr>
              <w:pStyle w:val="Nadpis2"/>
              <w:rPr>
                <w:sz w:val="22"/>
              </w:rPr>
            </w:pPr>
          </w:p>
          <w:p w:rsidR="00915F05" w:rsidRDefault="00410E0D" w:rsidP="00EB4303">
            <w:pPr>
              <w:pStyle w:val="Nadpis2"/>
              <w:jc w:val="center"/>
              <w:rPr>
                <w:sz w:val="22"/>
              </w:rPr>
            </w:pPr>
            <w:r>
              <w:rPr>
                <w:sz w:val="22"/>
              </w:rPr>
              <w:t>Skutečnost</w:t>
            </w:r>
          </w:p>
          <w:p w:rsidR="00915F05" w:rsidRDefault="00410E0D" w:rsidP="00F17136">
            <w:pPr>
              <w:jc w:val="center"/>
            </w:pPr>
            <w:r>
              <w:rPr>
                <w:rFonts w:ascii="Times New Roman" w:hAnsi="Times New Roman" w:cs="Times New Roman"/>
                <w:sz w:val="22"/>
              </w:rPr>
              <w:t>20</w:t>
            </w:r>
            <w:r w:rsidR="004B092E">
              <w:rPr>
                <w:rFonts w:ascii="Times New Roman" w:hAnsi="Times New Roman" w:cs="Times New Roman"/>
                <w:sz w:val="22"/>
              </w:rPr>
              <w:t>2</w:t>
            </w:r>
            <w:r w:rsidR="00967CA0">
              <w:rPr>
                <w:rFonts w:ascii="Times New Roman" w:hAnsi="Times New Roman" w:cs="Times New Roman"/>
                <w:sz w:val="22"/>
              </w:rPr>
              <w:t>2</w:t>
            </w:r>
          </w:p>
        </w:tc>
      </w:tr>
      <w:tr w:rsidR="00915F05"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915F05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915F05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410E0D">
            <w:pPr>
              <w:pStyle w:val="Textvbloku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schválený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410E0D">
            <w:pPr>
              <w:pStyle w:val="Textvbloku"/>
              <w:ind w:left="0" w:firstLine="0"/>
              <w:jc w:val="center"/>
              <w:rPr>
                <w:sz w:val="22"/>
              </w:rPr>
            </w:pPr>
            <w:r>
              <w:rPr>
                <w:sz w:val="22"/>
              </w:rPr>
              <w:t>vč. všech změn</w:t>
            </w:r>
          </w:p>
        </w:tc>
        <w:tc>
          <w:tcPr>
            <w:tcW w:w="13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915F05" w:rsidRDefault="00915F05">
            <w:pPr>
              <w:pStyle w:val="Textvbloku"/>
              <w:snapToGrid w:val="0"/>
              <w:ind w:left="0" w:firstLine="0"/>
              <w:rPr>
                <w:sz w:val="22"/>
              </w:rPr>
            </w:pPr>
          </w:p>
        </w:tc>
      </w:tr>
      <w:tr w:rsidR="00EA0C40" w:rsidRPr="009748E5" w:rsidTr="004B092E">
        <w:trPr>
          <w:trHeight w:val="40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EA0C40" w:rsidP="00EA0C40">
            <w:pPr>
              <w:tabs>
                <w:tab w:val="left" w:pos="-720"/>
                <w:tab w:val="left" w:pos="0"/>
              </w:tabs>
              <w:ind w:right="-47"/>
              <w:jc w:val="both"/>
              <w:rPr>
                <w:rFonts w:ascii="Times New Roman" w:hAnsi="Times New Roman" w:cs="Times New Roman"/>
                <w:spacing w:val="-3"/>
                <w:sz w:val="22"/>
              </w:rPr>
            </w:pPr>
            <w:r w:rsidRPr="009748E5">
              <w:rPr>
                <w:rFonts w:ascii="Times New Roman" w:hAnsi="Times New Roman" w:cs="Times New Roman"/>
                <w:spacing w:val="-3"/>
                <w:sz w:val="22"/>
              </w:rPr>
              <w:t xml:space="preserve">1. Úrokové výdaje celkem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42 004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sz w:val="22"/>
                <w:szCs w:val="22"/>
              </w:rPr>
            </w:pPr>
            <w:r w:rsidRPr="009748E5">
              <w:rPr>
                <w:sz w:val="22"/>
                <w:szCs w:val="22"/>
              </w:rPr>
              <w:t>53 367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sz w:val="22"/>
                <w:szCs w:val="22"/>
              </w:rPr>
            </w:pPr>
            <w:r w:rsidRPr="009748E5">
              <w:rPr>
                <w:sz w:val="22"/>
                <w:szCs w:val="22"/>
              </w:rPr>
              <w:t>51 094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8F53A2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49 459</w:t>
            </w:r>
          </w:p>
        </w:tc>
      </w:tr>
      <w:tr w:rsidR="00EA0C40" w:rsidRPr="009748E5"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EA0C40" w:rsidRPr="009748E5" w:rsidRDefault="00EA0C40" w:rsidP="00EA0C40">
            <w:pPr>
              <w:tabs>
                <w:tab w:val="left" w:pos="-720"/>
                <w:tab w:val="left" w:pos="0"/>
              </w:tabs>
              <w:ind w:right="-47"/>
              <w:jc w:val="both"/>
              <w:rPr>
                <w:rFonts w:ascii="Times New Roman" w:hAnsi="Times New Roman" w:cs="Times New Roman"/>
                <w:i/>
                <w:spacing w:val="-3"/>
                <w:sz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>z toho</w:t>
            </w:r>
          </w:p>
          <w:p w:rsidR="00EA0C40" w:rsidRPr="009748E5" w:rsidRDefault="00EB4303" w:rsidP="00EA0C40">
            <w:pPr>
              <w:tabs>
                <w:tab w:val="left" w:pos="-720"/>
                <w:tab w:val="left" w:pos="0"/>
              </w:tabs>
              <w:ind w:right="-47"/>
              <w:jc w:val="both"/>
              <w:rPr>
                <w:rFonts w:ascii="Times New Roman" w:hAnsi="Times New Roman" w:cs="Times New Roman"/>
                <w:i/>
                <w:spacing w:val="-3"/>
                <w:sz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>1.</w:t>
            </w:r>
            <w:r w:rsidR="00EA0C40"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 xml:space="preserve"> na vnitřní dluh</w:t>
            </w:r>
          </w:p>
          <w:p w:rsidR="00EA0C40" w:rsidRPr="009748E5" w:rsidRDefault="00EA0C40" w:rsidP="00EA0C40">
            <w:pPr>
              <w:tabs>
                <w:tab w:val="left" w:pos="-720"/>
                <w:tab w:val="left" w:pos="0"/>
              </w:tabs>
              <w:ind w:right="-47"/>
              <w:jc w:val="both"/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>2. na vnější dluh</w:t>
            </w:r>
          </w:p>
          <w:p w:rsidR="00EA0C40" w:rsidRPr="009748E5" w:rsidRDefault="00EA0C40" w:rsidP="00EB4303">
            <w:pPr>
              <w:tabs>
                <w:tab w:val="left" w:pos="-720"/>
                <w:tab w:val="left" w:pos="0"/>
              </w:tabs>
              <w:ind w:left="-309" w:right="92"/>
              <w:jc w:val="both"/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 xml:space="preserve">    </w:t>
            </w:r>
            <w:r w:rsidR="00EB4303"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 xml:space="preserve">  </w:t>
            </w:r>
            <w:r w:rsidRPr="009748E5">
              <w:rPr>
                <w:rFonts w:ascii="Times New Roman" w:hAnsi="Times New Roman" w:cs="Times New Roman"/>
                <w:i/>
                <w:spacing w:val="-3"/>
                <w:sz w:val="22"/>
              </w:rPr>
              <w:t>3. platební účty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EA0C40" w:rsidRPr="009748E5" w:rsidRDefault="00EA0C40" w:rsidP="00EB4303">
            <w:pPr>
              <w:tabs>
                <w:tab w:val="left" w:pos="-720"/>
                <w:tab w:val="left" w:pos="0"/>
              </w:tabs>
              <w:snapToGrid w:val="0"/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</w:p>
          <w:p w:rsidR="00EA0C40" w:rsidRPr="009748E5" w:rsidRDefault="00400D99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37 792</w:t>
            </w:r>
          </w:p>
          <w:p w:rsidR="00EA0C40" w:rsidRPr="009748E5" w:rsidRDefault="00400D99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4 094</w:t>
            </w:r>
          </w:p>
          <w:p w:rsidR="00EA0C40" w:rsidRPr="009748E5" w:rsidRDefault="00400D99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118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EA0C40" w:rsidRPr="009748E5" w:rsidRDefault="00EA0C40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</w:p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48 817</w:t>
            </w:r>
          </w:p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4 300</w:t>
            </w:r>
          </w:p>
          <w:p w:rsidR="00EA0C40" w:rsidRPr="009748E5" w:rsidRDefault="001B15E9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250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EA0C40" w:rsidRPr="009748E5" w:rsidRDefault="00EA0C40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</w:p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46 544</w:t>
            </w:r>
          </w:p>
          <w:p w:rsidR="00EA0C40" w:rsidRPr="009748E5" w:rsidRDefault="008F53A2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4 300</w:t>
            </w:r>
          </w:p>
          <w:p w:rsidR="00EA0C40" w:rsidRPr="009748E5" w:rsidRDefault="008F53A2" w:rsidP="00EB4303">
            <w:pPr>
              <w:pStyle w:val="Textvbloku"/>
              <w:ind w:left="0" w:firstLine="0"/>
              <w:jc w:val="center"/>
              <w:rPr>
                <w:i/>
                <w:sz w:val="22"/>
                <w:szCs w:val="22"/>
              </w:rPr>
            </w:pPr>
            <w:r w:rsidRPr="009748E5">
              <w:rPr>
                <w:i/>
                <w:sz w:val="22"/>
                <w:szCs w:val="22"/>
              </w:rPr>
              <w:t>250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</w:tcPr>
          <w:p w:rsidR="00EA0C40" w:rsidRPr="009748E5" w:rsidRDefault="00EA0C40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</w:p>
          <w:p w:rsidR="00EA0C40" w:rsidRPr="009748E5" w:rsidRDefault="008F53A2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45 100</w:t>
            </w:r>
          </w:p>
          <w:p w:rsidR="00EA0C40" w:rsidRPr="009748E5" w:rsidRDefault="008F53A2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4 212</w:t>
            </w:r>
          </w:p>
          <w:p w:rsidR="00EA0C40" w:rsidRPr="009748E5" w:rsidRDefault="008F53A2" w:rsidP="004B092E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i/>
                <w:spacing w:val="-3"/>
                <w:sz w:val="22"/>
                <w:szCs w:val="22"/>
              </w:rPr>
              <w:t>147</w:t>
            </w:r>
          </w:p>
        </w:tc>
      </w:tr>
      <w:tr w:rsidR="00EA0C40" w:rsidRPr="009748E5" w:rsidTr="004B092E">
        <w:trPr>
          <w:trHeight w:val="391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EA0C40" w:rsidP="00EA0C40">
            <w:pPr>
              <w:pStyle w:val="Nadpis3"/>
              <w:jc w:val="left"/>
              <w:rPr>
                <w:sz w:val="22"/>
              </w:rPr>
            </w:pPr>
            <w:r w:rsidRPr="009748E5">
              <w:rPr>
                <w:sz w:val="22"/>
              </w:rPr>
              <w:t>2. Poplatky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tabs>
                <w:tab w:val="left" w:pos="-720"/>
                <w:tab w:val="left" w:pos="0"/>
                <w:tab w:val="left" w:pos="573"/>
              </w:tabs>
              <w:ind w:right="-47"/>
              <w:jc w:val="center"/>
              <w:rPr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230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pStyle w:val="Textvbloku"/>
              <w:tabs>
                <w:tab w:val="clear" w:pos="-720"/>
                <w:tab w:val="left" w:pos="716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9748E5">
              <w:rPr>
                <w:sz w:val="22"/>
                <w:szCs w:val="22"/>
              </w:rPr>
              <w:t>600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8F53A2" w:rsidP="00EB4303">
            <w:pPr>
              <w:pStyle w:val="Textvbloku"/>
              <w:tabs>
                <w:tab w:val="left" w:pos="574"/>
              </w:tabs>
              <w:ind w:left="7" w:hanging="7"/>
              <w:jc w:val="center"/>
              <w:rPr>
                <w:sz w:val="22"/>
                <w:szCs w:val="22"/>
              </w:rPr>
            </w:pPr>
            <w:r w:rsidRPr="009748E5">
              <w:rPr>
                <w:sz w:val="22"/>
                <w:szCs w:val="22"/>
              </w:rPr>
              <w:t>600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8F53A2" w:rsidP="00EB4303">
            <w:pPr>
              <w:tabs>
                <w:tab w:val="left" w:pos="-720"/>
                <w:tab w:val="left" w:pos="0"/>
                <w:tab w:val="left" w:pos="573"/>
              </w:tabs>
              <w:ind w:right="-4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sz w:val="22"/>
                <w:szCs w:val="22"/>
              </w:rPr>
              <w:t>246</w:t>
            </w:r>
          </w:p>
        </w:tc>
      </w:tr>
      <w:tr w:rsidR="00EA0C40" w:rsidRPr="009748E5" w:rsidTr="004B092E">
        <w:trPr>
          <w:trHeight w:val="44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EA0C40" w:rsidP="00EA0C40">
            <w:pPr>
              <w:tabs>
                <w:tab w:val="left" w:pos="-720"/>
                <w:tab w:val="left" w:pos="0"/>
              </w:tabs>
              <w:ind w:right="-47"/>
              <w:jc w:val="both"/>
              <w:rPr>
                <w:rFonts w:ascii="Times New Roman" w:hAnsi="Times New Roman" w:cs="Times New Roman"/>
                <w:b/>
                <w:spacing w:val="-3"/>
                <w:sz w:val="22"/>
              </w:rPr>
            </w:pPr>
            <w:r w:rsidRPr="009748E5">
              <w:rPr>
                <w:rFonts w:ascii="Times New Roman" w:hAnsi="Times New Roman" w:cs="Times New Roman"/>
                <w:b/>
                <w:spacing w:val="-3"/>
                <w:sz w:val="22"/>
              </w:rPr>
              <w:t>Výdaje kapitoly celkem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42 234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400D99" w:rsidP="00EB4303">
            <w:pPr>
              <w:pStyle w:val="Textvbloku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748E5">
              <w:rPr>
                <w:b/>
                <w:sz w:val="22"/>
                <w:szCs w:val="22"/>
              </w:rPr>
              <w:t>53 967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8F53A2" w:rsidP="00EB4303">
            <w:pPr>
              <w:pStyle w:val="Textvbloku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9748E5">
              <w:rPr>
                <w:b/>
                <w:sz w:val="22"/>
                <w:szCs w:val="22"/>
              </w:rPr>
              <w:t>51 694</w:t>
            </w:r>
          </w:p>
        </w:tc>
        <w:tc>
          <w:tcPr>
            <w:tcW w:w="1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5" w:type="dxa"/>
            </w:tcMar>
            <w:vAlign w:val="center"/>
          </w:tcPr>
          <w:p w:rsidR="00EA0C40" w:rsidRPr="009748E5" w:rsidRDefault="008F53A2" w:rsidP="00EB4303">
            <w:pPr>
              <w:tabs>
                <w:tab w:val="left" w:pos="-720"/>
                <w:tab w:val="left" w:pos="0"/>
              </w:tabs>
              <w:ind w:right="-47"/>
              <w:jc w:val="center"/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</w:pPr>
            <w:r w:rsidRPr="009748E5"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>49 705</w:t>
            </w:r>
          </w:p>
        </w:tc>
      </w:tr>
    </w:tbl>
    <w:p w:rsidR="00B51484" w:rsidRDefault="00B51484" w:rsidP="00A22BF1">
      <w:pPr>
        <w:tabs>
          <w:tab w:val="left" w:pos="567"/>
        </w:tabs>
        <w:ind w:left="567" w:hanging="567"/>
        <w:jc w:val="both"/>
        <w:rPr>
          <w:rFonts w:ascii="Times New Roman" w:hAnsi="Times New Roman" w:cs="Times New Roman"/>
          <w:spacing w:val="-3"/>
          <w:sz w:val="24"/>
        </w:rPr>
      </w:pPr>
    </w:p>
    <w:p w:rsidR="00915F05" w:rsidRPr="00A22BF1" w:rsidRDefault="00410E0D" w:rsidP="00A22BF1">
      <w:pPr>
        <w:tabs>
          <w:tab w:val="left" w:pos="567"/>
        </w:tabs>
        <w:ind w:left="567" w:hanging="567"/>
        <w:jc w:val="both"/>
      </w:pPr>
      <w:r>
        <w:rPr>
          <w:rFonts w:ascii="Times New Roman" w:hAnsi="Times New Roman" w:cs="Times New Roman"/>
          <w:spacing w:val="-3"/>
          <w:sz w:val="24"/>
        </w:rPr>
        <w:lastRenderedPageBreak/>
        <w:t>III.</w:t>
      </w:r>
      <w:r>
        <w:rPr>
          <w:rFonts w:ascii="Times New Roman" w:hAnsi="Times New Roman" w:cs="Times New Roman"/>
          <w:spacing w:val="-3"/>
          <w:sz w:val="24"/>
        </w:rPr>
        <w:tab/>
      </w:r>
      <w:r w:rsidRPr="00F17136">
        <w:rPr>
          <w:rFonts w:ascii="Times New Roman" w:hAnsi="Times New Roman" w:cs="Times New Roman"/>
          <w:spacing w:val="60"/>
          <w:sz w:val="24"/>
        </w:rPr>
        <w:t xml:space="preserve">zmocňuje </w:t>
      </w:r>
      <w:r w:rsidRPr="00A22BF1">
        <w:rPr>
          <w:rFonts w:ascii="Times New Roman" w:hAnsi="Times New Roman" w:cs="Times New Roman"/>
          <w:sz w:val="24"/>
        </w:rPr>
        <w:t xml:space="preserve">zpravodaje výboru, aby s tímto usnesením seznámil schůzku zpravodajů ke </w:t>
      </w:r>
      <w:r w:rsidR="003A036C" w:rsidRPr="00A22BF1">
        <w:rPr>
          <w:rFonts w:ascii="Times New Roman" w:hAnsi="Times New Roman" w:cs="Times New Roman"/>
          <w:sz w:val="24"/>
        </w:rPr>
        <w:t>s</w:t>
      </w:r>
      <w:r w:rsidRPr="00A22BF1">
        <w:rPr>
          <w:rFonts w:ascii="Times New Roman" w:hAnsi="Times New Roman" w:cs="Times New Roman"/>
          <w:sz w:val="24"/>
        </w:rPr>
        <w:t>tátnímu závěrečnému účtu České republiky za rok 20</w:t>
      </w:r>
      <w:r w:rsidR="00EB4303" w:rsidRPr="00A22BF1">
        <w:rPr>
          <w:rFonts w:ascii="Times New Roman" w:hAnsi="Times New Roman" w:cs="Times New Roman"/>
          <w:sz w:val="24"/>
        </w:rPr>
        <w:t>2</w:t>
      </w:r>
      <w:r w:rsidR="00967CA0">
        <w:rPr>
          <w:rFonts w:ascii="Times New Roman" w:hAnsi="Times New Roman" w:cs="Times New Roman"/>
          <w:sz w:val="24"/>
        </w:rPr>
        <w:t>2</w:t>
      </w:r>
      <w:r w:rsidRPr="00A22BF1">
        <w:rPr>
          <w:rFonts w:ascii="Times New Roman" w:hAnsi="Times New Roman" w:cs="Times New Roman"/>
          <w:sz w:val="24"/>
        </w:rPr>
        <w:t>.</w:t>
      </w:r>
    </w:p>
    <w:p w:rsidR="00F17136" w:rsidRPr="00F17136" w:rsidRDefault="00F17136" w:rsidP="00F17136">
      <w:pPr>
        <w:keepNext/>
        <w:tabs>
          <w:tab w:val="center" w:pos="1701"/>
          <w:tab w:val="center" w:pos="4536"/>
          <w:tab w:val="center" w:pos="7371"/>
        </w:tabs>
        <w:suppressAutoHyphens w:val="0"/>
        <w:spacing w:before="144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</w:r>
      <w:proofErr w:type="gramStart"/>
      <w:r w:rsidR="008D66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Lenka</w:t>
      </w: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 xml:space="preserve">  </w:t>
      </w:r>
      <w:r w:rsidR="008D66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KNECHTOVÁ</w:t>
      </w:r>
      <w:bookmarkStart w:id="0" w:name="_GoBack"/>
      <w:bookmarkEnd w:id="0"/>
      <w:proofErr w:type="gramEnd"/>
      <w:r w:rsidRPr="00F1713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 xml:space="preserve">  </w:t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v. r.</w:t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</w:r>
      <w:r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</w:r>
      <w:proofErr w:type="gramStart"/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 xml:space="preserve">Milan  </w:t>
      </w:r>
      <w:r w:rsidRPr="00F1713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>FERANEC</w:t>
      </w:r>
      <w:proofErr w:type="gramEnd"/>
      <w:r w:rsidR="00112A8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 xml:space="preserve">  </w:t>
      </w:r>
      <w:r w:rsidR="00112A8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v. r.</w:t>
      </w:r>
      <w:r w:rsidR="00112A8B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 xml:space="preserve"> </w:t>
      </w:r>
      <w:r w:rsidRPr="00F1713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 xml:space="preserve">  </w:t>
      </w:r>
    </w:p>
    <w:p w:rsidR="00F17136" w:rsidRPr="00F17136" w:rsidRDefault="00F17136" w:rsidP="00F17136">
      <w:pPr>
        <w:keepNext/>
        <w:tabs>
          <w:tab w:val="center" w:pos="1701"/>
          <w:tab w:val="center" w:pos="4536"/>
          <w:tab w:val="center" w:pos="7371"/>
        </w:tabs>
        <w:suppressAutoHyphens w:val="0"/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</w:pP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  <w:t>ověřovatel</w:t>
      </w:r>
      <w:r w:rsidR="008D661B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ka</w:t>
      </w: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</w: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ab/>
        <w:t>zpravodaj</w:t>
      </w:r>
    </w:p>
    <w:p w:rsidR="00F17136" w:rsidRPr="00F17136" w:rsidRDefault="00F17136" w:rsidP="00D20C6B">
      <w:pPr>
        <w:tabs>
          <w:tab w:val="center" w:pos="1701"/>
          <w:tab w:val="center" w:pos="4536"/>
          <w:tab w:val="center" w:pos="7371"/>
        </w:tabs>
        <w:suppressAutoHyphens w:val="0"/>
        <w:spacing w:before="1000"/>
        <w:jc w:val="center"/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</w:pPr>
      <w:proofErr w:type="gramStart"/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 xml:space="preserve">Josef  </w:t>
      </w:r>
      <w:r w:rsidRPr="00F1713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>BERNARD</w:t>
      </w:r>
      <w:proofErr w:type="gramEnd"/>
      <w:r w:rsidRPr="00F17136">
        <w:rPr>
          <w:rFonts w:ascii="Times New Roman" w:eastAsia="Calibri" w:hAnsi="Times New Roman" w:cs="Times New Roman"/>
          <w:caps/>
          <w:color w:val="000000" w:themeColor="text1"/>
          <w:sz w:val="24"/>
          <w:szCs w:val="22"/>
          <w:lang w:eastAsia="en-US"/>
        </w:rPr>
        <w:t xml:space="preserve">  </w:t>
      </w: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v. r.</w:t>
      </w:r>
    </w:p>
    <w:p w:rsidR="00F17136" w:rsidRPr="00F17136" w:rsidRDefault="00F17136" w:rsidP="00D20C6B">
      <w:pPr>
        <w:tabs>
          <w:tab w:val="center" w:pos="1701"/>
          <w:tab w:val="center" w:pos="4536"/>
          <w:tab w:val="center" w:pos="7371"/>
        </w:tabs>
        <w:suppressAutoHyphens w:val="0"/>
        <w:jc w:val="center"/>
        <w:rPr>
          <w:rFonts w:ascii="Times New Roman" w:hAnsi="Times New Roman" w:cs="Times New Roman"/>
          <w:i/>
          <w:color w:val="000000" w:themeColor="text1"/>
          <w:spacing w:val="-3"/>
          <w:sz w:val="24"/>
          <w:lang w:eastAsia="cs-CZ"/>
        </w:rPr>
      </w:pPr>
      <w:r w:rsidRPr="00F17136">
        <w:rPr>
          <w:rFonts w:ascii="Times New Roman" w:eastAsia="Calibri" w:hAnsi="Times New Roman" w:cs="Times New Roman"/>
          <w:color w:val="000000" w:themeColor="text1"/>
          <w:sz w:val="24"/>
          <w:szCs w:val="22"/>
          <w:lang w:eastAsia="en-US"/>
        </w:rPr>
        <w:t>předseda</w:t>
      </w:r>
    </w:p>
    <w:p w:rsidR="00F17136" w:rsidRPr="00F17136" w:rsidRDefault="00F17136" w:rsidP="00F17136">
      <w:pPr>
        <w:tabs>
          <w:tab w:val="left" w:pos="426"/>
        </w:tabs>
        <w:suppressAutoHyphens w:val="0"/>
        <w:jc w:val="both"/>
        <w:rPr>
          <w:rFonts w:ascii="Times New Roman" w:hAnsi="Times New Roman" w:cs="Times New Roman"/>
          <w:noProof/>
          <w:color w:val="000000" w:themeColor="text1"/>
          <w:sz w:val="24"/>
          <w:lang w:eastAsia="cs-CZ"/>
        </w:rPr>
      </w:pPr>
    </w:p>
    <w:p w:rsidR="00915F05" w:rsidRDefault="00915F05" w:rsidP="00F17136">
      <w:pPr>
        <w:tabs>
          <w:tab w:val="left" w:pos="0"/>
        </w:tabs>
        <w:jc w:val="both"/>
        <w:rPr>
          <w:rFonts w:ascii="Times New Roman" w:hAnsi="Times New Roman" w:cs="Times New Roman"/>
          <w:spacing w:val="-3"/>
          <w:sz w:val="24"/>
        </w:rPr>
      </w:pPr>
    </w:p>
    <w:sectPr w:rsidR="00915F05">
      <w:pgSz w:w="11906" w:h="16838"/>
      <w:pgMar w:top="1440" w:right="1440" w:bottom="1440" w:left="1440" w:header="0" w:footer="0" w:gutter="0"/>
      <w:pgNumType w:start="1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G Omega;Aria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022F7"/>
    <w:multiLevelType w:val="multilevel"/>
    <w:tmpl w:val="419AFF2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D5118F"/>
    <w:multiLevelType w:val="multilevel"/>
    <w:tmpl w:val="B8343A16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E4E73B3"/>
    <w:multiLevelType w:val="multilevel"/>
    <w:tmpl w:val="CCC8B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F05"/>
    <w:rsid w:val="000000B3"/>
    <w:rsid w:val="00047AA1"/>
    <w:rsid w:val="000A6ADD"/>
    <w:rsid w:val="00112A8B"/>
    <w:rsid w:val="00134B35"/>
    <w:rsid w:val="00140501"/>
    <w:rsid w:val="00167935"/>
    <w:rsid w:val="00193979"/>
    <w:rsid w:val="001B15E9"/>
    <w:rsid w:val="001C0130"/>
    <w:rsid w:val="001D06B1"/>
    <w:rsid w:val="002478CC"/>
    <w:rsid w:val="0027739C"/>
    <w:rsid w:val="002C50B9"/>
    <w:rsid w:val="002C6A1F"/>
    <w:rsid w:val="002E25C6"/>
    <w:rsid w:val="003039FB"/>
    <w:rsid w:val="00323F63"/>
    <w:rsid w:val="00355BB8"/>
    <w:rsid w:val="003A036C"/>
    <w:rsid w:val="003B366D"/>
    <w:rsid w:val="00400D99"/>
    <w:rsid w:val="00410E0D"/>
    <w:rsid w:val="00434338"/>
    <w:rsid w:val="0043781B"/>
    <w:rsid w:val="004378C2"/>
    <w:rsid w:val="004430F1"/>
    <w:rsid w:val="004579A6"/>
    <w:rsid w:val="00475EB1"/>
    <w:rsid w:val="004913F1"/>
    <w:rsid w:val="00495C7B"/>
    <w:rsid w:val="004A71BF"/>
    <w:rsid w:val="004B092E"/>
    <w:rsid w:val="005279B8"/>
    <w:rsid w:val="005A373E"/>
    <w:rsid w:val="006159B1"/>
    <w:rsid w:val="00627A5C"/>
    <w:rsid w:val="006B13A7"/>
    <w:rsid w:val="006E164B"/>
    <w:rsid w:val="006E7332"/>
    <w:rsid w:val="00723BF6"/>
    <w:rsid w:val="00771ED8"/>
    <w:rsid w:val="00797D53"/>
    <w:rsid w:val="007F4FF9"/>
    <w:rsid w:val="00806FBC"/>
    <w:rsid w:val="00857547"/>
    <w:rsid w:val="008A3D1B"/>
    <w:rsid w:val="008B5644"/>
    <w:rsid w:val="008B7A59"/>
    <w:rsid w:val="008D661B"/>
    <w:rsid w:val="008E479C"/>
    <w:rsid w:val="008F53A2"/>
    <w:rsid w:val="008F7BAD"/>
    <w:rsid w:val="00910333"/>
    <w:rsid w:val="00915F05"/>
    <w:rsid w:val="00923BC6"/>
    <w:rsid w:val="00967CA0"/>
    <w:rsid w:val="00967CF2"/>
    <w:rsid w:val="009748E5"/>
    <w:rsid w:val="009E1162"/>
    <w:rsid w:val="00A1095B"/>
    <w:rsid w:val="00A22BF1"/>
    <w:rsid w:val="00A716DC"/>
    <w:rsid w:val="00AD4CC2"/>
    <w:rsid w:val="00AF1E27"/>
    <w:rsid w:val="00AF7C7C"/>
    <w:rsid w:val="00B23198"/>
    <w:rsid w:val="00B51484"/>
    <w:rsid w:val="00B568FB"/>
    <w:rsid w:val="00B61782"/>
    <w:rsid w:val="00B63E1A"/>
    <w:rsid w:val="00B74604"/>
    <w:rsid w:val="00BE166E"/>
    <w:rsid w:val="00C1628D"/>
    <w:rsid w:val="00C17F79"/>
    <w:rsid w:val="00C46366"/>
    <w:rsid w:val="00C55BA6"/>
    <w:rsid w:val="00CA7734"/>
    <w:rsid w:val="00CD0EFC"/>
    <w:rsid w:val="00CD48D2"/>
    <w:rsid w:val="00D20C6B"/>
    <w:rsid w:val="00D6626A"/>
    <w:rsid w:val="00D948A4"/>
    <w:rsid w:val="00DA4BF7"/>
    <w:rsid w:val="00E33E84"/>
    <w:rsid w:val="00E70741"/>
    <w:rsid w:val="00EA0C40"/>
    <w:rsid w:val="00EB4303"/>
    <w:rsid w:val="00F17136"/>
    <w:rsid w:val="00F30316"/>
    <w:rsid w:val="00FC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AB65"/>
  <w15:docId w15:val="{2061B64B-2D3C-4FA8-983A-9B8C8BF7A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styleId="Nadpis1">
    <w:name w:val="heading 1"/>
    <w:basedOn w:val="Normln"/>
    <w:next w:val="Normln"/>
    <w:pPr>
      <w:keepNext/>
      <w:numPr>
        <w:numId w:val="1"/>
      </w:numPr>
      <w:tabs>
        <w:tab w:val="center" w:pos="4512"/>
      </w:tabs>
      <w:jc w:val="center"/>
      <w:outlineLvl w:val="0"/>
    </w:pPr>
    <w:rPr>
      <w:rFonts w:ascii="Times New Roman" w:hAnsi="Times New Roman" w:cs="Times New Roman"/>
      <w:spacing w:val="-3"/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tabs>
        <w:tab w:val="left" w:pos="-720"/>
      </w:tabs>
      <w:jc w:val="both"/>
      <w:outlineLvl w:val="1"/>
    </w:pPr>
    <w:rPr>
      <w:rFonts w:ascii="Times New Roman" w:hAnsi="Times New Roman" w:cs="Times New Roman"/>
      <w:spacing w:val="-3"/>
      <w:sz w:val="24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tabs>
        <w:tab w:val="left" w:pos="-720"/>
      </w:tabs>
      <w:jc w:val="center"/>
      <w:outlineLvl w:val="2"/>
    </w:pPr>
    <w:rPr>
      <w:rFonts w:ascii="Times New Roman" w:hAnsi="Times New Roman" w:cs="Times New Roman"/>
      <w:spacing w:val="-3"/>
      <w:sz w:val="20"/>
    </w:rPr>
  </w:style>
  <w:style w:type="paragraph" w:styleId="Nadpis4">
    <w:name w:val="heading 4"/>
    <w:basedOn w:val="Normln"/>
    <w:next w:val="Normln"/>
    <w:pPr>
      <w:keepNext/>
      <w:numPr>
        <w:ilvl w:val="3"/>
        <w:numId w:val="1"/>
      </w:numPr>
      <w:outlineLvl w:val="3"/>
    </w:pPr>
    <w:rPr>
      <w:rFonts w:ascii="Times New Roman" w:hAnsi="Times New Roman" w:cs="Times New Roman"/>
      <w:sz w:val="24"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jc w:val="center"/>
      <w:outlineLvl w:val="4"/>
    </w:pPr>
    <w:rPr>
      <w:rFonts w:ascii="Times New Roman" w:hAnsi="Times New Roman" w:cs="Times New Roman"/>
      <w:b/>
      <w:i/>
      <w:sz w:val="24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Times New Roman" w:hAnsi="Times New Roman" w:cs="Times New Roman"/>
      <w:b/>
      <w:i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EquationCaption">
    <w:name w:val="_Equation Caption"/>
  </w:style>
  <w:style w:type="character" w:styleId="slostrnky">
    <w:name w:val="page number"/>
    <w:basedOn w:val="Standardnpsmoodstavce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pBdr>
        <w:bottom w:val="single" w:sz="6" w:space="1" w:color="000000"/>
      </w:pBdr>
      <w:tabs>
        <w:tab w:val="left" w:pos="0"/>
      </w:tabs>
      <w:jc w:val="center"/>
    </w:pPr>
    <w:rPr>
      <w:rFonts w:ascii="Times New Roman" w:hAnsi="Times New Roman" w:cs="Times New Roman"/>
      <w:spacing w:val="-3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  <w:rPr>
      <w:sz w:val="24"/>
    </w:rPr>
  </w:style>
  <w:style w:type="paragraph" w:customStyle="1" w:styleId="Odsazentlatextu">
    <w:name w:val="Odsazení těla textu"/>
    <w:basedOn w:val="Normln"/>
    <w:pPr>
      <w:tabs>
        <w:tab w:val="left" w:pos="-720"/>
        <w:tab w:val="left" w:pos="709"/>
      </w:tabs>
      <w:ind w:left="709" w:hanging="709"/>
    </w:pPr>
    <w:rPr>
      <w:rFonts w:ascii="Times New Roman" w:hAnsi="Times New Roman" w:cs="Times New Roman"/>
      <w:sz w:val="24"/>
    </w:rPr>
  </w:style>
  <w:style w:type="paragraph" w:styleId="Textvbloku">
    <w:name w:val="Block Text"/>
    <w:basedOn w:val="Normln"/>
    <w:pPr>
      <w:tabs>
        <w:tab w:val="left" w:pos="-720"/>
        <w:tab w:val="left" w:pos="0"/>
      </w:tabs>
      <w:ind w:left="720" w:right="94" w:hanging="720"/>
      <w:jc w:val="both"/>
    </w:pPr>
    <w:rPr>
      <w:rFonts w:ascii="Times New Roman" w:hAnsi="Times New Roman" w:cs="Times New Roman"/>
      <w:spacing w:val="-3"/>
      <w:sz w:val="24"/>
    </w:rPr>
  </w:style>
  <w:style w:type="paragraph" w:styleId="Zkladntextodsazen2">
    <w:name w:val="Body Text Indent 2"/>
    <w:basedOn w:val="Normln"/>
    <w:pPr>
      <w:tabs>
        <w:tab w:val="left" w:pos="709"/>
        <w:tab w:val="left" w:pos="993"/>
      </w:tabs>
      <w:ind w:left="993" w:hanging="709"/>
      <w:jc w:val="both"/>
    </w:pPr>
    <w:rPr>
      <w:rFonts w:ascii="Times New Roman" w:hAnsi="Times New Roman" w:cs="Times New Roman"/>
      <w:spacing w:val="-3"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Rozvrendokumentu">
    <w:name w:val="Rozvržení dokumentu"/>
    <w:basedOn w:val="Normln"/>
    <w:pPr>
      <w:shd w:val="clear" w:color="auto" w:fill="000080"/>
    </w:pPr>
    <w:rPr>
      <w:rFonts w:ascii="Tahoma" w:hAnsi="Tahoma" w:cs="Tahoma"/>
    </w:rPr>
  </w:style>
  <w:style w:type="paragraph" w:customStyle="1" w:styleId="lnek">
    <w:name w:val="Článek"/>
    <w:basedOn w:val="Normln"/>
    <w:next w:val="Normln"/>
    <w:pPr>
      <w:keepNext/>
      <w:keepLines/>
      <w:spacing w:before="240"/>
      <w:jc w:val="center"/>
    </w:pPr>
    <w:rPr>
      <w:rFonts w:ascii="Times New Roman" w:hAnsi="Times New Roman" w:cs="Times New Roman"/>
      <w:sz w:val="24"/>
    </w:rPr>
  </w:style>
  <w:style w:type="paragraph" w:customStyle="1" w:styleId="Parlament">
    <w:name w:val="Parlament"/>
    <w:basedOn w:val="Normln"/>
    <w:next w:val="Normln"/>
    <w:pPr>
      <w:keepNext/>
      <w:keepLines/>
      <w:spacing w:before="360" w:after="240"/>
      <w:jc w:val="both"/>
    </w:pPr>
    <w:rPr>
      <w:rFonts w:ascii="Times New Roman" w:hAnsi="Times New Roman" w:cs="Times New Roman"/>
      <w:sz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styleId="Zkladntext3">
    <w:name w:val="Body Text 3"/>
    <w:basedOn w:val="Normln"/>
    <w:pPr>
      <w:widowControl w:val="0"/>
      <w:jc w:val="both"/>
    </w:pPr>
    <w:rPr>
      <w:rFonts w:ascii="Arial" w:hAnsi="Arial" w:cs="Arial"/>
      <w:sz w:val="24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paragraph" w:styleId="Textbubliny">
    <w:name w:val="Balloon Text"/>
    <w:basedOn w:val="Normln"/>
    <w:link w:val="TextbublinyChar"/>
    <w:uiPriority w:val="99"/>
    <w:semiHidden/>
    <w:unhideWhenUsed/>
    <w:rsid w:val="00B231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3198"/>
    <w:rPr>
      <w:rFonts w:ascii="Segoe UI" w:eastAsia="Times New Roman" w:hAnsi="Segoe UI" w:cs="Segoe UI"/>
      <w:sz w:val="18"/>
      <w:szCs w:val="18"/>
      <w:lang w:bidi="ar-SA"/>
    </w:rPr>
  </w:style>
  <w:style w:type="paragraph" w:customStyle="1" w:styleId="PS-hlavika1">
    <w:name w:val="PS-hlavička 1"/>
    <w:basedOn w:val="Normln"/>
    <w:next w:val="Bezmezer"/>
    <w:qFormat/>
    <w:rsid w:val="006159B1"/>
    <w:pPr>
      <w:suppressAutoHyphens w:val="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/>
    </w:rPr>
  </w:style>
  <w:style w:type="paragraph" w:styleId="Bezmezer">
    <w:name w:val="No Spacing"/>
    <w:uiPriority w:val="1"/>
    <w:qFormat/>
    <w:rsid w:val="006159B1"/>
    <w:pPr>
      <w:suppressAutoHyphens/>
    </w:pPr>
    <w:rPr>
      <w:rFonts w:ascii="CG Omega;Arial" w:eastAsia="Times New Roman" w:hAnsi="CG Omega;Arial" w:cs="CG Omega;Arial"/>
      <w:sz w:val="16"/>
      <w:szCs w:val="20"/>
      <w:lang w:bidi="ar-SA"/>
    </w:rPr>
  </w:style>
  <w:style w:type="paragraph" w:customStyle="1" w:styleId="PS-hlavika2">
    <w:name w:val="PS-hlavička 2"/>
    <w:basedOn w:val="Normln"/>
    <w:next w:val="PS-hlavika1"/>
    <w:qFormat/>
    <w:rsid w:val="006159B1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6"/>
      <w:szCs w:val="22"/>
      <w:lang w:eastAsia="en-US"/>
    </w:rPr>
  </w:style>
  <w:style w:type="paragraph" w:customStyle="1" w:styleId="PS-slousnesen">
    <w:name w:val="PS-číslo usnesení"/>
    <w:basedOn w:val="Normln"/>
    <w:next w:val="Bezmezer"/>
    <w:qFormat/>
    <w:rsid w:val="006159B1"/>
    <w:pPr>
      <w:suppressAutoHyphens w:val="0"/>
      <w:spacing w:before="360" w:after="360"/>
      <w:jc w:val="center"/>
    </w:pPr>
    <w:rPr>
      <w:rFonts w:ascii="Times New Roman" w:eastAsia="Calibri" w:hAnsi="Times New Roman" w:cs="Times New Roman"/>
      <w:b/>
      <w:i/>
      <w:sz w:val="24"/>
      <w:szCs w:val="22"/>
      <w:lang w:eastAsia="en-US"/>
    </w:rPr>
  </w:style>
  <w:style w:type="paragraph" w:customStyle="1" w:styleId="PS-hlavika3">
    <w:name w:val="PS-hlavička 3"/>
    <w:basedOn w:val="Normln"/>
    <w:next w:val="PS-hlavika1"/>
    <w:qFormat/>
    <w:rsid w:val="006159B1"/>
    <w:pPr>
      <w:suppressAutoHyphens w:val="0"/>
      <w:jc w:val="center"/>
    </w:pPr>
    <w:rPr>
      <w:rFonts w:ascii="Times New Roman" w:eastAsia="Calibri" w:hAnsi="Times New Roman" w:cs="Times New Roman"/>
      <w:b/>
      <w:i/>
      <w:caps/>
      <w:sz w:val="3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4D2E71-A90C-4FFA-97AC-6D5C6EA80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Menouskova Helena</dc:creator>
  <cp:lastModifiedBy>Ing. Monika Kantnerová</cp:lastModifiedBy>
  <cp:revision>2</cp:revision>
  <cp:lastPrinted>2023-06-07T08:03:00Z</cp:lastPrinted>
  <dcterms:created xsi:type="dcterms:W3CDTF">2023-06-07T08:04:00Z</dcterms:created>
  <dcterms:modified xsi:type="dcterms:W3CDTF">2023-06-07T08:04:00Z</dcterms:modified>
  <dc:language>cs-CZ</dc:language>
</cp:coreProperties>
</file>