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B7663" w14:textId="77777777" w:rsidR="003E1216" w:rsidRPr="003E1216" w:rsidRDefault="003E1216" w:rsidP="00684000">
      <w:pPr>
        <w:pStyle w:val="PShlavika1"/>
        <w:spacing w:line="240" w:lineRule="auto"/>
      </w:pPr>
      <w:r w:rsidRPr="003E1216">
        <w:t>Parlament České republiky</w:t>
      </w:r>
    </w:p>
    <w:p w14:paraId="59A9B969" w14:textId="77777777" w:rsidR="003E1216" w:rsidRPr="003E1216" w:rsidRDefault="003E1216" w:rsidP="00684000">
      <w:pPr>
        <w:pStyle w:val="PShlavika2"/>
        <w:spacing w:line="240" w:lineRule="auto"/>
      </w:pPr>
      <w:r w:rsidRPr="003E1216">
        <w:t>POSLANECKÁ SNĚMOVNA</w:t>
      </w:r>
    </w:p>
    <w:p w14:paraId="5F3ADE50" w14:textId="1D4EBB14" w:rsidR="003E1216" w:rsidRPr="003E1216" w:rsidRDefault="00E22AEA" w:rsidP="00684000">
      <w:pPr>
        <w:pStyle w:val="PShlavika2"/>
        <w:spacing w:line="240" w:lineRule="auto"/>
      </w:pPr>
      <w:r>
        <w:t>202</w:t>
      </w:r>
      <w:r w:rsidR="00156E5E">
        <w:t>2</w:t>
      </w:r>
    </w:p>
    <w:p w14:paraId="706F95DA" w14:textId="70F43078" w:rsidR="003E1216" w:rsidRDefault="00156E5E" w:rsidP="00684000">
      <w:pPr>
        <w:pStyle w:val="PShlavika1"/>
        <w:spacing w:line="240" w:lineRule="auto"/>
      </w:pPr>
      <w:r>
        <w:t>9</w:t>
      </w:r>
      <w:r w:rsidR="003E1216">
        <w:t>. volební období</w:t>
      </w:r>
    </w:p>
    <w:p w14:paraId="03D4B087" w14:textId="60E8DBAB" w:rsidR="003E1216" w:rsidRPr="00C907C5" w:rsidRDefault="00C55050" w:rsidP="00524661">
      <w:pPr>
        <w:pStyle w:val="PSslousnesen"/>
        <w:spacing w:before="360" w:after="360" w:line="240" w:lineRule="auto"/>
        <w:rPr>
          <w:lang w:eastAsia="cs-CZ"/>
        </w:rPr>
      </w:pPr>
      <w:r>
        <w:rPr>
          <w:lang w:eastAsia="cs-CZ"/>
        </w:rPr>
        <w:t>96</w:t>
      </w:r>
    </w:p>
    <w:p w14:paraId="1184E6EA" w14:textId="77777777" w:rsidR="00F55AFD" w:rsidRDefault="00F55AFD" w:rsidP="00684000">
      <w:pPr>
        <w:pStyle w:val="PShlavika3"/>
        <w:spacing w:line="240" w:lineRule="auto"/>
      </w:pPr>
      <w:r w:rsidRPr="00F55AFD">
        <w:t>USNESENÍ</w:t>
      </w:r>
    </w:p>
    <w:p w14:paraId="329B5781" w14:textId="77777777" w:rsidR="00F55AFD" w:rsidRDefault="00F55AFD" w:rsidP="00684000">
      <w:pPr>
        <w:pStyle w:val="PShlavika1"/>
        <w:spacing w:line="240" w:lineRule="auto"/>
        <w:rPr>
          <w:lang w:eastAsia="cs-CZ"/>
        </w:rPr>
      </w:pPr>
      <w:r>
        <w:t>hospodářského výboru</w:t>
      </w:r>
    </w:p>
    <w:p w14:paraId="0C78C80F" w14:textId="11571A7D" w:rsidR="00C907C5" w:rsidRDefault="00524661" w:rsidP="00684000">
      <w:pPr>
        <w:pStyle w:val="PShlavika1"/>
        <w:spacing w:line="240" w:lineRule="auto"/>
        <w:rPr>
          <w:lang w:eastAsia="cs-CZ"/>
        </w:rPr>
      </w:pPr>
      <w:r>
        <w:t>z</w:t>
      </w:r>
      <w:r w:rsidR="00D87B3C">
        <w:t xml:space="preserve"> </w:t>
      </w:r>
      <w:r w:rsidR="001A15B9">
        <w:t>1</w:t>
      </w:r>
      <w:r w:rsidR="00293B7C">
        <w:t>8</w:t>
      </w:r>
      <w:r w:rsidR="00C907C5">
        <w:t>. schůze</w:t>
      </w:r>
    </w:p>
    <w:p w14:paraId="109F92E9" w14:textId="7777689B" w:rsidR="00C907C5" w:rsidRPr="00684000" w:rsidRDefault="00D87B3C" w:rsidP="006964AB">
      <w:pPr>
        <w:pStyle w:val="PShlavika1"/>
        <w:spacing w:after="240" w:line="240" w:lineRule="auto"/>
        <w:rPr>
          <w:bCs/>
          <w:iCs/>
          <w:lang w:eastAsia="cs-CZ"/>
        </w:rPr>
      </w:pPr>
      <w:r>
        <w:rPr>
          <w:bCs/>
          <w:iCs/>
        </w:rPr>
        <w:t xml:space="preserve">ze dne </w:t>
      </w:r>
      <w:r w:rsidR="00E44430">
        <w:rPr>
          <w:bCs/>
          <w:iCs/>
        </w:rPr>
        <w:t>2</w:t>
      </w:r>
      <w:r w:rsidR="00293B7C">
        <w:rPr>
          <w:bCs/>
          <w:iCs/>
        </w:rPr>
        <w:t>5</w:t>
      </w:r>
      <w:r w:rsidR="001B4026">
        <w:rPr>
          <w:bCs/>
          <w:iCs/>
        </w:rPr>
        <w:t xml:space="preserve">. </w:t>
      </w:r>
      <w:r w:rsidR="00293B7C">
        <w:rPr>
          <w:bCs/>
          <w:iCs/>
        </w:rPr>
        <w:t>října</w:t>
      </w:r>
      <w:r w:rsidR="0033764D">
        <w:rPr>
          <w:bCs/>
          <w:iCs/>
        </w:rPr>
        <w:t xml:space="preserve"> 202</w:t>
      </w:r>
      <w:r w:rsidR="00156E5E">
        <w:rPr>
          <w:bCs/>
          <w:iCs/>
        </w:rPr>
        <w:t>2</w:t>
      </w:r>
    </w:p>
    <w:p w14:paraId="54D3B59B" w14:textId="3A7A3F26" w:rsidR="008C5CDC" w:rsidRPr="00996356" w:rsidRDefault="000B1B98" w:rsidP="00821A78">
      <w:pPr>
        <w:pStyle w:val="slovanseznam"/>
        <w:tabs>
          <w:tab w:val="clear" w:pos="360"/>
        </w:tabs>
        <w:spacing w:before="600"/>
        <w:ind w:left="0" w:firstLine="0"/>
        <w:contextualSpacing w:val="0"/>
        <w:jc w:val="center"/>
        <w:rPr>
          <w:i/>
          <w:sz w:val="22"/>
        </w:rPr>
      </w:pPr>
      <w:r>
        <w:t xml:space="preserve">k </w:t>
      </w:r>
      <w:r w:rsidR="00156E5E">
        <w:t>v</w:t>
      </w:r>
      <w:r w:rsidR="00156E5E">
        <w:rPr>
          <w:shd w:val="clear" w:color="auto" w:fill="FFFFFF"/>
        </w:rPr>
        <w:t xml:space="preserve">ládnímu návrhu </w:t>
      </w:r>
      <w:r w:rsidR="001A15B9" w:rsidRPr="001373E8">
        <w:rPr>
          <w:rFonts w:cs="Times New Roman"/>
          <w:color w:val="000000"/>
          <w:szCs w:val="24"/>
          <w:shd w:val="clear" w:color="auto" w:fill="FFFFFF"/>
        </w:rPr>
        <w:t xml:space="preserve">zákona, </w:t>
      </w:r>
      <w:r w:rsidR="00293B7C" w:rsidRPr="00604F8C">
        <w:rPr>
          <w:rFonts w:eastAsia="Times New Roman" w:cs="Times New Roman"/>
          <w:szCs w:val="20"/>
        </w:rPr>
        <w:t xml:space="preserve">kterým se mění zákon č. 458/2000 Sb., o podmínkách podnikání a o výkonu státní správy v energetických odvětvích a o změně některých zákonů (energetický zákon), ve znění pozdějších předpisů, a zákon č. 183/2006 Sb., o územním plánování a stavebním řádu (stavební zákon), ve znění pozdějších předpisů – </w:t>
      </w:r>
      <w:r w:rsidR="00293B7C" w:rsidRPr="00604F8C">
        <w:rPr>
          <w:rFonts w:eastAsia="Times New Roman" w:cs="Times New Roman"/>
          <w:b/>
          <w:szCs w:val="20"/>
        </w:rPr>
        <w:t xml:space="preserve">sněmovní tisk </w:t>
      </w:r>
      <w:r w:rsidR="00293B7C">
        <w:rPr>
          <w:rFonts w:eastAsia="Times New Roman" w:cs="Times New Roman"/>
          <w:b/>
          <w:szCs w:val="20"/>
        </w:rPr>
        <w:t>313</w:t>
      </w:r>
    </w:p>
    <w:p w14:paraId="58EAE7A7" w14:textId="77777777" w:rsidR="00060BDA" w:rsidRPr="00A5001C" w:rsidRDefault="00060BDA" w:rsidP="008C5CDC">
      <w:pPr>
        <w:pStyle w:val="PSnzevzkona"/>
        <w:spacing w:before="0" w:after="0" w:line="240" w:lineRule="auto"/>
        <w:jc w:val="left"/>
        <w:rPr>
          <w:rFonts w:eastAsia="Times New Roman"/>
          <w:spacing w:val="-2"/>
          <w:sz w:val="2"/>
          <w:lang w:eastAsia="cs-CZ"/>
        </w:rPr>
      </w:pPr>
    </w:p>
    <w:p w14:paraId="46C5E488" w14:textId="7C6AC21B" w:rsidR="00E83F84" w:rsidRPr="00E83F84" w:rsidRDefault="00E83F84" w:rsidP="00A54D20">
      <w:pPr>
        <w:spacing w:before="480" w:after="0"/>
        <w:ind w:firstLine="709"/>
        <w:jc w:val="both"/>
        <w:rPr>
          <w:rFonts w:ascii="Times New Roman" w:hAnsi="Times New Roman"/>
          <w:sz w:val="24"/>
          <w:szCs w:val="24"/>
        </w:rPr>
      </w:pPr>
      <w:r w:rsidRPr="00E83F84">
        <w:rPr>
          <w:rFonts w:ascii="Times New Roman" w:hAnsi="Times New Roman"/>
          <w:sz w:val="24"/>
          <w:szCs w:val="24"/>
        </w:rPr>
        <w:t>Hospodářský výbor Poslanecké sněmovny Parlamentu ČR po vyslechnutí výkladu</w:t>
      </w:r>
      <w:r w:rsidR="00796130">
        <w:rPr>
          <w:rFonts w:ascii="Times New Roman" w:hAnsi="Times New Roman"/>
          <w:sz w:val="24"/>
          <w:szCs w:val="24"/>
        </w:rPr>
        <w:t xml:space="preserve"> </w:t>
      </w:r>
      <w:r w:rsidR="00E32F37" w:rsidRPr="00C301F7">
        <w:rPr>
          <w:rFonts w:ascii="Times New Roman" w:hAnsi="Times New Roman"/>
          <w:sz w:val="24"/>
          <w:szCs w:val="24"/>
        </w:rPr>
        <w:t xml:space="preserve">náměstka ministra </w:t>
      </w:r>
      <w:r w:rsidR="00293B7C">
        <w:rPr>
          <w:rFonts w:ascii="Times New Roman" w:hAnsi="Times New Roman"/>
          <w:sz w:val="24"/>
          <w:szCs w:val="24"/>
        </w:rPr>
        <w:t>průmyslu a obchodu René Neděly</w:t>
      </w:r>
      <w:r w:rsidR="00A65B91">
        <w:rPr>
          <w:rFonts w:ascii="Times New Roman" w:hAnsi="Times New Roman"/>
          <w:sz w:val="24"/>
          <w:szCs w:val="24"/>
        </w:rPr>
        <w:t xml:space="preserve">, </w:t>
      </w:r>
      <w:r w:rsidRPr="00E83F84">
        <w:rPr>
          <w:rFonts w:ascii="Times New Roman" w:hAnsi="Times New Roman"/>
          <w:sz w:val="24"/>
          <w:szCs w:val="24"/>
        </w:rPr>
        <w:t xml:space="preserve">zpravodajské </w:t>
      </w:r>
      <w:r w:rsidRPr="00323DBF">
        <w:rPr>
          <w:rFonts w:ascii="Times New Roman" w:hAnsi="Times New Roman"/>
          <w:sz w:val="24"/>
          <w:szCs w:val="24"/>
        </w:rPr>
        <w:t>zprávy poslan</w:t>
      </w:r>
      <w:r w:rsidR="00293B7C">
        <w:rPr>
          <w:rFonts w:ascii="Times New Roman" w:hAnsi="Times New Roman"/>
          <w:sz w:val="24"/>
          <w:szCs w:val="24"/>
        </w:rPr>
        <w:t>ce</w:t>
      </w:r>
      <w:r w:rsidR="00985CCB">
        <w:rPr>
          <w:rFonts w:ascii="Times New Roman" w:hAnsi="Times New Roman"/>
          <w:sz w:val="24"/>
          <w:szCs w:val="24"/>
        </w:rPr>
        <w:t xml:space="preserve"> </w:t>
      </w:r>
      <w:r w:rsidR="00293B7C">
        <w:rPr>
          <w:rFonts w:ascii="Times New Roman" w:hAnsi="Times New Roman"/>
          <w:sz w:val="24"/>
          <w:szCs w:val="24"/>
        </w:rPr>
        <w:t>Róberta Telekyho</w:t>
      </w:r>
      <w:r w:rsidR="00502C3B">
        <w:rPr>
          <w:rFonts w:ascii="Times New Roman" w:hAnsi="Times New Roman"/>
          <w:sz w:val="24"/>
          <w:szCs w:val="24"/>
        </w:rPr>
        <w:t xml:space="preserve"> </w:t>
      </w:r>
      <w:r w:rsidRPr="00E83F84">
        <w:rPr>
          <w:rFonts w:ascii="Times New Roman" w:hAnsi="Times New Roman"/>
          <w:sz w:val="24"/>
          <w:szCs w:val="24"/>
        </w:rPr>
        <w:t>a po obecné</w:t>
      </w:r>
      <w:r w:rsidR="006817ED">
        <w:rPr>
          <w:rFonts w:ascii="Times New Roman" w:hAnsi="Times New Roman"/>
          <w:sz w:val="24"/>
          <w:szCs w:val="24"/>
        </w:rPr>
        <w:t xml:space="preserve"> </w:t>
      </w:r>
      <w:r w:rsidR="00E44430">
        <w:rPr>
          <w:rFonts w:ascii="Times New Roman" w:hAnsi="Times New Roman"/>
          <w:sz w:val="24"/>
          <w:szCs w:val="24"/>
        </w:rPr>
        <w:t xml:space="preserve">a podrobné </w:t>
      </w:r>
      <w:r w:rsidRPr="00E83F84">
        <w:rPr>
          <w:rFonts w:ascii="Times New Roman" w:hAnsi="Times New Roman"/>
          <w:sz w:val="24"/>
          <w:szCs w:val="24"/>
        </w:rPr>
        <w:t>rozpravě</w:t>
      </w:r>
    </w:p>
    <w:p w14:paraId="033E5874" w14:textId="536458B0" w:rsidR="00E44430" w:rsidRPr="00E44430" w:rsidRDefault="00E44430" w:rsidP="005117A7">
      <w:pPr>
        <w:pStyle w:val="Odstavecseseznamem"/>
        <w:numPr>
          <w:ilvl w:val="0"/>
          <w:numId w:val="1"/>
        </w:numPr>
        <w:spacing w:before="480" w:after="0"/>
        <w:contextualSpacing w:val="0"/>
        <w:jc w:val="both"/>
        <w:rPr>
          <w:rFonts w:ascii="Times New Roman" w:eastAsia="Times New Roman" w:hAnsi="Times New Roman"/>
          <w:spacing w:val="-4"/>
          <w:sz w:val="24"/>
          <w:szCs w:val="24"/>
          <w:lang w:eastAsia="cs-CZ"/>
        </w:rPr>
      </w:pPr>
      <w:r>
        <w:rPr>
          <w:rFonts w:ascii="Times New Roman" w:hAnsi="Times New Roman"/>
          <w:b/>
          <w:spacing w:val="30"/>
          <w:sz w:val="24"/>
          <w:szCs w:val="24"/>
        </w:rPr>
        <w:t>doporučuje</w:t>
      </w:r>
      <w:r>
        <w:rPr>
          <w:rFonts w:ascii="Times New Roman" w:hAnsi="Times New Roman"/>
          <w:sz w:val="24"/>
          <w:szCs w:val="24"/>
        </w:rPr>
        <w:t xml:space="preserve"> Poslanecké sněmovně Parlamentu ČR </w:t>
      </w:r>
      <w:r>
        <w:rPr>
          <w:rFonts w:ascii="Times New Roman" w:hAnsi="Times New Roman"/>
          <w:spacing w:val="30"/>
          <w:sz w:val="24"/>
          <w:szCs w:val="24"/>
        </w:rPr>
        <w:t>projednat a schválit</w:t>
      </w:r>
      <w:r>
        <w:rPr>
          <w:rFonts w:ascii="Times New Roman" w:hAnsi="Times New Roman"/>
          <w:sz w:val="24"/>
          <w:szCs w:val="24"/>
        </w:rPr>
        <w:t xml:space="preserve"> </w:t>
      </w:r>
      <w:r w:rsidRPr="00790104">
        <w:rPr>
          <w:rFonts w:ascii="Times New Roman" w:hAnsi="Times New Roman"/>
          <w:b/>
          <w:sz w:val="24"/>
          <w:szCs w:val="24"/>
        </w:rPr>
        <w:t xml:space="preserve">sněmovní tisk </w:t>
      </w:r>
      <w:r w:rsidR="00293B7C">
        <w:rPr>
          <w:rFonts w:ascii="Times New Roman" w:hAnsi="Times New Roman"/>
          <w:b/>
          <w:sz w:val="24"/>
          <w:szCs w:val="24"/>
        </w:rPr>
        <w:t>313</w:t>
      </w:r>
      <w:r w:rsidRPr="00790104">
        <w:rPr>
          <w:rFonts w:ascii="Times New Roman" w:hAnsi="Times New Roman"/>
          <w:sz w:val="24"/>
          <w:szCs w:val="24"/>
        </w:rPr>
        <w:t xml:space="preserve"> ve znění schválených pozměňovacích návrhů:</w:t>
      </w:r>
    </w:p>
    <w:p w14:paraId="04E8A6D4" w14:textId="020E1EBD" w:rsidR="00C978AB" w:rsidRPr="000754E3" w:rsidRDefault="00C978AB" w:rsidP="00A54D20">
      <w:pPr>
        <w:pStyle w:val="Odstavecseseznamem"/>
        <w:numPr>
          <w:ilvl w:val="0"/>
          <w:numId w:val="2"/>
        </w:numPr>
        <w:snapToGrid w:val="0"/>
        <w:spacing w:before="240" w:after="0"/>
        <w:ind w:left="641" w:hanging="357"/>
        <w:contextualSpacing w:val="0"/>
        <w:jc w:val="both"/>
        <w:rPr>
          <w:rFonts w:ascii="Times New Roman" w:hAnsi="Times New Roman"/>
          <w:iCs/>
          <w:color w:val="000000" w:themeColor="text1"/>
          <w:sz w:val="24"/>
          <w:szCs w:val="24"/>
        </w:rPr>
      </w:pPr>
      <w:r w:rsidRPr="000754E3">
        <w:rPr>
          <w:rFonts w:ascii="Times New Roman" w:hAnsi="Times New Roman"/>
          <w:iCs/>
          <w:color w:val="000000" w:themeColor="text1"/>
          <w:sz w:val="24"/>
          <w:szCs w:val="24"/>
        </w:rPr>
        <w:t xml:space="preserve">V </w:t>
      </w:r>
      <w:r w:rsidRPr="000754E3">
        <w:rPr>
          <w:rFonts w:ascii="Times New Roman" w:hAnsi="Times New Roman"/>
          <w:sz w:val="24"/>
          <w:szCs w:val="24"/>
        </w:rPr>
        <w:t xml:space="preserve">názvu zákona se slova „a zákon č. 183/2006 Sb., o územním plánování a stavebním řádu (stavební zákon), ve znění pozdějších předpisů,“ nahrazují slovy „a další související zákony,“. </w:t>
      </w:r>
    </w:p>
    <w:p w14:paraId="3BD33B65" w14:textId="1CD3B342" w:rsidR="007F483A" w:rsidRPr="007F483A" w:rsidRDefault="007F483A" w:rsidP="00A54D20">
      <w:pPr>
        <w:pStyle w:val="Odstavecseseznamem"/>
        <w:numPr>
          <w:ilvl w:val="0"/>
          <w:numId w:val="2"/>
        </w:numPr>
        <w:tabs>
          <w:tab w:val="left" w:pos="284"/>
        </w:tabs>
        <w:spacing w:before="240" w:after="0"/>
        <w:ind w:left="641" w:hanging="357"/>
        <w:contextualSpacing w:val="0"/>
        <w:rPr>
          <w:rFonts w:ascii="Times New Roman" w:hAnsi="Times New Roman"/>
          <w:sz w:val="24"/>
          <w:szCs w:val="24"/>
        </w:rPr>
      </w:pPr>
      <w:r w:rsidRPr="007F483A">
        <w:rPr>
          <w:rFonts w:ascii="Times New Roman" w:hAnsi="Times New Roman"/>
          <w:sz w:val="24"/>
          <w:szCs w:val="24"/>
        </w:rPr>
        <w:t xml:space="preserve">V části první </w:t>
      </w:r>
      <w:r w:rsidR="0036078E">
        <w:rPr>
          <w:rFonts w:ascii="Times New Roman" w:hAnsi="Times New Roman"/>
          <w:sz w:val="24"/>
          <w:szCs w:val="24"/>
        </w:rPr>
        <w:t>č</w:t>
      </w:r>
      <w:r w:rsidRPr="007F483A">
        <w:rPr>
          <w:rFonts w:ascii="Times New Roman" w:hAnsi="Times New Roman"/>
          <w:sz w:val="24"/>
          <w:szCs w:val="24"/>
        </w:rPr>
        <w:t>l. I se za novelizační bod 2. vkládá nový novelizační bod 3., který zní:</w:t>
      </w:r>
      <w:r>
        <w:rPr>
          <w:rFonts w:ascii="Times New Roman" w:hAnsi="Times New Roman"/>
          <w:sz w:val="24"/>
          <w:szCs w:val="24"/>
        </w:rPr>
        <w:t xml:space="preserve"> </w:t>
      </w:r>
    </w:p>
    <w:p w14:paraId="319A6264" w14:textId="77777777" w:rsidR="007F483A" w:rsidRPr="007F483A" w:rsidRDefault="007F483A" w:rsidP="00A54D20">
      <w:pPr>
        <w:tabs>
          <w:tab w:val="left" w:pos="567"/>
        </w:tabs>
        <w:spacing w:before="120" w:after="0"/>
        <w:ind w:left="709"/>
        <w:jc w:val="both"/>
        <w:rPr>
          <w:rFonts w:ascii="Times New Roman" w:hAnsi="Times New Roman"/>
          <w:sz w:val="24"/>
          <w:szCs w:val="24"/>
        </w:rPr>
      </w:pPr>
      <w:r w:rsidRPr="007F483A">
        <w:rPr>
          <w:rFonts w:ascii="Times New Roman" w:hAnsi="Times New Roman"/>
          <w:sz w:val="24"/>
          <w:szCs w:val="24"/>
        </w:rPr>
        <w:t>„3. V § 12a odst. 1 se věta druhá nahrazuje větou druhou až čtvrtou, které zní: „Je-li takových držitelů licence na obchod s elektřinou nebo obchod s plynem více, může zajišťovat každý z těchto obchodníků s elektřinou nebo obchodníků s plynem dodávku elektřiny nebo plynu v jimi dohodnutém rozsahu. Informaci o tom, v jakém rozsahu zajišťuje dodávku elektřiny nebo plynu, obchodník s elektřinou nebo obchodník s plynem zveřejňuje na svých internetových stránkách a poskytuje ji Energetickému regulačnímu úřadu bezodkladně. Pokud nedojde mezi obchodníky s elektřinou nebo obchodníky s plynem k dohodě, má pro kalendářní rok povinnost dodavatele poslední instance uvnitř vymezeného území držitele licence na distribuci elektřiny nebo plynu ten z držitelů licence na obchod s elektřinou nebo obchod s plynem podle věty první, který k 1. lednu kalendářního roku uvnitř vymezeného území dodává elektřinu nebo plyn do největšího množství odběrných míst spotřebitelů.“.“.</w:t>
      </w:r>
    </w:p>
    <w:p w14:paraId="1E5FEBFF" w14:textId="77777777" w:rsidR="007F483A" w:rsidRPr="007F483A" w:rsidRDefault="007F483A" w:rsidP="00A54D20">
      <w:pPr>
        <w:spacing w:before="240" w:after="0"/>
        <w:ind w:left="284" w:firstLine="425"/>
        <w:rPr>
          <w:rFonts w:ascii="Times New Roman" w:hAnsi="Times New Roman"/>
          <w:sz w:val="24"/>
          <w:szCs w:val="24"/>
        </w:rPr>
      </w:pPr>
      <w:r w:rsidRPr="007F483A">
        <w:rPr>
          <w:rFonts w:ascii="Times New Roman" w:hAnsi="Times New Roman"/>
          <w:sz w:val="24"/>
          <w:szCs w:val="24"/>
        </w:rPr>
        <w:t>Novelizační body 3. až 7. se označují jako body 4. až 8.</w:t>
      </w:r>
    </w:p>
    <w:p w14:paraId="11070CD7" w14:textId="1F1A620B" w:rsidR="007F483A" w:rsidRPr="007F483A" w:rsidRDefault="007F483A" w:rsidP="00A54D20">
      <w:pPr>
        <w:pStyle w:val="Odstavecseseznamem"/>
        <w:numPr>
          <w:ilvl w:val="0"/>
          <w:numId w:val="2"/>
        </w:numPr>
        <w:tabs>
          <w:tab w:val="left" w:pos="709"/>
        </w:tabs>
        <w:snapToGrid w:val="0"/>
        <w:spacing w:before="240" w:after="0"/>
        <w:ind w:left="284" w:firstLine="0"/>
        <w:contextualSpacing w:val="0"/>
        <w:jc w:val="both"/>
        <w:rPr>
          <w:rFonts w:ascii="Times New Roman" w:hAnsi="Times New Roman"/>
          <w:color w:val="000000" w:themeColor="text1"/>
          <w:sz w:val="24"/>
          <w:szCs w:val="24"/>
        </w:rPr>
      </w:pPr>
      <w:r w:rsidRPr="007F483A">
        <w:rPr>
          <w:rFonts w:ascii="Times New Roman" w:hAnsi="Times New Roman"/>
          <w:sz w:val="24"/>
          <w:szCs w:val="24"/>
        </w:rPr>
        <w:lastRenderedPageBreak/>
        <w:t>V</w:t>
      </w:r>
      <w:r w:rsidRPr="007F483A">
        <w:rPr>
          <w:rFonts w:ascii="Times New Roman" w:hAnsi="Times New Roman"/>
          <w:color w:val="000000" w:themeColor="text1"/>
          <w:sz w:val="24"/>
          <w:szCs w:val="24"/>
        </w:rPr>
        <w:t xml:space="preserve"> části druhé </w:t>
      </w:r>
      <w:r w:rsidR="0036078E">
        <w:rPr>
          <w:rFonts w:ascii="Times New Roman" w:hAnsi="Times New Roman"/>
          <w:color w:val="000000" w:themeColor="text1"/>
          <w:sz w:val="24"/>
          <w:szCs w:val="24"/>
        </w:rPr>
        <w:t>č</w:t>
      </w:r>
      <w:r w:rsidRPr="007F483A">
        <w:rPr>
          <w:rFonts w:ascii="Times New Roman" w:hAnsi="Times New Roman"/>
          <w:color w:val="000000" w:themeColor="text1"/>
          <w:sz w:val="24"/>
          <w:szCs w:val="24"/>
        </w:rPr>
        <w:t>l. II se vkládá nový bod 1, který zní:</w:t>
      </w:r>
    </w:p>
    <w:p w14:paraId="568456F1" w14:textId="77777777" w:rsidR="007F483A" w:rsidRPr="007F483A" w:rsidRDefault="007F483A" w:rsidP="00A54D20">
      <w:pPr>
        <w:spacing w:before="120" w:after="0"/>
        <w:ind w:left="709"/>
        <w:jc w:val="both"/>
        <w:rPr>
          <w:rFonts w:ascii="Times New Roman" w:hAnsi="Times New Roman"/>
          <w:sz w:val="24"/>
          <w:szCs w:val="24"/>
        </w:rPr>
      </w:pPr>
      <w:r w:rsidRPr="007F483A">
        <w:rPr>
          <w:rFonts w:ascii="Times New Roman" w:hAnsi="Times New Roman"/>
          <w:sz w:val="24"/>
          <w:szCs w:val="24"/>
        </w:rPr>
        <w:t xml:space="preserve">„V § 19 odst. 1 se za písmeno i) vkládá nové písmeno j), které (včetně poznámky pod čarou č. 11a) zní: </w:t>
      </w:r>
    </w:p>
    <w:p w14:paraId="2E08364A" w14:textId="77777777" w:rsidR="007F483A" w:rsidRPr="007F483A" w:rsidRDefault="007F483A" w:rsidP="00A54D20">
      <w:pPr>
        <w:spacing w:before="120" w:after="0"/>
        <w:ind w:left="709"/>
        <w:jc w:val="both"/>
        <w:rPr>
          <w:rFonts w:ascii="Times New Roman" w:hAnsi="Times New Roman"/>
          <w:sz w:val="24"/>
          <w:szCs w:val="24"/>
        </w:rPr>
      </w:pPr>
      <w:r w:rsidRPr="007F483A">
        <w:rPr>
          <w:rFonts w:ascii="Times New Roman" w:hAnsi="Times New Roman"/>
          <w:sz w:val="24"/>
          <w:szCs w:val="24"/>
        </w:rPr>
        <w:t>„j) s ohledem na hodnoty a podmínky území vyhodnocovat a, je-li to účelné vymezovat vhodné plochy pro výrobu; plochy pro výrobu elektřiny, plynu a tepla včetně ploch pro jejich výrobu z obnovitelných zdrojů vymezovat rovněž s ohledem na cíle energetické koncepce</w:t>
      </w:r>
      <w:r w:rsidRPr="007F483A">
        <w:rPr>
          <w:rFonts w:ascii="Times New Roman" w:hAnsi="Times New Roman"/>
          <w:sz w:val="24"/>
          <w:szCs w:val="24"/>
          <w:vertAlign w:val="superscript"/>
        </w:rPr>
        <w:t>11a</w:t>
      </w:r>
      <w:r w:rsidRPr="007F483A">
        <w:rPr>
          <w:rFonts w:ascii="Times New Roman" w:hAnsi="Times New Roman"/>
          <w:sz w:val="24"/>
          <w:szCs w:val="24"/>
        </w:rPr>
        <w:t>,</w:t>
      </w:r>
    </w:p>
    <w:p w14:paraId="7E9A4313" w14:textId="77777777" w:rsidR="007F483A" w:rsidRPr="007F483A" w:rsidRDefault="007F483A" w:rsidP="00A54D20">
      <w:pPr>
        <w:spacing w:before="120" w:after="0"/>
        <w:ind w:left="709"/>
        <w:jc w:val="both"/>
        <w:rPr>
          <w:rFonts w:ascii="Times New Roman" w:hAnsi="Times New Roman"/>
          <w:sz w:val="24"/>
          <w:szCs w:val="24"/>
        </w:rPr>
      </w:pPr>
      <w:r w:rsidRPr="007F483A">
        <w:rPr>
          <w:rFonts w:ascii="Times New Roman" w:hAnsi="Times New Roman"/>
          <w:sz w:val="24"/>
          <w:szCs w:val="24"/>
          <w:vertAlign w:val="superscript"/>
        </w:rPr>
        <w:t>11a)</w:t>
      </w:r>
      <w:r w:rsidRPr="007F483A">
        <w:rPr>
          <w:rFonts w:ascii="Times New Roman" w:hAnsi="Times New Roman"/>
          <w:sz w:val="24"/>
          <w:szCs w:val="24"/>
        </w:rPr>
        <w:t xml:space="preserve"> § 3 a 4 zákona č. 406/2000 Sb., o hospodaření energií, ve znění pozdějších předpisů.“</w:t>
      </w:r>
    </w:p>
    <w:p w14:paraId="108D39C5" w14:textId="0FEB4D86" w:rsidR="007F483A" w:rsidRPr="007F483A" w:rsidRDefault="00A54D20" w:rsidP="00A54D20">
      <w:pPr>
        <w:spacing w:before="240" w:after="0"/>
        <w:ind w:firstLine="567"/>
        <w:jc w:val="both"/>
        <w:rPr>
          <w:rFonts w:ascii="Times New Roman" w:hAnsi="Times New Roman"/>
          <w:sz w:val="24"/>
          <w:szCs w:val="24"/>
        </w:rPr>
      </w:pPr>
      <w:r>
        <w:rPr>
          <w:rFonts w:ascii="Times New Roman" w:hAnsi="Times New Roman"/>
          <w:sz w:val="24"/>
          <w:szCs w:val="24"/>
        </w:rPr>
        <w:t xml:space="preserve">  </w:t>
      </w:r>
      <w:r w:rsidR="007F483A" w:rsidRPr="007F483A">
        <w:rPr>
          <w:rFonts w:ascii="Times New Roman" w:hAnsi="Times New Roman"/>
          <w:sz w:val="24"/>
          <w:szCs w:val="24"/>
        </w:rPr>
        <w:t>Dosavadní písmena j) až o) se označují jako písmena k) až p).“.</w:t>
      </w:r>
    </w:p>
    <w:p w14:paraId="07F160BD" w14:textId="77777777" w:rsidR="007F483A" w:rsidRPr="007F483A" w:rsidRDefault="007F483A" w:rsidP="00A54D20">
      <w:pPr>
        <w:spacing w:before="240" w:after="0"/>
        <w:ind w:left="709"/>
        <w:jc w:val="both"/>
        <w:rPr>
          <w:rFonts w:ascii="Times New Roman" w:hAnsi="Times New Roman"/>
          <w:sz w:val="24"/>
          <w:szCs w:val="24"/>
        </w:rPr>
      </w:pPr>
      <w:r w:rsidRPr="007F483A">
        <w:rPr>
          <w:rFonts w:ascii="Times New Roman" w:hAnsi="Times New Roman"/>
          <w:sz w:val="24"/>
          <w:szCs w:val="24"/>
        </w:rPr>
        <w:t>Body 1 až 5 se přečíslují.</w:t>
      </w:r>
    </w:p>
    <w:p w14:paraId="254D2984" w14:textId="347C1A40" w:rsidR="000754E3" w:rsidRPr="00A54D20" w:rsidRDefault="00AF5C16" w:rsidP="00A54D20">
      <w:pPr>
        <w:pStyle w:val="Odstavecseseznamem"/>
        <w:numPr>
          <w:ilvl w:val="0"/>
          <w:numId w:val="2"/>
        </w:numPr>
        <w:snapToGrid w:val="0"/>
        <w:spacing w:before="240" w:after="0"/>
        <w:ind w:left="709" w:hanging="425"/>
        <w:contextualSpacing w:val="0"/>
        <w:jc w:val="both"/>
        <w:rPr>
          <w:rFonts w:ascii="Times New Roman" w:hAnsi="Times New Roman"/>
          <w:sz w:val="24"/>
          <w:szCs w:val="24"/>
        </w:rPr>
      </w:pPr>
      <w:r w:rsidRPr="00A54D20">
        <w:rPr>
          <w:rFonts w:ascii="Times New Roman" w:hAnsi="Times New Roman"/>
          <w:color w:val="000000" w:themeColor="text1"/>
          <w:sz w:val="24"/>
          <w:szCs w:val="24"/>
        </w:rPr>
        <w:t xml:space="preserve"> </w:t>
      </w:r>
      <w:r w:rsidR="000754E3" w:rsidRPr="00A54D20">
        <w:rPr>
          <w:rFonts w:ascii="Times New Roman" w:hAnsi="Times New Roman"/>
          <w:sz w:val="24"/>
          <w:szCs w:val="24"/>
        </w:rPr>
        <w:t>V části druhé</w:t>
      </w:r>
      <w:r w:rsidR="007A6135" w:rsidRPr="00A54D20">
        <w:rPr>
          <w:rFonts w:ascii="Times New Roman" w:hAnsi="Times New Roman"/>
          <w:sz w:val="24"/>
          <w:szCs w:val="24"/>
        </w:rPr>
        <w:t xml:space="preserve"> </w:t>
      </w:r>
      <w:r w:rsidR="000754E3" w:rsidRPr="00A54D20">
        <w:rPr>
          <w:rFonts w:ascii="Times New Roman" w:hAnsi="Times New Roman"/>
          <w:sz w:val="24"/>
          <w:szCs w:val="24"/>
        </w:rPr>
        <w:t xml:space="preserve">čl. II se vkládá bod 2, který zní: </w:t>
      </w:r>
    </w:p>
    <w:p w14:paraId="1C3E647B" w14:textId="77777777" w:rsidR="000754E3" w:rsidRPr="000754E3" w:rsidRDefault="000754E3" w:rsidP="00C55050">
      <w:pPr>
        <w:spacing w:before="120" w:after="0"/>
        <w:ind w:left="709"/>
        <w:jc w:val="both"/>
        <w:rPr>
          <w:rFonts w:ascii="Times New Roman" w:hAnsi="Times New Roman"/>
          <w:sz w:val="24"/>
          <w:szCs w:val="24"/>
        </w:rPr>
      </w:pPr>
      <w:r w:rsidRPr="000754E3">
        <w:rPr>
          <w:rFonts w:ascii="Times New Roman" w:hAnsi="Times New Roman"/>
          <w:sz w:val="24"/>
          <w:szCs w:val="24"/>
        </w:rPr>
        <w:t>„V § 79 se na konci odstavce 2 tečka nahrazuje čárkou a doplňuje se písmeno w), které včetně poznámky pod čarou zní:</w:t>
      </w:r>
    </w:p>
    <w:p w14:paraId="20A17DA8" w14:textId="77777777" w:rsidR="000754E3" w:rsidRPr="003474A7" w:rsidRDefault="000754E3" w:rsidP="000754E3">
      <w:pPr>
        <w:spacing w:before="120" w:after="0"/>
        <w:ind w:left="709"/>
        <w:jc w:val="both"/>
        <w:rPr>
          <w:rFonts w:ascii="Times New Roman" w:hAnsi="Times New Roman"/>
          <w:sz w:val="24"/>
          <w:szCs w:val="24"/>
        </w:rPr>
      </w:pPr>
      <w:r w:rsidRPr="003474A7">
        <w:rPr>
          <w:rFonts w:ascii="Times New Roman" w:hAnsi="Times New Roman"/>
          <w:bCs/>
          <w:sz w:val="24"/>
          <w:szCs w:val="24"/>
        </w:rPr>
        <w:t>„w) připojení k distribuční soustavě*) pomocí elektrické přípojky nebo smyčky, to vše v hladině nízkého napětí a v maximální délce do 25 m od vedení stávající distribuční soustavy zřizované provozovatelem distribuční soustavy, jehož distribuční soustava je připojena k přenosové soustavě a k jehož soustavě je připojeno více než 90 000 odběrných míst,</w:t>
      </w:r>
      <w:r w:rsidRPr="003474A7">
        <w:rPr>
          <w:rFonts w:ascii="Times New Roman" w:hAnsi="Times New Roman"/>
          <w:sz w:val="24"/>
          <w:szCs w:val="24"/>
        </w:rPr>
        <w:t>“.</w:t>
      </w:r>
    </w:p>
    <w:p w14:paraId="6E5E47A2" w14:textId="77777777" w:rsidR="000754E3" w:rsidRPr="003474A7" w:rsidRDefault="000754E3" w:rsidP="000754E3">
      <w:pPr>
        <w:spacing w:before="120" w:after="0"/>
        <w:ind w:left="709"/>
        <w:jc w:val="both"/>
        <w:rPr>
          <w:rFonts w:ascii="Times New Roman" w:hAnsi="Times New Roman"/>
          <w:bCs/>
          <w:sz w:val="24"/>
          <w:szCs w:val="24"/>
        </w:rPr>
      </w:pPr>
      <w:r w:rsidRPr="003474A7">
        <w:rPr>
          <w:rFonts w:ascii="Times New Roman" w:hAnsi="Times New Roman"/>
          <w:bCs/>
          <w:sz w:val="24"/>
          <w:szCs w:val="24"/>
        </w:rPr>
        <w:t>*) § 2 odst. 2 písm. a) bod 1. zákona č. 458/2000 Sb., o podmínkách podnikání a o výkonu státní správy v energetických odvětvích a o změně některých zákonů (energetický zákon), ve znění pozdějších předpisů“.</w:t>
      </w:r>
    </w:p>
    <w:p w14:paraId="22798F46" w14:textId="4CF08810" w:rsidR="00FF22DA" w:rsidRPr="000754E3" w:rsidRDefault="00FF22DA" w:rsidP="00A54D20">
      <w:pPr>
        <w:pStyle w:val="Odstavecseseznamem"/>
        <w:numPr>
          <w:ilvl w:val="0"/>
          <w:numId w:val="2"/>
        </w:numPr>
        <w:tabs>
          <w:tab w:val="left" w:pos="0"/>
        </w:tabs>
        <w:spacing w:before="240" w:after="0"/>
        <w:ind w:left="709" w:hanging="425"/>
        <w:contextualSpacing w:val="0"/>
        <w:rPr>
          <w:rFonts w:ascii="Times New Roman" w:hAnsi="Times New Roman"/>
          <w:sz w:val="24"/>
          <w:szCs w:val="24"/>
        </w:rPr>
      </w:pPr>
      <w:r w:rsidRPr="000754E3">
        <w:rPr>
          <w:rFonts w:ascii="Times New Roman" w:hAnsi="Times New Roman"/>
          <w:iCs/>
          <w:color w:val="000000" w:themeColor="text1"/>
          <w:sz w:val="24"/>
          <w:szCs w:val="24"/>
        </w:rPr>
        <w:t xml:space="preserve">Za </w:t>
      </w:r>
      <w:r w:rsidRPr="000754E3">
        <w:rPr>
          <w:rFonts w:ascii="Times New Roman" w:hAnsi="Times New Roman"/>
          <w:sz w:val="24"/>
          <w:szCs w:val="24"/>
        </w:rPr>
        <w:t xml:space="preserve">část druhou </w:t>
      </w:r>
      <w:r w:rsidR="007A6135">
        <w:rPr>
          <w:rFonts w:ascii="Times New Roman" w:hAnsi="Times New Roman"/>
          <w:sz w:val="24"/>
          <w:szCs w:val="24"/>
        </w:rPr>
        <w:t>čl. II</w:t>
      </w:r>
      <w:r w:rsidRPr="000754E3">
        <w:rPr>
          <w:rFonts w:ascii="Times New Roman" w:hAnsi="Times New Roman"/>
          <w:sz w:val="24"/>
          <w:szCs w:val="24"/>
        </w:rPr>
        <w:t xml:space="preserve"> se vkládá část třetí, která zní: </w:t>
      </w:r>
    </w:p>
    <w:p w14:paraId="2C7A3045" w14:textId="77777777" w:rsidR="00FF22DA" w:rsidRPr="000754E3" w:rsidRDefault="00FF22DA" w:rsidP="00A54D20">
      <w:pPr>
        <w:spacing w:before="120" w:after="0"/>
        <w:jc w:val="center"/>
        <w:rPr>
          <w:rFonts w:ascii="Times New Roman" w:hAnsi="Times New Roman"/>
          <w:sz w:val="24"/>
          <w:szCs w:val="24"/>
        </w:rPr>
      </w:pPr>
      <w:r w:rsidRPr="000754E3">
        <w:rPr>
          <w:rFonts w:ascii="Times New Roman" w:hAnsi="Times New Roman"/>
          <w:sz w:val="24"/>
          <w:szCs w:val="24"/>
        </w:rPr>
        <w:t>„ČÁST TŘETÍ</w:t>
      </w:r>
    </w:p>
    <w:p w14:paraId="669A979D" w14:textId="77777777" w:rsidR="00FF22DA" w:rsidRPr="000754E3" w:rsidRDefault="00FF22DA" w:rsidP="00FF22DA">
      <w:pPr>
        <w:spacing w:before="120" w:after="0"/>
        <w:ind w:firstLine="709"/>
        <w:rPr>
          <w:rFonts w:ascii="Times New Roman" w:hAnsi="Times New Roman"/>
          <w:sz w:val="24"/>
          <w:szCs w:val="24"/>
        </w:rPr>
      </w:pPr>
      <w:r w:rsidRPr="000754E3">
        <w:rPr>
          <w:rFonts w:ascii="Times New Roman" w:hAnsi="Times New Roman"/>
          <w:sz w:val="24"/>
          <w:szCs w:val="24"/>
        </w:rPr>
        <w:t>Změna zákona, kterým se mění zákon o podporovaných zdrojích energie</w:t>
      </w:r>
    </w:p>
    <w:p w14:paraId="3904E097" w14:textId="77777777" w:rsidR="00FF22DA" w:rsidRPr="000754E3" w:rsidRDefault="00FF22DA" w:rsidP="00FF22DA">
      <w:pPr>
        <w:spacing w:before="120" w:after="0"/>
        <w:jc w:val="center"/>
        <w:rPr>
          <w:rFonts w:ascii="Times New Roman" w:hAnsi="Times New Roman"/>
          <w:sz w:val="24"/>
          <w:szCs w:val="24"/>
        </w:rPr>
      </w:pPr>
      <w:r w:rsidRPr="000754E3">
        <w:rPr>
          <w:rFonts w:ascii="Times New Roman" w:hAnsi="Times New Roman"/>
          <w:sz w:val="24"/>
          <w:szCs w:val="24"/>
        </w:rPr>
        <w:t>Čl. III</w:t>
      </w:r>
    </w:p>
    <w:p w14:paraId="0B28C6FE" w14:textId="77777777" w:rsidR="00FF22DA" w:rsidRPr="000754E3" w:rsidRDefault="00FF22DA" w:rsidP="00FF22DA">
      <w:pPr>
        <w:spacing w:before="120" w:after="0"/>
        <w:ind w:left="709"/>
        <w:jc w:val="both"/>
        <w:rPr>
          <w:rFonts w:ascii="Times New Roman" w:hAnsi="Times New Roman"/>
          <w:sz w:val="24"/>
          <w:szCs w:val="24"/>
        </w:rPr>
      </w:pPr>
      <w:r w:rsidRPr="000754E3">
        <w:rPr>
          <w:rFonts w:ascii="Times New Roman" w:hAnsi="Times New Roman"/>
          <w:sz w:val="24"/>
          <w:szCs w:val="24"/>
        </w:rPr>
        <w:t>Zákon č. 382/2021 Sb., kterým se mění zákon č. 165/2012 Sb., o podporovaných zdrojích energie a o změně některých zákonů, ve znění pozdějších předpisů, a další související zákony, se mění takto:</w:t>
      </w:r>
    </w:p>
    <w:p w14:paraId="1CD4E364" w14:textId="1CF3C3ED" w:rsidR="00FF22DA" w:rsidRPr="000754E3" w:rsidRDefault="00FF22DA" w:rsidP="00FF22DA">
      <w:pPr>
        <w:spacing w:before="120" w:after="0"/>
        <w:ind w:left="703"/>
        <w:jc w:val="both"/>
        <w:rPr>
          <w:rFonts w:ascii="Times New Roman" w:hAnsi="Times New Roman"/>
          <w:sz w:val="24"/>
          <w:szCs w:val="24"/>
        </w:rPr>
      </w:pPr>
      <w:r w:rsidRPr="000754E3">
        <w:rPr>
          <w:rFonts w:ascii="Times New Roman" w:hAnsi="Times New Roman"/>
          <w:sz w:val="24"/>
          <w:szCs w:val="24"/>
        </w:rPr>
        <w:t>V části první - Změna zákona o podporovaných zdrojích energie čl. II - Přechodná ustanovení v bodu 18 se slova „31. prosince 2022“ nahrazují slovy „30. června 2023“.</w:t>
      </w:r>
    </w:p>
    <w:p w14:paraId="3CAF35F9" w14:textId="2CF37059" w:rsidR="00FF22DA" w:rsidRDefault="00FF22DA" w:rsidP="00FF22DA">
      <w:pPr>
        <w:spacing w:before="120" w:after="0"/>
        <w:ind w:left="703"/>
        <w:jc w:val="both"/>
        <w:rPr>
          <w:rFonts w:ascii="Times New Roman" w:hAnsi="Times New Roman"/>
          <w:sz w:val="24"/>
          <w:szCs w:val="24"/>
        </w:rPr>
      </w:pPr>
      <w:r w:rsidRPr="000754E3">
        <w:rPr>
          <w:rFonts w:ascii="Times New Roman" w:hAnsi="Times New Roman"/>
          <w:sz w:val="24"/>
          <w:szCs w:val="24"/>
        </w:rPr>
        <w:t>Dosavadní část třetí se označuje jako část čtvrtá a dosavadní článek III. se označuje jako článek IV.</w:t>
      </w:r>
    </w:p>
    <w:p w14:paraId="25BB3E9C" w14:textId="5864C19B" w:rsidR="00207662" w:rsidRPr="00207662" w:rsidRDefault="00207662" w:rsidP="00A54D20">
      <w:pPr>
        <w:pStyle w:val="Odstavecseseznamem"/>
        <w:numPr>
          <w:ilvl w:val="0"/>
          <w:numId w:val="2"/>
        </w:numPr>
        <w:tabs>
          <w:tab w:val="left" w:pos="0"/>
        </w:tabs>
        <w:spacing w:before="240" w:after="0"/>
        <w:ind w:left="641" w:hanging="357"/>
        <w:contextualSpacing w:val="0"/>
        <w:rPr>
          <w:rFonts w:ascii="Times New Roman" w:hAnsi="Times New Roman"/>
          <w:sz w:val="24"/>
          <w:szCs w:val="24"/>
        </w:rPr>
      </w:pPr>
      <w:r w:rsidRPr="00207662">
        <w:rPr>
          <w:rFonts w:ascii="Times New Roman" w:hAnsi="Times New Roman"/>
          <w:sz w:val="24"/>
          <w:szCs w:val="24"/>
        </w:rPr>
        <w:t xml:space="preserve">Za část druhou </w:t>
      </w:r>
      <w:r w:rsidR="007A6135">
        <w:rPr>
          <w:rFonts w:ascii="Times New Roman" w:hAnsi="Times New Roman"/>
          <w:sz w:val="24"/>
          <w:szCs w:val="24"/>
        </w:rPr>
        <w:t>čl. II</w:t>
      </w:r>
      <w:r w:rsidRPr="00207662">
        <w:rPr>
          <w:rFonts w:ascii="Times New Roman" w:hAnsi="Times New Roman"/>
          <w:sz w:val="24"/>
          <w:szCs w:val="24"/>
        </w:rPr>
        <w:t xml:space="preserve"> se vkládá část třetí, která zní:</w:t>
      </w:r>
      <w:r w:rsidR="00835093">
        <w:rPr>
          <w:rFonts w:ascii="Times New Roman" w:hAnsi="Times New Roman"/>
          <w:sz w:val="24"/>
          <w:szCs w:val="24"/>
        </w:rPr>
        <w:t xml:space="preserve"> </w:t>
      </w:r>
    </w:p>
    <w:p w14:paraId="1B5DAF5B" w14:textId="77777777" w:rsidR="00207662" w:rsidRPr="00207662" w:rsidRDefault="00207662" w:rsidP="00A54D20">
      <w:pPr>
        <w:spacing w:before="120" w:after="0"/>
        <w:jc w:val="center"/>
        <w:rPr>
          <w:rFonts w:ascii="Times New Roman" w:hAnsi="Times New Roman"/>
          <w:sz w:val="24"/>
          <w:szCs w:val="24"/>
        </w:rPr>
      </w:pPr>
      <w:r w:rsidRPr="00207662">
        <w:rPr>
          <w:rFonts w:ascii="Times New Roman" w:hAnsi="Times New Roman"/>
          <w:sz w:val="24"/>
          <w:szCs w:val="24"/>
        </w:rPr>
        <w:t>„ČÁST TŘETÍ</w:t>
      </w:r>
    </w:p>
    <w:p w14:paraId="741CF0E0" w14:textId="77777777" w:rsidR="00207662" w:rsidRPr="00207662" w:rsidRDefault="00207662" w:rsidP="00207662">
      <w:pPr>
        <w:spacing w:before="120" w:after="0"/>
        <w:jc w:val="center"/>
        <w:rPr>
          <w:rFonts w:ascii="Times New Roman" w:hAnsi="Times New Roman"/>
          <w:sz w:val="24"/>
          <w:szCs w:val="24"/>
        </w:rPr>
      </w:pPr>
      <w:r w:rsidRPr="00207662">
        <w:rPr>
          <w:rFonts w:ascii="Times New Roman" w:hAnsi="Times New Roman"/>
          <w:sz w:val="24"/>
          <w:szCs w:val="24"/>
        </w:rPr>
        <w:t>Změna zákona o podporovaných zdrojích energie</w:t>
      </w:r>
    </w:p>
    <w:p w14:paraId="7A1D97B9" w14:textId="77777777" w:rsidR="00207662" w:rsidRPr="00207662" w:rsidRDefault="00207662" w:rsidP="00207662">
      <w:pPr>
        <w:spacing w:before="120" w:after="0"/>
        <w:jc w:val="center"/>
        <w:rPr>
          <w:rFonts w:ascii="Times New Roman" w:hAnsi="Times New Roman"/>
          <w:sz w:val="24"/>
          <w:szCs w:val="24"/>
        </w:rPr>
      </w:pPr>
      <w:r w:rsidRPr="00207662">
        <w:rPr>
          <w:rFonts w:ascii="Times New Roman" w:hAnsi="Times New Roman"/>
          <w:sz w:val="24"/>
          <w:szCs w:val="24"/>
        </w:rPr>
        <w:t>Čl. III</w:t>
      </w:r>
    </w:p>
    <w:p w14:paraId="5C528725" w14:textId="4EE8A7A3" w:rsidR="00207662" w:rsidRDefault="00207662" w:rsidP="003474A7">
      <w:pPr>
        <w:spacing w:before="120" w:after="0"/>
        <w:ind w:left="709"/>
        <w:jc w:val="both"/>
        <w:rPr>
          <w:rFonts w:ascii="Times New Roman" w:hAnsi="Times New Roman"/>
          <w:color w:val="000000"/>
          <w:sz w:val="24"/>
          <w:szCs w:val="24"/>
        </w:rPr>
      </w:pPr>
      <w:r w:rsidRPr="00207662">
        <w:rPr>
          <w:rFonts w:ascii="Times New Roman" w:hAnsi="Times New Roman"/>
          <w:color w:val="000000"/>
          <w:sz w:val="24"/>
          <w:szCs w:val="24"/>
        </w:rPr>
        <w:lastRenderedPageBreak/>
        <w:t>Zákon č. 165/2012 Sb., o podporovaných zdrojích energie a o změně některých zákonů, ve znění zákona č. 407/2012 Sb., zákona č. 310/2013 Sb., zákona č. 90/2014 Sb., zákona č. 131/2015 Sb., zákona č. 107/2016 Sb., zákona č. 190/2016 Sb., zákona č. 103/2017 Sb., zákona č. 183/2017 Sb., zákona č. 541/2020 Sb., zákona č. 367/2021 Sb., zákona č. 382/2021 Sb., zákona č. 143/2022 Sb. a zákona č. 232/2022 Sb., se mění takto:</w:t>
      </w:r>
    </w:p>
    <w:p w14:paraId="50F5E5C5" w14:textId="6CEA39BF"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bCs/>
          <w:sz w:val="24"/>
          <w:szCs w:val="24"/>
        </w:rPr>
        <w:t>V § 2 odst. 2 písm. g) se slova „</w:t>
      </w:r>
      <w:r w:rsidRPr="00B0647E">
        <w:rPr>
          <w:rFonts w:ascii="Times New Roman" w:hAnsi="Times New Roman"/>
          <w:sz w:val="24"/>
          <w:szCs w:val="24"/>
        </w:rPr>
        <w:t>nebo z druhotných zdrojů nabízené předkladatelem nabídky v aukci“ nahrazují slovy „</w:t>
      </w:r>
      <w:r w:rsidRPr="00B0647E">
        <w:rPr>
          <w:rFonts w:ascii="Times New Roman" w:hAnsi="Times New Roman"/>
          <w:bCs/>
          <w:sz w:val="24"/>
          <w:szCs w:val="24"/>
        </w:rPr>
        <w:t>ve výši rozdílu referenční aukční ceny a očekávané průměrné roční hodinové ceny“.</w:t>
      </w:r>
    </w:p>
    <w:p w14:paraId="047CA7B6" w14:textId="77777777"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sz w:val="24"/>
          <w:szCs w:val="24"/>
        </w:rPr>
        <w:t>V § 3 se na konci odstavce 4 tečka nahrazuje čárkou a doplňují se písmena j) a k), která znějí:</w:t>
      </w:r>
    </w:p>
    <w:p w14:paraId="3D3AAF3C" w14:textId="77777777" w:rsidR="00835093" w:rsidRPr="00B0647E" w:rsidRDefault="00835093" w:rsidP="00B0647E">
      <w:pPr>
        <w:spacing w:before="120" w:after="0"/>
        <w:ind w:left="1134"/>
        <w:jc w:val="both"/>
        <w:rPr>
          <w:rFonts w:ascii="Times New Roman" w:hAnsi="Times New Roman"/>
          <w:bCs/>
          <w:sz w:val="24"/>
          <w:szCs w:val="24"/>
        </w:rPr>
      </w:pPr>
      <w:r w:rsidRPr="00B0647E">
        <w:rPr>
          <w:rFonts w:ascii="Times New Roman" w:hAnsi="Times New Roman"/>
          <w:bCs/>
          <w:sz w:val="24"/>
          <w:szCs w:val="24"/>
        </w:rPr>
        <w:t>„j) vymezení výrobny tepla využívající biomasu, pro kterou platí podmínka dodávky vyrobeného tepla do účinné soustavy zásobování tepelnou energií,</w:t>
      </w:r>
    </w:p>
    <w:p w14:paraId="0F615A88" w14:textId="77777777" w:rsidR="00835093" w:rsidRPr="00B0647E" w:rsidRDefault="00835093" w:rsidP="00B8243F">
      <w:pPr>
        <w:spacing w:before="120" w:after="0"/>
        <w:ind w:left="1134"/>
        <w:jc w:val="both"/>
        <w:rPr>
          <w:rFonts w:ascii="Times New Roman" w:hAnsi="Times New Roman"/>
          <w:bCs/>
          <w:sz w:val="24"/>
          <w:szCs w:val="24"/>
        </w:rPr>
      </w:pPr>
      <w:r w:rsidRPr="00B0647E">
        <w:rPr>
          <w:rFonts w:ascii="Times New Roman" w:hAnsi="Times New Roman"/>
          <w:bCs/>
          <w:sz w:val="24"/>
          <w:szCs w:val="24"/>
        </w:rPr>
        <w:t>k) vymezení velikosti výrobny biometanu, na kterou se vztahuje podpora biometanu.“.</w:t>
      </w:r>
    </w:p>
    <w:p w14:paraId="24DABCB2" w14:textId="1D17E42F" w:rsidR="00835093" w:rsidRPr="00B0647E" w:rsidRDefault="00A4190F" w:rsidP="00A54D20">
      <w:pPr>
        <w:pStyle w:val="Odstavecseseznamem"/>
        <w:numPr>
          <w:ilvl w:val="0"/>
          <w:numId w:val="4"/>
        </w:numPr>
        <w:suppressAutoHyphens/>
        <w:spacing w:before="120" w:after="0"/>
        <w:ind w:left="1066" w:hanging="215"/>
        <w:contextualSpacing w:val="0"/>
        <w:jc w:val="both"/>
        <w:rPr>
          <w:rFonts w:ascii="Times New Roman" w:hAnsi="Times New Roman"/>
          <w:b/>
          <w:sz w:val="24"/>
          <w:szCs w:val="24"/>
        </w:rPr>
      </w:pPr>
      <w:r>
        <w:rPr>
          <w:rFonts w:ascii="Times New Roman" w:hAnsi="Times New Roman"/>
          <w:bCs/>
          <w:sz w:val="24"/>
          <w:szCs w:val="24"/>
        </w:rPr>
        <w:t xml:space="preserve"> </w:t>
      </w:r>
      <w:r w:rsidR="00835093" w:rsidRPr="00B0647E">
        <w:rPr>
          <w:rFonts w:ascii="Times New Roman" w:hAnsi="Times New Roman"/>
          <w:bCs/>
          <w:sz w:val="24"/>
          <w:szCs w:val="24"/>
        </w:rPr>
        <w:t>V § 3 odstavec 5 zní:</w:t>
      </w:r>
    </w:p>
    <w:p w14:paraId="7685AF5C" w14:textId="77777777" w:rsidR="00835093" w:rsidRPr="00B0647E" w:rsidRDefault="00835093" w:rsidP="00B0647E">
      <w:pPr>
        <w:spacing w:before="120" w:after="0"/>
        <w:ind w:left="1134"/>
        <w:jc w:val="both"/>
        <w:rPr>
          <w:rFonts w:ascii="Times New Roman" w:hAnsi="Times New Roman"/>
          <w:bCs/>
          <w:sz w:val="24"/>
          <w:szCs w:val="24"/>
        </w:rPr>
      </w:pPr>
      <w:r w:rsidRPr="00B0647E">
        <w:rPr>
          <w:rFonts w:ascii="Times New Roman" w:hAnsi="Times New Roman"/>
          <w:bCs/>
          <w:sz w:val="24"/>
          <w:szCs w:val="24"/>
        </w:rPr>
        <w:t>„(5) Nařízení vlády podle odstavce 4 upravuje podporu elektřiny, tepla a biometanu vždy na celý kalendářní rok. Vláda vydá každý kalendářní rok nařízení podle odstavce 4, kterým doplňuje vymezení podpory, pro další kalendářní rok nebo roky tak, aby bylo vymezení určeno vždy na období minimálně alespoň 3 kalendářních let.“.</w:t>
      </w:r>
    </w:p>
    <w:p w14:paraId="01A54D31" w14:textId="28625A8B" w:rsidR="00835093" w:rsidRPr="00B0647E" w:rsidRDefault="00A4190F" w:rsidP="00C202AB">
      <w:pPr>
        <w:pStyle w:val="Odstavecseseznamem"/>
        <w:numPr>
          <w:ilvl w:val="0"/>
          <w:numId w:val="4"/>
        </w:numPr>
        <w:suppressAutoHyphens/>
        <w:spacing w:before="120" w:after="0"/>
        <w:ind w:left="1066" w:hanging="215"/>
        <w:contextualSpacing w:val="0"/>
        <w:jc w:val="both"/>
        <w:rPr>
          <w:rFonts w:ascii="Times New Roman" w:hAnsi="Times New Roman"/>
          <w:b/>
          <w:sz w:val="24"/>
          <w:szCs w:val="24"/>
        </w:rPr>
      </w:pPr>
      <w:r>
        <w:rPr>
          <w:rFonts w:ascii="Times New Roman" w:hAnsi="Times New Roman"/>
          <w:bCs/>
          <w:sz w:val="24"/>
          <w:szCs w:val="24"/>
        </w:rPr>
        <w:t xml:space="preserve"> </w:t>
      </w:r>
      <w:r w:rsidR="00835093" w:rsidRPr="00B0647E">
        <w:rPr>
          <w:rFonts w:ascii="Times New Roman" w:hAnsi="Times New Roman"/>
          <w:bCs/>
          <w:sz w:val="24"/>
          <w:szCs w:val="24"/>
        </w:rPr>
        <w:t>V § 5 odst. 2 a § 6 odst. 2 se věta druhá zrušuje.</w:t>
      </w:r>
    </w:p>
    <w:p w14:paraId="3D8F1283" w14:textId="68B89A46" w:rsidR="00835093" w:rsidRPr="00B0647E" w:rsidRDefault="00A4190F" w:rsidP="00C202AB">
      <w:pPr>
        <w:pStyle w:val="Odstavecseseznamem"/>
        <w:numPr>
          <w:ilvl w:val="0"/>
          <w:numId w:val="4"/>
        </w:numPr>
        <w:suppressAutoHyphens/>
        <w:spacing w:before="120" w:after="0"/>
        <w:ind w:left="1066" w:hanging="215"/>
        <w:contextualSpacing w:val="0"/>
        <w:jc w:val="both"/>
        <w:rPr>
          <w:rFonts w:ascii="Times New Roman" w:hAnsi="Times New Roman"/>
          <w:b/>
          <w:sz w:val="24"/>
          <w:szCs w:val="24"/>
        </w:rPr>
      </w:pPr>
      <w:r>
        <w:rPr>
          <w:rFonts w:ascii="Times New Roman" w:hAnsi="Times New Roman"/>
          <w:bCs/>
          <w:sz w:val="24"/>
          <w:szCs w:val="24"/>
        </w:rPr>
        <w:t xml:space="preserve"> </w:t>
      </w:r>
      <w:r w:rsidR="00835093" w:rsidRPr="00B0647E">
        <w:rPr>
          <w:rFonts w:ascii="Times New Roman" w:hAnsi="Times New Roman"/>
          <w:bCs/>
          <w:sz w:val="24"/>
          <w:szCs w:val="24"/>
        </w:rPr>
        <w:t>V § 6a odst. 6 se písmeno a) zrušuje.</w:t>
      </w:r>
    </w:p>
    <w:p w14:paraId="34C610E5" w14:textId="525E80EB" w:rsidR="00835093" w:rsidRPr="00B0647E" w:rsidRDefault="00B0647E" w:rsidP="00B0647E">
      <w:pPr>
        <w:spacing w:before="240" w:after="0"/>
        <w:ind w:firstLine="709"/>
        <w:jc w:val="both"/>
        <w:rPr>
          <w:rFonts w:ascii="Times New Roman" w:hAnsi="Times New Roman"/>
          <w:bCs/>
          <w:sz w:val="24"/>
          <w:szCs w:val="24"/>
        </w:rPr>
      </w:pPr>
      <w:r>
        <w:rPr>
          <w:rFonts w:ascii="Times New Roman" w:hAnsi="Times New Roman"/>
          <w:bCs/>
          <w:sz w:val="24"/>
          <w:szCs w:val="24"/>
        </w:rPr>
        <w:t xml:space="preserve"> </w:t>
      </w:r>
      <w:r w:rsidR="00835093" w:rsidRPr="00B0647E">
        <w:rPr>
          <w:rFonts w:ascii="Times New Roman" w:hAnsi="Times New Roman"/>
          <w:bCs/>
          <w:sz w:val="24"/>
          <w:szCs w:val="24"/>
        </w:rPr>
        <w:t>Dosavadní písmena b) a c) se označují jako písmena a) a b).</w:t>
      </w:r>
    </w:p>
    <w:p w14:paraId="2D82F650" w14:textId="77777777"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bCs/>
          <w:sz w:val="24"/>
          <w:szCs w:val="24"/>
        </w:rPr>
        <w:t>V § 6c odst. 5 se písmeno a) zrušuje.</w:t>
      </w:r>
    </w:p>
    <w:p w14:paraId="14301BBB" w14:textId="2DC12F77" w:rsidR="00835093" w:rsidRPr="00B0647E" w:rsidRDefault="00A4190F" w:rsidP="00A4190F">
      <w:pPr>
        <w:spacing w:before="240" w:after="0"/>
        <w:ind w:firstLine="709"/>
        <w:jc w:val="both"/>
        <w:rPr>
          <w:rFonts w:ascii="Times New Roman" w:hAnsi="Times New Roman"/>
          <w:b/>
          <w:sz w:val="24"/>
          <w:szCs w:val="24"/>
        </w:rPr>
      </w:pPr>
      <w:r>
        <w:rPr>
          <w:rFonts w:ascii="Times New Roman" w:hAnsi="Times New Roman"/>
          <w:bCs/>
          <w:sz w:val="24"/>
          <w:szCs w:val="24"/>
        </w:rPr>
        <w:t xml:space="preserve"> </w:t>
      </w:r>
      <w:r w:rsidR="00835093" w:rsidRPr="00B0647E">
        <w:rPr>
          <w:rFonts w:ascii="Times New Roman" w:hAnsi="Times New Roman"/>
          <w:bCs/>
          <w:sz w:val="24"/>
          <w:szCs w:val="24"/>
        </w:rPr>
        <w:t>Dosavadní písmena b) a c) se označují jako písmena a) a b).</w:t>
      </w:r>
    </w:p>
    <w:p w14:paraId="14A47F0C" w14:textId="77777777" w:rsidR="00835093" w:rsidRPr="00B0647E" w:rsidRDefault="00835093" w:rsidP="00C202AB">
      <w:pPr>
        <w:pStyle w:val="Odstavecseseznamem"/>
        <w:numPr>
          <w:ilvl w:val="0"/>
          <w:numId w:val="4"/>
        </w:numPr>
        <w:suppressAutoHyphens/>
        <w:spacing w:before="120" w:after="0"/>
        <w:ind w:left="1066" w:hanging="215"/>
        <w:contextualSpacing w:val="0"/>
        <w:jc w:val="both"/>
        <w:rPr>
          <w:rFonts w:ascii="Times New Roman" w:hAnsi="Times New Roman"/>
          <w:b/>
          <w:sz w:val="24"/>
          <w:szCs w:val="24"/>
        </w:rPr>
      </w:pPr>
      <w:r w:rsidRPr="00B0647E">
        <w:rPr>
          <w:rFonts w:ascii="Times New Roman" w:hAnsi="Times New Roman"/>
          <w:bCs/>
          <w:sz w:val="24"/>
          <w:szCs w:val="24"/>
        </w:rPr>
        <w:t>V § 8 se na konci odstavce 1 doplňují věty „Podporu elektřiny formou výkupní ceny nelze v rámci jedné výrobny elektřiny uplatňovat společně s podporou elektřiny formou zeleného bonusu na elektřinu nebo aukčního bonusu. Podporu elektřiny formou výkupní ceny nelze zvolit pro výrobnu elektřiny, která je připojena k elektrizační soustavě prostřednictvím jiné výrobny elektřiny, nebo je-li prostřednictvím jednoho odběrného místa připojeno více výroben elektřiny.“.</w:t>
      </w:r>
    </w:p>
    <w:p w14:paraId="05AAA5FC" w14:textId="3E3F6D84"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bCs/>
          <w:sz w:val="24"/>
          <w:szCs w:val="24"/>
        </w:rPr>
        <w:t>V § 9 odst. 6 písm. b) se slova „a z druhotných zdrojů“ zrušují a za text „1 MW“ se vkládají slova „</w:t>
      </w:r>
      <w:r w:rsidRPr="00B0647E">
        <w:rPr>
          <w:rFonts w:ascii="Times New Roman" w:hAnsi="Times New Roman"/>
          <w:sz w:val="24"/>
          <w:szCs w:val="24"/>
        </w:rPr>
        <w:t>a elektřinu vyrobenou z druhotného zdroje“.</w:t>
      </w:r>
    </w:p>
    <w:p w14:paraId="7EAE77FB" w14:textId="0B67EC39"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sz w:val="24"/>
          <w:szCs w:val="24"/>
        </w:rPr>
        <w:t>V § 10a se na konci odstavce 1 tečka nahrazuje čárkou a doplňuje se písmeno k), které zní:</w:t>
      </w:r>
    </w:p>
    <w:p w14:paraId="063DC44F" w14:textId="77777777" w:rsidR="00835093" w:rsidRPr="00B0647E" w:rsidRDefault="00835093" w:rsidP="00A4190F">
      <w:pPr>
        <w:spacing w:before="120" w:after="0"/>
        <w:ind w:left="1134"/>
        <w:jc w:val="both"/>
        <w:rPr>
          <w:rFonts w:ascii="Times New Roman" w:hAnsi="Times New Roman"/>
          <w:bCs/>
          <w:sz w:val="24"/>
          <w:szCs w:val="24"/>
        </w:rPr>
      </w:pPr>
      <w:r w:rsidRPr="00B0647E">
        <w:rPr>
          <w:rFonts w:ascii="Times New Roman" w:hAnsi="Times New Roman"/>
          <w:bCs/>
          <w:sz w:val="24"/>
          <w:szCs w:val="24"/>
        </w:rPr>
        <w:t>„k) v případě vysokoúčinné kombinované výroby elektřiny a tepla postup pro meziroční úpravu výše referenční aukční ceny na základě změny výše nákladů na pořízení paliva a nákladů na emisní povolenky a postup pro stanovení očekávané průměrné roční hodinové ceny.“.</w:t>
      </w:r>
    </w:p>
    <w:p w14:paraId="0AA0C260" w14:textId="48C5F27A" w:rsidR="00835093" w:rsidRPr="00B0647E" w:rsidRDefault="00A4190F" w:rsidP="00C202AB">
      <w:pPr>
        <w:pStyle w:val="Odstavecseseznamem"/>
        <w:numPr>
          <w:ilvl w:val="0"/>
          <w:numId w:val="4"/>
        </w:numPr>
        <w:suppressAutoHyphens/>
        <w:spacing w:before="120" w:after="0"/>
        <w:ind w:left="1066" w:hanging="215"/>
        <w:contextualSpacing w:val="0"/>
        <w:jc w:val="both"/>
        <w:rPr>
          <w:rFonts w:ascii="Times New Roman" w:hAnsi="Times New Roman"/>
          <w:b/>
          <w:sz w:val="24"/>
          <w:szCs w:val="24"/>
        </w:rPr>
      </w:pPr>
      <w:r>
        <w:rPr>
          <w:rFonts w:ascii="Times New Roman" w:hAnsi="Times New Roman"/>
          <w:bCs/>
          <w:sz w:val="24"/>
          <w:szCs w:val="24"/>
        </w:rPr>
        <w:t xml:space="preserve"> </w:t>
      </w:r>
      <w:r w:rsidR="00835093" w:rsidRPr="00B0647E">
        <w:rPr>
          <w:rFonts w:ascii="Times New Roman" w:hAnsi="Times New Roman"/>
          <w:bCs/>
          <w:sz w:val="24"/>
          <w:szCs w:val="24"/>
        </w:rPr>
        <w:t>V § 10a odst. 2 písmeno a) zní:</w:t>
      </w:r>
    </w:p>
    <w:p w14:paraId="544D8EC7" w14:textId="77777777" w:rsidR="00835093" w:rsidRPr="00B0647E" w:rsidRDefault="00835093" w:rsidP="00A4190F">
      <w:pPr>
        <w:spacing w:before="120" w:after="0"/>
        <w:ind w:left="1134"/>
        <w:jc w:val="both"/>
        <w:rPr>
          <w:rFonts w:ascii="Times New Roman" w:hAnsi="Times New Roman"/>
          <w:bCs/>
          <w:sz w:val="24"/>
          <w:szCs w:val="24"/>
        </w:rPr>
      </w:pPr>
      <w:r w:rsidRPr="00B0647E">
        <w:rPr>
          <w:rFonts w:ascii="Times New Roman" w:hAnsi="Times New Roman"/>
          <w:bCs/>
          <w:sz w:val="24"/>
          <w:szCs w:val="24"/>
        </w:rPr>
        <w:t xml:space="preserve">„a) </w:t>
      </w:r>
      <w:r w:rsidRPr="00B0647E">
        <w:rPr>
          <w:rFonts w:ascii="Times New Roman" w:hAnsi="Times New Roman"/>
          <w:sz w:val="24"/>
          <w:szCs w:val="24"/>
        </w:rPr>
        <w:t>maximální referenční aukční cenu, v případě vysokoúčinné kombinované výroby elektřiny a tepla včetně nákladů na pořízení paliva a nákladů na emisní povolenky použitých pro její výpočet, nebo“.</w:t>
      </w:r>
    </w:p>
    <w:p w14:paraId="3E6B4115" w14:textId="481B6050"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bCs/>
          <w:sz w:val="24"/>
          <w:szCs w:val="24"/>
        </w:rPr>
        <w:t>V § 10a odst. 2 se písmeno b) zrušuje.</w:t>
      </w:r>
    </w:p>
    <w:p w14:paraId="33ACA5D6" w14:textId="77777777" w:rsidR="00835093" w:rsidRPr="00B0647E" w:rsidRDefault="00835093" w:rsidP="00A4190F">
      <w:pPr>
        <w:spacing w:before="240" w:after="0"/>
        <w:ind w:firstLine="709"/>
        <w:jc w:val="both"/>
        <w:rPr>
          <w:rFonts w:ascii="Times New Roman" w:hAnsi="Times New Roman"/>
          <w:bCs/>
          <w:sz w:val="24"/>
          <w:szCs w:val="24"/>
        </w:rPr>
      </w:pPr>
      <w:r w:rsidRPr="00B0647E">
        <w:rPr>
          <w:rFonts w:ascii="Times New Roman" w:hAnsi="Times New Roman"/>
          <w:bCs/>
          <w:sz w:val="24"/>
          <w:szCs w:val="24"/>
        </w:rPr>
        <w:t>Dosavadní písmeno c) se označuje jako písmeno b).</w:t>
      </w:r>
    </w:p>
    <w:p w14:paraId="0162C91B" w14:textId="477E300A"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bCs/>
          <w:sz w:val="24"/>
          <w:szCs w:val="24"/>
        </w:rPr>
        <w:t>V § 10c odst. 5 se slova „</w:t>
      </w:r>
      <w:r w:rsidRPr="00B0647E">
        <w:rPr>
          <w:rFonts w:ascii="Times New Roman" w:hAnsi="Times New Roman"/>
          <w:sz w:val="24"/>
          <w:szCs w:val="24"/>
        </w:rPr>
        <w:t>v případě obnovitelných zdrojů nebo výše aukčního bonusu v případě vysokoúčinné kombinované výroby elektřiny a tepla a druhotných zdrojů“ zrušují.</w:t>
      </w:r>
    </w:p>
    <w:p w14:paraId="45C9B36D" w14:textId="132A0A1F" w:rsidR="00835093" w:rsidRPr="00B0647E" w:rsidRDefault="00C202AB" w:rsidP="00A54D20">
      <w:pPr>
        <w:pStyle w:val="Odstavecseseznamem"/>
        <w:numPr>
          <w:ilvl w:val="0"/>
          <w:numId w:val="4"/>
        </w:numPr>
        <w:suppressAutoHyphens/>
        <w:spacing w:before="120" w:after="120"/>
        <w:ind w:left="1066" w:hanging="215"/>
        <w:contextualSpacing w:val="0"/>
        <w:jc w:val="both"/>
        <w:rPr>
          <w:rFonts w:ascii="Times New Roman" w:hAnsi="Times New Roman"/>
          <w:b/>
          <w:sz w:val="24"/>
          <w:szCs w:val="24"/>
        </w:rPr>
      </w:pPr>
      <w:r>
        <w:rPr>
          <w:rFonts w:ascii="Times New Roman" w:hAnsi="Times New Roman"/>
          <w:sz w:val="24"/>
          <w:szCs w:val="24"/>
        </w:rPr>
        <w:t xml:space="preserve"> </w:t>
      </w:r>
      <w:r w:rsidR="00835093" w:rsidRPr="00B0647E">
        <w:rPr>
          <w:rFonts w:ascii="Times New Roman" w:hAnsi="Times New Roman"/>
          <w:sz w:val="24"/>
          <w:szCs w:val="24"/>
        </w:rPr>
        <w:t>V § 10d odst. 2 písm. b) se slova „nebo výše aukčního bonusu“ zrušují.</w:t>
      </w:r>
    </w:p>
    <w:p w14:paraId="65F5334A" w14:textId="4E928B36"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sz w:val="24"/>
          <w:szCs w:val="24"/>
        </w:rPr>
        <w:t>V § 10d se na konci odstavce 2 tečka nahrazuje čárkou a doplňuje se písmeno d),</w:t>
      </w:r>
      <w:r w:rsidR="00C202AB">
        <w:rPr>
          <w:rFonts w:ascii="Times New Roman" w:hAnsi="Times New Roman"/>
          <w:sz w:val="24"/>
          <w:szCs w:val="24"/>
        </w:rPr>
        <w:t xml:space="preserve"> </w:t>
      </w:r>
      <w:r w:rsidRPr="00B0647E">
        <w:rPr>
          <w:rFonts w:ascii="Times New Roman" w:hAnsi="Times New Roman"/>
          <w:sz w:val="24"/>
          <w:szCs w:val="24"/>
        </w:rPr>
        <w:t>které zní:</w:t>
      </w:r>
    </w:p>
    <w:p w14:paraId="0ABD8942" w14:textId="77777777" w:rsidR="00835093" w:rsidRPr="009C36F0" w:rsidRDefault="00835093" w:rsidP="009C36F0">
      <w:pPr>
        <w:spacing w:before="120" w:after="0"/>
        <w:ind w:left="1134"/>
        <w:jc w:val="both"/>
        <w:rPr>
          <w:rFonts w:ascii="Times New Roman" w:hAnsi="Times New Roman"/>
          <w:bCs/>
          <w:sz w:val="24"/>
          <w:szCs w:val="24"/>
        </w:rPr>
      </w:pPr>
      <w:r w:rsidRPr="009C36F0">
        <w:rPr>
          <w:rFonts w:ascii="Times New Roman" w:hAnsi="Times New Roman"/>
          <w:bCs/>
          <w:sz w:val="24"/>
          <w:szCs w:val="24"/>
        </w:rPr>
        <w:t>„d) v případě vysokoúčinné kombinované výroby elektřiny a tepla postup pro meziroční úpravu výše referenční aukční ceny na základě změny výše nákladů na pořízení paliva a nákladů na emisní povolenky a postup pro stanovení očekávané průměrné roční hodinové ceny“.</w:t>
      </w:r>
    </w:p>
    <w:p w14:paraId="2447679E" w14:textId="08E0C560" w:rsidR="00835093" w:rsidRPr="00B0647E" w:rsidRDefault="00C202AB" w:rsidP="00C202AB">
      <w:pPr>
        <w:pStyle w:val="Odstavecseseznamem"/>
        <w:numPr>
          <w:ilvl w:val="0"/>
          <w:numId w:val="4"/>
        </w:numPr>
        <w:suppressAutoHyphens/>
        <w:spacing w:before="120" w:after="0"/>
        <w:ind w:left="1066" w:hanging="215"/>
        <w:contextualSpacing w:val="0"/>
        <w:jc w:val="both"/>
        <w:rPr>
          <w:rFonts w:ascii="Times New Roman" w:hAnsi="Times New Roman"/>
          <w:b/>
          <w:sz w:val="24"/>
          <w:szCs w:val="24"/>
        </w:rPr>
      </w:pPr>
      <w:r>
        <w:rPr>
          <w:rFonts w:ascii="Times New Roman" w:hAnsi="Times New Roman"/>
          <w:sz w:val="24"/>
          <w:szCs w:val="24"/>
        </w:rPr>
        <w:t xml:space="preserve"> </w:t>
      </w:r>
      <w:r w:rsidR="00835093" w:rsidRPr="00B0647E">
        <w:rPr>
          <w:rFonts w:ascii="Times New Roman" w:hAnsi="Times New Roman"/>
          <w:sz w:val="24"/>
          <w:szCs w:val="24"/>
        </w:rPr>
        <w:t>V § 11 odstavec 9 zní:</w:t>
      </w:r>
    </w:p>
    <w:p w14:paraId="625EEC8B" w14:textId="77777777" w:rsidR="00835093" w:rsidRPr="009C36F0" w:rsidRDefault="00835093" w:rsidP="009C36F0">
      <w:pPr>
        <w:spacing w:before="120" w:after="0"/>
        <w:ind w:left="1134"/>
        <w:jc w:val="both"/>
        <w:rPr>
          <w:rFonts w:ascii="Times New Roman" w:hAnsi="Times New Roman"/>
          <w:sz w:val="24"/>
          <w:szCs w:val="24"/>
        </w:rPr>
      </w:pPr>
      <w:r w:rsidRPr="009C36F0">
        <w:rPr>
          <w:rFonts w:ascii="Times New Roman" w:hAnsi="Times New Roman"/>
          <w:sz w:val="24"/>
          <w:szCs w:val="24"/>
        </w:rPr>
        <w:t>„(9) V případě, kdy je u podpory vysokoúčinné kombinované výroby elektřiny a tepla aukčním bonusem dosaženo vyšší očekávané průměrné roční hodinové ceny, než je referenční aukční cena, nárok na podporu v daném roce nevzniká a výrobce je povinen uhradit rozdíl mezi očekávanou průměrnou roční hodinovou cenou a referenční aukční cenou operátorovi trhu. Způsob a postup úhrady rozdílu mezi očekávanou průměrnou roční hodinovou cenou a referenční aukční cenou operátorovi trhu stanoví rozhodnutí o udělení práva na podporu z aukce.“.</w:t>
      </w:r>
    </w:p>
    <w:p w14:paraId="6EA569A9" w14:textId="31CA63B7"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sz w:val="24"/>
          <w:szCs w:val="24"/>
        </w:rPr>
        <w:t>V § 24 se na konci odstavce 3 tečka nahrazuje čárkou a doplňuje se písmeno e), které zní:</w:t>
      </w:r>
    </w:p>
    <w:p w14:paraId="5AD35814" w14:textId="77777777" w:rsidR="00835093" w:rsidRPr="009C36F0" w:rsidRDefault="00835093" w:rsidP="009C36F0">
      <w:pPr>
        <w:spacing w:before="120" w:after="0"/>
        <w:ind w:left="1134"/>
        <w:jc w:val="both"/>
        <w:rPr>
          <w:rFonts w:ascii="Times New Roman" w:hAnsi="Times New Roman"/>
          <w:bCs/>
          <w:sz w:val="24"/>
          <w:szCs w:val="24"/>
        </w:rPr>
      </w:pPr>
      <w:r w:rsidRPr="009C36F0">
        <w:rPr>
          <w:rFonts w:ascii="Times New Roman" w:hAnsi="Times New Roman"/>
          <w:bCs/>
          <w:sz w:val="24"/>
          <w:szCs w:val="24"/>
        </w:rPr>
        <w:t>„e) energetickým využitím komunálního odpadu, a to pouze na teplo vyrobené z biologicky rozložitelné části komunálního odpadu; v případě nevytříděného komunálního odpadu stanoví podíl biologicky rozložitelné a nerozložitelné části na energetickém obsahu komunálního odpadu prováděcí právní předpis.“.</w:t>
      </w:r>
    </w:p>
    <w:p w14:paraId="78E6CF74" w14:textId="77777777" w:rsidR="00835093" w:rsidRPr="00B0647E" w:rsidRDefault="00835093" w:rsidP="00C202AB">
      <w:pPr>
        <w:pStyle w:val="Odstavecseseznamem"/>
        <w:numPr>
          <w:ilvl w:val="0"/>
          <w:numId w:val="4"/>
        </w:numPr>
        <w:suppressAutoHyphens/>
        <w:spacing w:before="120" w:after="0"/>
        <w:ind w:left="1134" w:hanging="283"/>
        <w:contextualSpacing w:val="0"/>
        <w:jc w:val="both"/>
        <w:rPr>
          <w:rFonts w:ascii="Times New Roman" w:hAnsi="Times New Roman"/>
          <w:b/>
          <w:sz w:val="24"/>
          <w:szCs w:val="24"/>
        </w:rPr>
      </w:pPr>
      <w:r w:rsidRPr="00B0647E">
        <w:rPr>
          <w:rFonts w:ascii="Times New Roman" w:hAnsi="Times New Roman"/>
          <w:bCs/>
          <w:sz w:val="24"/>
          <w:szCs w:val="24"/>
        </w:rPr>
        <w:t>V § 25a odstavec 5 zní:</w:t>
      </w:r>
    </w:p>
    <w:p w14:paraId="49B18D53" w14:textId="77777777" w:rsidR="00835093" w:rsidRPr="009C36F0" w:rsidRDefault="00835093" w:rsidP="00C202AB">
      <w:pPr>
        <w:spacing w:before="120" w:after="0"/>
        <w:ind w:left="1134"/>
        <w:jc w:val="both"/>
        <w:rPr>
          <w:rFonts w:ascii="Times New Roman" w:hAnsi="Times New Roman"/>
          <w:sz w:val="24"/>
          <w:szCs w:val="24"/>
        </w:rPr>
      </w:pPr>
      <w:r w:rsidRPr="009C36F0">
        <w:rPr>
          <w:rFonts w:ascii="Times New Roman" w:hAnsi="Times New Roman"/>
          <w:bCs/>
          <w:sz w:val="24"/>
          <w:szCs w:val="24"/>
        </w:rPr>
        <w:t xml:space="preserve">„(5) </w:t>
      </w:r>
      <w:r w:rsidRPr="009C36F0">
        <w:rPr>
          <w:rFonts w:ascii="Times New Roman" w:hAnsi="Times New Roman"/>
          <w:sz w:val="24"/>
          <w:szCs w:val="24"/>
        </w:rPr>
        <w:t>Podmínkou vzniku práva na udržovací podporu tepla je registrace podpory v systému operátora trhu výrobcem, s výjimkou udržovací podpory tepla pro rok 2022. Pokud výrobce tepla v systému operátora trhu registruje udržovací podporu tepla do 31. prosince 2022, vznikne právo na udržovací podporu tepla za rok 2022 při splnění ostatních podmínek podpory, nejdříve ode dne 1. ledna 2022.“.</w:t>
      </w:r>
    </w:p>
    <w:p w14:paraId="3B87907B" w14:textId="64E87F4F" w:rsidR="00835093" w:rsidRPr="00B0647E" w:rsidRDefault="00C202AB" w:rsidP="00C202AB">
      <w:pPr>
        <w:pStyle w:val="Odstavecseseznamem"/>
        <w:numPr>
          <w:ilvl w:val="0"/>
          <w:numId w:val="4"/>
        </w:numPr>
        <w:suppressAutoHyphens/>
        <w:spacing w:before="120" w:after="0"/>
        <w:ind w:left="1066" w:hanging="215"/>
        <w:contextualSpacing w:val="0"/>
        <w:jc w:val="both"/>
        <w:rPr>
          <w:rFonts w:ascii="Times New Roman" w:hAnsi="Times New Roman"/>
          <w:b/>
          <w:sz w:val="24"/>
          <w:szCs w:val="24"/>
        </w:rPr>
      </w:pPr>
      <w:r>
        <w:rPr>
          <w:rFonts w:ascii="Times New Roman" w:hAnsi="Times New Roman"/>
          <w:bCs/>
          <w:sz w:val="24"/>
          <w:szCs w:val="24"/>
        </w:rPr>
        <w:t xml:space="preserve"> </w:t>
      </w:r>
      <w:r w:rsidR="00835093" w:rsidRPr="00B0647E">
        <w:rPr>
          <w:rFonts w:ascii="Times New Roman" w:hAnsi="Times New Roman"/>
          <w:bCs/>
          <w:sz w:val="24"/>
          <w:szCs w:val="24"/>
        </w:rPr>
        <w:t>V § 25a odst. 6 se písmeno a) zrušuje.</w:t>
      </w:r>
    </w:p>
    <w:p w14:paraId="5ABE84AA" w14:textId="77777777" w:rsidR="00835093" w:rsidRPr="009C36F0" w:rsidRDefault="00835093" w:rsidP="00C202AB">
      <w:pPr>
        <w:spacing w:before="240" w:after="0"/>
        <w:ind w:firstLine="709"/>
        <w:jc w:val="both"/>
        <w:rPr>
          <w:rFonts w:ascii="Times New Roman" w:hAnsi="Times New Roman"/>
          <w:b/>
          <w:sz w:val="24"/>
          <w:szCs w:val="24"/>
        </w:rPr>
      </w:pPr>
      <w:r w:rsidRPr="009C36F0">
        <w:rPr>
          <w:rFonts w:ascii="Times New Roman" w:hAnsi="Times New Roman"/>
          <w:bCs/>
          <w:sz w:val="24"/>
          <w:szCs w:val="24"/>
        </w:rPr>
        <w:t>Dosavadní písmena b) a c) se označují jako písmena a) a b).</w:t>
      </w:r>
    </w:p>
    <w:p w14:paraId="59F4609F" w14:textId="652BA7B9" w:rsidR="00835093" w:rsidRPr="00B0647E" w:rsidRDefault="00C202AB" w:rsidP="00C202AB">
      <w:pPr>
        <w:pStyle w:val="Odstavecseseznamem"/>
        <w:numPr>
          <w:ilvl w:val="0"/>
          <w:numId w:val="4"/>
        </w:numPr>
        <w:suppressAutoHyphens/>
        <w:spacing w:before="120" w:after="0"/>
        <w:ind w:left="1066" w:hanging="215"/>
        <w:contextualSpacing w:val="0"/>
        <w:jc w:val="both"/>
        <w:rPr>
          <w:rFonts w:ascii="Times New Roman" w:hAnsi="Times New Roman"/>
          <w:b/>
          <w:sz w:val="24"/>
          <w:szCs w:val="24"/>
        </w:rPr>
      </w:pPr>
      <w:r>
        <w:rPr>
          <w:rFonts w:ascii="Times New Roman" w:hAnsi="Times New Roman"/>
          <w:bCs/>
          <w:sz w:val="24"/>
          <w:szCs w:val="24"/>
        </w:rPr>
        <w:t xml:space="preserve"> </w:t>
      </w:r>
      <w:r w:rsidR="00835093" w:rsidRPr="00B0647E">
        <w:rPr>
          <w:rFonts w:ascii="Times New Roman" w:hAnsi="Times New Roman"/>
          <w:bCs/>
          <w:sz w:val="24"/>
          <w:szCs w:val="24"/>
        </w:rPr>
        <w:t>V § 28 odstavec 1 zní:</w:t>
      </w:r>
    </w:p>
    <w:p w14:paraId="0F2B9F10" w14:textId="77777777" w:rsidR="00835093" w:rsidRPr="009C36F0" w:rsidRDefault="00835093" w:rsidP="00A54D20">
      <w:pPr>
        <w:spacing w:before="120" w:after="0"/>
        <w:ind w:left="1134"/>
        <w:jc w:val="both"/>
        <w:rPr>
          <w:rFonts w:ascii="Times New Roman" w:hAnsi="Times New Roman"/>
          <w:bCs/>
          <w:sz w:val="24"/>
          <w:szCs w:val="24"/>
        </w:rPr>
      </w:pPr>
      <w:r w:rsidRPr="009C36F0">
        <w:rPr>
          <w:rFonts w:ascii="Times New Roman" w:hAnsi="Times New Roman"/>
          <w:bCs/>
          <w:sz w:val="24"/>
          <w:szCs w:val="24"/>
        </w:rPr>
        <w:t>„(1) Náklady na podporu elektřiny, provozní podporu tepla přechodnou transformační podporu tepla a podporu biometanu jsou hrazeny prostřednictvím operátora trhu z finančních prostředků, které jsou tvořeny</w:t>
      </w:r>
    </w:p>
    <w:p w14:paraId="1781E07D" w14:textId="716E69DC" w:rsidR="00835093" w:rsidRPr="009C36F0" w:rsidRDefault="00835093" w:rsidP="00C202AB">
      <w:pPr>
        <w:pStyle w:val="Odstavecseseznamem"/>
        <w:widowControl w:val="0"/>
        <w:numPr>
          <w:ilvl w:val="0"/>
          <w:numId w:val="5"/>
        </w:numPr>
        <w:autoSpaceDE w:val="0"/>
        <w:autoSpaceDN w:val="0"/>
        <w:adjustRightInd w:val="0"/>
        <w:spacing w:before="120" w:after="0"/>
        <w:ind w:left="1418" w:hanging="284"/>
        <w:contextualSpacing w:val="0"/>
        <w:jc w:val="both"/>
        <w:rPr>
          <w:rFonts w:ascii="Times New Roman" w:hAnsi="Times New Roman"/>
          <w:bCs/>
          <w:sz w:val="24"/>
          <w:szCs w:val="24"/>
        </w:rPr>
      </w:pPr>
      <w:r w:rsidRPr="009C36F0">
        <w:rPr>
          <w:rFonts w:ascii="Times New Roman" w:hAnsi="Times New Roman"/>
          <w:bCs/>
          <w:sz w:val="24"/>
          <w:szCs w:val="24"/>
        </w:rPr>
        <w:t xml:space="preserve">tržbami z plateb složky ceny služby distribuční soustavy a složky ceny služby přenosové soustavy na podporu elektřiny, </w:t>
      </w:r>
    </w:p>
    <w:p w14:paraId="6C8DCD4F" w14:textId="1D69F734" w:rsidR="00835093" w:rsidRPr="009C36F0" w:rsidRDefault="00835093" w:rsidP="00C202AB">
      <w:pPr>
        <w:pStyle w:val="Odstavecseseznamem"/>
        <w:numPr>
          <w:ilvl w:val="0"/>
          <w:numId w:val="5"/>
        </w:numPr>
        <w:spacing w:before="120" w:after="0"/>
        <w:ind w:left="1418" w:hanging="284"/>
        <w:contextualSpacing w:val="0"/>
        <w:jc w:val="both"/>
        <w:rPr>
          <w:rFonts w:ascii="Times New Roman" w:hAnsi="Times New Roman"/>
          <w:bCs/>
          <w:sz w:val="24"/>
          <w:szCs w:val="24"/>
          <w:lang w:eastAsia="cs-CZ"/>
        </w:rPr>
      </w:pPr>
      <w:r w:rsidRPr="009C36F0">
        <w:rPr>
          <w:rFonts w:ascii="Times New Roman" w:hAnsi="Times New Roman"/>
          <w:bCs/>
          <w:sz w:val="24"/>
          <w:szCs w:val="24"/>
        </w:rPr>
        <w:t>tržbami z plateb v případě, že je dosaženo vyšší hodinové ceny, než je výkupní cena, referenční výkupní cena nebo referenční aukční cena nebo kdy je dosaženo vyšší očekávané průměrné roční hodinové ceny, než je referenční aukční cena v případě vysokoúčinné kombinované elektřiny a tepla,</w:t>
      </w:r>
      <w:r w:rsidRPr="009C36F0">
        <w:rPr>
          <w:rFonts w:ascii="Times New Roman" w:hAnsi="Times New Roman"/>
          <w:bCs/>
          <w:sz w:val="24"/>
          <w:szCs w:val="24"/>
          <w:lang w:eastAsia="cs-CZ"/>
        </w:rPr>
        <w:t xml:space="preserve"> </w:t>
      </w:r>
    </w:p>
    <w:p w14:paraId="170A4EDB" w14:textId="40A8D646" w:rsidR="00835093" w:rsidRPr="009C36F0" w:rsidRDefault="00835093" w:rsidP="00C202AB">
      <w:pPr>
        <w:pStyle w:val="Odstavecseseznamem"/>
        <w:widowControl w:val="0"/>
        <w:numPr>
          <w:ilvl w:val="0"/>
          <w:numId w:val="5"/>
        </w:numPr>
        <w:autoSpaceDE w:val="0"/>
        <w:autoSpaceDN w:val="0"/>
        <w:adjustRightInd w:val="0"/>
        <w:spacing w:before="120" w:after="0"/>
        <w:ind w:left="1066" w:firstLine="68"/>
        <w:contextualSpacing w:val="0"/>
        <w:jc w:val="both"/>
        <w:rPr>
          <w:rFonts w:ascii="Times New Roman" w:hAnsi="Times New Roman"/>
          <w:bCs/>
          <w:sz w:val="24"/>
          <w:szCs w:val="24"/>
        </w:rPr>
      </w:pPr>
      <w:r w:rsidRPr="009C36F0">
        <w:rPr>
          <w:rFonts w:ascii="Times New Roman" w:hAnsi="Times New Roman"/>
          <w:bCs/>
          <w:sz w:val="24"/>
          <w:szCs w:val="24"/>
        </w:rPr>
        <w:t xml:space="preserve">prostředky z finanční jistoty, </w:t>
      </w:r>
    </w:p>
    <w:p w14:paraId="017FE47B" w14:textId="69A82713" w:rsidR="00835093" w:rsidRPr="009C36F0" w:rsidRDefault="00835093" w:rsidP="00C202AB">
      <w:pPr>
        <w:pStyle w:val="Odstavecseseznamem"/>
        <w:widowControl w:val="0"/>
        <w:numPr>
          <w:ilvl w:val="0"/>
          <w:numId w:val="5"/>
        </w:numPr>
        <w:autoSpaceDE w:val="0"/>
        <w:autoSpaceDN w:val="0"/>
        <w:adjustRightInd w:val="0"/>
        <w:spacing w:before="120" w:after="0"/>
        <w:ind w:left="1072" w:firstLine="62"/>
        <w:contextualSpacing w:val="0"/>
        <w:jc w:val="both"/>
        <w:rPr>
          <w:rFonts w:ascii="Times New Roman" w:hAnsi="Times New Roman"/>
          <w:bCs/>
          <w:sz w:val="24"/>
          <w:szCs w:val="24"/>
        </w:rPr>
      </w:pPr>
      <w:r w:rsidRPr="009C36F0">
        <w:rPr>
          <w:rFonts w:ascii="Times New Roman" w:hAnsi="Times New Roman"/>
          <w:bCs/>
          <w:sz w:val="24"/>
          <w:szCs w:val="24"/>
        </w:rPr>
        <w:t xml:space="preserve">dotací z prostředků státního rozpočtu podle odstavce 3, </w:t>
      </w:r>
    </w:p>
    <w:p w14:paraId="226CE9A6" w14:textId="571CED0F" w:rsidR="00835093" w:rsidRPr="009C36F0" w:rsidRDefault="00835093" w:rsidP="00C202AB">
      <w:pPr>
        <w:pStyle w:val="Odstavecseseznamem"/>
        <w:widowControl w:val="0"/>
        <w:numPr>
          <w:ilvl w:val="0"/>
          <w:numId w:val="5"/>
        </w:numPr>
        <w:autoSpaceDE w:val="0"/>
        <w:autoSpaceDN w:val="0"/>
        <w:adjustRightInd w:val="0"/>
        <w:spacing w:before="120" w:after="0"/>
        <w:ind w:left="1418" w:hanging="284"/>
        <w:contextualSpacing w:val="0"/>
        <w:jc w:val="both"/>
        <w:rPr>
          <w:rFonts w:ascii="Times New Roman" w:hAnsi="Times New Roman"/>
          <w:bCs/>
          <w:sz w:val="24"/>
          <w:szCs w:val="24"/>
        </w:rPr>
      </w:pPr>
      <w:r w:rsidRPr="009C36F0">
        <w:rPr>
          <w:rFonts w:ascii="Times New Roman" w:hAnsi="Times New Roman"/>
          <w:bCs/>
          <w:sz w:val="24"/>
          <w:szCs w:val="24"/>
        </w:rPr>
        <w:t xml:space="preserve">výnosy z dražeb povolenek podle zákona o podmínkách obchodování s povolenkami na emise skleníkových plynů realizovanými prostřednictvím kapitoly ministerstva, </w:t>
      </w:r>
    </w:p>
    <w:p w14:paraId="474C4A2A" w14:textId="33688A35" w:rsidR="00835093" w:rsidRPr="009C36F0" w:rsidRDefault="00835093" w:rsidP="00C202AB">
      <w:pPr>
        <w:pStyle w:val="Odstavecseseznamem"/>
        <w:widowControl w:val="0"/>
        <w:numPr>
          <w:ilvl w:val="0"/>
          <w:numId w:val="5"/>
        </w:numPr>
        <w:autoSpaceDE w:val="0"/>
        <w:autoSpaceDN w:val="0"/>
        <w:adjustRightInd w:val="0"/>
        <w:spacing w:before="120" w:after="0"/>
        <w:ind w:left="1418" w:hanging="284"/>
        <w:contextualSpacing w:val="0"/>
        <w:jc w:val="both"/>
        <w:rPr>
          <w:rFonts w:ascii="Times New Roman" w:hAnsi="Times New Roman"/>
          <w:bCs/>
          <w:sz w:val="24"/>
          <w:szCs w:val="24"/>
        </w:rPr>
      </w:pPr>
      <w:r w:rsidRPr="009C36F0">
        <w:rPr>
          <w:rFonts w:ascii="Times New Roman" w:hAnsi="Times New Roman"/>
          <w:bCs/>
          <w:sz w:val="24"/>
          <w:szCs w:val="24"/>
        </w:rPr>
        <w:t xml:space="preserve">kladným rozdílem mezi očekávanou tržní cenou elektřiny z nízkouhlíkové výrobny na organizovaných trzích a realizační cenou podle </w:t>
      </w:r>
      <w:hyperlink r:id="rId8" w:history="1">
        <w:r w:rsidRPr="009C36F0">
          <w:rPr>
            <w:rFonts w:ascii="Times New Roman" w:hAnsi="Times New Roman"/>
            <w:bCs/>
            <w:sz w:val="24"/>
            <w:szCs w:val="24"/>
          </w:rPr>
          <w:t>§ 9 odst. 3</w:t>
        </w:r>
      </w:hyperlink>
      <w:r w:rsidRPr="009C36F0">
        <w:rPr>
          <w:rFonts w:ascii="Times New Roman" w:hAnsi="Times New Roman"/>
          <w:bCs/>
          <w:sz w:val="24"/>
          <w:szCs w:val="24"/>
        </w:rPr>
        <w:t xml:space="preserve"> zákona o opatřeních k přechodu České republiky k nízkouhlíkové energetice, </w:t>
      </w:r>
    </w:p>
    <w:p w14:paraId="54C60FD3" w14:textId="3603B130" w:rsidR="00835093" w:rsidRPr="009C36F0" w:rsidRDefault="00835093" w:rsidP="00C202AB">
      <w:pPr>
        <w:pStyle w:val="Odstavecseseznamem"/>
        <w:numPr>
          <w:ilvl w:val="0"/>
          <w:numId w:val="5"/>
        </w:numPr>
        <w:spacing w:before="120" w:after="0"/>
        <w:ind w:left="1418" w:hanging="284"/>
        <w:contextualSpacing w:val="0"/>
        <w:jc w:val="both"/>
        <w:rPr>
          <w:rFonts w:ascii="Times New Roman" w:hAnsi="Times New Roman"/>
          <w:bCs/>
          <w:sz w:val="24"/>
          <w:szCs w:val="24"/>
        </w:rPr>
      </w:pPr>
      <w:r w:rsidRPr="009C36F0">
        <w:rPr>
          <w:rFonts w:ascii="Times New Roman" w:hAnsi="Times New Roman"/>
          <w:bCs/>
          <w:sz w:val="24"/>
          <w:szCs w:val="24"/>
        </w:rPr>
        <w:t>výnosy z ceny záruky původu a z hodnoty záruky původu, která je součástí ceny za převod záruky původu pokročilého biometanu podle § 45a a nabídnutých záruk původu podle § 45c.“.</w:t>
      </w:r>
    </w:p>
    <w:p w14:paraId="4D59FCA6" w14:textId="77777777" w:rsidR="00835093" w:rsidRPr="00B0647E" w:rsidRDefault="00835093" w:rsidP="00A54D20">
      <w:pPr>
        <w:pStyle w:val="Odstavecseseznamem"/>
        <w:numPr>
          <w:ilvl w:val="0"/>
          <w:numId w:val="4"/>
        </w:numPr>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sz w:val="24"/>
          <w:szCs w:val="24"/>
        </w:rPr>
        <w:t>V § 28 odst. 3 větě druhé se text „a), b), c) a e)“ nahrazuje textem „a), b), c), e), f) a g)“.</w:t>
      </w:r>
    </w:p>
    <w:p w14:paraId="103E54D5" w14:textId="77777777" w:rsidR="00835093" w:rsidRPr="00B0647E" w:rsidRDefault="00835093" w:rsidP="00A54D20">
      <w:pPr>
        <w:pStyle w:val="Odstavecseseznamem"/>
        <w:numPr>
          <w:ilvl w:val="0"/>
          <w:numId w:val="4"/>
        </w:numPr>
        <w:tabs>
          <w:tab w:val="left" w:pos="1134"/>
        </w:tabs>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bCs/>
          <w:sz w:val="24"/>
          <w:szCs w:val="24"/>
        </w:rPr>
        <w:t>V § 28a odst. 2 větě první a odst. 3 větě druhé se za slovo „místech“ vkládají slova „tvořených hlavními vedeními“.</w:t>
      </w:r>
    </w:p>
    <w:p w14:paraId="424931C4" w14:textId="7F4427BD" w:rsidR="00835093" w:rsidRPr="00B0647E" w:rsidRDefault="00B8243F" w:rsidP="00C202AB">
      <w:pPr>
        <w:pStyle w:val="Odstavecseseznamem"/>
        <w:numPr>
          <w:ilvl w:val="0"/>
          <w:numId w:val="4"/>
        </w:numPr>
        <w:tabs>
          <w:tab w:val="left" w:pos="1560"/>
        </w:tabs>
        <w:suppressAutoHyphens/>
        <w:spacing w:before="120" w:after="0"/>
        <w:ind w:left="1072" w:hanging="221"/>
        <w:contextualSpacing w:val="0"/>
        <w:jc w:val="both"/>
        <w:rPr>
          <w:rFonts w:ascii="Times New Roman" w:hAnsi="Times New Roman"/>
          <w:b/>
          <w:sz w:val="24"/>
          <w:szCs w:val="24"/>
        </w:rPr>
      </w:pPr>
      <w:r>
        <w:rPr>
          <w:rFonts w:ascii="Times New Roman" w:hAnsi="Times New Roman"/>
          <w:bCs/>
          <w:sz w:val="24"/>
          <w:szCs w:val="24"/>
        </w:rPr>
        <w:t xml:space="preserve"> </w:t>
      </w:r>
      <w:r w:rsidR="00835093" w:rsidRPr="00B0647E">
        <w:rPr>
          <w:rFonts w:ascii="Times New Roman" w:hAnsi="Times New Roman"/>
          <w:bCs/>
          <w:sz w:val="24"/>
          <w:szCs w:val="24"/>
        </w:rPr>
        <w:t>V § 28a odstavec 4 zní:</w:t>
      </w:r>
    </w:p>
    <w:p w14:paraId="0D07037F" w14:textId="77777777" w:rsidR="00835093" w:rsidRPr="00582536" w:rsidRDefault="00835093" w:rsidP="00B8243F">
      <w:pPr>
        <w:spacing w:before="120" w:after="0"/>
        <w:ind w:left="1134"/>
        <w:jc w:val="both"/>
        <w:rPr>
          <w:rFonts w:ascii="Times New Roman" w:hAnsi="Times New Roman"/>
          <w:bCs/>
          <w:sz w:val="24"/>
          <w:szCs w:val="24"/>
        </w:rPr>
      </w:pPr>
      <w:r w:rsidRPr="00582536">
        <w:rPr>
          <w:rFonts w:ascii="Times New Roman" w:hAnsi="Times New Roman"/>
          <w:bCs/>
          <w:sz w:val="24"/>
          <w:szCs w:val="24"/>
        </w:rPr>
        <w:t xml:space="preserve">„(4) </w:t>
      </w:r>
      <w:r w:rsidRPr="00582536">
        <w:rPr>
          <w:rFonts w:ascii="Times New Roman" w:hAnsi="Times New Roman"/>
          <w:bCs/>
          <w:color w:val="000000"/>
          <w:sz w:val="24"/>
          <w:szCs w:val="24"/>
          <w:shd w:val="clear" w:color="auto" w:fill="FFFFFF"/>
        </w:rPr>
        <w:t>Je-li zařízení účastníka trhu s elektřinou připojeno k přenosové nebo distribuční soustavě hlavním i záložním vedením, použije se pro vyhodnocení maximální platby na podporu elektřiny podle odstavce 2 a 3 součet množství elektřiny odebraného prostřednictvím hlavních a záložních vedení v daném zúčtovacím období.“.</w:t>
      </w:r>
    </w:p>
    <w:p w14:paraId="611DEA10" w14:textId="77777777" w:rsidR="00835093" w:rsidRPr="00B0647E" w:rsidRDefault="00835093" w:rsidP="00A54D20">
      <w:pPr>
        <w:pStyle w:val="Odstavecseseznamem"/>
        <w:numPr>
          <w:ilvl w:val="0"/>
          <w:numId w:val="4"/>
        </w:numPr>
        <w:tabs>
          <w:tab w:val="left" w:pos="1701"/>
        </w:tabs>
        <w:suppressAutoHyphens/>
        <w:spacing w:before="120" w:after="0"/>
        <w:ind w:left="1135" w:hanging="284"/>
        <w:contextualSpacing w:val="0"/>
        <w:jc w:val="both"/>
        <w:rPr>
          <w:rFonts w:ascii="Times New Roman" w:hAnsi="Times New Roman"/>
          <w:b/>
          <w:sz w:val="24"/>
          <w:szCs w:val="24"/>
        </w:rPr>
      </w:pPr>
      <w:r w:rsidRPr="00B0647E">
        <w:rPr>
          <w:rFonts w:ascii="Times New Roman" w:hAnsi="Times New Roman"/>
          <w:bCs/>
          <w:sz w:val="24"/>
          <w:szCs w:val="24"/>
        </w:rPr>
        <w:t>V § 28a odst. 6 se věta druhá zrušuje.</w:t>
      </w:r>
    </w:p>
    <w:p w14:paraId="53A95A3A" w14:textId="77777777" w:rsidR="00835093" w:rsidRPr="00B0647E" w:rsidRDefault="00835093" w:rsidP="00A54D20">
      <w:pPr>
        <w:pStyle w:val="Odstavecseseznamem"/>
        <w:numPr>
          <w:ilvl w:val="0"/>
          <w:numId w:val="4"/>
        </w:numPr>
        <w:tabs>
          <w:tab w:val="left" w:pos="1134"/>
        </w:tabs>
        <w:suppressAutoHyphens/>
        <w:spacing w:before="120" w:after="0"/>
        <w:ind w:left="1135" w:hanging="284"/>
        <w:contextualSpacing w:val="0"/>
        <w:jc w:val="both"/>
        <w:rPr>
          <w:rFonts w:ascii="Times New Roman" w:hAnsi="Times New Roman"/>
          <w:bCs/>
          <w:sz w:val="24"/>
          <w:szCs w:val="24"/>
        </w:rPr>
      </w:pPr>
      <w:r w:rsidRPr="00B0647E">
        <w:rPr>
          <w:rFonts w:ascii="Times New Roman" w:hAnsi="Times New Roman"/>
          <w:bCs/>
          <w:sz w:val="24"/>
          <w:szCs w:val="24"/>
        </w:rPr>
        <w:t xml:space="preserve">V § 35 se na konci odstavce 1 doplňuje věta „Inspekce může </w:t>
      </w:r>
      <w:r w:rsidRPr="00B0647E">
        <w:rPr>
          <w:rFonts w:ascii="Times New Roman" w:hAnsi="Times New Roman"/>
          <w:bCs/>
          <w:iCs/>
          <w:sz w:val="24"/>
          <w:szCs w:val="24"/>
        </w:rPr>
        <w:t>zahájit řízení podle věty první i v případě, že sektorovým šetřením nebylo zjištěno riziko nadměrné podpory nebo nejedná-li se o souběh podpory elektřiny z obnovitelných zdrojů s investiční podporou</w:t>
      </w:r>
      <w:r w:rsidRPr="000823BA">
        <w:rPr>
          <w:rFonts w:ascii="Times New Roman" w:hAnsi="Times New Roman"/>
          <w:bCs/>
          <w:iCs/>
          <w:sz w:val="24"/>
          <w:szCs w:val="24"/>
        </w:rPr>
        <w:t>.“.</w:t>
      </w:r>
    </w:p>
    <w:p w14:paraId="22F74AEC" w14:textId="77777777" w:rsidR="00835093" w:rsidRPr="00B0647E" w:rsidRDefault="00835093" w:rsidP="00A54D20">
      <w:pPr>
        <w:pStyle w:val="Odstavecseseznamem"/>
        <w:numPr>
          <w:ilvl w:val="0"/>
          <w:numId w:val="4"/>
        </w:numPr>
        <w:tabs>
          <w:tab w:val="left" w:pos="1134"/>
        </w:tabs>
        <w:suppressAutoHyphens/>
        <w:spacing w:before="120" w:after="0"/>
        <w:ind w:left="1135" w:hanging="284"/>
        <w:contextualSpacing w:val="0"/>
        <w:jc w:val="both"/>
        <w:rPr>
          <w:rFonts w:ascii="Times New Roman" w:hAnsi="Times New Roman"/>
          <w:bCs/>
          <w:sz w:val="24"/>
          <w:szCs w:val="24"/>
        </w:rPr>
      </w:pPr>
      <w:r w:rsidRPr="00B0647E">
        <w:rPr>
          <w:rFonts w:ascii="Times New Roman" w:hAnsi="Times New Roman"/>
          <w:bCs/>
          <w:sz w:val="24"/>
          <w:szCs w:val="24"/>
        </w:rPr>
        <w:t>V § 35 odst. 2 se slova „</w:t>
      </w:r>
      <w:r w:rsidRPr="00B0647E">
        <w:rPr>
          <w:rFonts w:ascii="Times New Roman" w:hAnsi="Times New Roman"/>
          <w:sz w:val="24"/>
          <w:szCs w:val="24"/>
        </w:rPr>
        <w:t>i v případě, že sektorovým šetřením nebylo zjištěno riziko nadměrné podpory“ zrušují.</w:t>
      </w:r>
    </w:p>
    <w:p w14:paraId="04021023" w14:textId="77777777" w:rsidR="00835093" w:rsidRPr="00B0647E" w:rsidRDefault="00835093" w:rsidP="00A54D20">
      <w:pPr>
        <w:pStyle w:val="Odstavecseseznamem"/>
        <w:numPr>
          <w:ilvl w:val="0"/>
          <w:numId w:val="4"/>
        </w:numPr>
        <w:tabs>
          <w:tab w:val="left" w:pos="1134"/>
        </w:tabs>
        <w:suppressAutoHyphens/>
        <w:spacing w:before="120" w:after="0"/>
        <w:ind w:left="1135" w:hanging="284"/>
        <w:contextualSpacing w:val="0"/>
        <w:jc w:val="both"/>
        <w:rPr>
          <w:rFonts w:ascii="Times New Roman" w:hAnsi="Times New Roman"/>
          <w:bCs/>
          <w:sz w:val="24"/>
          <w:szCs w:val="24"/>
        </w:rPr>
      </w:pPr>
      <w:r w:rsidRPr="00B0647E">
        <w:rPr>
          <w:rFonts w:ascii="Times New Roman" w:hAnsi="Times New Roman"/>
          <w:bCs/>
          <w:sz w:val="24"/>
          <w:szCs w:val="24"/>
        </w:rPr>
        <w:t>V § 37 odst. 3 písm. a) se slova „bonusu nebo“ nahrazují slovem „bonusu,“ a na konci textu písmene se doplňují slova „nebo podpory formou aukčního bonusu“.</w:t>
      </w:r>
    </w:p>
    <w:p w14:paraId="5E31BE5E" w14:textId="77777777" w:rsidR="00835093" w:rsidRPr="00B0647E" w:rsidRDefault="00835093" w:rsidP="00C202AB">
      <w:pPr>
        <w:pStyle w:val="Odstavecseseznamem"/>
        <w:numPr>
          <w:ilvl w:val="0"/>
          <w:numId w:val="4"/>
        </w:numPr>
        <w:tabs>
          <w:tab w:val="left" w:pos="1134"/>
          <w:tab w:val="left" w:pos="2552"/>
        </w:tabs>
        <w:suppressAutoHyphens/>
        <w:spacing w:before="120" w:after="0"/>
        <w:ind w:left="1560" w:hanging="709"/>
        <w:contextualSpacing w:val="0"/>
        <w:jc w:val="both"/>
        <w:rPr>
          <w:rFonts w:ascii="Times New Roman" w:hAnsi="Times New Roman"/>
          <w:bCs/>
          <w:sz w:val="24"/>
          <w:szCs w:val="24"/>
        </w:rPr>
      </w:pPr>
      <w:r w:rsidRPr="00B0647E">
        <w:rPr>
          <w:rFonts w:ascii="Times New Roman" w:hAnsi="Times New Roman"/>
          <w:bCs/>
          <w:sz w:val="24"/>
          <w:szCs w:val="24"/>
        </w:rPr>
        <w:t>V § 37 odst. 3 se na konci textu písmene b) doplňují slova „nebo aukčního bonusu“.</w:t>
      </w:r>
    </w:p>
    <w:p w14:paraId="35610A12" w14:textId="77777777" w:rsidR="00835093" w:rsidRPr="00B0647E" w:rsidRDefault="00835093" w:rsidP="00C202AB">
      <w:pPr>
        <w:pStyle w:val="Odstavecseseznamem"/>
        <w:numPr>
          <w:ilvl w:val="0"/>
          <w:numId w:val="4"/>
        </w:numPr>
        <w:tabs>
          <w:tab w:val="left" w:pos="1134"/>
        </w:tabs>
        <w:suppressAutoHyphens/>
        <w:spacing w:before="120" w:after="0"/>
        <w:ind w:left="1560" w:hanging="709"/>
        <w:contextualSpacing w:val="0"/>
        <w:jc w:val="both"/>
        <w:rPr>
          <w:rFonts w:ascii="Times New Roman" w:hAnsi="Times New Roman"/>
          <w:bCs/>
          <w:sz w:val="24"/>
          <w:szCs w:val="24"/>
        </w:rPr>
      </w:pPr>
      <w:r w:rsidRPr="00B0647E">
        <w:rPr>
          <w:rFonts w:ascii="Times New Roman" w:hAnsi="Times New Roman"/>
          <w:bCs/>
          <w:sz w:val="24"/>
          <w:szCs w:val="24"/>
        </w:rPr>
        <w:t>V § 38 odst. 2 se slova „</w:t>
      </w:r>
      <w:r w:rsidRPr="00B0647E">
        <w:rPr>
          <w:rFonts w:ascii="Times New Roman" w:hAnsi="Times New Roman"/>
          <w:sz w:val="24"/>
          <w:szCs w:val="24"/>
        </w:rPr>
        <w:t>po dobu nejméně 6 po sobě následujících hodin“ zrušují.</w:t>
      </w:r>
    </w:p>
    <w:p w14:paraId="66CC19EC" w14:textId="77777777" w:rsidR="00835093" w:rsidRPr="00B0647E" w:rsidRDefault="00835093" w:rsidP="00C202AB">
      <w:pPr>
        <w:pStyle w:val="Odstavecseseznamem"/>
        <w:numPr>
          <w:ilvl w:val="0"/>
          <w:numId w:val="4"/>
        </w:numPr>
        <w:tabs>
          <w:tab w:val="left" w:pos="1560"/>
        </w:tabs>
        <w:suppressAutoHyphens/>
        <w:spacing w:before="120" w:after="0"/>
        <w:ind w:left="1134" w:hanging="283"/>
        <w:contextualSpacing w:val="0"/>
        <w:jc w:val="both"/>
        <w:rPr>
          <w:rFonts w:ascii="Times New Roman" w:hAnsi="Times New Roman"/>
          <w:bCs/>
          <w:sz w:val="24"/>
          <w:szCs w:val="24"/>
        </w:rPr>
      </w:pPr>
      <w:r w:rsidRPr="00B0647E">
        <w:rPr>
          <w:rFonts w:ascii="Times New Roman" w:hAnsi="Times New Roman"/>
          <w:sz w:val="24"/>
          <w:szCs w:val="24"/>
        </w:rPr>
        <w:t>V § 39 odst. 2 se číslo „500 000“ nahrazuje číslem „100 000“.</w:t>
      </w:r>
    </w:p>
    <w:p w14:paraId="3F0B5437" w14:textId="77777777" w:rsidR="00835093" w:rsidRPr="00B0647E" w:rsidRDefault="00835093" w:rsidP="00C202AB">
      <w:pPr>
        <w:pStyle w:val="Odstavecseseznamem"/>
        <w:numPr>
          <w:ilvl w:val="0"/>
          <w:numId w:val="4"/>
        </w:numPr>
        <w:tabs>
          <w:tab w:val="left" w:pos="1560"/>
        </w:tabs>
        <w:suppressAutoHyphens/>
        <w:spacing w:before="120" w:after="0"/>
        <w:ind w:left="1134" w:hanging="283"/>
        <w:contextualSpacing w:val="0"/>
        <w:jc w:val="both"/>
        <w:rPr>
          <w:rFonts w:ascii="Times New Roman" w:hAnsi="Times New Roman"/>
          <w:bCs/>
          <w:sz w:val="24"/>
          <w:szCs w:val="24"/>
        </w:rPr>
      </w:pPr>
      <w:r w:rsidRPr="00B0647E">
        <w:rPr>
          <w:rFonts w:ascii="Times New Roman" w:hAnsi="Times New Roman"/>
          <w:bCs/>
          <w:sz w:val="24"/>
          <w:szCs w:val="24"/>
        </w:rPr>
        <w:t>V § 40 se doplňují odstavce 6 a 7, které znějí:</w:t>
      </w:r>
    </w:p>
    <w:p w14:paraId="30AAA7E2" w14:textId="77777777" w:rsidR="00835093" w:rsidRPr="00582536" w:rsidRDefault="00835093" w:rsidP="00C202AB">
      <w:pPr>
        <w:spacing w:before="120" w:after="0"/>
        <w:ind w:left="1134"/>
        <w:jc w:val="both"/>
        <w:rPr>
          <w:rFonts w:ascii="Times New Roman" w:hAnsi="Times New Roman"/>
          <w:bCs/>
          <w:sz w:val="24"/>
          <w:szCs w:val="24"/>
        </w:rPr>
      </w:pPr>
      <w:r w:rsidRPr="00582536">
        <w:rPr>
          <w:rFonts w:ascii="Times New Roman" w:hAnsi="Times New Roman"/>
          <w:bCs/>
          <w:sz w:val="24"/>
          <w:szCs w:val="24"/>
        </w:rPr>
        <w:t xml:space="preserve">„(6) </w:t>
      </w:r>
      <w:r w:rsidRPr="00582536">
        <w:rPr>
          <w:rFonts w:ascii="Times New Roman" w:hAnsi="Times New Roman"/>
          <w:color w:val="212121"/>
          <w:sz w:val="24"/>
          <w:szCs w:val="24"/>
          <w:shd w:val="clear" w:color="auto" w:fill="FFFFFF"/>
        </w:rPr>
        <w:t xml:space="preserve">Během doby životnosti zaniká právo na podporu elektřiny, tepla nebo biometanu dnem zrušení registrace podpory u operátora trhu na žádost výrobce elektřiny, tepla nebo biometanu. </w:t>
      </w:r>
      <w:r w:rsidRPr="00582536">
        <w:rPr>
          <w:rFonts w:ascii="Times New Roman" w:hAnsi="Times New Roman"/>
          <w:sz w:val="24"/>
          <w:szCs w:val="24"/>
        </w:rPr>
        <w:t>To se netýká zrušení registrace podpory z důvodu změny držitele licence.</w:t>
      </w:r>
    </w:p>
    <w:p w14:paraId="1DF76424" w14:textId="77777777" w:rsidR="00835093" w:rsidRPr="00582536" w:rsidRDefault="00835093" w:rsidP="00C202AB">
      <w:pPr>
        <w:spacing w:before="120" w:after="0"/>
        <w:ind w:left="1134"/>
        <w:jc w:val="both"/>
        <w:rPr>
          <w:rFonts w:ascii="Times New Roman" w:hAnsi="Times New Roman"/>
          <w:bCs/>
          <w:sz w:val="24"/>
          <w:szCs w:val="24"/>
        </w:rPr>
      </w:pPr>
      <w:r w:rsidRPr="00582536">
        <w:rPr>
          <w:rFonts w:ascii="Times New Roman" w:hAnsi="Times New Roman"/>
          <w:bCs/>
          <w:sz w:val="24"/>
          <w:szCs w:val="24"/>
        </w:rPr>
        <w:t>(7) Výrobna elektřiny z vysokoúčinné kombinované výroby elektřiny a tepla s instalovaným elektrickým výkonem nižším než 1 MW uvedená do provozu od 1. ledna 2022 do 31. prosince 2022 se pro účely vzniku práva na podporu podle tohoto zákona považuje za uvedenou do provozu ke dni 1. ledna 2023.“.</w:t>
      </w:r>
    </w:p>
    <w:p w14:paraId="36C98727" w14:textId="77777777" w:rsidR="00835093" w:rsidRPr="00B0647E" w:rsidRDefault="00835093" w:rsidP="00C202AB">
      <w:pPr>
        <w:pStyle w:val="Odstavecseseznamem"/>
        <w:numPr>
          <w:ilvl w:val="0"/>
          <w:numId w:val="4"/>
        </w:numPr>
        <w:tabs>
          <w:tab w:val="left" w:pos="1134"/>
        </w:tabs>
        <w:suppressAutoHyphens/>
        <w:spacing w:before="120" w:after="120"/>
        <w:ind w:left="1134" w:hanging="283"/>
        <w:contextualSpacing w:val="0"/>
        <w:jc w:val="both"/>
        <w:rPr>
          <w:rFonts w:ascii="Times New Roman" w:hAnsi="Times New Roman"/>
          <w:sz w:val="24"/>
          <w:szCs w:val="24"/>
        </w:rPr>
      </w:pPr>
      <w:r w:rsidRPr="00B0647E">
        <w:rPr>
          <w:rFonts w:ascii="Times New Roman" w:hAnsi="Times New Roman"/>
          <w:bCs/>
          <w:sz w:val="24"/>
          <w:szCs w:val="24"/>
        </w:rPr>
        <w:t>V § 47c se na konci textu odstavce 3 doplňují slova „</w:t>
      </w:r>
      <w:r w:rsidRPr="00B0647E">
        <w:rPr>
          <w:rFonts w:ascii="Times New Roman" w:hAnsi="Times New Roman"/>
          <w:sz w:val="24"/>
          <w:szCs w:val="24"/>
        </w:rPr>
        <w:t>elektronickou formou v systému operátora trhu“.</w:t>
      </w:r>
    </w:p>
    <w:p w14:paraId="6C52C758" w14:textId="77777777" w:rsidR="00835093" w:rsidRPr="00B0647E" w:rsidRDefault="00835093" w:rsidP="00C202AB">
      <w:pPr>
        <w:pStyle w:val="Odstavecseseznamem"/>
        <w:numPr>
          <w:ilvl w:val="0"/>
          <w:numId w:val="4"/>
        </w:numPr>
        <w:tabs>
          <w:tab w:val="left" w:pos="1560"/>
        </w:tabs>
        <w:suppressAutoHyphens/>
        <w:spacing w:before="120" w:after="0"/>
        <w:ind w:left="1134" w:hanging="283"/>
        <w:contextualSpacing w:val="0"/>
        <w:jc w:val="both"/>
        <w:rPr>
          <w:rFonts w:ascii="Times New Roman" w:hAnsi="Times New Roman"/>
          <w:sz w:val="24"/>
          <w:szCs w:val="24"/>
        </w:rPr>
      </w:pPr>
      <w:r w:rsidRPr="00B0647E">
        <w:rPr>
          <w:rFonts w:ascii="Times New Roman" w:hAnsi="Times New Roman"/>
          <w:sz w:val="24"/>
          <w:szCs w:val="24"/>
        </w:rPr>
        <w:t>V § 47c se odstavec 5 zrušuje.</w:t>
      </w:r>
    </w:p>
    <w:p w14:paraId="3EB6758D" w14:textId="77777777" w:rsidR="00835093" w:rsidRPr="00582536" w:rsidRDefault="00835093" w:rsidP="00C202AB">
      <w:pPr>
        <w:spacing w:before="240" w:after="120"/>
        <w:ind w:firstLine="709"/>
        <w:jc w:val="both"/>
        <w:rPr>
          <w:rFonts w:ascii="Times New Roman" w:hAnsi="Times New Roman"/>
          <w:sz w:val="24"/>
          <w:szCs w:val="24"/>
        </w:rPr>
      </w:pPr>
      <w:r w:rsidRPr="00582536">
        <w:rPr>
          <w:rFonts w:ascii="Times New Roman" w:hAnsi="Times New Roman"/>
          <w:sz w:val="24"/>
          <w:szCs w:val="24"/>
        </w:rPr>
        <w:t>Dosavadní odstavec 6 se označuje jako odstavec 5.</w:t>
      </w:r>
    </w:p>
    <w:p w14:paraId="78C8825A" w14:textId="77777777" w:rsidR="00835093" w:rsidRPr="00B0647E" w:rsidRDefault="00835093" w:rsidP="00C202AB">
      <w:pPr>
        <w:pStyle w:val="Odstavecseseznamem"/>
        <w:numPr>
          <w:ilvl w:val="0"/>
          <w:numId w:val="4"/>
        </w:numPr>
        <w:tabs>
          <w:tab w:val="left" w:pos="1560"/>
        </w:tabs>
        <w:suppressAutoHyphens/>
        <w:spacing w:before="120" w:after="0"/>
        <w:ind w:left="1134" w:hanging="283"/>
        <w:contextualSpacing w:val="0"/>
        <w:jc w:val="both"/>
        <w:rPr>
          <w:rFonts w:ascii="Times New Roman" w:hAnsi="Times New Roman"/>
          <w:sz w:val="24"/>
          <w:szCs w:val="24"/>
        </w:rPr>
      </w:pPr>
      <w:r w:rsidRPr="00B0647E">
        <w:rPr>
          <w:rFonts w:ascii="Times New Roman" w:hAnsi="Times New Roman"/>
          <w:sz w:val="24"/>
          <w:szCs w:val="24"/>
        </w:rPr>
        <w:t>V § 47f odst. 2 se věta druhá zrušuje.</w:t>
      </w:r>
    </w:p>
    <w:p w14:paraId="3F3DB89F" w14:textId="77777777" w:rsidR="00835093" w:rsidRPr="00B0647E" w:rsidRDefault="00835093" w:rsidP="00C202AB">
      <w:pPr>
        <w:pStyle w:val="Odstavecseseznamem"/>
        <w:numPr>
          <w:ilvl w:val="0"/>
          <w:numId w:val="4"/>
        </w:numPr>
        <w:tabs>
          <w:tab w:val="left" w:pos="1134"/>
        </w:tabs>
        <w:suppressAutoHyphens/>
        <w:spacing w:before="120" w:after="0"/>
        <w:ind w:left="1134" w:hanging="283"/>
        <w:contextualSpacing w:val="0"/>
        <w:jc w:val="both"/>
        <w:rPr>
          <w:rFonts w:ascii="Times New Roman" w:hAnsi="Times New Roman"/>
          <w:sz w:val="24"/>
          <w:szCs w:val="24"/>
        </w:rPr>
      </w:pPr>
      <w:r w:rsidRPr="00B0647E">
        <w:rPr>
          <w:rFonts w:ascii="Times New Roman" w:hAnsi="Times New Roman"/>
          <w:sz w:val="24"/>
          <w:szCs w:val="24"/>
        </w:rPr>
        <w:t>V § 47f odst. 3 se na konci textu věty první doplňují slova „elektronickou formou v evidenci plnění využití obnovitelných zdrojů energie v dopravě na základě informací doložených účastníky dohody operátorovi trhu podle odstavce 2“ a věta druhá se zrušuje.</w:t>
      </w:r>
    </w:p>
    <w:p w14:paraId="3DE08467" w14:textId="77777777" w:rsidR="00835093" w:rsidRPr="00B0647E" w:rsidRDefault="00835093" w:rsidP="00C202AB">
      <w:pPr>
        <w:pStyle w:val="Odstavecseseznamem"/>
        <w:numPr>
          <w:ilvl w:val="0"/>
          <w:numId w:val="4"/>
        </w:numPr>
        <w:tabs>
          <w:tab w:val="left" w:pos="1134"/>
        </w:tabs>
        <w:suppressAutoHyphens/>
        <w:spacing w:before="120" w:after="0"/>
        <w:ind w:left="1134" w:hanging="283"/>
        <w:contextualSpacing w:val="0"/>
        <w:jc w:val="both"/>
        <w:rPr>
          <w:rFonts w:ascii="Times New Roman" w:hAnsi="Times New Roman"/>
          <w:sz w:val="24"/>
          <w:szCs w:val="24"/>
        </w:rPr>
      </w:pPr>
      <w:r w:rsidRPr="00B0647E">
        <w:rPr>
          <w:rFonts w:ascii="Times New Roman" w:hAnsi="Times New Roman"/>
          <w:sz w:val="24"/>
          <w:szCs w:val="24"/>
        </w:rPr>
        <w:t>V § 47f se na konci textu odstavce 7 doplňují slova „elektronickou formou v evidenci plnění využití obnovitelných zdrojů energie v dopravě“.</w:t>
      </w:r>
    </w:p>
    <w:p w14:paraId="694438AF" w14:textId="77777777" w:rsidR="00835093" w:rsidRPr="00B0647E" w:rsidRDefault="00835093" w:rsidP="00C202AB">
      <w:pPr>
        <w:pStyle w:val="Odstavecseseznamem"/>
        <w:numPr>
          <w:ilvl w:val="0"/>
          <w:numId w:val="4"/>
        </w:numPr>
        <w:tabs>
          <w:tab w:val="left" w:pos="1134"/>
        </w:tabs>
        <w:suppressAutoHyphens/>
        <w:spacing w:before="120" w:after="0"/>
        <w:ind w:left="851" w:firstLine="0"/>
        <w:contextualSpacing w:val="0"/>
        <w:jc w:val="both"/>
        <w:rPr>
          <w:rFonts w:ascii="Times New Roman" w:hAnsi="Times New Roman"/>
          <w:sz w:val="24"/>
          <w:szCs w:val="24"/>
        </w:rPr>
      </w:pPr>
      <w:r w:rsidRPr="00B0647E">
        <w:rPr>
          <w:rFonts w:ascii="Times New Roman" w:hAnsi="Times New Roman"/>
          <w:sz w:val="24"/>
          <w:szCs w:val="24"/>
        </w:rPr>
        <w:t>V § 49 odst. 1 písm. j) se číslo „3“ nahrazuje číslem „4“.</w:t>
      </w:r>
    </w:p>
    <w:p w14:paraId="793F8689" w14:textId="77777777" w:rsidR="00835093" w:rsidRPr="00B0647E" w:rsidRDefault="00835093" w:rsidP="00C202AB">
      <w:pPr>
        <w:pStyle w:val="Odstavecseseznamem"/>
        <w:numPr>
          <w:ilvl w:val="0"/>
          <w:numId w:val="4"/>
        </w:numPr>
        <w:tabs>
          <w:tab w:val="left" w:pos="1560"/>
        </w:tabs>
        <w:suppressAutoHyphens/>
        <w:spacing w:before="120" w:after="0"/>
        <w:ind w:left="1134" w:hanging="283"/>
        <w:contextualSpacing w:val="0"/>
        <w:jc w:val="both"/>
        <w:rPr>
          <w:rFonts w:ascii="Times New Roman" w:hAnsi="Times New Roman"/>
          <w:sz w:val="24"/>
          <w:szCs w:val="24"/>
        </w:rPr>
      </w:pPr>
      <w:r w:rsidRPr="00B0647E">
        <w:rPr>
          <w:rFonts w:ascii="Times New Roman" w:hAnsi="Times New Roman"/>
          <w:sz w:val="24"/>
          <w:szCs w:val="24"/>
        </w:rPr>
        <w:t>V § 49 odst. 6 písm. b) se slova „zařízení, a“ nahrazují slovy „zařízení nebo“.</w:t>
      </w:r>
    </w:p>
    <w:p w14:paraId="1519245E" w14:textId="77777777" w:rsidR="00835093" w:rsidRPr="00B0647E" w:rsidRDefault="00835093" w:rsidP="00C202AB">
      <w:pPr>
        <w:pStyle w:val="Odstavecseseznamem"/>
        <w:numPr>
          <w:ilvl w:val="0"/>
          <w:numId w:val="4"/>
        </w:numPr>
        <w:tabs>
          <w:tab w:val="left" w:pos="1134"/>
        </w:tabs>
        <w:suppressAutoHyphens/>
        <w:spacing w:before="120" w:after="0"/>
        <w:ind w:left="1560" w:hanging="709"/>
        <w:contextualSpacing w:val="0"/>
        <w:jc w:val="both"/>
        <w:rPr>
          <w:rFonts w:ascii="Times New Roman" w:hAnsi="Times New Roman"/>
          <w:sz w:val="24"/>
          <w:szCs w:val="24"/>
        </w:rPr>
      </w:pPr>
      <w:r w:rsidRPr="00B0647E">
        <w:rPr>
          <w:rFonts w:ascii="Times New Roman" w:hAnsi="Times New Roman"/>
          <w:sz w:val="24"/>
          <w:szCs w:val="24"/>
        </w:rPr>
        <w:t>V § 49 odst. 6 písm. c) se slova „metrologii a“ nahrazují slovy „metrologii nebo“.</w:t>
      </w:r>
    </w:p>
    <w:p w14:paraId="0094E186" w14:textId="77777777" w:rsidR="00835093" w:rsidRPr="00B0647E" w:rsidRDefault="00835093" w:rsidP="00C202AB">
      <w:pPr>
        <w:pStyle w:val="Odstavecseseznamem"/>
        <w:numPr>
          <w:ilvl w:val="0"/>
          <w:numId w:val="4"/>
        </w:numPr>
        <w:tabs>
          <w:tab w:val="left" w:pos="1134"/>
        </w:tabs>
        <w:suppressAutoHyphens/>
        <w:spacing w:before="120" w:after="0"/>
        <w:ind w:left="1134" w:hanging="283"/>
        <w:contextualSpacing w:val="0"/>
        <w:jc w:val="both"/>
        <w:rPr>
          <w:rFonts w:ascii="Times New Roman" w:hAnsi="Times New Roman"/>
          <w:sz w:val="24"/>
          <w:szCs w:val="24"/>
        </w:rPr>
      </w:pPr>
      <w:r w:rsidRPr="00B0647E">
        <w:rPr>
          <w:rFonts w:ascii="Times New Roman" w:hAnsi="Times New Roman"/>
          <w:sz w:val="24"/>
          <w:szCs w:val="24"/>
        </w:rPr>
        <w:t>V § 49 odst. 6 písm. d), odst. 11 písm. b) a odst. 19 písm. c) se slovo „a“ nahrazuje slovem „nebo“.</w:t>
      </w:r>
    </w:p>
    <w:p w14:paraId="6A9C8E12" w14:textId="77777777" w:rsidR="00835093" w:rsidRPr="00B0647E" w:rsidRDefault="00835093" w:rsidP="00C202AB">
      <w:pPr>
        <w:pStyle w:val="Odstavecseseznamem"/>
        <w:numPr>
          <w:ilvl w:val="0"/>
          <w:numId w:val="4"/>
        </w:numPr>
        <w:tabs>
          <w:tab w:val="left" w:pos="1134"/>
        </w:tabs>
        <w:suppressAutoHyphens/>
        <w:spacing w:before="120" w:after="0"/>
        <w:ind w:left="1134" w:hanging="283"/>
        <w:contextualSpacing w:val="0"/>
        <w:jc w:val="both"/>
        <w:rPr>
          <w:rFonts w:ascii="Times New Roman" w:hAnsi="Times New Roman"/>
          <w:sz w:val="24"/>
          <w:szCs w:val="24"/>
        </w:rPr>
      </w:pPr>
      <w:r w:rsidRPr="00B0647E">
        <w:rPr>
          <w:rFonts w:ascii="Times New Roman" w:hAnsi="Times New Roman"/>
          <w:sz w:val="24"/>
          <w:szCs w:val="24"/>
        </w:rPr>
        <w:t>V § 49 odst. 6 písm. e) se slova „výrobny biometanu a“ nahrazují slovy „výrobny biometanu nebo“.</w:t>
      </w:r>
    </w:p>
    <w:p w14:paraId="130331D1" w14:textId="77777777" w:rsidR="00835093" w:rsidRPr="00B0647E" w:rsidRDefault="00835093" w:rsidP="00C202AB">
      <w:pPr>
        <w:pStyle w:val="Odstavecseseznamem"/>
        <w:numPr>
          <w:ilvl w:val="0"/>
          <w:numId w:val="4"/>
        </w:numPr>
        <w:tabs>
          <w:tab w:val="left" w:pos="1560"/>
        </w:tabs>
        <w:suppressAutoHyphens/>
        <w:spacing w:before="120" w:after="0"/>
        <w:ind w:left="1134" w:hanging="283"/>
        <w:contextualSpacing w:val="0"/>
        <w:jc w:val="both"/>
        <w:rPr>
          <w:rFonts w:ascii="Times New Roman" w:hAnsi="Times New Roman"/>
          <w:sz w:val="24"/>
          <w:szCs w:val="24"/>
        </w:rPr>
      </w:pPr>
      <w:r w:rsidRPr="00B0647E">
        <w:rPr>
          <w:rFonts w:ascii="Times New Roman" w:hAnsi="Times New Roman"/>
          <w:sz w:val="24"/>
          <w:szCs w:val="24"/>
        </w:rPr>
        <w:t>V § 49 odst. 14 písm. g) se číslo „7“ nahrazuje číslem „8“.</w:t>
      </w:r>
    </w:p>
    <w:p w14:paraId="7C9AE5BB" w14:textId="77777777" w:rsidR="00835093" w:rsidRPr="00B0647E" w:rsidRDefault="00835093" w:rsidP="00C202AB">
      <w:pPr>
        <w:pStyle w:val="Odstavecseseznamem"/>
        <w:numPr>
          <w:ilvl w:val="0"/>
          <w:numId w:val="4"/>
        </w:numPr>
        <w:tabs>
          <w:tab w:val="left" w:pos="1134"/>
        </w:tabs>
        <w:suppressAutoHyphens/>
        <w:spacing w:before="120" w:after="0"/>
        <w:ind w:left="1134" w:hanging="283"/>
        <w:contextualSpacing w:val="0"/>
        <w:jc w:val="both"/>
        <w:rPr>
          <w:rFonts w:ascii="Times New Roman" w:hAnsi="Times New Roman"/>
          <w:bCs/>
          <w:sz w:val="24"/>
          <w:szCs w:val="24"/>
        </w:rPr>
      </w:pPr>
      <w:r w:rsidRPr="00B0647E">
        <w:rPr>
          <w:rFonts w:ascii="Times New Roman" w:hAnsi="Times New Roman"/>
          <w:sz w:val="24"/>
          <w:szCs w:val="24"/>
        </w:rPr>
        <w:t>V § 49 odst. 22 větě druhé se za slova „přestupku výrobce“ vkládají slova „, výrobce biometanu“ a na konci odstavce se doplňuje věta „</w:t>
      </w:r>
      <w:r w:rsidRPr="00B0647E">
        <w:rPr>
          <w:rFonts w:ascii="Times New Roman" w:hAnsi="Times New Roman"/>
          <w:bCs/>
          <w:sz w:val="24"/>
          <w:szCs w:val="24"/>
        </w:rPr>
        <w:t>Omezení podle věty druhé se nevztahuje na přestupek podle odstavce 1 písm. h), odstavce 2, odstavce 4 písm. b), odstavce 5 písm. e) a odstavce 6 písm. e).“.</w:t>
      </w:r>
    </w:p>
    <w:p w14:paraId="5D6C29B9" w14:textId="77777777" w:rsidR="00835093" w:rsidRPr="00B0647E" w:rsidRDefault="00835093" w:rsidP="00C202AB">
      <w:pPr>
        <w:pStyle w:val="Odstavecseseznamem"/>
        <w:numPr>
          <w:ilvl w:val="0"/>
          <w:numId w:val="4"/>
        </w:numPr>
        <w:tabs>
          <w:tab w:val="left" w:pos="1560"/>
        </w:tabs>
        <w:suppressAutoHyphens/>
        <w:spacing w:before="120" w:after="0"/>
        <w:ind w:left="1134" w:hanging="283"/>
        <w:contextualSpacing w:val="0"/>
        <w:jc w:val="both"/>
        <w:rPr>
          <w:rFonts w:ascii="Times New Roman" w:hAnsi="Times New Roman"/>
          <w:bCs/>
          <w:sz w:val="24"/>
          <w:szCs w:val="24"/>
        </w:rPr>
      </w:pPr>
      <w:r w:rsidRPr="00B0647E">
        <w:rPr>
          <w:rFonts w:ascii="Times New Roman" w:hAnsi="Times New Roman"/>
          <w:bCs/>
          <w:sz w:val="24"/>
          <w:szCs w:val="24"/>
        </w:rPr>
        <w:t>V § 53 odst. 1 se písmena ad) a ae) zrušují.</w:t>
      </w:r>
    </w:p>
    <w:p w14:paraId="1989828A" w14:textId="3DA87C5B" w:rsidR="00835093" w:rsidRDefault="00835093" w:rsidP="00B0647E">
      <w:pPr>
        <w:spacing w:before="120" w:after="120"/>
        <w:ind w:left="851" w:hanging="142"/>
        <w:jc w:val="both"/>
        <w:rPr>
          <w:rFonts w:ascii="Times New Roman" w:hAnsi="Times New Roman"/>
          <w:bCs/>
          <w:sz w:val="24"/>
          <w:szCs w:val="24"/>
        </w:rPr>
      </w:pPr>
      <w:r w:rsidRPr="00B0647E">
        <w:rPr>
          <w:rFonts w:ascii="Times New Roman" w:hAnsi="Times New Roman"/>
          <w:bCs/>
          <w:sz w:val="24"/>
          <w:szCs w:val="24"/>
        </w:rPr>
        <w:t>Dosavadní písmeno af) se označuje jako písmeno ad).</w:t>
      </w:r>
    </w:p>
    <w:p w14:paraId="45E5204A" w14:textId="77777777" w:rsidR="000167BE" w:rsidRPr="000167BE" w:rsidRDefault="000167BE" w:rsidP="000167BE">
      <w:pPr>
        <w:spacing w:before="240" w:after="0"/>
        <w:jc w:val="center"/>
        <w:rPr>
          <w:rFonts w:ascii="Times New Roman" w:hAnsi="Times New Roman"/>
          <w:sz w:val="24"/>
          <w:szCs w:val="24"/>
        </w:rPr>
      </w:pPr>
      <w:r w:rsidRPr="000167BE">
        <w:rPr>
          <w:rFonts w:ascii="Times New Roman" w:hAnsi="Times New Roman"/>
          <w:sz w:val="24"/>
          <w:szCs w:val="24"/>
        </w:rPr>
        <w:t>Čl. IV</w:t>
      </w:r>
    </w:p>
    <w:p w14:paraId="02147FB8" w14:textId="77777777" w:rsidR="000167BE" w:rsidRPr="000167BE" w:rsidRDefault="000167BE" w:rsidP="000167BE">
      <w:pPr>
        <w:spacing w:before="120" w:after="0"/>
        <w:jc w:val="center"/>
        <w:rPr>
          <w:rFonts w:ascii="Times New Roman" w:hAnsi="Times New Roman"/>
          <w:b/>
          <w:sz w:val="24"/>
          <w:szCs w:val="24"/>
        </w:rPr>
      </w:pPr>
      <w:r w:rsidRPr="000167BE">
        <w:rPr>
          <w:rFonts w:ascii="Times New Roman" w:hAnsi="Times New Roman"/>
          <w:b/>
          <w:sz w:val="24"/>
          <w:szCs w:val="24"/>
        </w:rPr>
        <w:t>Přechodná ustanovení</w:t>
      </w:r>
    </w:p>
    <w:p w14:paraId="6774583C" w14:textId="77777777" w:rsidR="000167BE" w:rsidRPr="000167BE" w:rsidRDefault="000167BE" w:rsidP="00C202AB">
      <w:pPr>
        <w:pStyle w:val="Odstavecseseznamem"/>
        <w:numPr>
          <w:ilvl w:val="0"/>
          <w:numId w:val="3"/>
        </w:numPr>
        <w:tabs>
          <w:tab w:val="left" w:pos="1134"/>
        </w:tabs>
        <w:suppressAutoHyphens/>
        <w:spacing w:before="120" w:after="0"/>
        <w:ind w:left="1134" w:hanging="425"/>
        <w:contextualSpacing w:val="0"/>
        <w:jc w:val="both"/>
        <w:rPr>
          <w:rFonts w:ascii="Times New Roman" w:hAnsi="Times New Roman"/>
          <w:sz w:val="24"/>
          <w:szCs w:val="24"/>
        </w:rPr>
      </w:pPr>
      <w:r w:rsidRPr="000167BE">
        <w:rPr>
          <w:rFonts w:ascii="Times New Roman" w:hAnsi="Times New Roman"/>
          <w:color w:val="000000"/>
          <w:sz w:val="24"/>
          <w:szCs w:val="24"/>
          <w:lang w:eastAsia="cs-CZ"/>
        </w:rPr>
        <w:t xml:space="preserve">U výroben elektřiny z vysokoúčinné kombinované výroby elektřiny a tepla a u výroben elektřiny z druhotných zdrojů uvedených do provozu do 31. prosince 2012, trvá právo na podporu elektřiny podle dosavadních právních předpisů do 31. prosince 2025. U výroben elektřiny z vysokoúčinné kombinované výroby elektřiny a tepla a u výroben elektřiny z druhotných zdrojů uvedených do provozu v období od 1. ledna 2013 do dne nabytí účinnosti tohoto zákona trvá právo na podporu elektřiny podle dosavadních právních předpisů po dobu 15 let od uvedení výrobny elektřiny do provozu. </w:t>
      </w:r>
      <w:r w:rsidRPr="000167BE">
        <w:rPr>
          <w:rFonts w:ascii="Times New Roman" w:hAnsi="Times New Roman"/>
          <w:bCs/>
          <w:sz w:val="24"/>
          <w:szCs w:val="24"/>
        </w:rPr>
        <w:t>Ustanovení § 54 odst. 5 zákona č. 165/2012 Sb. není větou první dotčeno.</w:t>
      </w:r>
    </w:p>
    <w:p w14:paraId="7569DDF2" w14:textId="77777777" w:rsidR="000167BE" w:rsidRPr="000167BE" w:rsidRDefault="000167BE" w:rsidP="00C202AB">
      <w:pPr>
        <w:pStyle w:val="Odstavecseseznamem"/>
        <w:numPr>
          <w:ilvl w:val="0"/>
          <w:numId w:val="3"/>
        </w:numPr>
        <w:tabs>
          <w:tab w:val="left" w:pos="1134"/>
        </w:tabs>
        <w:suppressAutoHyphens/>
        <w:spacing w:before="120" w:after="0"/>
        <w:ind w:left="1134" w:hanging="425"/>
        <w:contextualSpacing w:val="0"/>
        <w:jc w:val="both"/>
        <w:rPr>
          <w:rFonts w:ascii="Times New Roman" w:hAnsi="Times New Roman"/>
          <w:sz w:val="24"/>
          <w:szCs w:val="24"/>
        </w:rPr>
      </w:pPr>
      <w:r w:rsidRPr="000167BE">
        <w:rPr>
          <w:rFonts w:ascii="Times New Roman" w:hAnsi="Times New Roman"/>
          <w:color w:val="000000"/>
          <w:sz w:val="24"/>
          <w:szCs w:val="24"/>
        </w:rPr>
        <w:t>Pro podporu aukčním bonusem, o které ministerstvo rozhodne na základě aukce na podporu elektřiny vyhlášené před účinností tohoto zákona, se použije ustanovení § 11 odst. 9 zákona č. 165/2012 Sb., ve znění účinném přede dne nabytí účinnosti tohoto zákona.“.</w:t>
      </w:r>
    </w:p>
    <w:p w14:paraId="07CC6446" w14:textId="77777777" w:rsidR="000167BE" w:rsidRPr="000167BE" w:rsidRDefault="000167BE" w:rsidP="000167BE">
      <w:pPr>
        <w:spacing w:before="240" w:after="0"/>
        <w:ind w:left="709"/>
        <w:rPr>
          <w:rFonts w:ascii="Times New Roman" w:hAnsi="Times New Roman"/>
          <w:sz w:val="24"/>
          <w:szCs w:val="24"/>
        </w:rPr>
      </w:pPr>
      <w:r w:rsidRPr="000167BE">
        <w:rPr>
          <w:rFonts w:ascii="Times New Roman" w:hAnsi="Times New Roman"/>
          <w:sz w:val="24"/>
          <w:szCs w:val="24"/>
        </w:rPr>
        <w:t>Dosavadní část třetí se označuje jako část čtvrtá a dosavadní článek III. se označuje jako článek V.</w:t>
      </w:r>
    </w:p>
    <w:p w14:paraId="12D30B57" w14:textId="4ABFA960" w:rsidR="00E44430" w:rsidRPr="00B32EA2" w:rsidRDefault="00E44430" w:rsidP="00C55050">
      <w:pPr>
        <w:pStyle w:val="Odstavecseseznamem"/>
        <w:numPr>
          <w:ilvl w:val="0"/>
          <w:numId w:val="1"/>
        </w:numPr>
        <w:suppressAutoHyphens/>
        <w:spacing w:before="360" w:after="0"/>
        <w:contextualSpacing w:val="0"/>
        <w:jc w:val="both"/>
        <w:rPr>
          <w:rFonts w:ascii="Times New Roman" w:eastAsia="Times New Roman" w:hAnsi="Times New Roman"/>
          <w:sz w:val="24"/>
          <w:szCs w:val="24"/>
          <w:lang w:eastAsia="zh-CN" w:bidi="hi-IN"/>
        </w:rPr>
      </w:pPr>
      <w:r w:rsidRPr="00B32EA2">
        <w:rPr>
          <w:rFonts w:ascii="Times New Roman" w:eastAsia="Times New Roman" w:hAnsi="Times New Roman"/>
          <w:b/>
          <w:spacing w:val="40"/>
          <w:sz w:val="24"/>
          <w:szCs w:val="24"/>
          <w:lang w:eastAsia="zh-CN" w:bidi="hi-IN"/>
        </w:rPr>
        <w:t>Zmocňuje</w:t>
      </w:r>
      <w:r w:rsidRPr="00B32EA2">
        <w:rPr>
          <w:rFonts w:ascii="Times New Roman" w:eastAsia="Times New Roman" w:hAnsi="Times New Roman"/>
          <w:sz w:val="24"/>
          <w:szCs w:val="24"/>
          <w:lang w:eastAsia="zh-CN" w:bidi="hi-IN"/>
        </w:rPr>
        <w:t xml:space="preserve"> zpravodaj</w:t>
      </w:r>
      <w:r w:rsidR="00FF22DA">
        <w:rPr>
          <w:rFonts w:ascii="Times New Roman" w:eastAsia="Times New Roman" w:hAnsi="Times New Roman"/>
          <w:sz w:val="24"/>
          <w:szCs w:val="24"/>
          <w:lang w:eastAsia="zh-CN" w:bidi="hi-IN"/>
        </w:rPr>
        <w:t>e</w:t>
      </w:r>
      <w:r w:rsidRPr="00B32EA2">
        <w:rPr>
          <w:rFonts w:ascii="Times New Roman" w:eastAsia="Times New Roman" w:hAnsi="Times New Roman"/>
          <w:sz w:val="24"/>
          <w:szCs w:val="24"/>
          <w:lang w:eastAsia="zh-CN" w:bidi="hi-IN"/>
        </w:rPr>
        <w:t xml:space="preserve"> výboru, aby ve spolupráci s navrhovatelem a legislativním odborem Kanceláře Poslanecké sněmovny PČR provedl v návrhu zákona legislativně technické úpravy, které nemají dopad na věcný obsah navrhovaného zákona.</w:t>
      </w:r>
    </w:p>
    <w:p w14:paraId="4566B33D" w14:textId="05C8ACB8" w:rsidR="00E44430" w:rsidRPr="00B32EA2" w:rsidRDefault="00E44430" w:rsidP="00C55050">
      <w:pPr>
        <w:pStyle w:val="Odstavecseseznamem"/>
        <w:numPr>
          <w:ilvl w:val="0"/>
          <w:numId w:val="1"/>
        </w:numPr>
        <w:suppressAutoHyphens/>
        <w:spacing w:before="360" w:after="0"/>
        <w:ind w:left="709" w:hanging="709"/>
        <w:contextualSpacing w:val="0"/>
        <w:jc w:val="both"/>
        <w:rPr>
          <w:rFonts w:ascii="Times New Roman" w:eastAsia="Times New Roman" w:hAnsi="Times New Roman"/>
          <w:spacing w:val="-4"/>
          <w:sz w:val="24"/>
          <w:szCs w:val="24"/>
          <w:lang w:eastAsia="zh-CN" w:bidi="hi-IN"/>
        </w:rPr>
      </w:pPr>
      <w:r w:rsidRPr="00B32EA2">
        <w:rPr>
          <w:rFonts w:ascii="Times New Roman" w:eastAsia="Times New Roman" w:hAnsi="Times New Roman"/>
          <w:b/>
          <w:spacing w:val="40"/>
          <w:sz w:val="24"/>
          <w:szCs w:val="24"/>
          <w:lang w:eastAsia="zh-CN" w:bidi="hi-IN"/>
        </w:rPr>
        <w:t>Pověřuje</w:t>
      </w:r>
      <w:r w:rsidRPr="00B32EA2">
        <w:rPr>
          <w:rFonts w:ascii="Times New Roman" w:eastAsia="Times New Roman" w:hAnsi="Times New Roman"/>
          <w:b/>
          <w:sz w:val="24"/>
          <w:szCs w:val="24"/>
          <w:lang w:eastAsia="zh-CN" w:bidi="hi-IN"/>
        </w:rPr>
        <w:t xml:space="preserve"> </w:t>
      </w:r>
      <w:r w:rsidRPr="00B32EA2">
        <w:rPr>
          <w:rFonts w:ascii="Times New Roman" w:eastAsia="Times New Roman" w:hAnsi="Times New Roman"/>
          <w:spacing w:val="-4"/>
          <w:sz w:val="24"/>
          <w:szCs w:val="24"/>
          <w:lang w:eastAsia="zh-CN" w:bidi="hi-IN"/>
        </w:rPr>
        <w:t>zpravodaj</w:t>
      </w:r>
      <w:r w:rsidR="00E5246E">
        <w:rPr>
          <w:rFonts w:ascii="Times New Roman" w:eastAsia="Times New Roman" w:hAnsi="Times New Roman"/>
          <w:spacing w:val="-4"/>
          <w:sz w:val="24"/>
          <w:szCs w:val="24"/>
          <w:lang w:eastAsia="zh-CN" w:bidi="hi-IN"/>
        </w:rPr>
        <w:t>e</w:t>
      </w:r>
      <w:r w:rsidRPr="00B32EA2">
        <w:rPr>
          <w:rFonts w:ascii="Times New Roman" w:eastAsia="Times New Roman" w:hAnsi="Times New Roman"/>
          <w:spacing w:val="-4"/>
          <w:sz w:val="24"/>
          <w:szCs w:val="24"/>
          <w:lang w:eastAsia="zh-CN" w:bidi="hi-IN"/>
        </w:rPr>
        <w:t xml:space="preserve"> výboru, aby na schůzi Poslanecké sněmovny Parlamentu ČR přednesl zprávu o výsledcích projednávání tohoto návrhu zákona v hospodářském výboru.</w:t>
      </w:r>
    </w:p>
    <w:p w14:paraId="0FF71291" w14:textId="77777777" w:rsidR="00E44430" w:rsidRPr="00B32EA2" w:rsidRDefault="00E44430" w:rsidP="00C55050">
      <w:pPr>
        <w:pStyle w:val="Odstavecseseznamem"/>
        <w:numPr>
          <w:ilvl w:val="0"/>
          <w:numId w:val="1"/>
        </w:numPr>
        <w:suppressAutoHyphens/>
        <w:spacing w:before="360" w:after="0"/>
        <w:ind w:left="709" w:hanging="709"/>
        <w:contextualSpacing w:val="0"/>
        <w:jc w:val="both"/>
        <w:rPr>
          <w:rFonts w:ascii="Times New Roman" w:eastAsia="Times New Roman" w:hAnsi="Times New Roman"/>
          <w:sz w:val="24"/>
          <w:szCs w:val="24"/>
          <w:lang w:eastAsia="zh-CN" w:bidi="hi-IN"/>
        </w:rPr>
      </w:pPr>
      <w:r w:rsidRPr="00B32EA2">
        <w:rPr>
          <w:rFonts w:ascii="Times New Roman" w:eastAsia="Times New Roman" w:hAnsi="Times New Roman"/>
          <w:b/>
          <w:spacing w:val="40"/>
          <w:sz w:val="24"/>
          <w:szCs w:val="24"/>
          <w:lang w:eastAsia="zh-CN" w:bidi="hi-IN"/>
        </w:rPr>
        <w:t>Pověřuje</w:t>
      </w:r>
      <w:r w:rsidRPr="00B32EA2">
        <w:rPr>
          <w:rFonts w:ascii="Times New Roman" w:eastAsia="Times New Roman" w:hAnsi="Times New Roman"/>
          <w:b/>
          <w:sz w:val="24"/>
          <w:szCs w:val="24"/>
          <w:lang w:eastAsia="zh-CN" w:bidi="hi-IN"/>
        </w:rPr>
        <w:t xml:space="preserve"> </w:t>
      </w:r>
      <w:r w:rsidRPr="00B32EA2">
        <w:rPr>
          <w:rFonts w:ascii="Times New Roman" w:eastAsia="Times New Roman" w:hAnsi="Times New Roman"/>
          <w:sz w:val="24"/>
          <w:szCs w:val="24"/>
          <w:lang w:eastAsia="zh-CN" w:bidi="hi-IN"/>
        </w:rPr>
        <w:t>předsedu výboru, aby předložil toto usnesení předsed</w:t>
      </w:r>
      <w:r>
        <w:rPr>
          <w:rFonts w:ascii="Times New Roman" w:eastAsia="Times New Roman" w:hAnsi="Times New Roman"/>
          <w:sz w:val="24"/>
          <w:szCs w:val="24"/>
          <w:lang w:eastAsia="zh-CN" w:bidi="hi-IN"/>
        </w:rPr>
        <w:t>kyni</w:t>
      </w:r>
      <w:r w:rsidRPr="00B32EA2">
        <w:rPr>
          <w:rFonts w:ascii="Times New Roman" w:eastAsia="Times New Roman" w:hAnsi="Times New Roman"/>
          <w:sz w:val="24"/>
          <w:szCs w:val="24"/>
          <w:lang w:eastAsia="zh-CN" w:bidi="hi-IN"/>
        </w:rPr>
        <w:t xml:space="preserve"> Poslanecké sněmovny Parlamentu ČR.</w:t>
      </w:r>
    </w:p>
    <w:p w14:paraId="321A3B88" w14:textId="6FB87ACA" w:rsidR="00C3035B" w:rsidRPr="00524661" w:rsidRDefault="007E4AF2" w:rsidP="00C55050">
      <w:pPr>
        <w:tabs>
          <w:tab w:val="center" w:pos="1418"/>
          <w:tab w:val="center" w:pos="4536"/>
          <w:tab w:val="center" w:pos="7655"/>
        </w:tabs>
        <w:spacing w:before="2400" w:after="0" w:line="240" w:lineRule="auto"/>
        <w:rPr>
          <w:rFonts w:ascii="Times New Roman" w:hAnsi="Times New Roman"/>
          <w:sz w:val="24"/>
          <w:szCs w:val="24"/>
          <w:lang w:eastAsia="cs-CZ"/>
        </w:rPr>
      </w:pPr>
      <w:r>
        <w:rPr>
          <w:rFonts w:ascii="Times New Roman" w:hAnsi="Times New Roman"/>
          <w:sz w:val="24"/>
          <w:szCs w:val="24"/>
          <w:lang w:eastAsia="cs-CZ"/>
        </w:rPr>
        <w:tab/>
      </w:r>
      <w:r w:rsidR="001A15B9">
        <w:rPr>
          <w:rFonts w:ascii="Times New Roman" w:hAnsi="Times New Roman"/>
          <w:sz w:val="24"/>
          <w:szCs w:val="24"/>
          <w:lang w:eastAsia="cs-CZ"/>
        </w:rPr>
        <w:t>Marek NOVÁK</w:t>
      </w:r>
      <w:r w:rsidR="005117A7">
        <w:rPr>
          <w:rFonts w:ascii="Times New Roman" w:hAnsi="Times New Roman"/>
          <w:sz w:val="24"/>
          <w:szCs w:val="24"/>
          <w:lang w:eastAsia="cs-CZ"/>
        </w:rPr>
        <w:t xml:space="preserve"> v. r.</w:t>
      </w:r>
      <w:r w:rsidR="003C1519" w:rsidRPr="00524661">
        <w:rPr>
          <w:rFonts w:ascii="Times New Roman" w:hAnsi="Times New Roman"/>
          <w:sz w:val="24"/>
          <w:szCs w:val="24"/>
          <w:lang w:eastAsia="cs-CZ"/>
        </w:rPr>
        <w:tab/>
      </w:r>
      <w:r w:rsidR="003C1519" w:rsidRPr="00524661">
        <w:rPr>
          <w:rFonts w:ascii="Times New Roman" w:hAnsi="Times New Roman"/>
          <w:sz w:val="24"/>
          <w:szCs w:val="24"/>
          <w:lang w:eastAsia="cs-CZ"/>
        </w:rPr>
        <w:tab/>
      </w:r>
      <w:r w:rsidR="00FF22DA">
        <w:rPr>
          <w:rFonts w:ascii="Times New Roman" w:hAnsi="Times New Roman"/>
          <w:sz w:val="24"/>
          <w:szCs w:val="24"/>
          <w:lang w:eastAsia="cs-CZ"/>
        </w:rPr>
        <w:t>Róbert TELEKY</w:t>
      </w:r>
      <w:r w:rsidR="005117A7">
        <w:rPr>
          <w:rFonts w:ascii="Times New Roman" w:hAnsi="Times New Roman"/>
          <w:sz w:val="24"/>
          <w:szCs w:val="24"/>
          <w:lang w:eastAsia="cs-CZ"/>
        </w:rPr>
        <w:t xml:space="preserve"> v. r.</w:t>
      </w:r>
    </w:p>
    <w:p w14:paraId="336A9976" w14:textId="3AAC2C3A" w:rsidR="00A47BEA" w:rsidRPr="00524661" w:rsidRDefault="00A47BEA" w:rsidP="006F0294">
      <w:pPr>
        <w:tabs>
          <w:tab w:val="center" w:pos="1418"/>
          <w:tab w:val="center" w:pos="4536"/>
          <w:tab w:val="center" w:pos="7655"/>
        </w:tabs>
        <w:spacing w:after="480" w:line="240" w:lineRule="auto"/>
        <w:rPr>
          <w:rFonts w:ascii="Times New Roman" w:hAnsi="Times New Roman"/>
          <w:sz w:val="24"/>
          <w:szCs w:val="24"/>
          <w:lang w:eastAsia="cs-CZ"/>
        </w:rPr>
      </w:pPr>
      <w:r w:rsidRPr="00524661">
        <w:rPr>
          <w:rFonts w:ascii="Times New Roman" w:hAnsi="Times New Roman"/>
          <w:sz w:val="24"/>
          <w:szCs w:val="24"/>
          <w:lang w:eastAsia="cs-CZ"/>
        </w:rPr>
        <w:tab/>
        <w:t>ověřovatel výboru</w:t>
      </w:r>
      <w:r w:rsidRPr="00524661">
        <w:rPr>
          <w:rFonts w:ascii="Times New Roman" w:hAnsi="Times New Roman"/>
          <w:sz w:val="24"/>
          <w:szCs w:val="24"/>
          <w:lang w:eastAsia="cs-CZ"/>
        </w:rPr>
        <w:tab/>
      </w:r>
      <w:r w:rsidRPr="00524661">
        <w:rPr>
          <w:rFonts w:ascii="Times New Roman" w:hAnsi="Times New Roman"/>
          <w:sz w:val="24"/>
          <w:szCs w:val="24"/>
          <w:lang w:eastAsia="cs-CZ"/>
        </w:rPr>
        <w:tab/>
        <w:t>zpravodaj výboru</w:t>
      </w:r>
    </w:p>
    <w:p w14:paraId="1B8E2188" w14:textId="3ADA119C" w:rsidR="007D5AF0" w:rsidRPr="00524661" w:rsidRDefault="00A47BEA" w:rsidP="00B3268C">
      <w:pPr>
        <w:tabs>
          <w:tab w:val="center" w:pos="1418"/>
          <w:tab w:val="center" w:pos="4536"/>
          <w:tab w:val="center" w:pos="7655"/>
        </w:tabs>
        <w:spacing w:before="1200" w:after="0" w:line="240" w:lineRule="auto"/>
        <w:rPr>
          <w:rFonts w:ascii="Times New Roman" w:hAnsi="Times New Roman"/>
          <w:sz w:val="24"/>
          <w:szCs w:val="24"/>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156E5E">
        <w:rPr>
          <w:rFonts w:ascii="Times New Roman" w:hAnsi="Times New Roman"/>
          <w:sz w:val="24"/>
          <w:szCs w:val="24"/>
          <w:lang w:eastAsia="cs-CZ"/>
        </w:rPr>
        <w:t>Ivan ADAMEC</w:t>
      </w:r>
      <w:r w:rsidR="005117A7">
        <w:rPr>
          <w:rFonts w:ascii="Times New Roman" w:hAnsi="Times New Roman"/>
          <w:sz w:val="24"/>
          <w:szCs w:val="24"/>
          <w:lang w:eastAsia="cs-CZ"/>
        </w:rPr>
        <w:t xml:space="preserve"> v. r.</w:t>
      </w:r>
      <w:bookmarkStart w:id="0" w:name="_GoBack"/>
      <w:bookmarkEnd w:id="0"/>
      <w:r w:rsidR="004B5BF2">
        <w:rPr>
          <w:rFonts w:ascii="Times New Roman" w:hAnsi="Times New Roman"/>
          <w:sz w:val="24"/>
          <w:szCs w:val="24"/>
          <w:lang w:eastAsia="cs-CZ"/>
        </w:rPr>
        <w:t xml:space="preserve"> </w:t>
      </w:r>
    </w:p>
    <w:p w14:paraId="36A913D5" w14:textId="77777777" w:rsidR="009F556E" w:rsidRPr="00524661" w:rsidRDefault="00A47BEA" w:rsidP="00524661">
      <w:pPr>
        <w:tabs>
          <w:tab w:val="center" w:pos="1418"/>
          <w:tab w:val="center" w:pos="4536"/>
          <w:tab w:val="center" w:pos="7655"/>
        </w:tabs>
        <w:spacing w:after="0" w:line="240" w:lineRule="auto"/>
        <w:rPr>
          <w:lang w:eastAsia="cs-CZ"/>
        </w:rPr>
      </w:pPr>
      <w:r w:rsidRPr="00524661">
        <w:rPr>
          <w:rFonts w:ascii="Times New Roman" w:hAnsi="Times New Roman"/>
          <w:sz w:val="24"/>
          <w:szCs w:val="24"/>
          <w:lang w:eastAsia="cs-CZ"/>
        </w:rPr>
        <w:tab/>
      </w:r>
      <w:r w:rsidRPr="00524661">
        <w:rPr>
          <w:rFonts w:ascii="Times New Roman" w:hAnsi="Times New Roman"/>
          <w:sz w:val="24"/>
          <w:szCs w:val="24"/>
          <w:lang w:eastAsia="cs-CZ"/>
        </w:rPr>
        <w:tab/>
      </w:r>
      <w:r w:rsidR="00744C47">
        <w:rPr>
          <w:rFonts w:ascii="Times New Roman" w:hAnsi="Times New Roman"/>
          <w:sz w:val="24"/>
          <w:szCs w:val="24"/>
          <w:lang w:eastAsia="cs-CZ"/>
        </w:rPr>
        <w:t>předseda</w:t>
      </w:r>
      <w:r w:rsidRPr="00524661">
        <w:rPr>
          <w:rFonts w:ascii="Times New Roman" w:hAnsi="Times New Roman"/>
          <w:sz w:val="24"/>
          <w:szCs w:val="24"/>
          <w:lang w:eastAsia="cs-CZ"/>
        </w:rPr>
        <w:t xml:space="preserve"> výboru</w:t>
      </w:r>
    </w:p>
    <w:sectPr w:rsidR="009F556E" w:rsidRPr="00524661" w:rsidSect="00C560C0">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4DCC6" w14:textId="77777777" w:rsidR="002004C0" w:rsidRDefault="002004C0" w:rsidP="00C66196">
      <w:pPr>
        <w:spacing w:after="0" w:line="240" w:lineRule="auto"/>
      </w:pPr>
      <w:r>
        <w:separator/>
      </w:r>
    </w:p>
  </w:endnote>
  <w:endnote w:type="continuationSeparator" w:id="0">
    <w:p w14:paraId="6206B1F2" w14:textId="77777777" w:rsidR="002004C0" w:rsidRDefault="002004C0" w:rsidP="00C66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098956"/>
      <w:docPartObj>
        <w:docPartGallery w:val="Page Numbers (Bottom of Page)"/>
        <w:docPartUnique/>
      </w:docPartObj>
    </w:sdtPr>
    <w:sdtEndPr/>
    <w:sdtContent>
      <w:p w14:paraId="0D63B7F8" w14:textId="3EB7061A" w:rsidR="00C560C0" w:rsidRDefault="00C560C0">
        <w:pPr>
          <w:pStyle w:val="Zpat"/>
          <w:jc w:val="right"/>
        </w:pPr>
        <w:r w:rsidRPr="00C560C0">
          <w:rPr>
            <w:sz w:val="18"/>
          </w:rPr>
          <w:fldChar w:fldCharType="begin"/>
        </w:r>
        <w:r w:rsidRPr="00C560C0">
          <w:rPr>
            <w:sz w:val="18"/>
          </w:rPr>
          <w:instrText>PAGE   \* MERGEFORMAT</w:instrText>
        </w:r>
        <w:r w:rsidRPr="00C560C0">
          <w:rPr>
            <w:sz w:val="18"/>
          </w:rPr>
          <w:fldChar w:fldCharType="separate"/>
        </w:r>
        <w:r w:rsidR="005117A7">
          <w:rPr>
            <w:noProof/>
            <w:sz w:val="18"/>
          </w:rPr>
          <w:t>7</w:t>
        </w:r>
        <w:r w:rsidRPr="00C560C0">
          <w:rPr>
            <w:sz w:val="18"/>
          </w:rPr>
          <w:fldChar w:fldCharType="end"/>
        </w:r>
      </w:p>
    </w:sdtContent>
  </w:sdt>
  <w:p w14:paraId="3B4BB6C5" w14:textId="77777777" w:rsidR="00C66196" w:rsidRDefault="00C661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CAA33" w14:textId="77777777" w:rsidR="002004C0" w:rsidRDefault="002004C0" w:rsidP="00C66196">
      <w:pPr>
        <w:spacing w:after="0" w:line="240" w:lineRule="auto"/>
      </w:pPr>
      <w:r>
        <w:separator/>
      </w:r>
    </w:p>
  </w:footnote>
  <w:footnote w:type="continuationSeparator" w:id="0">
    <w:p w14:paraId="3687DF58" w14:textId="77777777" w:rsidR="002004C0" w:rsidRDefault="002004C0" w:rsidP="00C661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lvl w:ilvl="0">
      <w:start w:val="1"/>
      <w:numFmt w:val="upperRoman"/>
      <w:lvlText w:val="%1."/>
      <w:lvlJc w:val="left"/>
      <w:pPr>
        <w:tabs>
          <w:tab w:val="num" w:pos="720"/>
        </w:tabs>
        <w:ind w:left="720" w:hanging="720"/>
      </w:pPr>
      <w:rPr>
        <w:b/>
      </w:rPr>
    </w:lvl>
  </w:abstractNum>
  <w:abstractNum w:abstractNumId="1"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2" w15:restartNumberingAfterBreak="0">
    <w:nsid w:val="0CE314AE"/>
    <w:multiLevelType w:val="hybridMultilevel"/>
    <w:tmpl w:val="5486ECFC"/>
    <w:lvl w:ilvl="0" w:tplc="52EA655A">
      <w:start w:val="1"/>
      <w:numFmt w:val="decimal"/>
      <w:lvlText w:val="%1."/>
      <w:lvlJc w:val="left"/>
      <w:pPr>
        <w:ind w:left="644" w:hanging="360"/>
      </w:pPr>
      <w:rPr>
        <w:rFonts w:ascii="Times New Roman" w:hAnsi="Times New Roman" w:hint="default"/>
        <w:b/>
        <w:i w:val="0"/>
        <w:sz w:val="24"/>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989506A"/>
    <w:multiLevelType w:val="hybridMultilevel"/>
    <w:tmpl w:val="8520A80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54C3376"/>
    <w:multiLevelType w:val="hybridMultilevel"/>
    <w:tmpl w:val="F8B28D6C"/>
    <w:lvl w:ilvl="0" w:tplc="04050017">
      <w:start w:val="1"/>
      <w:numFmt w:val="lowerLetter"/>
      <w:lvlText w:val="%1)"/>
      <w:lvlJc w:val="left"/>
      <w:pPr>
        <w:ind w:left="1069" w:hanging="360"/>
      </w:pPr>
      <w:rPr>
        <w:rFonts w:hint="default"/>
        <w:b w:val="0"/>
      </w:rPr>
    </w:lvl>
    <w:lvl w:ilvl="1" w:tplc="24400D6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EF75B7C"/>
    <w:multiLevelType w:val="hybridMultilevel"/>
    <w:tmpl w:val="8AE63C38"/>
    <w:lvl w:ilvl="0" w:tplc="B9406E36">
      <w:start w:val="1"/>
      <w:numFmt w:val="decimal"/>
      <w:lvlText w:val="%1."/>
      <w:lvlJc w:val="center"/>
      <w:pPr>
        <w:ind w:left="1069" w:hanging="360"/>
      </w:pPr>
      <w:rPr>
        <w:rFonts w:hint="default"/>
        <w:b w:val="0"/>
      </w:rPr>
    </w:lvl>
    <w:lvl w:ilvl="1" w:tplc="B9406E36">
      <w:start w:val="1"/>
      <w:numFmt w:val="decimal"/>
      <w:lvlText w:val="%2."/>
      <w:lvlJc w:val="center"/>
      <w:pPr>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13293"/>
    <w:rsid w:val="000167BE"/>
    <w:rsid w:val="000175D8"/>
    <w:rsid w:val="00023F61"/>
    <w:rsid w:val="000340BA"/>
    <w:rsid w:val="00036756"/>
    <w:rsid w:val="000436D1"/>
    <w:rsid w:val="000447AB"/>
    <w:rsid w:val="00056E19"/>
    <w:rsid w:val="00060254"/>
    <w:rsid w:val="00060BDA"/>
    <w:rsid w:val="000754E3"/>
    <w:rsid w:val="000823BA"/>
    <w:rsid w:val="00082C1B"/>
    <w:rsid w:val="000A2E73"/>
    <w:rsid w:val="000A3377"/>
    <w:rsid w:val="000A7C74"/>
    <w:rsid w:val="000B0CAF"/>
    <w:rsid w:val="000B1B98"/>
    <w:rsid w:val="000B46D9"/>
    <w:rsid w:val="000D431D"/>
    <w:rsid w:val="000F0468"/>
    <w:rsid w:val="000F3F85"/>
    <w:rsid w:val="001052C5"/>
    <w:rsid w:val="001056EE"/>
    <w:rsid w:val="001176D3"/>
    <w:rsid w:val="00117C2E"/>
    <w:rsid w:val="00123D1F"/>
    <w:rsid w:val="00156E5E"/>
    <w:rsid w:val="0017278F"/>
    <w:rsid w:val="001767E4"/>
    <w:rsid w:val="001A0483"/>
    <w:rsid w:val="001A15B9"/>
    <w:rsid w:val="001B4026"/>
    <w:rsid w:val="001C4FB8"/>
    <w:rsid w:val="001D31DB"/>
    <w:rsid w:val="001D480E"/>
    <w:rsid w:val="001D62A9"/>
    <w:rsid w:val="001E2E72"/>
    <w:rsid w:val="001E6509"/>
    <w:rsid w:val="001F6D70"/>
    <w:rsid w:val="002004C0"/>
    <w:rsid w:val="00207662"/>
    <w:rsid w:val="002128F2"/>
    <w:rsid w:val="00216D4E"/>
    <w:rsid w:val="002214A3"/>
    <w:rsid w:val="00232CB3"/>
    <w:rsid w:val="002457B0"/>
    <w:rsid w:val="00255747"/>
    <w:rsid w:val="00283C78"/>
    <w:rsid w:val="00293B7C"/>
    <w:rsid w:val="002B2D62"/>
    <w:rsid w:val="002C1EF5"/>
    <w:rsid w:val="002C5CAA"/>
    <w:rsid w:val="002E355C"/>
    <w:rsid w:val="002F496A"/>
    <w:rsid w:val="00307D78"/>
    <w:rsid w:val="00311667"/>
    <w:rsid w:val="00315E6F"/>
    <w:rsid w:val="00323B6C"/>
    <w:rsid w:val="00323DBF"/>
    <w:rsid w:val="00324828"/>
    <w:rsid w:val="00326296"/>
    <w:rsid w:val="0033764D"/>
    <w:rsid w:val="003474A7"/>
    <w:rsid w:val="0036078E"/>
    <w:rsid w:val="003628CC"/>
    <w:rsid w:val="00370381"/>
    <w:rsid w:val="003742DC"/>
    <w:rsid w:val="0039412C"/>
    <w:rsid w:val="003C1519"/>
    <w:rsid w:val="003E0A61"/>
    <w:rsid w:val="003E1216"/>
    <w:rsid w:val="003E3668"/>
    <w:rsid w:val="003E65E5"/>
    <w:rsid w:val="003F7969"/>
    <w:rsid w:val="00400AE2"/>
    <w:rsid w:val="00407E35"/>
    <w:rsid w:val="00416EA7"/>
    <w:rsid w:val="00422A4C"/>
    <w:rsid w:val="00433B08"/>
    <w:rsid w:val="0044087F"/>
    <w:rsid w:val="00444ABC"/>
    <w:rsid w:val="0047485A"/>
    <w:rsid w:val="00476F64"/>
    <w:rsid w:val="004A108B"/>
    <w:rsid w:val="004A2382"/>
    <w:rsid w:val="004A6789"/>
    <w:rsid w:val="004B5BF2"/>
    <w:rsid w:val="004C2102"/>
    <w:rsid w:val="004D0283"/>
    <w:rsid w:val="004D71CF"/>
    <w:rsid w:val="004F072B"/>
    <w:rsid w:val="004F0F9F"/>
    <w:rsid w:val="004F18AA"/>
    <w:rsid w:val="004F6F69"/>
    <w:rsid w:val="00502C3B"/>
    <w:rsid w:val="005117A7"/>
    <w:rsid w:val="00524661"/>
    <w:rsid w:val="00530465"/>
    <w:rsid w:val="00553604"/>
    <w:rsid w:val="00560B5B"/>
    <w:rsid w:val="00580782"/>
    <w:rsid w:val="00582536"/>
    <w:rsid w:val="005A152E"/>
    <w:rsid w:val="005A6FA8"/>
    <w:rsid w:val="005C001D"/>
    <w:rsid w:val="00616FD9"/>
    <w:rsid w:val="006311CE"/>
    <w:rsid w:val="006571DB"/>
    <w:rsid w:val="0067692B"/>
    <w:rsid w:val="006817ED"/>
    <w:rsid w:val="00681EC1"/>
    <w:rsid w:val="00684000"/>
    <w:rsid w:val="006933ED"/>
    <w:rsid w:val="006964AB"/>
    <w:rsid w:val="006A792E"/>
    <w:rsid w:val="006B2EE6"/>
    <w:rsid w:val="006C62FB"/>
    <w:rsid w:val="006C7E89"/>
    <w:rsid w:val="006D02C4"/>
    <w:rsid w:val="006D6966"/>
    <w:rsid w:val="006E41C4"/>
    <w:rsid w:val="006E430E"/>
    <w:rsid w:val="006F0294"/>
    <w:rsid w:val="007031CC"/>
    <w:rsid w:val="00704CD8"/>
    <w:rsid w:val="007079CD"/>
    <w:rsid w:val="00713493"/>
    <w:rsid w:val="00744C47"/>
    <w:rsid w:val="0077108E"/>
    <w:rsid w:val="00786590"/>
    <w:rsid w:val="007958F9"/>
    <w:rsid w:val="00796130"/>
    <w:rsid w:val="00797D22"/>
    <w:rsid w:val="007A6135"/>
    <w:rsid w:val="007B1C49"/>
    <w:rsid w:val="007B5DE5"/>
    <w:rsid w:val="007B6DE0"/>
    <w:rsid w:val="007C01CF"/>
    <w:rsid w:val="007D471E"/>
    <w:rsid w:val="007D5AF0"/>
    <w:rsid w:val="007E4AF2"/>
    <w:rsid w:val="007F2C7C"/>
    <w:rsid w:val="007F483A"/>
    <w:rsid w:val="00815047"/>
    <w:rsid w:val="008163FA"/>
    <w:rsid w:val="00821A78"/>
    <w:rsid w:val="00822FAC"/>
    <w:rsid w:val="00835093"/>
    <w:rsid w:val="0083658A"/>
    <w:rsid w:val="00837AA7"/>
    <w:rsid w:val="00850610"/>
    <w:rsid w:val="00852ED6"/>
    <w:rsid w:val="0089664E"/>
    <w:rsid w:val="008A29E6"/>
    <w:rsid w:val="008B4F68"/>
    <w:rsid w:val="008C5CDC"/>
    <w:rsid w:val="008D02DE"/>
    <w:rsid w:val="008D3B1E"/>
    <w:rsid w:val="008E3EAF"/>
    <w:rsid w:val="00903AE1"/>
    <w:rsid w:val="009202F2"/>
    <w:rsid w:val="00920BD2"/>
    <w:rsid w:val="00940C0E"/>
    <w:rsid w:val="00940FE6"/>
    <w:rsid w:val="00941FB1"/>
    <w:rsid w:val="009543BC"/>
    <w:rsid w:val="009649C6"/>
    <w:rsid w:val="009754CD"/>
    <w:rsid w:val="00985CCB"/>
    <w:rsid w:val="00993ADE"/>
    <w:rsid w:val="00996356"/>
    <w:rsid w:val="00996EF7"/>
    <w:rsid w:val="009B1012"/>
    <w:rsid w:val="009B1740"/>
    <w:rsid w:val="009C00F0"/>
    <w:rsid w:val="009C36F0"/>
    <w:rsid w:val="009D160F"/>
    <w:rsid w:val="009D3FBD"/>
    <w:rsid w:val="009D6196"/>
    <w:rsid w:val="009E21D7"/>
    <w:rsid w:val="009E2CC7"/>
    <w:rsid w:val="009F556E"/>
    <w:rsid w:val="00A020C6"/>
    <w:rsid w:val="00A10D38"/>
    <w:rsid w:val="00A26F39"/>
    <w:rsid w:val="00A371B0"/>
    <w:rsid w:val="00A4190F"/>
    <w:rsid w:val="00A47BEA"/>
    <w:rsid w:val="00A5001C"/>
    <w:rsid w:val="00A53E0C"/>
    <w:rsid w:val="00A54D20"/>
    <w:rsid w:val="00A640F6"/>
    <w:rsid w:val="00A65B91"/>
    <w:rsid w:val="00A81B81"/>
    <w:rsid w:val="00A84635"/>
    <w:rsid w:val="00A86852"/>
    <w:rsid w:val="00AA1BEC"/>
    <w:rsid w:val="00AB30C2"/>
    <w:rsid w:val="00AF156A"/>
    <w:rsid w:val="00AF5C16"/>
    <w:rsid w:val="00B04998"/>
    <w:rsid w:val="00B0647E"/>
    <w:rsid w:val="00B14C15"/>
    <w:rsid w:val="00B17153"/>
    <w:rsid w:val="00B17CFF"/>
    <w:rsid w:val="00B21021"/>
    <w:rsid w:val="00B3268C"/>
    <w:rsid w:val="00B35523"/>
    <w:rsid w:val="00B42ABD"/>
    <w:rsid w:val="00B611EE"/>
    <w:rsid w:val="00B73037"/>
    <w:rsid w:val="00B8243F"/>
    <w:rsid w:val="00B85113"/>
    <w:rsid w:val="00BA7B05"/>
    <w:rsid w:val="00BB4BD1"/>
    <w:rsid w:val="00BD144F"/>
    <w:rsid w:val="00BE35FA"/>
    <w:rsid w:val="00BE3E71"/>
    <w:rsid w:val="00BF37CD"/>
    <w:rsid w:val="00BF61D7"/>
    <w:rsid w:val="00BF65D9"/>
    <w:rsid w:val="00C06E69"/>
    <w:rsid w:val="00C114EF"/>
    <w:rsid w:val="00C150FE"/>
    <w:rsid w:val="00C202AB"/>
    <w:rsid w:val="00C301F7"/>
    <w:rsid w:val="00C3035B"/>
    <w:rsid w:val="00C54849"/>
    <w:rsid w:val="00C55050"/>
    <w:rsid w:val="00C560C0"/>
    <w:rsid w:val="00C60195"/>
    <w:rsid w:val="00C66196"/>
    <w:rsid w:val="00C67A97"/>
    <w:rsid w:val="00C907C5"/>
    <w:rsid w:val="00C92E3F"/>
    <w:rsid w:val="00C978AB"/>
    <w:rsid w:val="00C97BAC"/>
    <w:rsid w:val="00CB4AA3"/>
    <w:rsid w:val="00CB5879"/>
    <w:rsid w:val="00D04D03"/>
    <w:rsid w:val="00D16CDC"/>
    <w:rsid w:val="00D300A9"/>
    <w:rsid w:val="00D318A7"/>
    <w:rsid w:val="00D32D85"/>
    <w:rsid w:val="00D42F9F"/>
    <w:rsid w:val="00D62487"/>
    <w:rsid w:val="00D63EDD"/>
    <w:rsid w:val="00D70B05"/>
    <w:rsid w:val="00D87B3C"/>
    <w:rsid w:val="00DA1A01"/>
    <w:rsid w:val="00DA5B6C"/>
    <w:rsid w:val="00DE312C"/>
    <w:rsid w:val="00DF6991"/>
    <w:rsid w:val="00E22AEA"/>
    <w:rsid w:val="00E31117"/>
    <w:rsid w:val="00E31D3B"/>
    <w:rsid w:val="00E32F37"/>
    <w:rsid w:val="00E41D5A"/>
    <w:rsid w:val="00E44430"/>
    <w:rsid w:val="00E50212"/>
    <w:rsid w:val="00E5246E"/>
    <w:rsid w:val="00E66C37"/>
    <w:rsid w:val="00E70C85"/>
    <w:rsid w:val="00E73024"/>
    <w:rsid w:val="00E83F84"/>
    <w:rsid w:val="00EA0554"/>
    <w:rsid w:val="00EA70E0"/>
    <w:rsid w:val="00EB2343"/>
    <w:rsid w:val="00EE2C12"/>
    <w:rsid w:val="00EE7105"/>
    <w:rsid w:val="00EF6829"/>
    <w:rsid w:val="00F061AC"/>
    <w:rsid w:val="00F20891"/>
    <w:rsid w:val="00F20B3D"/>
    <w:rsid w:val="00F31C0C"/>
    <w:rsid w:val="00F43A5F"/>
    <w:rsid w:val="00F4473B"/>
    <w:rsid w:val="00F4639E"/>
    <w:rsid w:val="00F55AFD"/>
    <w:rsid w:val="00F64180"/>
    <w:rsid w:val="00F6604D"/>
    <w:rsid w:val="00F6673C"/>
    <w:rsid w:val="00F67053"/>
    <w:rsid w:val="00F960F2"/>
    <w:rsid w:val="00FA2792"/>
    <w:rsid w:val="00FA4D43"/>
    <w:rsid w:val="00FC2BE0"/>
    <w:rsid w:val="00FC43C8"/>
    <w:rsid w:val="00FD5EF2"/>
    <w:rsid w:val="00FF22DA"/>
    <w:rsid w:val="00FF5AA6"/>
    <w:rsid w:val="00FF5F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23C3084"/>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semiHidden/>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5"/>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paragraph" w:styleId="slovanseznam">
    <w:name w:val="List Number"/>
    <w:basedOn w:val="Normln"/>
    <w:uiPriority w:val="99"/>
    <w:unhideWhenUsed/>
    <w:rsid w:val="008C5CDC"/>
    <w:pPr>
      <w:widowControl w:val="0"/>
      <w:tabs>
        <w:tab w:val="num" w:pos="360"/>
      </w:tabs>
      <w:suppressAutoHyphens/>
      <w:autoSpaceDN w:val="0"/>
      <w:spacing w:after="0" w:line="240" w:lineRule="auto"/>
      <w:ind w:left="360" w:hanging="360"/>
      <w:contextualSpacing/>
      <w:textAlignment w:val="baseline"/>
    </w:pPr>
    <w:rPr>
      <w:rFonts w:ascii="Times New Roman" w:eastAsia="SimSun" w:hAnsi="Times New Roman" w:cs="Mangal"/>
      <w:kern w:val="3"/>
      <w:sz w:val="24"/>
      <w:szCs w:val="21"/>
      <w:lang w:eastAsia="zh-CN" w:bidi="hi-IN"/>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99"/>
    <w:qFormat/>
    <w:locked/>
    <w:rsid w:val="009F556E"/>
    <w:rPr>
      <w:sz w:val="22"/>
      <w:szCs w:val="22"/>
      <w:lang w:eastAsia="en-US"/>
    </w:rPr>
  </w:style>
  <w:style w:type="paragraph" w:styleId="Zhlav">
    <w:name w:val="header"/>
    <w:basedOn w:val="Normln"/>
    <w:link w:val="ZhlavChar"/>
    <w:uiPriority w:val="99"/>
    <w:unhideWhenUsed/>
    <w:rsid w:val="00C661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6196"/>
    <w:rPr>
      <w:sz w:val="22"/>
      <w:szCs w:val="22"/>
      <w:lang w:eastAsia="en-US"/>
    </w:rPr>
  </w:style>
  <w:style w:type="paragraph" w:styleId="Zpat">
    <w:name w:val="footer"/>
    <w:basedOn w:val="Normln"/>
    <w:link w:val="ZpatChar"/>
    <w:uiPriority w:val="99"/>
    <w:unhideWhenUsed/>
    <w:rsid w:val="00C66196"/>
    <w:pPr>
      <w:tabs>
        <w:tab w:val="center" w:pos="4536"/>
        <w:tab w:val="right" w:pos="9072"/>
      </w:tabs>
      <w:spacing w:after="0" w:line="240" w:lineRule="auto"/>
    </w:pPr>
  </w:style>
  <w:style w:type="character" w:customStyle="1" w:styleId="ZpatChar">
    <w:name w:val="Zápatí Char"/>
    <w:basedOn w:val="Standardnpsmoodstavce"/>
    <w:link w:val="Zpat"/>
    <w:uiPriority w:val="99"/>
    <w:rsid w:val="00C66196"/>
    <w:rPr>
      <w:sz w:val="22"/>
      <w:szCs w:val="22"/>
      <w:lang w:eastAsia="en-US"/>
    </w:rPr>
  </w:style>
  <w:style w:type="character" w:styleId="Hypertextovodkaz">
    <w:name w:val="Hyperlink"/>
    <w:uiPriority w:val="99"/>
    <w:unhideWhenUsed/>
    <w:rsid w:val="00C114EF"/>
    <w:rPr>
      <w:color w:val="0563C1"/>
      <w:u w:val="single"/>
    </w:rPr>
  </w:style>
  <w:style w:type="paragraph" w:customStyle="1" w:styleId="pf0">
    <w:name w:val="pf0"/>
    <w:basedOn w:val="Normln"/>
    <w:rsid w:val="009B1012"/>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618024450">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679112202">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1918511980">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367/2021%20Sb.%25239'&amp;ucin-k-dni='30.12.999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11586-FC3E-4E96-949E-9CC1EB9B0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284</TotalTime>
  <Pages>7</Pages>
  <Words>2246</Words>
  <Characters>13258</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Kateřina Tumová</cp:lastModifiedBy>
  <cp:revision>14</cp:revision>
  <cp:lastPrinted>2022-11-01T08:05:00Z</cp:lastPrinted>
  <dcterms:created xsi:type="dcterms:W3CDTF">2022-10-19T04:58:00Z</dcterms:created>
  <dcterms:modified xsi:type="dcterms:W3CDTF">2022-11-01T08:05:00Z</dcterms:modified>
</cp:coreProperties>
</file>