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1216" w:rsidRPr="003E1216" w:rsidRDefault="003E1216" w:rsidP="00684000">
      <w:pPr>
        <w:pStyle w:val="PShlavika1"/>
        <w:spacing w:line="240" w:lineRule="auto"/>
      </w:pPr>
      <w:r w:rsidRPr="003E1216">
        <w:t>Parlament České republiky</w:t>
      </w:r>
    </w:p>
    <w:p w:rsidR="003E1216" w:rsidRPr="003E1216" w:rsidRDefault="003E1216" w:rsidP="00684000">
      <w:pPr>
        <w:pStyle w:val="PShlavika2"/>
        <w:spacing w:line="240" w:lineRule="auto"/>
      </w:pPr>
      <w:r w:rsidRPr="003E1216">
        <w:t>POSLANECKÁ SNĚMOVNA</w:t>
      </w:r>
    </w:p>
    <w:p w:rsidR="003E1216" w:rsidRPr="003E1216" w:rsidRDefault="003E1216" w:rsidP="00684000">
      <w:pPr>
        <w:pStyle w:val="PShlavika2"/>
        <w:spacing w:line="240" w:lineRule="auto"/>
      </w:pPr>
      <w:r w:rsidRPr="003E1216">
        <w:t>20</w:t>
      </w:r>
      <w:r w:rsidR="004B385C">
        <w:t>2</w:t>
      </w:r>
      <w:r w:rsidR="003558E6">
        <w:t>2</w:t>
      </w:r>
    </w:p>
    <w:p w:rsidR="003E1216" w:rsidRDefault="003558E6" w:rsidP="00684000">
      <w:pPr>
        <w:pStyle w:val="PShlavika1"/>
        <w:spacing w:line="240" w:lineRule="auto"/>
      </w:pPr>
      <w:r>
        <w:t>9</w:t>
      </w:r>
      <w:r w:rsidR="003E1216">
        <w:t>. volební období</w:t>
      </w:r>
    </w:p>
    <w:p w:rsidR="003E1216" w:rsidRPr="00C907C5" w:rsidRDefault="005344C6" w:rsidP="00524661">
      <w:pPr>
        <w:pStyle w:val="PSslousnesen"/>
        <w:spacing w:before="360" w:after="360" w:line="240" w:lineRule="auto"/>
        <w:rPr>
          <w:lang w:eastAsia="cs-CZ"/>
        </w:rPr>
      </w:pPr>
      <w:r>
        <w:rPr>
          <w:lang w:eastAsia="cs-CZ"/>
        </w:rPr>
        <w:t>77</w:t>
      </w:r>
    </w:p>
    <w:p w:rsidR="00F55AFD" w:rsidRDefault="00F55AFD" w:rsidP="00684000">
      <w:pPr>
        <w:pStyle w:val="PShlavika3"/>
        <w:spacing w:line="240" w:lineRule="auto"/>
      </w:pPr>
      <w:r w:rsidRPr="00F55AFD">
        <w:t>USNESENÍ</w:t>
      </w:r>
    </w:p>
    <w:p w:rsidR="00F55AFD" w:rsidRDefault="00F55AFD" w:rsidP="00684000">
      <w:pPr>
        <w:pStyle w:val="PShlavika1"/>
        <w:spacing w:line="240" w:lineRule="auto"/>
        <w:rPr>
          <w:lang w:eastAsia="cs-CZ"/>
        </w:rPr>
      </w:pPr>
      <w:r>
        <w:t>hospodářského výboru</w:t>
      </w:r>
    </w:p>
    <w:p w:rsidR="00C907C5" w:rsidRDefault="00524661" w:rsidP="00684000">
      <w:pPr>
        <w:pStyle w:val="PShlavika1"/>
        <w:spacing w:line="240" w:lineRule="auto"/>
        <w:rPr>
          <w:lang w:eastAsia="cs-CZ"/>
        </w:rPr>
      </w:pPr>
      <w:r>
        <w:t>z</w:t>
      </w:r>
      <w:r w:rsidR="00D87B3C">
        <w:t xml:space="preserve"> </w:t>
      </w:r>
      <w:r w:rsidR="003558E6">
        <w:t>1</w:t>
      </w:r>
      <w:r w:rsidR="00EA77F2">
        <w:t>3</w:t>
      </w:r>
      <w:r w:rsidR="00C907C5">
        <w:t>. schůze</w:t>
      </w:r>
    </w:p>
    <w:p w:rsidR="00C907C5" w:rsidRPr="00684000" w:rsidRDefault="00D87B3C" w:rsidP="006964AB">
      <w:pPr>
        <w:pStyle w:val="PShlavika1"/>
        <w:spacing w:after="240" w:line="240" w:lineRule="auto"/>
        <w:rPr>
          <w:bCs/>
          <w:iCs/>
          <w:lang w:eastAsia="cs-CZ"/>
        </w:rPr>
      </w:pPr>
      <w:r>
        <w:rPr>
          <w:bCs/>
          <w:iCs/>
        </w:rPr>
        <w:t xml:space="preserve">ze dne </w:t>
      </w:r>
      <w:r w:rsidR="00EA77F2" w:rsidRPr="00682AB9">
        <w:rPr>
          <w:bCs/>
          <w:iCs/>
        </w:rPr>
        <w:t>1</w:t>
      </w:r>
      <w:r w:rsidR="003C2E87" w:rsidRPr="00682AB9">
        <w:rPr>
          <w:bCs/>
          <w:iCs/>
        </w:rPr>
        <w:t>4</w:t>
      </w:r>
      <w:r w:rsidR="00EA77F2">
        <w:rPr>
          <w:bCs/>
          <w:iCs/>
        </w:rPr>
        <w:t>.</w:t>
      </w:r>
      <w:r>
        <w:rPr>
          <w:bCs/>
          <w:iCs/>
        </w:rPr>
        <w:t xml:space="preserve"> </w:t>
      </w:r>
      <w:r w:rsidR="003558E6">
        <w:rPr>
          <w:bCs/>
          <w:iCs/>
        </w:rPr>
        <w:t>červ</w:t>
      </w:r>
      <w:r w:rsidR="00EA77F2">
        <w:rPr>
          <w:bCs/>
          <w:iCs/>
        </w:rPr>
        <w:t xml:space="preserve">ence </w:t>
      </w:r>
      <w:r w:rsidR="004B385C">
        <w:rPr>
          <w:bCs/>
          <w:iCs/>
        </w:rPr>
        <w:t>202</w:t>
      </w:r>
      <w:r w:rsidR="003558E6">
        <w:rPr>
          <w:bCs/>
          <w:iCs/>
        </w:rPr>
        <w:t>2</w:t>
      </w:r>
    </w:p>
    <w:p w:rsidR="00866B4B" w:rsidRPr="00866B4B" w:rsidRDefault="001D480E" w:rsidP="00866B4B">
      <w:pPr>
        <w:pStyle w:val="PSnzevzkona"/>
        <w:spacing w:before="600" w:after="0" w:line="240" w:lineRule="auto"/>
        <w:rPr>
          <w:b/>
          <w:shd w:val="clear" w:color="auto" w:fill="FFFFFF"/>
        </w:rPr>
      </w:pPr>
      <w:r>
        <w:t xml:space="preserve">k </w:t>
      </w:r>
      <w:r w:rsidR="00573CDE">
        <w:t>v</w:t>
      </w:r>
      <w:r w:rsidR="00573CDE" w:rsidRPr="006C1210">
        <w:rPr>
          <w:shd w:val="clear" w:color="auto" w:fill="FFFFFF"/>
        </w:rPr>
        <w:t>ládní</w:t>
      </w:r>
      <w:r w:rsidR="00573CDE">
        <w:rPr>
          <w:shd w:val="clear" w:color="auto" w:fill="FFFFFF"/>
        </w:rPr>
        <w:t>mu</w:t>
      </w:r>
      <w:r w:rsidR="00573CDE" w:rsidRPr="006C1210">
        <w:rPr>
          <w:shd w:val="clear" w:color="auto" w:fill="FFFFFF"/>
        </w:rPr>
        <w:t xml:space="preserve"> </w:t>
      </w:r>
      <w:r w:rsidR="007C2876" w:rsidRPr="00623AA2">
        <w:rPr>
          <w:shd w:val="clear" w:color="auto" w:fill="FFFFFF"/>
        </w:rPr>
        <w:t>návrh</w:t>
      </w:r>
      <w:r w:rsidR="007C2876">
        <w:rPr>
          <w:shd w:val="clear" w:color="auto" w:fill="FFFFFF"/>
        </w:rPr>
        <w:t>u</w:t>
      </w:r>
      <w:r w:rsidR="007C2876" w:rsidRPr="00623AA2">
        <w:rPr>
          <w:shd w:val="clear" w:color="auto" w:fill="FFFFFF"/>
        </w:rPr>
        <w:t xml:space="preserve"> zákona, </w:t>
      </w:r>
      <w:r w:rsidR="007A67DF">
        <w:t xml:space="preserve">kterým se mění zákon č. 458/2000 Sb., o podmínkách podnikání </w:t>
      </w:r>
      <w:r w:rsidR="007A67DF">
        <w:br/>
        <w:t>a o výkonu státní správy v energetických odvětvích a o změně některých zákonů (energetický zákon), ve znění pozdějších předpisů</w:t>
      </w:r>
      <w:r w:rsidR="007A67DF" w:rsidRPr="00D627EC">
        <w:t xml:space="preserve"> </w:t>
      </w:r>
      <w:r w:rsidR="007A67DF" w:rsidRPr="00D627EC">
        <w:rPr>
          <w:shd w:val="clear" w:color="auto" w:fill="FFFFFF"/>
        </w:rPr>
        <w:t xml:space="preserve">– </w:t>
      </w:r>
      <w:r w:rsidR="007A67DF" w:rsidRPr="00D627EC">
        <w:rPr>
          <w:b/>
          <w:shd w:val="clear" w:color="auto" w:fill="FFFFFF"/>
        </w:rPr>
        <w:t>sněmovní tisk 259</w:t>
      </w:r>
    </w:p>
    <w:p w:rsidR="00B257D9" w:rsidRPr="00243E70" w:rsidRDefault="00B257D9" w:rsidP="000F65FE">
      <w:pPr>
        <w:pStyle w:val="Tlotextu"/>
        <w:spacing w:before="60"/>
        <w:jc w:val="center"/>
        <w:rPr>
          <w:i/>
        </w:rPr>
      </w:pPr>
      <w:r w:rsidRPr="00243E70">
        <w:rPr>
          <w:i/>
        </w:rPr>
        <w:t>projednání ve stavu legislativní nouze</w:t>
      </w:r>
    </w:p>
    <w:p w:rsidR="00875967" w:rsidRPr="002C000B" w:rsidRDefault="00875967" w:rsidP="000F65FE">
      <w:pPr>
        <w:suppressAutoHyphens/>
        <w:spacing w:before="480" w:after="360" w:line="264" w:lineRule="auto"/>
        <w:ind w:firstLine="709"/>
        <w:jc w:val="both"/>
        <w:rPr>
          <w:rFonts w:ascii="Times New Roman" w:eastAsia="Times New Roman" w:hAnsi="Times New Roman"/>
          <w:spacing w:val="-2"/>
          <w:sz w:val="24"/>
          <w:szCs w:val="20"/>
          <w:lang w:eastAsia="zh-CN" w:bidi="hi-IN"/>
        </w:rPr>
      </w:pPr>
      <w:r w:rsidRPr="00E83F84">
        <w:rPr>
          <w:rFonts w:ascii="Times New Roman" w:hAnsi="Times New Roman"/>
          <w:sz w:val="24"/>
          <w:szCs w:val="24"/>
        </w:rPr>
        <w:t>Hospodářský výbor Poslanecké sněmovny Parla</w:t>
      </w:r>
      <w:r>
        <w:rPr>
          <w:rFonts w:ascii="Times New Roman" w:hAnsi="Times New Roman"/>
          <w:sz w:val="24"/>
          <w:szCs w:val="24"/>
        </w:rPr>
        <w:t xml:space="preserve">mentu ČR </w:t>
      </w:r>
      <w:r>
        <w:rPr>
          <w:rFonts w:ascii="Times New Roman" w:eastAsia="Times New Roman" w:hAnsi="Times New Roman"/>
          <w:spacing w:val="-2"/>
          <w:sz w:val="24"/>
          <w:szCs w:val="20"/>
          <w:lang w:eastAsia="zh-CN" w:bidi="hi-IN"/>
        </w:rPr>
        <w:t>po</w:t>
      </w:r>
      <w:r w:rsidR="00866B4B">
        <w:rPr>
          <w:rFonts w:ascii="Times New Roman" w:eastAsia="Times New Roman" w:hAnsi="Times New Roman"/>
          <w:spacing w:val="-2"/>
          <w:sz w:val="24"/>
          <w:szCs w:val="20"/>
          <w:lang w:eastAsia="zh-CN" w:bidi="hi-IN"/>
        </w:rPr>
        <w:t xml:space="preserve"> vyslechnutí výkladu </w:t>
      </w:r>
      <w:r w:rsidR="001B4170" w:rsidRPr="002C000B">
        <w:rPr>
          <w:rFonts w:ascii="Times New Roman" w:eastAsia="Times New Roman" w:hAnsi="Times New Roman"/>
          <w:spacing w:val="-2"/>
          <w:sz w:val="24"/>
          <w:szCs w:val="20"/>
          <w:lang w:eastAsia="zh-CN" w:bidi="hi-IN"/>
        </w:rPr>
        <w:t>ministra p</w:t>
      </w:r>
      <w:r w:rsidR="00402795" w:rsidRPr="002C000B">
        <w:rPr>
          <w:rFonts w:ascii="Times New Roman" w:eastAsia="Times New Roman" w:hAnsi="Times New Roman"/>
          <w:spacing w:val="-2"/>
          <w:sz w:val="24"/>
          <w:szCs w:val="20"/>
          <w:lang w:eastAsia="zh-CN" w:bidi="hi-IN"/>
        </w:rPr>
        <w:t>růmyslu a obchodu Jozefa Síkely</w:t>
      </w:r>
      <w:r w:rsidR="004767F7" w:rsidRPr="002C000B">
        <w:rPr>
          <w:rFonts w:ascii="Times New Roman" w:eastAsia="Times New Roman" w:hAnsi="Times New Roman"/>
          <w:spacing w:val="-2"/>
          <w:sz w:val="24"/>
          <w:szCs w:val="20"/>
          <w:lang w:eastAsia="zh-CN" w:bidi="hi-IN"/>
        </w:rPr>
        <w:t xml:space="preserve"> </w:t>
      </w:r>
      <w:r w:rsidR="002C000B">
        <w:rPr>
          <w:rFonts w:ascii="Times New Roman" w:eastAsia="Times New Roman" w:hAnsi="Times New Roman"/>
          <w:spacing w:val="-2"/>
          <w:sz w:val="24"/>
          <w:szCs w:val="20"/>
          <w:lang w:eastAsia="zh-CN" w:bidi="hi-IN"/>
        </w:rPr>
        <w:t>(a</w:t>
      </w:r>
      <w:r w:rsidR="004767F7" w:rsidRPr="002C000B">
        <w:rPr>
          <w:rFonts w:ascii="Times New Roman" w:eastAsia="Times New Roman" w:hAnsi="Times New Roman"/>
          <w:spacing w:val="-2"/>
          <w:sz w:val="24"/>
          <w:szCs w:val="20"/>
          <w:lang w:eastAsia="zh-CN" w:bidi="hi-IN"/>
        </w:rPr>
        <w:t xml:space="preserve"> náměstka ministra průmyslu a obchodu René Neděly</w:t>
      </w:r>
      <w:r w:rsidR="002C000B">
        <w:rPr>
          <w:rFonts w:ascii="Times New Roman" w:eastAsia="Times New Roman" w:hAnsi="Times New Roman"/>
          <w:spacing w:val="-2"/>
          <w:sz w:val="24"/>
          <w:szCs w:val="20"/>
          <w:lang w:eastAsia="zh-CN" w:bidi="hi-IN"/>
        </w:rPr>
        <w:t>)</w:t>
      </w:r>
      <w:r w:rsidR="007C2876" w:rsidRPr="002C000B">
        <w:rPr>
          <w:rFonts w:ascii="Times New Roman" w:eastAsia="Times New Roman" w:hAnsi="Times New Roman"/>
          <w:spacing w:val="-2"/>
          <w:sz w:val="24"/>
          <w:szCs w:val="20"/>
          <w:lang w:eastAsia="zh-CN" w:bidi="hi-IN"/>
        </w:rPr>
        <w:t>, zpravodajské zprávy poslan</w:t>
      </w:r>
      <w:r w:rsidR="003558E6" w:rsidRPr="002C000B">
        <w:rPr>
          <w:rFonts w:ascii="Times New Roman" w:eastAsia="Times New Roman" w:hAnsi="Times New Roman"/>
          <w:spacing w:val="-2"/>
          <w:sz w:val="24"/>
          <w:szCs w:val="20"/>
          <w:lang w:eastAsia="zh-CN" w:bidi="hi-IN"/>
        </w:rPr>
        <w:t>ce</w:t>
      </w:r>
      <w:r w:rsidR="00866B4B" w:rsidRPr="002C000B">
        <w:rPr>
          <w:rFonts w:ascii="Times New Roman" w:eastAsia="Times New Roman" w:hAnsi="Times New Roman"/>
          <w:spacing w:val="-2"/>
          <w:sz w:val="24"/>
          <w:szCs w:val="20"/>
          <w:lang w:eastAsia="zh-CN" w:bidi="hi-IN"/>
        </w:rPr>
        <w:t xml:space="preserve"> </w:t>
      </w:r>
      <w:r w:rsidR="003558E6" w:rsidRPr="002C000B">
        <w:rPr>
          <w:rFonts w:ascii="Times New Roman" w:eastAsia="Times New Roman" w:hAnsi="Times New Roman"/>
          <w:spacing w:val="-2"/>
          <w:sz w:val="24"/>
          <w:szCs w:val="20"/>
          <w:lang w:eastAsia="zh-CN" w:bidi="hi-IN"/>
        </w:rPr>
        <w:t>Ivana Adamce</w:t>
      </w:r>
      <w:r w:rsidR="00866B4B" w:rsidRPr="002C000B">
        <w:rPr>
          <w:rFonts w:ascii="Times New Roman" w:eastAsia="Times New Roman" w:hAnsi="Times New Roman"/>
          <w:spacing w:val="-2"/>
          <w:sz w:val="24"/>
          <w:szCs w:val="20"/>
          <w:lang w:eastAsia="zh-CN" w:bidi="hi-IN"/>
        </w:rPr>
        <w:t xml:space="preserve"> a po rozpravě</w:t>
      </w:r>
    </w:p>
    <w:p w:rsidR="00875967" w:rsidRPr="006A054A" w:rsidRDefault="00866B4B" w:rsidP="006A054A">
      <w:pPr>
        <w:pStyle w:val="Odstavecseseznamem"/>
        <w:numPr>
          <w:ilvl w:val="0"/>
          <w:numId w:val="12"/>
        </w:numPr>
        <w:suppressAutoHyphens/>
        <w:spacing w:before="360" w:after="360" w:line="264" w:lineRule="auto"/>
        <w:ind w:left="709" w:hanging="709"/>
        <w:contextualSpacing w:val="0"/>
        <w:jc w:val="both"/>
        <w:rPr>
          <w:rFonts w:ascii="Times New Roman" w:eastAsia="Times New Roman" w:hAnsi="Times New Roman"/>
          <w:sz w:val="24"/>
          <w:szCs w:val="20"/>
          <w:lang w:eastAsia="zh-CN" w:bidi="hi-IN"/>
        </w:rPr>
      </w:pPr>
      <w:r w:rsidRPr="006A054A">
        <w:rPr>
          <w:rFonts w:ascii="Times New Roman tučné" w:eastAsia="Times New Roman" w:hAnsi="Times New Roman tučné"/>
          <w:spacing w:val="30"/>
          <w:sz w:val="24"/>
          <w:szCs w:val="20"/>
          <w:lang w:eastAsia="zh-CN" w:bidi="hi-IN"/>
        </w:rPr>
        <w:t>navrhuje</w:t>
      </w:r>
      <w:r w:rsidR="00875967" w:rsidRPr="006A054A">
        <w:rPr>
          <w:rFonts w:ascii="Times New Roman tučné" w:eastAsia="Times New Roman" w:hAnsi="Times New Roman tučné"/>
          <w:spacing w:val="30"/>
          <w:sz w:val="24"/>
          <w:szCs w:val="20"/>
          <w:lang w:eastAsia="zh-CN" w:bidi="hi-IN"/>
        </w:rPr>
        <w:t xml:space="preserve"> </w:t>
      </w:r>
      <w:r w:rsidR="00875967" w:rsidRPr="006A054A">
        <w:rPr>
          <w:rFonts w:ascii="Times New Roman" w:eastAsia="Times New Roman" w:hAnsi="Times New Roman"/>
          <w:sz w:val="24"/>
          <w:szCs w:val="20"/>
          <w:lang w:eastAsia="zh-CN" w:bidi="hi-IN"/>
        </w:rPr>
        <w:t>Poslanecké sněmovně P</w:t>
      </w:r>
      <w:r w:rsidR="00F60CBF" w:rsidRPr="006A054A">
        <w:rPr>
          <w:rFonts w:ascii="Times New Roman" w:eastAsia="Times New Roman" w:hAnsi="Times New Roman"/>
          <w:sz w:val="24"/>
          <w:szCs w:val="20"/>
          <w:lang w:eastAsia="zh-CN" w:bidi="hi-IN"/>
        </w:rPr>
        <w:t xml:space="preserve">arlamentu </w:t>
      </w:r>
      <w:r w:rsidR="00875967" w:rsidRPr="006A054A">
        <w:rPr>
          <w:rFonts w:ascii="Times New Roman" w:eastAsia="Times New Roman" w:hAnsi="Times New Roman"/>
          <w:sz w:val="24"/>
          <w:szCs w:val="20"/>
          <w:lang w:eastAsia="zh-CN" w:bidi="hi-IN"/>
        </w:rPr>
        <w:t>ČR</w:t>
      </w:r>
      <w:r w:rsidRPr="006A054A">
        <w:rPr>
          <w:rFonts w:ascii="Times New Roman" w:eastAsia="Times New Roman" w:hAnsi="Times New Roman"/>
          <w:sz w:val="24"/>
          <w:szCs w:val="20"/>
          <w:lang w:eastAsia="zh-CN" w:bidi="hi-IN"/>
        </w:rPr>
        <w:t xml:space="preserve">, aby se konala obecná rozprava </w:t>
      </w:r>
      <w:r w:rsidR="00F60CBF" w:rsidRPr="006A054A">
        <w:rPr>
          <w:rFonts w:ascii="Times New Roman" w:eastAsia="Times New Roman" w:hAnsi="Times New Roman"/>
          <w:sz w:val="24"/>
          <w:szCs w:val="20"/>
          <w:lang w:eastAsia="zh-CN" w:bidi="hi-IN"/>
        </w:rPr>
        <w:br/>
      </w:r>
      <w:r w:rsidRPr="006A054A">
        <w:rPr>
          <w:rFonts w:ascii="Times New Roman" w:eastAsia="Times New Roman" w:hAnsi="Times New Roman"/>
          <w:sz w:val="24"/>
          <w:szCs w:val="20"/>
          <w:lang w:eastAsia="zh-CN" w:bidi="hi-IN"/>
        </w:rPr>
        <w:t>o návrhu zákona;</w:t>
      </w:r>
    </w:p>
    <w:p w:rsidR="00866B4B" w:rsidRPr="006A054A" w:rsidRDefault="00866B4B" w:rsidP="006A054A">
      <w:pPr>
        <w:pStyle w:val="Odstavecseseznamem"/>
        <w:numPr>
          <w:ilvl w:val="0"/>
          <w:numId w:val="12"/>
        </w:numPr>
        <w:suppressAutoHyphens/>
        <w:spacing w:before="360" w:after="360" w:line="264" w:lineRule="auto"/>
        <w:ind w:left="709" w:hanging="709"/>
        <w:contextualSpacing w:val="0"/>
        <w:jc w:val="both"/>
        <w:rPr>
          <w:rFonts w:ascii="Times New Roman" w:eastAsia="Times New Roman" w:hAnsi="Times New Roman"/>
          <w:sz w:val="24"/>
          <w:szCs w:val="20"/>
          <w:lang w:eastAsia="zh-CN" w:bidi="hi-IN"/>
        </w:rPr>
      </w:pPr>
      <w:r w:rsidRPr="006A054A">
        <w:rPr>
          <w:rFonts w:ascii="Times New Roman tučné" w:eastAsia="Times New Roman" w:hAnsi="Times New Roman tučné"/>
          <w:spacing w:val="30"/>
          <w:sz w:val="24"/>
          <w:szCs w:val="20"/>
          <w:lang w:eastAsia="zh-CN" w:bidi="hi-IN"/>
        </w:rPr>
        <w:t xml:space="preserve">navrhuje </w:t>
      </w:r>
      <w:r w:rsidRPr="006A054A">
        <w:rPr>
          <w:rFonts w:ascii="Times New Roman" w:eastAsia="Times New Roman" w:hAnsi="Times New Roman"/>
          <w:sz w:val="24"/>
          <w:szCs w:val="20"/>
          <w:lang w:eastAsia="zh-CN" w:bidi="hi-IN"/>
        </w:rPr>
        <w:t>Poslanecké sněmovně P</w:t>
      </w:r>
      <w:r w:rsidR="00F60CBF" w:rsidRPr="006A054A">
        <w:rPr>
          <w:rFonts w:ascii="Times New Roman" w:eastAsia="Times New Roman" w:hAnsi="Times New Roman"/>
          <w:sz w:val="24"/>
          <w:szCs w:val="20"/>
          <w:lang w:eastAsia="zh-CN" w:bidi="hi-IN"/>
        </w:rPr>
        <w:t xml:space="preserve">arlamentu </w:t>
      </w:r>
      <w:r w:rsidRPr="006A054A">
        <w:rPr>
          <w:rFonts w:ascii="Times New Roman" w:eastAsia="Times New Roman" w:hAnsi="Times New Roman"/>
          <w:sz w:val="24"/>
          <w:szCs w:val="20"/>
          <w:lang w:eastAsia="zh-CN" w:bidi="hi-IN"/>
        </w:rPr>
        <w:t xml:space="preserve">ČR, aby se </w:t>
      </w:r>
      <w:r w:rsidR="00736DE8" w:rsidRPr="006A054A">
        <w:rPr>
          <w:rFonts w:ascii="Times New Roman" w:eastAsia="Times New Roman" w:hAnsi="Times New Roman"/>
          <w:sz w:val="24"/>
          <w:szCs w:val="20"/>
          <w:lang w:eastAsia="zh-CN" w:bidi="hi-IN"/>
        </w:rPr>
        <w:t>vedla podrobná rozprava ke všem částem návrhu zákona</w:t>
      </w:r>
      <w:r w:rsidRPr="006A054A">
        <w:rPr>
          <w:rFonts w:ascii="Times New Roman" w:eastAsia="Times New Roman" w:hAnsi="Times New Roman"/>
          <w:sz w:val="24"/>
          <w:szCs w:val="20"/>
          <w:lang w:eastAsia="zh-CN" w:bidi="hi-IN"/>
        </w:rPr>
        <w:t>;</w:t>
      </w:r>
    </w:p>
    <w:p w:rsidR="00875967" w:rsidRPr="006A054A" w:rsidRDefault="00736DE8" w:rsidP="006A054A">
      <w:pPr>
        <w:pStyle w:val="Odstavecseseznamem"/>
        <w:numPr>
          <w:ilvl w:val="0"/>
          <w:numId w:val="12"/>
        </w:numPr>
        <w:spacing w:before="360" w:after="360" w:line="264" w:lineRule="auto"/>
        <w:ind w:left="709" w:hanging="709"/>
        <w:contextualSpacing w:val="0"/>
        <w:jc w:val="both"/>
        <w:rPr>
          <w:rFonts w:ascii="Times New Roman" w:hAnsi="Times New Roman"/>
          <w:sz w:val="24"/>
          <w:szCs w:val="24"/>
          <w:lang w:eastAsia="cs-CZ"/>
        </w:rPr>
      </w:pPr>
      <w:r w:rsidRPr="006A054A">
        <w:rPr>
          <w:rFonts w:ascii="Times New Roman" w:hAnsi="Times New Roman"/>
          <w:b/>
          <w:spacing w:val="30"/>
          <w:sz w:val="24"/>
          <w:szCs w:val="24"/>
        </w:rPr>
        <w:t>navrhuje</w:t>
      </w:r>
      <w:r w:rsidRPr="006A054A">
        <w:rPr>
          <w:rFonts w:ascii="Times New Roman" w:hAnsi="Times New Roman"/>
          <w:sz w:val="24"/>
          <w:szCs w:val="24"/>
        </w:rPr>
        <w:t xml:space="preserve"> Poslaneck</w:t>
      </w:r>
      <w:r w:rsidR="00E220E4" w:rsidRPr="006A054A">
        <w:rPr>
          <w:rFonts w:ascii="Times New Roman" w:hAnsi="Times New Roman"/>
          <w:sz w:val="24"/>
          <w:szCs w:val="24"/>
        </w:rPr>
        <w:t>é</w:t>
      </w:r>
      <w:r w:rsidRPr="006A054A">
        <w:rPr>
          <w:rFonts w:ascii="Times New Roman" w:hAnsi="Times New Roman"/>
          <w:sz w:val="24"/>
          <w:szCs w:val="24"/>
        </w:rPr>
        <w:t xml:space="preserve"> sněmovn</w:t>
      </w:r>
      <w:r w:rsidR="00E220E4" w:rsidRPr="006A054A">
        <w:rPr>
          <w:rFonts w:ascii="Times New Roman" w:hAnsi="Times New Roman"/>
          <w:sz w:val="24"/>
          <w:szCs w:val="24"/>
        </w:rPr>
        <w:t>ě</w:t>
      </w:r>
      <w:r w:rsidRPr="006A054A">
        <w:rPr>
          <w:rFonts w:ascii="Times New Roman" w:hAnsi="Times New Roman"/>
          <w:sz w:val="24"/>
          <w:szCs w:val="24"/>
        </w:rPr>
        <w:t xml:space="preserve"> P</w:t>
      </w:r>
      <w:r w:rsidR="00F60CBF" w:rsidRPr="006A054A">
        <w:rPr>
          <w:rFonts w:ascii="Times New Roman" w:hAnsi="Times New Roman"/>
          <w:sz w:val="24"/>
          <w:szCs w:val="24"/>
        </w:rPr>
        <w:t xml:space="preserve">arlamentu </w:t>
      </w:r>
      <w:r w:rsidRPr="006A054A">
        <w:rPr>
          <w:rFonts w:ascii="Times New Roman" w:hAnsi="Times New Roman"/>
          <w:sz w:val="24"/>
          <w:szCs w:val="24"/>
        </w:rPr>
        <w:t>ČR</w:t>
      </w:r>
      <w:r w:rsidR="00E220E4" w:rsidRPr="006A054A">
        <w:rPr>
          <w:rFonts w:ascii="Times New Roman" w:hAnsi="Times New Roman"/>
          <w:sz w:val="24"/>
          <w:szCs w:val="24"/>
        </w:rPr>
        <w:t>, aby</w:t>
      </w:r>
      <w:r w:rsidRPr="006A054A">
        <w:rPr>
          <w:rFonts w:ascii="Times New Roman" w:hAnsi="Times New Roman"/>
          <w:sz w:val="24"/>
          <w:szCs w:val="24"/>
        </w:rPr>
        <w:t xml:space="preserve"> své jednání </w:t>
      </w:r>
      <w:r w:rsidR="00E220E4" w:rsidRPr="006A054A">
        <w:rPr>
          <w:rFonts w:ascii="Times New Roman" w:hAnsi="Times New Roman"/>
          <w:sz w:val="24"/>
          <w:szCs w:val="24"/>
        </w:rPr>
        <w:t xml:space="preserve">k tomuto návrhu zákona </w:t>
      </w:r>
      <w:r w:rsidRPr="006A054A">
        <w:rPr>
          <w:rFonts w:ascii="Times New Roman" w:hAnsi="Times New Roman"/>
          <w:sz w:val="24"/>
          <w:szCs w:val="24"/>
        </w:rPr>
        <w:t>ukončila</w:t>
      </w:r>
      <w:r w:rsidR="00E220E4" w:rsidRPr="006A054A">
        <w:rPr>
          <w:rFonts w:ascii="Times New Roman" w:hAnsi="Times New Roman"/>
          <w:sz w:val="24"/>
          <w:szCs w:val="24"/>
        </w:rPr>
        <w:t xml:space="preserve"> </w:t>
      </w:r>
      <w:r w:rsidRPr="006A054A">
        <w:rPr>
          <w:rFonts w:ascii="Times New Roman" w:hAnsi="Times New Roman"/>
          <w:sz w:val="24"/>
          <w:szCs w:val="24"/>
        </w:rPr>
        <w:t>nejpozději</w:t>
      </w:r>
      <w:r w:rsidR="00E220E4" w:rsidRPr="006A054A">
        <w:rPr>
          <w:rFonts w:ascii="Times New Roman" w:hAnsi="Times New Roman"/>
          <w:sz w:val="24"/>
          <w:szCs w:val="24"/>
        </w:rPr>
        <w:t xml:space="preserve"> </w:t>
      </w:r>
      <w:r w:rsidRPr="006A054A">
        <w:rPr>
          <w:rFonts w:ascii="Times New Roman" w:hAnsi="Times New Roman"/>
          <w:sz w:val="24"/>
          <w:szCs w:val="24"/>
        </w:rPr>
        <w:t>do</w:t>
      </w:r>
      <w:r w:rsidR="00E220E4" w:rsidRPr="006A054A">
        <w:rPr>
          <w:rFonts w:ascii="Times New Roman" w:hAnsi="Times New Roman"/>
          <w:sz w:val="24"/>
          <w:szCs w:val="24"/>
        </w:rPr>
        <w:t xml:space="preserve"> </w:t>
      </w:r>
      <w:r w:rsidRPr="006A054A">
        <w:rPr>
          <w:rFonts w:ascii="Times New Roman" w:hAnsi="Times New Roman"/>
          <w:sz w:val="24"/>
          <w:szCs w:val="24"/>
        </w:rPr>
        <w:t xml:space="preserve">24:00 hodin dne </w:t>
      </w:r>
      <w:r w:rsidR="00B76152" w:rsidRPr="006A054A">
        <w:rPr>
          <w:rFonts w:ascii="Times New Roman" w:hAnsi="Times New Roman"/>
          <w:sz w:val="24"/>
          <w:szCs w:val="24"/>
        </w:rPr>
        <w:t>14</w:t>
      </w:r>
      <w:r w:rsidRPr="006A054A">
        <w:rPr>
          <w:rFonts w:ascii="Times New Roman" w:hAnsi="Times New Roman"/>
          <w:sz w:val="24"/>
          <w:szCs w:val="24"/>
        </w:rPr>
        <w:t xml:space="preserve">. </w:t>
      </w:r>
      <w:r w:rsidR="003558E6" w:rsidRPr="006A054A">
        <w:rPr>
          <w:rFonts w:ascii="Times New Roman" w:hAnsi="Times New Roman"/>
          <w:sz w:val="24"/>
          <w:szCs w:val="24"/>
        </w:rPr>
        <w:t>červ</w:t>
      </w:r>
      <w:r w:rsidR="00243E70" w:rsidRPr="006A054A">
        <w:rPr>
          <w:rFonts w:ascii="Times New Roman" w:hAnsi="Times New Roman"/>
          <w:sz w:val="24"/>
          <w:szCs w:val="24"/>
        </w:rPr>
        <w:t>ence</w:t>
      </w:r>
      <w:r w:rsidRPr="006A054A">
        <w:rPr>
          <w:rFonts w:ascii="Times New Roman" w:hAnsi="Times New Roman"/>
          <w:sz w:val="24"/>
          <w:szCs w:val="24"/>
        </w:rPr>
        <w:t xml:space="preserve"> 202</w:t>
      </w:r>
      <w:r w:rsidR="003558E6" w:rsidRPr="006A054A">
        <w:rPr>
          <w:rFonts w:ascii="Times New Roman" w:hAnsi="Times New Roman"/>
          <w:sz w:val="24"/>
          <w:szCs w:val="24"/>
        </w:rPr>
        <w:t>2</w:t>
      </w:r>
      <w:r w:rsidR="00875967" w:rsidRPr="006A054A">
        <w:rPr>
          <w:rFonts w:ascii="Times New Roman" w:hAnsi="Times New Roman"/>
          <w:sz w:val="24"/>
          <w:szCs w:val="24"/>
          <w:lang w:eastAsia="cs-CZ"/>
        </w:rPr>
        <w:t>;</w:t>
      </w:r>
    </w:p>
    <w:p w:rsidR="00875967" w:rsidRPr="006A054A" w:rsidRDefault="00736DE8" w:rsidP="006A054A">
      <w:pPr>
        <w:pStyle w:val="Odstavecseseznamem"/>
        <w:numPr>
          <w:ilvl w:val="0"/>
          <w:numId w:val="12"/>
        </w:numPr>
        <w:suppressAutoHyphens/>
        <w:spacing w:before="360" w:after="360" w:line="264" w:lineRule="auto"/>
        <w:ind w:left="709" w:hanging="709"/>
        <w:contextualSpacing w:val="0"/>
        <w:jc w:val="both"/>
        <w:rPr>
          <w:rFonts w:ascii="Times New Roman" w:hAnsi="Times New Roman"/>
          <w:sz w:val="24"/>
          <w:szCs w:val="24"/>
          <w:lang w:eastAsia="cs-CZ"/>
        </w:rPr>
      </w:pPr>
      <w:r w:rsidRPr="006A054A">
        <w:rPr>
          <w:rFonts w:ascii="Times New Roman" w:hAnsi="Times New Roman"/>
          <w:b/>
          <w:bCs/>
          <w:spacing w:val="30"/>
          <w:sz w:val="24"/>
          <w:szCs w:val="24"/>
          <w:lang w:eastAsia="cs-CZ"/>
        </w:rPr>
        <w:t>doporučuje</w:t>
      </w:r>
      <w:r w:rsidR="00875967" w:rsidRPr="006A054A">
        <w:rPr>
          <w:rFonts w:ascii="Times New Roman" w:hAnsi="Times New Roman"/>
          <w:b/>
          <w:bCs/>
          <w:sz w:val="24"/>
          <w:szCs w:val="24"/>
          <w:lang w:eastAsia="cs-CZ"/>
        </w:rPr>
        <w:t xml:space="preserve"> </w:t>
      </w:r>
      <w:r w:rsidR="00286D27" w:rsidRPr="006A054A">
        <w:rPr>
          <w:rFonts w:ascii="Times New Roman" w:hAnsi="Times New Roman"/>
          <w:sz w:val="24"/>
          <w:szCs w:val="24"/>
          <w:lang w:eastAsia="cs-CZ"/>
        </w:rPr>
        <w:t>Poslanecké sněmovně</w:t>
      </w:r>
      <w:r w:rsidR="00875967" w:rsidRPr="006A054A">
        <w:rPr>
          <w:rFonts w:ascii="Times New Roman" w:hAnsi="Times New Roman"/>
          <w:sz w:val="24"/>
          <w:szCs w:val="24"/>
          <w:lang w:eastAsia="cs-CZ"/>
        </w:rPr>
        <w:t xml:space="preserve"> P</w:t>
      </w:r>
      <w:r w:rsidR="00F60CBF" w:rsidRPr="006A054A">
        <w:rPr>
          <w:rFonts w:ascii="Times New Roman" w:hAnsi="Times New Roman"/>
          <w:sz w:val="24"/>
          <w:szCs w:val="24"/>
          <w:lang w:eastAsia="cs-CZ"/>
        </w:rPr>
        <w:t xml:space="preserve">arlamentu </w:t>
      </w:r>
      <w:r w:rsidR="00875967" w:rsidRPr="006A054A">
        <w:rPr>
          <w:rFonts w:ascii="Times New Roman" w:hAnsi="Times New Roman"/>
          <w:sz w:val="24"/>
          <w:szCs w:val="24"/>
          <w:lang w:eastAsia="cs-CZ"/>
        </w:rPr>
        <w:t>ČR</w:t>
      </w:r>
      <w:r w:rsidRPr="006A054A">
        <w:rPr>
          <w:rFonts w:ascii="Times New Roman" w:hAnsi="Times New Roman"/>
          <w:sz w:val="24"/>
          <w:szCs w:val="24"/>
          <w:lang w:eastAsia="cs-CZ"/>
        </w:rPr>
        <w:t xml:space="preserve">, aby </w:t>
      </w:r>
      <w:r w:rsidRPr="006A054A">
        <w:rPr>
          <w:rFonts w:ascii="Times New Roman" w:hAnsi="Times New Roman"/>
          <w:b/>
          <w:spacing w:val="20"/>
          <w:sz w:val="24"/>
          <w:szCs w:val="24"/>
          <w:lang w:eastAsia="cs-CZ"/>
        </w:rPr>
        <w:t>vyslovila souhlas</w:t>
      </w:r>
      <w:r w:rsidRPr="006A054A">
        <w:rPr>
          <w:rFonts w:ascii="Times New Roman" w:hAnsi="Times New Roman"/>
          <w:sz w:val="24"/>
          <w:szCs w:val="24"/>
          <w:lang w:eastAsia="cs-CZ"/>
        </w:rPr>
        <w:t xml:space="preserve"> </w:t>
      </w:r>
      <w:r w:rsidR="00F60CBF" w:rsidRPr="006A054A">
        <w:rPr>
          <w:rFonts w:ascii="Times New Roman" w:hAnsi="Times New Roman"/>
          <w:sz w:val="24"/>
          <w:szCs w:val="24"/>
          <w:lang w:eastAsia="cs-CZ"/>
        </w:rPr>
        <w:br/>
      </w:r>
      <w:r w:rsidRPr="006A054A">
        <w:rPr>
          <w:rFonts w:ascii="Times New Roman" w:hAnsi="Times New Roman"/>
          <w:sz w:val="24"/>
          <w:szCs w:val="24"/>
          <w:lang w:eastAsia="cs-CZ"/>
        </w:rPr>
        <w:t xml:space="preserve">s vládním návrhem </w:t>
      </w:r>
      <w:r w:rsidR="003558E6" w:rsidRPr="006A054A">
        <w:rPr>
          <w:rFonts w:ascii="Times New Roman" w:hAnsi="Times New Roman"/>
          <w:sz w:val="24"/>
          <w:szCs w:val="24"/>
          <w:shd w:val="clear" w:color="auto" w:fill="FFFFFF"/>
        </w:rPr>
        <w:t>zákona</w:t>
      </w:r>
      <w:r w:rsidR="00F60CBF" w:rsidRPr="006A054A">
        <w:rPr>
          <w:rFonts w:ascii="Times New Roman" w:hAnsi="Times New Roman"/>
          <w:sz w:val="24"/>
          <w:szCs w:val="24"/>
          <w:shd w:val="clear" w:color="auto" w:fill="FFFFFF"/>
        </w:rPr>
        <w:t xml:space="preserve">, </w:t>
      </w:r>
      <w:r w:rsidR="00F60CBF" w:rsidRPr="006A054A">
        <w:rPr>
          <w:rFonts w:ascii="Times New Roman" w:hAnsi="Times New Roman"/>
          <w:sz w:val="24"/>
          <w:szCs w:val="24"/>
        </w:rPr>
        <w:t>kterým se mění zákon č. 458/2000 Sb., o podmínkách podnikání a o výkonu státní správy v energetických odvětvích a o změně některých zákonů (energetický zákon), ve znění pozdějších předpisů</w:t>
      </w:r>
      <w:r w:rsidR="003558E6" w:rsidRPr="006A054A">
        <w:rPr>
          <w:rFonts w:ascii="Times New Roman" w:hAnsi="Times New Roman"/>
          <w:sz w:val="24"/>
          <w:szCs w:val="24"/>
          <w:shd w:val="clear" w:color="auto" w:fill="FFFFFF"/>
        </w:rPr>
        <w:t xml:space="preserve"> </w:t>
      </w:r>
      <w:r w:rsidR="00243E70" w:rsidRPr="006A054A">
        <w:rPr>
          <w:rFonts w:ascii="Times New Roman" w:hAnsi="Times New Roman"/>
          <w:sz w:val="24"/>
          <w:szCs w:val="24"/>
          <w:shd w:val="clear" w:color="auto" w:fill="FFFFFF"/>
        </w:rPr>
        <w:t xml:space="preserve">– </w:t>
      </w:r>
      <w:r w:rsidR="00243E70" w:rsidRPr="006A054A">
        <w:rPr>
          <w:rFonts w:ascii="Times New Roman" w:hAnsi="Times New Roman"/>
          <w:b/>
          <w:sz w:val="24"/>
          <w:szCs w:val="24"/>
          <w:lang w:eastAsia="cs-CZ"/>
        </w:rPr>
        <w:t xml:space="preserve">sněmovní tisk </w:t>
      </w:r>
      <w:r w:rsidR="0027702D" w:rsidRPr="006A054A">
        <w:rPr>
          <w:rFonts w:ascii="Times New Roman" w:hAnsi="Times New Roman"/>
          <w:b/>
          <w:sz w:val="24"/>
          <w:szCs w:val="24"/>
          <w:lang w:eastAsia="cs-CZ"/>
        </w:rPr>
        <w:t>259</w:t>
      </w:r>
    </w:p>
    <w:p w:rsidR="00736DE8" w:rsidRDefault="00E220E4" w:rsidP="0069360E">
      <w:pPr>
        <w:pStyle w:val="Odstavecseseznamem"/>
        <w:suppressAutoHyphens/>
        <w:spacing w:before="480" w:after="480" w:line="264" w:lineRule="auto"/>
        <w:contextualSpacing w:val="0"/>
        <w:jc w:val="center"/>
        <w:rPr>
          <w:rFonts w:ascii="Times New Roman" w:hAnsi="Times New Roman"/>
          <w:sz w:val="24"/>
          <w:szCs w:val="24"/>
          <w:lang w:eastAsia="cs-CZ"/>
        </w:rPr>
      </w:pPr>
      <w:r>
        <w:rPr>
          <w:rFonts w:ascii="Times New Roman" w:hAnsi="Times New Roman"/>
          <w:sz w:val="24"/>
          <w:szCs w:val="24"/>
          <w:lang w:eastAsia="cs-CZ"/>
        </w:rPr>
        <w:t xml:space="preserve">ve znění </w:t>
      </w:r>
      <w:r w:rsidR="004E69A8">
        <w:rPr>
          <w:rFonts w:ascii="Times New Roman" w:hAnsi="Times New Roman"/>
          <w:sz w:val="24"/>
          <w:szCs w:val="24"/>
          <w:lang w:eastAsia="cs-CZ"/>
        </w:rPr>
        <w:t xml:space="preserve">schválených </w:t>
      </w:r>
      <w:r>
        <w:rPr>
          <w:rFonts w:ascii="Times New Roman" w:hAnsi="Times New Roman"/>
          <w:sz w:val="24"/>
          <w:szCs w:val="24"/>
          <w:lang w:eastAsia="cs-CZ"/>
        </w:rPr>
        <w:t>pozměňovací</w:t>
      </w:r>
      <w:r w:rsidR="00903C58">
        <w:rPr>
          <w:rFonts w:ascii="Times New Roman" w:hAnsi="Times New Roman"/>
          <w:sz w:val="24"/>
          <w:szCs w:val="24"/>
          <w:lang w:eastAsia="cs-CZ"/>
        </w:rPr>
        <w:t>c</w:t>
      </w:r>
      <w:r>
        <w:rPr>
          <w:rFonts w:ascii="Times New Roman" w:hAnsi="Times New Roman"/>
          <w:sz w:val="24"/>
          <w:szCs w:val="24"/>
          <w:lang w:eastAsia="cs-CZ"/>
        </w:rPr>
        <w:t>h návrh</w:t>
      </w:r>
      <w:r w:rsidR="00903C58">
        <w:rPr>
          <w:rFonts w:ascii="Times New Roman" w:hAnsi="Times New Roman"/>
          <w:sz w:val="24"/>
          <w:szCs w:val="24"/>
          <w:lang w:eastAsia="cs-CZ"/>
        </w:rPr>
        <w:t>ů</w:t>
      </w:r>
      <w:r>
        <w:rPr>
          <w:rFonts w:ascii="Times New Roman" w:hAnsi="Times New Roman"/>
          <w:sz w:val="24"/>
          <w:szCs w:val="24"/>
          <w:lang w:eastAsia="cs-CZ"/>
        </w:rPr>
        <w:t xml:space="preserve">: </w:t>
      </w:r>
    </w:p>
    <w:p w:rsidR="00903C58" w:rsidRPr="006A054A" w:rsidRDefault="00903C58" w:rsidP="006A054A">
      <w:pPr>
        <w:pStyle w:val="Odstavecseseznamem"/>
        <w:numPr>
          <w:ilvl w:val="0"/>
          <w:numId w:val="2"/>
        </w:numPr>
        <w:spacing w:before="480" w:after="240" w:line="240" w:lineRule="auto"/>
        <w:jc w:val="both"/>
        <w:rPr>
          <w:rFonts w:ascii="Times New Roman" w:hAnsi="Times New Roman"/>
          <w:bCs/>
          <w:sz w:val="24"/>
          <w:szCs w:val="24"/>
        </w:rPr>
      </w:pPr>
      <w:r w:rsidRPr="006A054A">
        <w:rPr>
          <w:rFonts w:ascii="Times New Roman" w:hAnsi="Times New Roman"/>
          <w:bCs/>
          <w:sz w:val="24"/>
          <w:szCs w:val="24"/>
        </w:rPr>
        <w:t>V čl. I se za dosavadní novelizační bod 1 vkládá nový novelizační bod 2, který zní:</w:t>
      </w:r>
    </w:p>
    <w:p w:rsidR="00903C58" w:rsidRPr="004E69A8" w:rsidRDefault="00903C58" w:rsidP="004E69A8">
      <w:pPr>
        <w:spacing w:after="240" w:line="240" w:lineRule="auto"/>
        <w:ind w:left="709"/>
        <w:jc w:val="both"/>
        <w:rPr>
          <w:rFonts w:ascii="Times New Roman" w:hAnsi="Times New Roman"/>
          <w:bCs/>
          <w:sz w:val="24"/>
          <w:szCs w:val="24"/>
        </w:rPr>
      </w:pPr>
      <w:r w:rsidRPr="004E69A8">
        <w:rPr>
          <w:rFonts w:ascii="Times New Roman" w:hAnsi="Times New Roman"/>
          <w:bCs/>
          <w:sz w:val="24"/>
          <w:szCs w:val="24"/>
        </w:rPr>
        <w:t>„2. V § 56 se na konci odstavce 1 doplňuje věta „</w:t>
      </w:r>
      <w:r w:rsidRPr="004E69A8">
        <w:rPr>
          <w:rFonts w:ascii="Times New Roman" w:hAnsi="Times New Roman"/>
          <w:bCs/>
          <w:iCs/>
          <w:sz w:val="24"/>
          <w:szCs w:val="24"/>
        </w:rPr>
        <w:t>Účastníky trhu s plynem jsou rovněž provozovatelé přímých plynovodů a zahraniční fyzické či právnické osoby, které mají uzavřenou platnou smlouvu o poskytnutí služby přepravy plynu nebo smlouvu o uskladňování plynu</w:t>
      </w:r>
      <w:r w:rsidRPr="004E69A8">
        <w:rPr>
          <w:rFonts w:ascii="Times New Roman" w:hAnsi="Times New Roman"/>
          <w:bCs/>
          <w:sz w:val="24"/>
          <w:szCs w:val="24"/>
        </w:rPr>
        <w:t>.“.</w:t>
      </w:r>
    </w:p>
    <w:p w:rsidR="00903C58" w:rsidRPr="004E69A8" w:rsidRDefault="00903C58" w:rsidP="004E69A8">
      <w:pPr>
        <w:spacing w:after="240" w:line="240" w:lineRule="auto"/>
        <w:ind w:firstLine="709"/>
        <w:jc w:val="both"/>
        <w:rPr>
          <w:rFonts w:ascii="Times New Roman" w:hAnsi="Times New Roman"/>
          <w:bCs/>
          <w:sz w:val="24"/>
          <w:szCs w:val="24"/>
        </w:rPr>
      </w:pPr>
      <w:r w:rsidRPr="004E69A8">
        <w:rPr>
          <w:rFonts w:ascii="Times New Roman" w:hAnsi="Times New Roman"/>
          <w:bCs/>
          <w:sz w:val="24"/>
          <w:szCs w:val="24"/>
        </w:rPr>
        <w:t>Následující novelizační body se přečíslují.</w:t>
      </w:r>
    </w:p>
    <w:p w:rsidR="00903C58" w:rsidRPr="005252B3" w:rsidRDefault="00903C58" w:rsidP="006A054A">
      <w:pPr>
        <w:pStyle w:val="Odstavecseseznamem"/>
        <w:numPr>
          <w:ilvl w:val="0"/>
          <w:numId w:val="2"/>
        </w:numPr>
        <w:spacing w:before="480" w:after="240" w:line="240" w:lineRule="auto"/>
        <w:contextualSpacing w:val="0"/>
        <w:jc w:val="both"/>
        <w:rPr>
          <w:rFonts w:ascii="Times New Roman" w:hAnsi="Times New Roman"/>
          <w:bCs/>
          <w:sz w:val="24"/>
          <w:szCs w:val="24"/>
        </w:rPr>
      </w:pPr>
      <w:r w:rsidRPr="005252B3">
        <w:rPr>
          <w:rFonts w:ascii="Times New Roman" w:hAnsi="Times New Roman"/>
          <w:bCs/>
          <w:sz w:val="24"/>
          <w:szCs w:val="24"/>
        </w:rPr>
        <w:t>Nadpis zákona nově zní:</w:t>
      </w:r>
    </w:p>
    <w:p w:rsidR="00903C58" w:rsidRPr="004E69A8" w:rsidRDefault="00903C58" w:rsidP="004E69A8">
      <w:pPr>
        <w:pStyle w:val="Odstavecseseznamem"/>
        <w:spacing w:after="240" w:line="240" w:lineRule="auto"/>
        <w:ind w:left="0"/>
        <w:contextualSpacing w:val="0"/>
        <w:jc w:val="center"/>
        <w:rPr>
          <w:rFonts w:ascii="Times New Roman" w:hAnsi="Times New Roman"/>
          <w:bCs/>
          <w:sz w:val="24"/>
          <w:szCs w:val="24"/>
        </w:rPr>
      </w:pPr>
      <w:r w:rsidRPr="004E69A8">
        <w:rPr>
          <w:rFonts w:ascii="Times New Roman" w:hAnsi="Times New Roman"/>
          <w:bCs/>
          <w:sz w:val="24"/>
          <w:szCs w:val="24"/>
        </w:rPr>
        <w:t>„</w:t>
      </w:r>
      <w:r w:rsidRPr="004E69A8">
        <w:rPr>
          <w:rFonts w:ascii="Times New Roman" w:hAnsi="Times New Roman"/>
          <w:b/>
          <w:bCs/>
          <w:sz w:val="24"/>
          <w:szCs w:val="24"/>
        </w:rPr>
        <w:t>ZÁKON</w:t>
      </w:r>
    </w:p>
    <w:p w:rsidR="00903C58" w:rsidRPr="004E69A8" w:rsidRDefault="00903C58" w:rsidP="004E69A8">
      <w:pPr>
        <w:pStyle w:val="Odstavecseseznamem"/>
        <w:spacing w:after="240" w:line="240" w:lineRule="auto"/>
        <w:ind w:left="0"/>
        <w:contextualSpacing w:val="0"/>
        <w:jc w:val="center"/>
        <w:rPr>
          <w:rFonts w:ascii="Times New Roman" w:hAnsi="Times New Roman"/>
          <w:sz w:val="24"/>
          <w:szCs w:val="24"/>
        </w:rPr>
      </w:pPr>
      <w:r w:rsidRPr="004E69A8">
        <w:rPr>
          <w:rFonts w:ascii="Times New Roman" w:hAnsi="Times New Roman"/>
          <w:sz w:val="24"/>
          <w:szCs w:val="24"/>
        </w:rPr>
        <w:t>ze dne</w:t>
      </w:r>
      <w:r w:rsidRPr="004E69A8">
        <w:rPr>
          <w:rFonts w:ascii="Times New Roman" w:hAnsi="Times New Roman"/>
          <w:sz w:val="24"/>
          <w:szCs w:val="24"/>
        </w:rPr>
        <w:tab/>
      </w:r>
      <w:r w:rsidRPr="004E69A8">
        <w:rPr>
          <w:rFonts w:ascii="Times New Roman" w:hAnsi="Times New Roman"/>
          <w:sz w:val="24"/>
          <w:szCs w:val="24"/>
        </w:rPr>
        <w:tab/>
        <w:t>2022,</w:t>
      </w:r>
    </w:p>
    <w:p w:rsidR="00903C58" w:rsidRPr="004E69A8" w:rsidRDefault="00903C58" w:rsidP="004E69A8">
      <w:pPr>
        <w:pStyle w:val="Odstavecseseznamem"/>
        <w:spacing w:before="240" w:after="240" w:line="240" w:lineRule="auto"/>
        <w:ind w:left="0"/>
        <w:contextualSpacing w:val="0"/>
        <w:jc w:val="center"/>
        <w:rPr>
          <w:rFonts w:ascii="Times New Roman" w:hAnsi="Times New Roman"/>
          <w:sz w:val="24"/>
          <w:szCs w:val="24"/>
        </w:rPr>
      </w:pPr>
      <w:r w:rsidRPr="004E69A8">
        <w:rPr>
          <w:rFonts w:ascii="Times New Roman" w:hAnsi="Times New Roman"/>
          <w:b/>
          <w:sz w:val="24"/>
          <w:szCs w:val="24"/>
        </w:rPr>
        <w:t>kterým se mění zákon č. 458/2000 Sb., o podmínkách podnikání a o výkonu státní správy v energetických odvětvích a o změně některých zákonů (energetický zákon), ve znění pozdějších předpisů, a zákon č. 165/2012 Sb., o podporovaných zdrojích energie a o změně některých zákonů, ve znění pozdějších předpisů</w:t>
      </w:r>
      <w:r w:rsidRPr="004E69A8">
        <w:rPr>
          <w:rFonts w:ascii="Times New Roman" w:hAnsi="Times New Roman"/>
          <w:sz w:val="24"/>
          <w:szCs w:val="24"/>
        </w:rPr>
        <w:t>“.</w:t>
      </w:r>
    </w:p>
    <w:p w:rsidR="00903C58" w:rsidRPr="006A054A" w:rsidRDefault="00903C58" w:rsidP="006A054A">
      <w:pPr>
        <w:pStyle w:val="Odstavecseseznamem"/>
        <w:numPr>
          <w:ilvl w:val="0"/>
          <w:numId w:val="2"/>
        </w:numPr>
        <w:spacing w:before="480" w:after="240" w:line="240" w:lineRule="auto"/>
        <w:ind w:left="714" w:hanging="357"/>
        <w:contextualSpacing w:val="0"/>
        <w:jc w:val="both"/>
        <w:rPr>
          <w:rFonts w:ascii="Times New Roman" w:hAnsi="Times New Roman"/>
          <w:bCs/>
          <w:sz w:val="24"/>
          <w:szCs w:val="24"/>
        </w:rPr>
      </w:pPr>
      <w:r w:rsidRPr="006A054A">
        <w:rPr>
          <w:rFonts w:ascii="Times New Roman" w:hAnsi="Times New Roman"/>
          <w:bCs/>
          <w:sz w:val="24"/>
          <w:szCs w:val="24"/>
        </w:rPr>
        <w:t>Dosavadní navržená právní úprava obsažená v Čl. I se nově zařazuje do části první, která včetně nadpisu ní:</w:t>
      </w:r>
    </w:p>
    <w:p w:rsidR="00903C58" w:rsidRPr="004E69A8" w:rsidRDefault="00903C58" w:rsidP="004E69A8">
      <w:pPr>
        <w:spacing w:line="240" w:lineRule="auto"/>
        <w:jc w:val="center"/>
        <w:rPr>
          <w:rFonts w:ascii="Times New Roman" w:hAnsi="Times New Roman"/>
          <w:bCs/>
          <w:sz w:val="24"/>
          <w:szCs w:val="24"/>
        </w:rPr>
      </w:pPr>
      <w:r w:rsidRPr="004E69A8">
        <w:rPr>
          <w:rFonts w:ascii="Times New Roman" w:hAnsi="Times New Roman"/>
          <w:bCs/>
          <w:sz w:val="24"/>
          <w:szCs w:val="24"/>
        </w:rPr>
        <w:t>„ČÁST PRVNÍ</w:t>
      </w:r>
    </w:p>
    <w:p w:rsidR="00903C58" w:rsidRPr="004E69A8" w:rsidRDefault="00903C58" w:rsidP="004E69A8">
      <w:pPr>
        <w:spacing w:line="240" w:lineRule="auto"/>
        <w:jc w:val="center"/>
        <w:rPr>
          <w:rFonts w:ascii="Times New Roman" w:hAnsi="Times New Roman"/>
          <w:bCs/>
          <w:sz w:val="24"/>
          <w:szCs w:val="24"/>
        </w:rPr>
      </w:pPr>
      <w:r w:rsidRPr="004E69A8">
        <w:rPr>
          <w:rFonts w:ascii="Times New Roman" w:hAnsi="Times New Roman"/>
          <w:b/>
          <w:bCs/>
          <w:sz w:val="24"/>
          <w:szCs w:val="24"/>
        </w:rPr>
        <w:t>Změna energetického zákona</w:t>
      </w:r>
      <w:r w:rsidRPr="004E69A8">
        <w:rPr>
          <w:rFonts w:ascii="Times New Roman" w:hAnsi="Times New Roman"/>
          <w:bCs/>
          <w:sz w:val="24"/>
          <w:szCs w:val="24"/>
        </w:rPr>
        <w:t>“.</w:t>
      </w:r>
    </w:p>
    <w:p w:rsidR="00903C58" w:rsidRPr="006A054A" w:rsidRDefault="00903C58" w:rsidP="006A054A">
      <w:pPr>
        <w:pStyle w:val="Odstavecseseznamem"/>
        <w:numPr>
          <w:ilvl w:val="0"/>
          <w:numId w:val="2"/>
        </w:numPr>
        <w:spacing w:before="480" w:after="240" w:line="240" w:lineRule="auto"/>
        <w:jc w:val="both"/>
        <w:rPr>
          <w:rFonts w:ascii="Times New Roman" w:hAnsi="Times New Roman"/>
          <w:bCs/>
          <w:sz w:val="24"/>
          <w:szCs w:val="24"/>
        </w:rPr>
      </w:pPr>
      <w:r w:rsidRPr="006A054A">
        <w:rPr>
          <w:rFonts w:ascii="Times New Roman" w:hAnsi="Times New Roman"/>
          <w:bCs/>
          <w:sz w:val="24"/>
          <w:szCs w:val="24"/>
        </w:rPr>
        <w:t xml:space="preserve">Za část první Čl. I se vkládá nová část druhá, která včetně nadpisu zní: </w:t>
      </w:r>
    </w:p>
    <w:p w:rsidR="00903C58" w:rsidRPr="004E69A8" w:rsidRDefault="00903C58" w:rsidP="00EA5BE8">
      <w:pPr>
        <w:spacing w:before="240" w:after="240" w:line="240" w:lineRule="auto"/>
        <w:ind w:left="709"/>
        <w:jc w:val="center"/>
        <w:rPr>
          <w:rFonts w:ascii="Times New Roman" w:hAnsi="Times New Roman"/>
          <w:bCs/>
          <w:sz w:val="24"/>
          <w:szCs w:val="24"/>
        </w:rPr>
      </w:pPr>
      <w:r w:rsidRPr="004E69A8">
        <w:rPr>
          <w:rFonts w:ascii="Times New Roman" w:hAnsi="Times New Roman"/>
          <w:bCs/>
          <w:sz w:val="24"/>
          <w:szCs w:val="24"/>
        </w:rPr>
        <w:t>„ČÁST DRUHÁ</w:t>
      </w:r>
    </w:p>
    <w:p w:rsidR="00903C58" w:rsidRPr="004E69A8" w:rsidRDefault="00903C58" w:rsidP="00EA5BE8">
      <w:pPr>
        <w:spacing w:before="240" w:after="240" w:line="240" w:lineRule="auto"/>
        <w:ind w:left="709"/>
        <w:jc w:val="center"/>
        <w:rPr>
          <w:rFonts w:ascii="Times New Roman" w:hAnsi="Times New Roman"/>
          <w:b/>
          <w:bCs/>
          <w:sz w:val="24"/>
          <w:szCs w:val="24"/>
        </w:rPr>
      </w:pPr>
      <w:r w:rsidRPr="004E69A8">
        <w:rPr>
          <w:rFonts w:ascii="Times New Roman" w:hAnsi="Times New Roman"/>
          <w:b/>
          <w:bCs/>
          <w:sz w:val="24"/>
          <w:szCs w:val="24"/>
        </w:rPr>
        <w:t>Změna zákona č. 165/2012 Sb.</w:t>
      </w:r>
    </w:p>
    <w:p w:rsidR="00903C58" w:rsidRPr="004E69A8" w:rsidRDefault="00903C58" w:rsidP="00EA5BE8">
      <w:pPr>
        <w:spacing w:before="240" w:after="240" w:line="240" w:lineRule="auto"/>
        <w:ind w:left="709"/>
        <w:jc w:val="center"/>
        <w:rPr>
          <w:rFonts w:ascii="Times New Roman" w:hAnsi="Times New Roman"/>
          <w:bCs/>
          <w:sz w:val="24"/>
          <w:szCs w:val="24"/>
        </w:rPr>
      </w:pPr>
      <w:r w:rsidRPr="004E69A8">
        <w:rPr>
          <w:rFonts w:ascii="Times New Roman" w:hAnsi="Times New Roman"/>
          <w:bCs/>
          <w:sz w:val="24"/>
          <w:szCs w:val="24"/>
        </w:rPr>
        <w:t>Čl. II</w:t>
      </w:r>
    </w:p>
    <w:p w:rsidR="00903C58" w:rsidRPr="004E69A8" w:rsidRDefault="00903C58" w:rsidP="00EA5BE8">
      <w:pPr>
        <w:spacing w:before="240" w:after="240" w:line="240" w:lineRule="auto"/>
        <w:ind w:left="709"/>
        <w:jc w:val="both"/>
        <w:rPr>
          <w:rFonts w:ascii="Times New Roman" w:hAnsi="Times New Roman"/>
          <w:sz w:val="24"/>
          <w:szCs w:val="24"/>
        </w:rPr>
      </w:pPr>
      <w:r w:rsidRPr="004E69A8">
        <w:rPr>
          <w:rFonts w:ascii="Times New Roman" w:hAnsi="Times New Roman"/>
          <w:sz w:val="24"/>
          <w:szCs w:val="24"/>
        </w:rPr>
        <w:t>Zákon č. 165/2012 Sb., o podporovaných zdrojích energie a o změně některých zákonů, ve znění zákona č. 407/2012 Sb., zákona č. 310/2013 Sb., zákona č. 90/2014 Sb., zákona č. 131/2015 Sb., zákona č. 107/2016 Sb., zákona č. 190/2016 Sb., zákona č. 103/2017 Sb., zákona č. 183/2017 Sb., zákona č. 541/2020 Sb., zákona č. 367/2021 Sb., zákona č.382/2021 Sb. a zákona č. 143/2022 Sb., se mění takto:</w:t>
      </w:r>
    </w:p>
    <w:p w:rsidR="00903C58" w:rsidRPr="004E69A8" w:rsidRDefault="006A054A" w:rsidP="006A054A">
      <w:pPr>
        <w:pStyle w:val="Odstavecseseznamem"/>
        <w:spacing w:before="240" w:after="240" w:line="240" w:lineRule="auto"/>
        <w:ind w:left="709"/>
        <w:contextualSpacing w:val="0"/>
        <w:jc w:val="both"/>
        <w:rPr>
          <w:rFonts w:ascii="Times New Roman" w:hAnsi="Times New Roman"/>
          <w:bCs/>
          <w:sz w:val="24"/>
          <w:szCs w:val="24"/>
        </w:rPr>
      </w:pPr>
      <w:r>
        <w:rPr>
          <w:rFonts w:ascii="Times New Roman" w:hAnsi="Times New Roman"/>
          <w:bCs/>
          <w:sz w:val="24"/>
          <w:szCs w:val="24"/>
        </w:rPr>
        <w:t xml:space="preserve">1. </w:t>
      </w:r>
      <w:r w:rsidR="00903C58" w:rsidRPr="004E69A8">
        <w:rPr>
          <w:rFonts w:ascii="Times New Roman" w:hAnsi="Times New Roman"/>
          <w:bCs/>
          <w:sz w:val="24"/>
          <w:szCs w:val="24"/>
        </w:rPr>
        <w:t>V § 28a se na konci odstavce 2 doplňuje věta „V případě, že došlo v rámci zúčtovacího období ke změně složky ceny služby distribuční soustavy a složky ceny služby přenosové soustavy na podporu elektřiny podle § 28 odst. 4, hradí zákazník za zúčtovací období platbu na podporu elektřiny podle věty první a druhé stanovenou samostatně za jednotlivé části zúčtovacího období s odlišnou složkou ceny služby distribuční soustavy a složkou ceny služby přenosové soustavy na podporu elektřiny.“.</w:t>
      </w:r>
    </w:p>
    <w:p w:rsidR="00903C58" w:rsidRPr="004E69A8" w:rsidRDefault="006A054A" w:rsidP="006A054A">
      <w:pPr>
        <w:pStyle w:val="Odstavecseseznamem"/>
        <w:spacing w:before="240" w:after="240" w:line="240" w:lineRule="auto"/>
        <w:ind w:left="709"/>
        <w:contextualSpacing w:val="0"/>
        <w:jc w:val="both"/>
        <w:rPr>
          <w:rFonts w:ascii="Times New Roman" w:hAnsi="Times New Roman"/>
          <w:bCs/>
          <w:sz w:val="24"/>
          <w:szCs w:val="24"/>
        </w:rPr>
      </w:pPr>
      <w:r>
        <w:rPr>
          <w:rFonts w:ascii="Times New Roman" w:hAnsi="Times New Roman"/>
          <w:bCs/>
          <w:sz w:val="24"/>
          <w:szCs w:val="24"/>
        </w:rPr>
        <w:t xml:space="preserve">2. </w:t>
      </w:r>
      <w:r w:rsidR="00903C58" w:rsidRPr="004E69A8">
        <w:rPr>
          <w:rFonts w:ascii="Times New Roman" w:hAnsi="Times New Roman"/>
          <w:bCs/>
          <w:sz w:val="24"/>
          <w:szCs w:val="24"/>
        </w:rPr>
        <w:t>V § 28a se na konci odstavce 3 doplňuje věta „V případě, že došlo v rámci zúčtovacího období ke změně složky ceny služby distribuční soustavy a složky ceny služby přenosové soustavy na podporu elektřiny podle § 28 odst. 4, hradí provozovatel lokální distribuční soustavy</w:t>
      </w:r>
      <w:r w:rsidR="00903C58" w:rsidRPr="004E69A8" w:rsidDel="00D6588F">
        <w:rPr>
          <w:rFonts w:ascii="Times New Roman" w:hAnsi="Times New Roman"/>
          <w:bCs/>
          <w:sz w:val="24"/>
          <w:szCs w:val="24"/>
        </w:rPr>
        <w:t xml:space="preserve"> </w:t>
      </w:r>
      <w:r w:rsidR="00903C58" w:rsidRPr="004E69A8">
        <w:rPr>
          <w:rFonts w:ascii="Times New Roman" w:hAnsi="Times New Roman"/>
          <w:bCs/>
          <w:sz w:val="24"/>
          <w:szCs w:val="24"/>
        </w:rPr>
        <w:t>za zúčtovací období platbu na podporu elektřiny podle věty první až třetí stanovenou samostatně za jednotlivé části zúčtovacího období s odlišnou složkou ceny služby distribuční soustavy a složkou ceny služby přenosové soustavy na podporu elektřiny.“.</w:t>
      </w:r>
    </w:p>
    <w:p w:rsidR="00903C58" w:rsidRPr="004E69A8" w:rsidRDefault="006A054A" w:rsidP="006A054A">
      <w:pPr>
        <w:pStyle w:val="Odstavecseseznamem"/>
        <w:spacing w:before="240" w:after="240" w:line="240" w:lineRule="auto"/>
        <w:ind w:left="709"/>
        <w:contextualSpacing w:val="0"/>
        <w:jc w:val="both"/>
        <w:rPr>
          <w:rFonts w:ascii="Times New Roman" w:hAnsi="Times New Roman"/>
          <w:bCs/>
          <w:sz w:val="24"/>
          <w:szCs w:val="24"/>
        </w:rPr>
      </w:pPr>
      <w:r>
        <w:rPr>
          <w:rFonts w:ascii="Times New Roman" w:hAnsi="Times New Roman"/>
          <w:bCs/>
          <w:sz w:val="24"/>
          <w:szCs w:val="24"/>
        </w:rPr>
        <w:t xml:space="preserve">3. </w:t>
      </w:r>
      <w:r w:rsidR="00903C58" w:rsidRPr="004E69A8">
        <w:rPr>
          <w:rFonts w:ascii="Times New Roman" w:hAnsi="Times New Roman"/>
          <w:bCs/>
          <w:sz w:val="24"/>
          <w:szCs w:val="24"/>
        </w:rPr>
        <w:t>V § 28a se na konci textu odstavce 4 doplňují slova „nebo jeho části“.“.</w:t>
      </w:r>
    </w:p>
    <w:p w:rsidR="00903C58" w:rsidRPr="006A054A" w:rsidRDefault="00903C58" w:rsidP="006C4277">
      <w:pPr>
        <w:pStyle w:val="Odstavecseseznamem"/>
        <w:numPr>
          <w:ilvl w:val="0"/>
          <w:numId w:val="2"/>
        </w:numPr>
        <w:spacing w:before="480" w:after="240" w:line="240" w:lineRule="auto"/>
        <w:ind w:left="714" w:hanging="357"/>
        <w:contextualSpacing w:val="0"/>
        <w:jc w:val="both"/>
        <w:rPr>
          <w:rFonts w:ascii="Times New Roman" w:hAnsi="Times New Roman"/>
          <w:bCs/>
          <w:sz w:val="24"/>
          <w:szCs w:val="24"/>
        </w:rPr>
      </w:pPr>
      <w:r w:rsidRPr="006A054A">
        <w:rPr>
          <w:rFonts w:ascii="Times New Roman" w:hAnsi="Times New Roman"/>
          <w:bCs/>
          <w:sz w:val="24"/>
          <w:szCs w:val="24"/>
        </w:rPr>
        <w:t>Dosavadní Čl. II Účinnost se nově označuje jako část třetí, která včetně nadpisu zní:</w:t>
      </w:r>
    </w:p>
    <w:p w:rsidR="00903C58" w:rsidRPr="004E69A8" w:rsidRDefault="00903C58" w:rsidP="004E69A8">
      <w:pPr>
        <w:pStyle w:val="Odstavecseseznamem"/>
        <w:spacing w:after="240" w:line="240" w:lineRule="auto"/>
        <w:ind w:left="360"/>
        <w:contextualSpacing w:val="0"/>
        <w:jc w:val="center"/>
        <w:rPr>
          <w:rFonts w:ascii="Times New Roman" w:hAnsi="Times New Roman"/>
          <w:bCs/>
          <w:sz w:val="24"/>
          <w:szCs w:val="24"/>
        </w:rPr>
      </w:pPr>
      <w:r w:rsidRPr="004E69A8">
        <w:rPr>
          <w:rFonts w:ascii="Times New Roman" w:hAnsi="Times New Roman"/>
          <w:bCs/>
          <w:sz w:val="24"/>
          <w:szCs w:val="24"/>
        </w:rPr>
        <w:t>„ČÁST TŘETÍ</w:t>
      </w:r>
    </w:p>
    <w:p w:rsidR="00903C58" w:rsidRPr="004E69A8" w:rsidRDefault="00903C58" w:rsidP="004E69A8">
      <w:pPr>
        <w:pStyle w:val="Odstavecseseznamem"/>
        <w:spacing w:after="240" w:line="240" w:lineRule="auto"/>
        <w:ind w:left="360"/>
        <w:contextualSpacing w:val="0"/>
        <w:jc w:val="center"/>
        <w:rPr>
          <w:rFonts w:ascii="Times New Roman" w:hAnsi="Times New Roman"/>
          <w:b/>
          <w:bCs/>
          <w:sz w:val="24"/>
          <w:szCs w:val="24"/>
        </w:rPr>
      </w:pPr>
      <w:r w:rsidRPr="004E69A8">
        <w:rPr>
          <w:rFonts w:ascii="Times New Roman" w:hAnsi="Times New Roman"/>
          <w:b/>
          <w:bCs/>
          <w:sz w:val="24"/>
          <w:szCs w:val="24"/>
        </w:rPr>
        <w:t>ÚČINNOST</w:t>
      </w:r>
    </w:p>
    <w:p w:rsidR="00903C58" w:rsidRPr="004E69A8" w:rsidRDefault="00903C58" w:rsidP="004E69A8">
      <w:pPr>
        <w:pStyle w:val="Odstavecseseznamem"/>
        <w:spacing w:after="240" w:line="240" w:lineRule="auto"/>
        <w:ind w:left="360"/>
        <w:contextualSpacing w:val="0"/>
        <w:jc w:val="center"/>
        <w:rPr>
          <w:rFonts w:ascii="Times New Roman" w:hAnsi="Times New Roman"/>
          <w:bCs/>
          <w:sz w:val="24"/>
          <w:szCs w:val="24"/>
        </w:rPr>
      </w:pPr>
      <w:r w:rsidRPr="004E69A8">
        <w:rPr>
          <w:rFonts w:ascii="Times New Roman" w:hAnsi="Times New Roman"/>
          <w:bCs/>
          <w:sz w:val="24"/>
          <w:szCs w:val="24"/>
        </w:rPr>
        <w:t>Čl. III</w:t>
      </w:r>
    </w:p>
    <w:p w:rsidR="00903C58" w:rsidRDefault="00903C58" w:rsidP="004E69A8">
      <w:pPr>
        <w:spacing w:after="240" w:line="240" w:lineRule="auto"/>
        <w:rPr>
          <w:rFonts w:ascii="Times New Roman" w:hAnsi="Times New Roman"/>
          <w:sz w:val="24"/>
          <w:szCs w:val="24"/>
        </w:rPr>
      </w:pPr>
      <w:r w:rsidRPr="004E69A8">
        <w:rPr>
          <w:rFonts w:ascii="Times New Roman" w:hAnsi="Times New Roman"/>
          <w:bCs/>
          <w:sz w:val="24"/>
          <w:szCs w:val="24"/>
        </w:rPr>
        <w:tab/>
      </w:r>
      <w:r w:rsidRPr="004E69A8">
        <w:rPr>
          <w:rFonts w:ascii="Times New Roman" w:hAnsi="Times New Roman"/>
          <w:sz w:val="24"/>
          <w:szCs w:val="24"/>
        </w:rPr>
        <w:t>Tento zákon nabývá účinnosti dnem následujícím po dni jeho vyhlášení.“.</w:t>
      </w:r>
    </w:p>
    <w:p w:rsidR="00C71B87" w:rsidRPr="004E69A8" w:rsidRDefault="00C71B87" w:rsidP="006C4277">
      <w:pPr>
        <w:pStyle w:val="Textlnku"/>
        <w:numPr>
          <w:ilvl w:val="0"/>
          <w:numId w:val="2"/>
        </w:numPr>
        <w:spacing w:before="480"/>
      </w:pPr>
      <w:r w:rsidRPr="004E69A8">
        <w:t>V čl. I se za novelizační bod 1 vkládají nové novelizační body 2 až 13, které znějí:</w:t>
      </w:r>
    </w:p>
    <w:p w:rsidR="00C71B87" w:rsidRPr="004E69A8" w:rsidRDefault="00C71B87" w:rsidP="00EA5BE8">
      <w:pPr>
        <w:spacing w:before="120" w:line="240" w:lineRule="auto"/>
        <w:ind w:left="709"/>
        <w:rPr>
          <w:rFonts w:ascii="Times New Roman" w:hAnsi="Times New Roman"/>
          <w:sz w:val="24"/>
          <w:szCs w:val="24"/>
        </w:rPr>
      </w:pPr>
      <w:r w:rsidRPr="004E69A8">
        <w:rPr>
          <w:rFonts w:ascii="Times New Roman" w:hAnsi="Times New Roman"/>
          <w:sz w:val="24"/>
          <w:szCs w:val="24"/>
        </w:rPr>
        <w:t>„2. V § 16 odst. 1 písmeno n) zní:</w:t>
      </w:r>
    </w:p>
    <w:p w:rsidR="00C71B87" w:rsidRPr="004E69A8" w:rsidRDefault="00C71B87" w:rsidP="00EA5BE8">
      <w:pPr>
        <w:pStyle w:val="Textlnku"/>
        <w:spacing w:before="120"/>
        <w:ind w:left="709" w:firstLine="0"/>
      </w:pPr>
      <w:r w:rsidRPr="004E69A8">
        <w:t>„n) je příslušným orgánem k provádění opatření stanovených Nařízením, kterým se stanoví hlavní směry pro transevropské energetické sítě30) a Nařízením o opatřeních na zajištění bezpečnosti dodávek zemního plynu, pokud není podle tohoto zákona k provádění takových opatření oprávněn provozovatel přepravní soustavy21), a příslušným orgánem k vyhlašování a zrušení mimořádného stavu nouze v plynárenství a k rozhodování o uložení opatření a o udělení výjimek při mimořádném stavu nouze podle § 73d,“.</w:t>
      </w:r>
    </w:p>
    <w:p w:rsidR="00C71B87" w:rsidRPr="004E69A8" w:rsidRDefault="00C71B87" w:rsidP="00EA5BE8">
      <w:pPr>
        <w:pStyle w:val="Textlnku"/>
        <w:ind w:left="709" w:firstLine="0"/>
      </w:pPr>
      <w:r w:rsidRPr="004E69A8">
        <w:t>3. V § 16 odst. 1 písmeno n) zní:</w:t>
      </w:r>
    </w:p>
    <w:p w:rsidR="00C71B87" w:rsidRPr="004E69A8" w:rsidRDefault="00C71B87" w:rsidP="00EA5BE8">
      <w:pPr>
        <w:pStyle w:val="Textlnku"/>
        <w:spacing w:before="120"/>
        <w:ind w:left="709" w:firstLine="0"/>
      </w:pPr>
      <w:r w:rsidRPr="004E69A8">
        <w:t>„n) je příslušným orgánem k provádění opatření stanovených Nařízením o opatřeních na zajištění bezpečnosti dodávek zemního plynu, pokud není podle tohoto zákona k provádění takových opatření oprávněn provozovatel přepravní soustavy21), a příslušným orgánem k vyhlašování a zrušení mimořádného stavu nouze v plynárenství a k rozhodování o uložení opatření a o udělení výjimek při mimořádném stavu nouze podle § 73d,“.</w:t>
      </w:r>
    </w:p>
    <w:p w:rsidR="00C71B87" w:rsidRPr="004E69A8" w:rsidRDefault="00C71B87" w:rsidP="00EA5BE8">
      <w:pPr>
        <w:pStyle w:val="Textlnku"/>
        <w:ind w:left="709" w:firstLine="0"/>
      </w:pPr>
      <w:r w:rsidRPr="004E69A8">
        <w:t>4. V § 17 se na konci odstavce 11 se doplňují věty „Energetický regulační úřad dále pro případ vyhlášení mimořádného stavu nouze v plynárenství a po dobu jeho trvání reguluje cenu plynu pro zúčtování odchylky v mimořádném stavu nouze, výši stálého měsíčního platu v Kč/odběrné místo a výši marže dodavatele plynu v Kč/MWh.“.</w:t>
      </w:r>
    </w:p>
    <w:p w:rsidR="00C71B87" w:rsidRPr="004E69A8" w:rsidRDefault="00C71B87" w:rsidP="00EA5BE8">
      <w:pPr>
        <w:pStyle w:val="Textlnku"/>
        <w:ind w:left="709" w:firstLine="0"/>
      </w:pPr>
      <w:r w:rsidRPr="004E69A8">
        <w:rPr>
          <w:iCs/>
        </w:rPr>
        <w:t xml:space="preserve">5. </w:t>
      </w:r>
      <w:r w:rsidRPr="004E69A8">
        <w:t>V § 19a se na konci odstavec 6 doplňují věty „Pro stanovení stálého měsíčního platu a marže dodavatele plynu při mimořádném stavu nouze v plynárenství platí věta první obdobně. Cenu plynu za zúčtování kladné odchylky stanoví Energetický regulační úřad tak, aby odpovídala obvyklé ceně plynu dosahované na velkoobchodním trhu s plynem. Cenu plynu za zúčtování záporné odchylky stanoví Energetický regulační úřad tak, aby stanovená cena zohledňovala cenu plynu poskytnutého České republice v rámci mezinárodní pomoci v plynárenství, kterou za něj ministerstvo, včetně kompenzace zahraničním zákazníkům, jejichž odběr plynu byl omezen z důvodu poskytnutí mezinárodní pomoci v krizových situacích v plynárenství České republice, uhradilo sousedním členským státům Evropské unie. Cena plynu za zúčtování záporné odchylky musí být stanovena alespoň ve výši ceny plynu za zúčtování kladné odchylky.“.</w:t>
      </w:r>
    </w:p>
    <w:p w:rsidR="00C71B87" w:rsidRPr="004E69A8" w:rsidRDefault="00C71B87" w:rsidP="00EA5BE8">
      <w:pPr>
        <w:pStyle w:val="Textlnku"/>
        <w:ind w:left="709" w:firstLine="0"/>
      </w:pPr>
      <w:r w:rsidRPr="004E69A8">
        <w:t>6. V § 73 odst. 1 se slova „a náhlý“ zrušují.</w:t>
      </w:r>
    </w:p>
    <w:p w:rsidR="00C71B87" w:rsidRPr="004E69A8" w:rsidRDefault="00C71B87" w:rsidP="00EA5BE8">
      <w:pPr>
        <w:pStyle w:val="Textlnku"/>
        <w:ind w:left="709" w:firstLine="0"/>
      </w:pPr>
      <w:r w:rsidRPr="004E69A8">
        <w:t>7. V § 73 odst. 3 věta první zní: „Předcházení stavu nouze je soubor činností prováděných provozovatelem přepravní soustav nebo provozovatelem distribuční soustavy v situaci, kdy existuje reálné riziko vzniku stavu nouze, k jehož vyhlášení je provozovatel přepravní soustavy nebo provozovatel distribuční soustavy oprávněn.“.</w:t>
      </w:r>
    </w:p>
    <w:p w:rsidR="00C71B87" w:rsidRPr="004E69A8" w:rsidRDefault="00C71B87" w:rsidP="00EA5BE8">
      <w:pPr>
        <w:pStyle w:val="Textlnku"/>
        <w:ind w:left="709" w:firstLine="0"/>
      </w:pPr>
      <w:r w:rsidRPr="004E69A8">
        <w:t xml:space="preserve">8. V § 73 se odstavce 6 a 7 zrušují. </w:t>
      </w:r>
    </w:p>
    <w:p w:rsidR="00C71B87" w:rsidRPr="004E69A8" w:rsidRDefault="00C71B87" w:rsidP="00EA5BE8">
      <w:pPr>
        <w:pStyle w:val="Textlnku"/>
        <w:spacing w:before="120"/>
        <w:ind w:left="709" w:firstLine="0"/>
      </w:pPr>
      <w:r w:rsidRPr="004E69A8">
        <w:t>Dosavadní odstavce 8 až 10 se označují jako 6 až 8.</w:t>
      </w:r>
    </w:p>
    <w:p w:rsidR="00C71B87" w:rsidRPr="004E69A8" w:rsidRDefault="00C71B87" w:rsidP="00EA5BE8">
      <w:pPr>
        <w:pStyle w:val="Textlnku"/>
        <w:ind w:left="709" w:firstLine="0"/>
      </w:pPr>
      <w:r w:rsidRPr="004E69A8">
        <w:t>9. V § 73 se doplňují odstavce 9 až 11, které znějí:</w:t>
      </w:r>
    </w:p>
    <w:p w:rsidR="00C71B87" w:rsidRPr="004E69A8" w:rsidRDefault="00C71B87" w:rsidP="00EA5BE8">
      <w:pPr>
        <w:pStyle w:val="Textlnku"/>
        <w:spacing w:before="120"/>
        <w:ind w:left="709" w:firstLine="0"/>
      </w:pPr>
      <w:r w:rsidRPr="004E69A8">
        <w:t>„(9) Při vyhlášení stavu nouze provozovatelem přepravní soustavy pro celé území státu nebo v průběhu jeho trvání může ministerstvo vydat opatření, kterým v nezbytném rozsahu</w:t>
      </w:r>
    </w:p>
    <w:p w:rsidR="00C71B87" w:rsidRPr="004E69A8" w:rsidRDefault="00C71B87" w:rsidP="00EA5BE8">
      <w:pPr>
        <w:pStyle w:val="Odstavecseseznamem"/>
        <w:numPr>
          <w:ilvl w:val="0"/>
          <w:numId w:val="6"/>
        </w:numPr>
        <w:spacing w:before="240" w:after="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uloží povinnost omezení nebo přerušení spotřeby plynu nebo změny dodávky plynu nebo určí skupinu zákazníků, kterým je možné dodávat plyn, odlišně od vyhlášeného odběrového stupně podle právního předpisu upravujícího odběrové stupně v plynárenství,</w:t>
      </w:r>
    </w:p>
    <w:p w:rsidR="00C71B87" w:rsidRPr="004E69A8" w:rsidRDefault="00C71B87" w:rsidP="00EA5BE8">
      <w:pPr>
        <w:pStyle w:val="Odstavecseseznamem"/>
        <w:numPr>
          <w:ilvl w:val="0"/>
          <w:numId w:val="6"/>
        </w:numPr>
        <w:spacing w:before="240" w:after="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omezí přepravu plynu do sousedních plynárenských soustav; to neplatí pro mezinárodní přepravu plynu a přepravu plynu v rámci mezinárodní pomoci v krizových situacích v plynárenství, nebo</w:t>
      </w:r>
    </w:p>
    <w:p w:rsidR="00C71B87" w:rsidRPr="004E69A8" w:rsidRDefault="00C71B87" w:rsidP="00EA5BE8">
      <w:pPr>
        <w:pStyle w:val="Odstavecseseznamem"/>
        <w:numPr>
          <w:ilvl w:val="0"/>
          <w:numId w:val="6"/>
        </w:numPr>
        <w:spacing w:before="240" w:after="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 xml:space="preserve">omezí nebo zakáže vtláčení plynu do zásobníku plynu nebo těžbu plynu ze zásobníku plynu přímo připojeného k přepravní soustavě. </w:t>
      </w:r>
    </w:p>
    <w:p w:rsidR="00C71B87" w:rsidRPr="004E69A8" w:rsidRDefault="00C71B87" w:rsidP="00EA5BE8">
      <w:pPr>
        <w:pStyle w:val="Textlnku"/>
        <w:ind w:left="709" w:firstLine="0"/>
      </w:pPr>
      <w:r w:rsidRPr="004E69A8">
        <w:t>(10) Pokud vláda schválí uvolnění plynu pořízeného do státních hmotných rezerv podle zákona upravujícího působnost Správy státních hmotných rezerv a nerozhodne současně o způsobu uvolnění plynu, může ministerstvo vydat opatření, kterým v nezbytně nutném rozsahu uloží Správě státních hmotných rezerv povinnost prodeje plynu ze státních hmotných rezerv na vnitrodenním organizovaném trhu s plynem. V takovém případě je provozovatel zásobníku plynu povinen poskytnout Správě státních hmotných rezerv nebo osobě, která pro ni uskladnění plynu ve státních hmotných rezervách zajišťuje, nevyužitý těžební výkon jiných účastníků trhu s plynem.</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(11) Na žádost provozovatele přenosové soustavy nebo provozovatele přepravní soustavy rozhodne ministerstvo o výjimce z omezení nebo přerušení spotřeby nebo změny dodávky plynu stanovených provozovatelem přepravní soustavy pro výrobu elektřiny za podmínek stanovených přímo použitelným předpisem Evropské unie upravujícím opatření na zajištění bezpečnosti dodávek zemního plynu. Účastníkem řízení je pouze žadatel. Pokud ministerstvo žádosti podle věty první ministerstvo vyhoví a je-li to potřebné pro splnění účelu udělené výjimky, Ministerstvo může současně stanovit dobu platnosti výjimky a podmínky odběru plynu podle udělené výjimky.“.</w:t>
      </w:r>
    </w:p>
    <w:p w:rsidR="00C71B87" w:rsidRPr="004E69A8" w:rsidRDefault="00C71B87" w:rsidP="00EA5BE8">
      <w:pPr>
        <w:pStyle w:val="Textlnku"/>
        <w:ind w:left="709" w:firstLine="0"/>
      </w:pPr>
      <w:r w:rsidRPr="004E69A8">
        <w:t>10. V § 73b se na konci odstavce 4 doplňuje věta „Je-li vyhlášen mimořádný stav nouze, poskytuje Česká republika plyn poskytnutý sousedními členskými státy Evropské unie podle věty první provozovateli přepravní soustavy na vyrovnávání plynárenské soustavy za cenu, za kterou Česká republika plyn v rámci mezinárodní pomoci v krizových situacích v plynárenství získala.“.</w:t>
      </w:r>
    </w:p>
    <w:p w:rsidR="00C71B87" w:rsidRPr="004E69A8" w:rsidRDefault="00C71B87" w:rsidP="00EA5BE8">
      <w:pPr>
        <w:pStyle w:val="Textlnku"/>
        <w:ind w:left="709" w:firstLine="0"/>
      </w:pPr>
      <w:r w:rsidRPr="004E69A8">
        <w:t>11. V § 73b odst. 6 se věta první zrušuje.</w:t>
      </w:r>
    </w:p>
    <w:p w:rsidR="00C71B87" w:rsidRPr="004E69A8" w:rsidRDefault="00C71B87" w:rsidP="00EA5BE8">
      <w:pPr>
        <w:pStyle w:val="Textlnku"/>
        <w:ind w:left="709" w:firstLine="0"/>
      </w:pPr>
      <w:r w:rsidRPr="004E69A8">
        <w:t xml:space="preserve">12. V § 73b odst. 7 se slova „za cenu podle odstavce 6“ zrušují.   </w:t>
      </w:r>
    </w:p>
    <w:p w:rsidR="00C71B87" w:rsidRPr="004E69A8" w:rsidRDefault="00C71B87" w:rsidP="00EA5BE8">
      <w:pPr>
        <w:pStyle w:val="Textlnku"/>
        <w:ind w:left="709" w:firstLine="0"/>
      </w:pPr>
      <w:r w:rsidRPr="004E69A8">
        <w:t>13. Za § 73c se vkládají nové § 73d až § 73h, které včetně nadpisů znějí:</w:t>
      </w:r>
    </w:p>
    <w:p w:rsidR="00C71B87" w:rsidRPr="004E69A8" w:rsidRDefault="00C71B87" w:rsidP="00EA5BE8">
      <w:pPr>
        <w:spacing w:before="240" w:line="240" w:lineRule="auto"/>
        <w:ind w:left="709"/>
        <w:jc w:val="center"/>
        <w:rPr>
          <w:rFonts w:ascii="Times New Roman" w:hAnsi="Times New Roman"/>
          <w:b/>
          <w:sz w:val="24"/>
          <w:szCs w:val="24"/>
        </w:rPr>
      </w:pPr>
      <w:r w:rsidRPr="004E69A8">
        <w:rPr>
          <w:rFonts w:ascii="Times New Roman" w:hAnsi="Times New Roman"/>
          <w:sz w:val="24"/>
          <w:szCs w:val="24"/>
        </w:rPr>
        <w:t>„</w:t>
      </w:r>
      <w:r w:rsidRPr="004E69A8">
        <w:rPr>
          <w:rFonts w:ascii="Times New Roman" w:hAnsi="Times New Roman"/>
          <w:b/>
          <w:sz w:val="24"/>
          <w:szCs w:val="24"/>
        </w:rPr>
        <w:t>§ 73d</w:t>
      </w:r>
    </w:p>
    <w:p w:rsidR="00C71B87" w:rsidRPr="004E69A8" w:rsidRDefault="00C71B87" w:rsidP="00EA5BE8">
      <w:pPr>
        <w:spacing w:line="240" w:lineRule="auto"/>
        <w:ind w:left="709"/>
        <w:jc w:val="center"/>
        <w:rPr>
          <w:rFonts w:ascii="Times New Roman" w:hAnsi="Times New Roman"/>
          <w:b/>
          <w:sz w:val="24"/>
          <w:szCs w:val="24"/>
        </w:rPr>
      </w:pPr>
      <w:r w:rsidRPr="004E69A8">
        <w:rPr>
          <w:rFonts w:ascii="Times New Roman" w:hAnsi="Times New Roman"/>
          <w:b/>
          <w:sz w:val="24"/>
          <w:szCs w:val="24"/>
        </w:rPr>
        <w:t>Mimořádný stav nouze</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(1) Mimořádným stavem nouze je stav krizové úrovně, kdy je pro celé území státu vyhlášen poslední odběrový stupeň podle právního předpisu upravujícího odběrové stupně v plynárenství, ve kterém je ještě plyn dodáván určené skupině zákazníků, a nastalou situaci nelze řešit postupy pro řešení stavu nouze podle § 73.</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 xml:space="preserve">(2) O vyhlášení mimořádného stavu nouze rozhoduje ministerstvo po předchozím projednání s provozovatelem přepravní soustavy. Ministerstvo vyhlášení mimořádného stavu nouze zveřejňuje na úřední desce ministerstva a o vyhlášení mimořádného stavu nouze informuje v hromadných sdělovacích prostředcích. Vyhlášení mimořádného stavu nouze nabývá účinnosti dnem zveřejnění na úřední desce ministerstva nebo pozdějším okamžikem stanoveným ministerstvem ve vyhlášení mimořádného stavu nouze. </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(3) Je-li vyhlášen mimořádný stav nouze, zůstává zachovaný odběrový stupeň vyhlášený provozovatelem přepravní soustavy, pokud při vyhlášení mimořádného stavu nouze nebo v jeho průběhu ministerstvo nestanoví jiné opatření k omezení nebo přerušení spotřeby plynu nebo změny dodávky plynu.</w:t>
      </w:r>
      <w:r w:rsidRPr="004E69A8" w:rsidDel="00FD2BBC">
        <w:rPr>
          <w:rFonts w:ascii="Times New Roman" w:hAnsi="Times New Roman"/>
          <w:sz w:val="24"/>
          <w:szCs w:val="24"/>
        </w:rPr>
        <w:t xml:space="preserve"> </w:t>
      </w:r>
      <w:r w:rsidRPr="004E69A8">
        <w:rPr>
          <w:rFonts w:ascii="Times New Roman" w:hAnsi="Times New Roman"/>
          <w:sz w:val="24"/>
          <w:szCs w:val="24"/>
        </w:rPr>
        <w:t xml:space="preserve">Stav nouze vyhlášený provozovatelem přepravní soustavy se tím neruší. </w:t>
      </w:r>
    </w:p>
    <w:p w:rsidR="00C71B87" w:rsidRPr="004E69A8" w:rsidRDefault="00C71B87" w:rsidP="00EA5BE8">
      <w:pPr>
        <w:keepNext/>
        <w:spacing w:line="240" w:lineRule="auto"/>
        <w:ind w:left="709"/>
        <w:rPr>
          <w:rFonts w:ascii="Times New Roman" w:hAnsi="Times New Roman"/>
          <w:sz w:val="24"/>
          <w:szCs w:val="24"/>
        </w:rPr>
      </w:pPr>
      <w:r w:rsidRPr="004E69A8">
        <w:rPr>
          <w:rFonts w:ascii="Times New Roman" w:hAnsi="Times New Roman"/>
          <w:sz w:val="24"/>
          <w:szCs w:val="24"/>
        </w:rPr>
        <w:t>(4) Po dobu trvání mimořádného stavu nouze</w:t>
      </w:r>
    </w:p>
    <w:p w:rsidR="00C71B87" w:rsidRPr="004E69A8" w:rsidRDefault="00C71B87" w:rsidP="00EA5BE8">
      <w:pPr>
        <w:pStyle w:val="Odstavecseseznamem"/>
        <w:numPr>
          <w:ilvl w:val="0"/>
          <w:numId w:val="7"/>
        </w:numPr>
        <w:spacing w:before="120" w:after="12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jsou provozovatelé zásobníků plynu povinni těžit plyn ze zásobníků plynu přímo připojených k přepravní soustavě minimálně ve výši určené provozovatelem přepravní soustavy,</w:t>
      </w:r>
    </w:p>
    <w:p w:rsidR="00C71B87" w:rsidRPr="004E69A8" w:rsidRDefault="00C71B87" w:rsidP="00EA5BE8">
      <w:pPr>
        <w:pStyle w:val="Odstavecseseznamem"/>
        <w:numPr>
          <w:ilvl w:val="0"/>
          <w:numId w:val="7"/>
        </w:numPr>
        <w:spacing w:before="120" w:after="12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 xml:space="preserve">je účastník trhu s plynem, který sjednal smlouvu o uskladňování plynu v zásobníku plynu přímo připojeném k přepravní soustavě, povinen strpět navýšení těžby plynu ve výši stanovené provozovatelem zásobníku plynu podle písmene a), </w:t>
      </w:r>
    </w:p>
    <w:p w:rsidR="00C71B87" w:rsidRPr="004E69A8" w:rsidRDefault="00C71B87" w:rsidP="00EA5BE8">
      <w:pPr>
        <w:pStyle w:val="Odstavecseseznamem"/>
        <w:numPr>
          <w:ilvl w:val="0"/>
          <w:numId w:val="7"/>
        </w:numPr>
        <w:spacing w:before="120" w:after="12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je provozovatel přepravní soustavy povinen zajišťovat službu přepravy pro vytěžený plyn ze zásobníku plynu bez ohledu na sjednané rezervace přepravních kapacit a odchylku účastníka trhu s plynem,</w:t>
      </w:r>
    </w:p>
    <w:p w:rsidR="00C71B87" w:rsidRPr="004E69A8" w:rsidRDefault="00C71B87" w:rsidP="00EA5BE8">
      <w:pPr>
        <w:pStyle w:val="Odstavecseseznamem"/>
        <w:numPr>
          <w:ilvl w:val="0"/>
          <w:numId w:val="7"/>
        </w:numPr>
        <w:spacing w:before="120" w:after="12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je vtláčení plynu do zásobníku plynu přímo připojeného k přepravní soustavě zakázáno,</w:t>
      </w:r>
    </w:p>
    <w:p w:rsidR="00C71B87" w:rsidRPr="004E69A8" w:rsidRDefault="00C71B87" w:rsidP="00EA5BE8">
      <w:pPr>
        <w:pStyle w:val="Odstavecseseznamem"/>
        <w:numPr>
          <w:ilvl w:val="0"/>
          <w:numId w:val="7"/>
        </w:numPr>
        <w:spacing w:before="120" w:after="120" w:line="240" w:lineRule="auto"/>
        <w:ind w:left="709" w:firstLine="0"/>
        <w:contextualSpacing w:val="0"/>
        <w:jc w:val="both"/>
        <w:rPr>
          <w:rFonts w:ascii="Times New Roman" w:hAnsi="Times New Roman"/>
          <w:sz w:val="24"/>
          <w:szCs w:val="24"/>
        </w:rPr>
      </w:pPr>
      <w:r w:rsidRPr="004E69A8">
        <w:rPr>
          <w:rFonts w:ascii="Times New Roman" w:hAnsi="Times New Roman"/>
          <w:sz w:val="24"/>
          <w:szCs w:val="24"/>
        </w:rPr>
        <w:t>jsou výrobci plynu povinni vyrábět plyn v nejvyšším možném množství, které výrobna plynu nebo těžební plynovod umožňuje dopravit do přepravní nebo distribuční soustavy.</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(5) Při těžbě plynu podle odstavce 4 písm. a) provozovatel zásobníku plynu navýší oznámení o těžbě plynu účastníka trhu s plynem o rozdíl mezi minimální výší těžby účastníka trhu s plynem a oznámením o těžbě plynu účastníka trhu s plynem s tím, že minimální výši těžby účastníka trhu s plynem stanoví provozovatel zásobníku plynu poměrně jako součin minimálního procenta těžby plynu a objemu plynu uskladněného účastníkem trhu s plynem. Při stanovení minimálního procenta těžby plynu podle věty první provozovatel zásobníku plynu zohlední rozdíl mezi minimální výší těžby plynu určené provozovatelem přepravní soustavy a oznámením o těžbě plynu účastníků trhu s plynem. Při těžbě plynu podle odstavce 4 písm. a) se do skončení skladovacího roku, v jehož průběhu byl mimořádný stav nouze vyhlášen, ustanovení § 60c a § 60d odst. 3 nepoužije.</w:t>
      </w:r>
      <w:r w:rsidRPr="004E69A8">
        <w:rPr>
          <w:rStyle w:val="Odkaznakoment"/>
          <w:rFonts w:ascii="Times New Roman" w:hAnsi="Times New Roman"/>
          <w:bCs/>
          <w:sz w:val="24"/>
          <w:szCs w:val="24"/>
        </w:rPr>
        <w:t xml:space="preserve"> </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(6) Při vyhlášení mimořádného stavu nouze nebo v průběhu jeho trvání může ministerstvo vydat opatření, kterými v odůvodněných případech udělí výjimku z povinností či zákazů podle odstavce 4. Ministerstvo může dále v nezbytném rozsahu určit skupinu zákazníků, kterým je možné dodávat plyn, nebo stanovit povinnost omezení nebo přerušení spotřeby plynu nebo změny dodávky plynu, odlišně od vyhlášeného odběrového stupně podle právního předpisu upravujícího odběrové stupně v plynárenství, nebo omezit nebo zakázat přepravu plynu do sousedních plynárenských soustav s výjimkou mezinárodní přepravy plynu a přepravy plynu v rámci mezinárodní pomoci v krizových situacích v plynárenství. Ministerstvo může současně stanovit dobu platnosti výjimky a podmínky odběru plynu podle udělené výjimky podle věty první.</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 xml:space="preserve">(7) Ministerstvo mimořádný stav nouze zruší, pokud pominuly důvody, pro které jej vyhlásilo. Pro zrušení mimořádného stavu nouze se § 73d použije obdobně.  </w:t>
      </w:r>
    </w:p>
    <w:p w:rsidR="00C71B87" w:rsidRPr="004E69A8" w:rsidRDefault="00C71B87" w:rsidP="00EA5BE8">
      <w:pPr>
        <w:keepNext/>
        <w:spacing w:line="240" w:lineRule="auto"/>
        <w:ind w:left="709"/>
        <w:jc w:val="center"/>
        <w:rPr>
          <w:rFonts w:ascii="Times New Roman" w:hAnsi="Times New Roman"/>
          <w:b/>
          <w:sz w:val="24"/>
          <w:szCs w:val="24"/>
        </w:rPr>
      </w:pPr>
      <w:r w:rsidRPr="004E69A8">
        <w:rPr>
          <w:rFonts w:ascii="Times New Roman" w:hAnsi="Times New Roman"/>
          <w:b/>
          <w:sz w:val="24"/>
          <w:szCs w:val="24"/>
        </w:rPr>
        <w:t>§ 73e</w:t>
      </w:r>
    </w:p>
    <w:p w:rsidR="00C71B87" w:rsidRPr="004E69A8" w:rsidRDefault="00C71B87" w:rsidP="00EA5BE8">
      <w:pPr>
        <w:keepNext/>
        <w:spacing w:line="240" w:lineRule="auto"/>
        <w:ind w:left="709"/>
        <w:jc w:val="center"/>
        <w:rPr>
          <w:rFonts w:ascii="Times New Roman" w:hAnsi="Times New Roman"/>
          <w:b/>
          <w:sz w:val="24"/>
          <w:szCs w:val="24"/>
        </w:rPr>
      </w:pPr>
      <w:r w:rsidRPr="004E69A8">
        <w:rPr>
          <w:rFonts w:ascii="Times New Roman" w:hAnsi="Times New Roman"/>
          <w:b/>
          <w:sz w:val="24"/>
          <w:szCs w:val="24"/>
        </w:rPr>
        <w:t>Postup vydání, změny a zrušení opatření ministerstva ve stavu nouze a v mimořádném stavu nouze a pozbytí účinků opatření provozovatele přepravní soustavy</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(1) Opatření podle § 73 odst. 9 a 10 a § 73d odst. 6 ukládá ministerstvo opatřením obecné povahy, a to bez řízení o návrhu opatření obecné povahy. Je-li takovým opatřením ukládána povinnost nebo přiznáno právo konkrétní osobě nebo osobám, ministerstvo ukládá opatření rozhodnutím. V takovém případě může být rozhodnutí prvním úkonem v řízení a rozklad proti takovému rozhodnutí nemá odkladný účinek. Rozhodnutí podle věty druhé se doručuje vyvěšením na úřední desce ministerstva a považuje se za doručené následující den po vyvěšení na úřední desce ministerstva.</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 xml:space="preserve">(2) Opatření obecné povahy podle odstavce 1 nabývá účinnosti následující den po vyvěšení na úřední desce ministerstva, nestanoví-li ministerstvo v opatření pozdější den nabytí účinnosti. Opatření se vyvěšuje po celou dobu jeho trvání. Pokud pominuly nebo se změnily důvody k uložení opatření, ministerstvo opatření změní nebo zruší postupem obdobným jako při ukládání opatření. </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(3) Pokud Komise postupem podle přímo použitelného předpisu Evropské unie upravujícího opatření na zajištění bezpečnosti dodávek zemního plynu požádá ministerstvo o zrušení nebo změnu opatření uložených ve stavu nouze nebo v mimořádném stavu nouze, ministerstvo přezkoumá uložená opatření v přezkumném řízení a vydá rozhodnutí ve lhůtě podle přímo použitelného předpisu Evropské unie upravujícího opatření na zajištění bezpečnosti dodávek zemního plynu.</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(4) V rozsahu, ve kterém jsou omezení nebo přerušení dodávek plynu nebo změna dodávky plynu vyhlášené provozovatelem přepravní soustavy v rozporu s opatřením ministerstva vydaným ve stavu nouze nebo v mimořádném stavu nouze, pozbývají účinků.</w:t>
      </w:r>
    </w:p>
    <w:p w:rsidR="00C71B87" w:rsidRPr="004E69A8" w:rsidRDefault="00C71B87" w:rsidP="00EA5BE8">
      <w:pPr>
        <w:spacing w:line="240" w:lineRule="auto"/>
        <w:ind w:left="709"/>
        <w:rPr>
          <w:rFonts w:ascii="Times New Roman" w:hAnsi="Times New Roman"/>
          <w:sz w:val="24"/>
          <w:szCs w:val="24"/>
        </w:rPr>
      </w:pPr>
      <w:r w:rsidRPr="004E69A8">
        <w:rPr>
          <w:rFonts w:ascii="Times New Roman" w:hAnsi="Times New Roman"/>
          <w:sz w:val="24"/>
          <w:szCs w:val="24"/>
        </w:rPr>
        <w:t xml:space="preserve">(5) Zrušením mimořádného stavu nouze pozbývají účinků opatření uložená za jeho trvání ministerstvem. </w:t>
      </w:r>
    </w:p>
    <w:p w:rsidR="00C71B87" w:rsidRPr="004E69A8" w:rsidRDefault="00C71B87" w:rsidP="00300068">
      <w:pPr>
        <w:spacing w:line="240" w:lineRule="auto"/>
        <w:ind w:left="709"/>
        <w:jc w:val="center"/>
        <w:rPr>
          <w:rFonts w:ascii="Times New Roman" w:hAnsi="Times New Roman"/>
          <w:b/>
          <w:sz w:val="24"/>
          <w:szCs w:val="24"/>
        </w:rPr>
      </w:pPr>
      <w:r w:rsidRPr="004E69A8">
        <w:rPr>
          <w:rFonts w:ascii="Times New Roman" w:hAnsi="Times New Roman"/>
          <w:b/>
          <w:sz w:val="24"/>
          <w:szCs w:val="24"/>
        </w:rPr>
        <w:t>§ 73f</w:t>
      </w:r>
    </w:p>
    <w:p w:rsidR="00C71B87" w:rsidRPr="004E69A8" w:rsidRDefault="00C71B87" w:rsidP="00300068">
      <w:pPr>
        <w:spacing w:line="240" w:lineRule="auto"/>
        <w:ind w:left="709"/>
        <w:jc w:val="center"/>
        <w:rPr>
          <w:rFonts w:ascii="Times New Roman" w:hAnsi="Times New Roman"/>
          <w:b/>
          <w:sz w:val="24"/>
          <w:szCs w:val="24"/>
        </w:rPr>
      </w:pPr>
      <w:r w:rsidRPr="004E69A8">
        <w:rPr>
          <w:rFonts w:ascii="Times New Roman" w:hAnsi="Times New Roman"/>
          <w:b/>
          <w:sz w:val="24"/>
          <w:szCs w:val="24"/>
        </w:rPr>
        <w:t>Omezení nebo přerušení spotřeby, změna dodávky plynu a vyloučení práva na náhradu škody</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(1) Při stavu nouze, předcházení stavu nouze a při mimořádném stavu nouze jsou všichni účastníci trhu s plynem povinni podřídit se ve stanoveném rozsahu omezení nebo přerušení spotřeby plynu nebo změně dodávky plynu.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(2) Je-li účastník trhu s plynem podle odstavce 1 povinen podřídit se přerušení spotřeby plynu, zaniká po dobu takového přerušení spotřeby plynu povinnost úhrady ceny související služby v plynárenství.</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(3) Při stavu nouze, při předcházení stavu nouze a při mimořádném stavu nouze je právo na náhradu škody vyloučeno, s výjimkou vyhlášení stavu nouze z důvodu poskytnutí mezinárodní pomoci v krizových situacích v plynárenství. Právo na náhradu za omezení vlastnického práva podle § 73g tím není dotčeno.</w:t>
      </w:r>
    </w:p>
    <w:p w:rsidR="00C71B87" w:rsidRPr="004E69A8" w:rsidRDefault="00C71B87" w:rsidP="00300068">
      <w:pPr>
        <w:keepNext/>
        <w:spacing w:line="240" w:lineRule="auto"/>
        <w:ind w:left="709"/>
        <w:jc w:val="center"/>
        <w:rPr>
          <w:rFonts w:ascii="Times New Roman" w:hAnsi="Times New Roman"/>
          <w:b/>
          <w:sz w:val="24"/>
          <w:szCs w:val="24"/>
        </w:rPr>
      </w:pPr>
      <w:r w:rsidRPr="004E69A8">
        <w:rPr>
          <w:rFonts w:ascii="Times New Roman" w:hAnsi="Times New Roman"/>
          <w:b/>
          <w:sz w:val="24"/>
          <w:szCs w:val="24"/>
        </w:rPr>
        <w:t>§ 73g</w:t>
      </w:r>
    </w:p>
    <w:p w:rsidR="00C71B87" w:rsidRPr="004E69A8" w:rsidRDefault="00C71B87" w:rsidP="00300068">
      <w:pPr>
        <w:spacing w:line="240" w:lineRule="auto"/>
        <w:ind w:left="709"/>
        <w:jc w:val="center"/>
        <w:rPr>
          <w:rFonts w:ascii="Times New Roman" w:hAnsi="Times New Roman"/>
          <w:b/>
          <w:sz w:val="24"/>
          <w:szCs w:val="24"/>
        </w:rPr>
      </w:pPr>
      <w:r w:rsidRPr="004E69A8">
        <w:rPr>
          <w:rFonts w:ascii="Times New Roman" w:hAnsi="Times New Roman"/>
          <w:b/>
          <w:sz w:val="24"/>
          <w:szCs w:val="24"/>
        </w:rPr>
        <w:t>Náhrada za omezení vlastnického práva, náhrada při mimořádném stavu nouze a náhrada příjmů z poskytování související služby v plynárenství</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(1) Bylo-li oznámení o těžbě plynu účastníka trhu s plynem postupem podle § 73d odst. 4 písm. b) navýšeno na minimální výši těžby, má účastník trhu s plynem, který je povinný takové navýšení těžby strpět, v rozsahu tohoto navýšení, nejvýše však v úrovni kladné odchylky tohoto účastníka trhu s plynem, právo na náhradu za omezení vlastnického práva ve výši odpovídající kladnému rozdílu mezi pořizovací cenou plynu a cenou plynu pro zúčtování kladné odchylky.</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(2) Nárok na náhradu </w:t>
      </w:r>
      <w:bookmarkStart w:id="0" w:name="_Hlk107380838"/>
      <w:r w:rsidRPr="004E69A8">
        <w:rPr>
          <w:rFonts w:ascii="Times New Roman" w:hAnsi="Times New Roman"/>
          <w:sz w:val="24"/>
          <w:szCs w:val="24"/>
        </w:rPr>
        <w:t xml:space="preserve">za omezení vlastnického práva podle odstavce 1 </w:t>
      </w:r>
      <w:bookmarkEnd w:id="0"/>
      <w:r w:rsidRPr="004E69A8">
        <w:rPr>
          <w:rFonts w:ascii="Times New Roman" w:hAnsi="Times New Roman"/>
          <w:sz w:val="24"/>
          <w:szCs w:val="24"/>
        </w:rPr>
        <w:t>musí být uplatněn u ministerstva nejpozději do 6 měsíců od okamžiku, kdy bylo vlastnické právo omezeno, jinak nárok zaniká. Přizná-li ministerstvo nárok na náhradu podle věty první, je třeba ji uhradit do 30 dnů od uplatnění nároku. Náhrada se hradí ze státního rozpočtu. Uplatnění nároku na náhradu za omezení vlastnického práva podle věty první je podmínkou pro případné uplatnění nároku na náhradu u soudu.</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(3) Pokud stanovená cena plynu pro zúčtování odchylky v mimořádném stavu nouze nepokrývá náklady na pořízení vyrovnávacího plynu provozovatelem přepravní soustavy, má provozovatel přepravní soustavy právo na náhradu ve výši rozsahu nákladů vynaložených na pořízení vyrovnávacího plynu a příjmů z plateb za zúčtování záporné odchylky účastníků trhu s plynem. Pro uplatňování nároku na náhradu a poskytování náhrady se odstavec 2 použije přiměřeně.</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(4) Pokud stanovená cena plynu za zúčtování záporné odchylky v mimořádném stavu nouze nepokrývá náklady dodavatele plynu na pořízení plynu pro zákazníka, má dodavatel plynu právo na náhradu ve výši rozdílu mezi pořizovací cenou plynu a cenou plynu za zúčtování záporné odchylky. Pro uplatňování nároku na náhradu a poskytování náhrady se odstavec 2 použije přiměřeně.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(5) Provozovatel zásobníku plynu má právo na náhradu nákladů spojených s navýšením těžby podle §73d, odst. 4 písm. a) nad rámec sjednaných těžebních výkonů s účastníky trhu s plynem. Pro uplatňování nároku na náhradu a poskytování náhrady se odstavec 2 použije přiměřeně.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(6) Je-li při stavu nouze nebo při mimořádném stavu nouze účastník trhu s plynem povinen podřídit se přerušení spotřeby plynu, má provozovatel přepravní soustavy a provozovatel distribuční soustavy právo na náhradu ve výši neuhrazených příjmů za kapacitní složku ceny za poskytování související služby v plynárenství. </w:t>
      </w:r>
      <w:bookmarkStart w:id="1" w:name="_Hlk108451956"/>
      <w:r w:rsidRPr="004E69A8">
        <w:rPr>
          <w:rFonts w:ascii="Times New Roman" w:hAnsi="Times New Roman"/>
          <w:sz w:val="24"/>
          <w:szCs w:val="24"/>
        </w:rPr>
        <w:t>Náhrada se hradí ze státního rozpočtu.</w:t>
      </w:r>
      <w:bookmarkEnd w:id="1"/>
      <w:r w:rsidRPr="004E69A8">
        <w:rPr>
          <w:rFonts w:ascii="Times New Roman" w:hAnsi="Times New Roman"/>
          <w:sz w:val="24"/>
          <w:szCs w:val="24"/>
        </w:rPr>
        <w:t xml:space="preserve"> Náhradu ze státního rozpočtu poskytne na žádost provozovatele přepravní či distribuční soustavy ministerstvo. Ministerstvo vyplatí náhradu v oprávněné výši provozovateli přepravní či distribuční soustavy do 30 dnů od uplatnění nároku. Ministerstvo může po konzultaci s Energetickým regulačním úřadem rozhodnout o vrácení poskytnuté náhrady nebo její části provozovatelem přepravní nebo distribuční soustavy. Tuto skutečnost oznámí nejpozději do 6 měsíců po skončení stavu nouze Energetickému regulačnímu úřadu. Energetický regulační úřad rozhodne o způsobu a postupu zahrnutí vratné části náhrady do ceny za související službu v plynárenství v regulovaných letech následujících po roce skončení stavu nouze. Provozovatel přepravní či distribuční soustavy odvádí do státního rozpočtu příslušný měsíční podíl vratné části náhrady vždy do 30 dnů po skončení kalendářního měsíce regulovaného roku, ve kterém byla vratka náhrady zahrnuta do ceny za související službu v plynárenství. </w:t>
      </w:r>
    </w:p>
    <w:p w:rsidR="00C71B87" w:rsidRPr="004E69A8" w:rsidRDefault="00C71B87" w:rsidP="00300068">
      <w:pPr>
        <w:keepNext/>
        <w:spacing w:line="240" w:lineRule="auto"/>
        <w:ind w:left="709"/>
        <w:jc w:val="center"/>
        <w:rPr>
          <w:rFonts w:ascii="Times New Roman" w:hAnsi="Times New Roman"/>
          <w:b/>
          <w:sz w:val="24"/>
          <w:szCs w:val="24"/>
        </w:rPr>
      </w:pPr>
      <w:r w:rsidRPr="004E69A8">
        <w:rPr>
          <w:rFonts w:ascii="Times New Roman" w:hAnsi="Times New Roman"/>
          <w:b/>
          <w:sz w:val="24"/>
          <w:szCs w:val="24"/>
        </w:rPr>
        <w:t>§ 73h</w:t>
      </w:r>
    </w:p>
    <w:p w:rsidR="00C71B87" w:rsidRPr="004E69A8" w:rsidRDefault="00C71B87" w:rsidP="00300068">
      <w:pPr>
        <w:keepNext/>
        <w:spacing w:line="240" w:lineRule="auto"/>
        <w:ind w:left="709"/>
        <w:jc w:val="center"/>
        <w:rPr>
          <w:rFonts w:ascii="Times New Roman" w:hAnsi="Times New Roman"/>
          <w:b/>
          <w:sz w:val="24"/>
          <w:szCs w:val="24"/>
        </w:rPr>
      </w:pPr>
      <w:r w:rsidRPr="004E69A8">
        <w:rPr>
          <w:rFonts w:ascii="Times New Roman" w:hAnsi="Times New Roman"/>
          <w:b/>
          <w:sz w:val="24"/>
          <w:szCs w:val="24"/>
        </w:rPr>
        <w:t>Cena dodávky plynu při stavu nouze, mimořádném stavu nouze a po jejich ukončení</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(1) Při stavu nouze vyhlášeném provozovatelem přepravní soustavy pro celou plynárenskou soustavu je dodavatel plynu oprávněn zvýšit, a to i opakovaně, na dobu trvání stavu nouze cenu za dodávku plynu sjednanou se zákazníkem tak, aby zvýšení ceny dodávky plynu zohledňovalo nejvýše změnu nákladů dodavatele plynu na pořízení plynu v době trvání stavu nouze.</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(2) Zvýšení ceny za dodávku plynu je dodavatel plynu povinen uveřejnit na svých internetových stránkách. Součástí uveřejnění zvýšení ceny za dodávku plynu a jeho oznámení je poučení o právu zákazníka vypovědět závazek podle odstavce 4. Zvýšení ceny za dodávku plynu je účinné následující den po uveřejnění změny ceny dodávky plynu podle věty první. Platí, že zveřejněním zvýšení ceny za dodávku plynu podle věty první je zvýšení ceny za dodávku plynu oznámeno zákazníkovi.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(3) Dodavatel plynu je povinen oznámit uveřejnění zvýšení ceny za dodávku plynu podle odstavce 2 a doložit způsob zohlednění změny nákladů na koupi plynu v době trvání stavu nouze ve zvýšených cenách za dodávku plynu Energetickému regulačnímu úřadu, a to nejpozději do 3 dnů od uveřejnění zvýšení ceny za dodávku plynu.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(4) Zákazník je oprávněn vypovědět závazek ze smlouvy do 10 pracovních dnů ode dne uveřejnění zvýšení ceny za dodávku plynu podle odstavce 2 s výpovědní dobou v trvání dvou týdnů, která počíná běžet dnem následujícím po doručení výpovědi zákazníka dodavateli plynu. Lhůta pro výpověď je zachována, je-li v jejím průběhu odesláno oznámení o výpovědi závazku ze smlouvy dodavateli plynu.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(5) Při mimořádném stavu nouze se po dobu jeho trvání ujednání o ceně dodávky plynu ze smlouvy, jejímž předmětem je dodávka plynu zákazníkům, nepoužijí. Zákazník je povinen za dodávku plynu zaplatit cenu za zúčtování záporné odchylky navýšenou o stálý měsíční plat a marži stanovené Energetickým regulačním úřadem. </w:t>
      </w:r>
      <w:r w:rsidRPr="004E69A8">
        <w:rPr>
          <w:rFonts w:ascii="Times New Roman" w:hAnsi="Times New Roman"/>
          <w:color w:val="000000"/>
          <w:sz w:val="24"/>
          <w:szCs w:val="24"/>
        </w:rPr>
        <w:t xml:space="preserve">Dodavatel plynu má právo na dobu trvání mimořádného stavu nouze stanovit nebo změnit sjednanou nebo jím stanovenou výši záloh na platby za dodávku plynu v míře odpovídající ceně za dodávku plynu při mimořádném stavu nouze; ustanovení § 11 odst. 6 se použije přiměřeně. </w:t>
      </w:r>
      <w:r w:rsidRPr="004E69A8">
        <w:rPr>
          <w:rFonts w:ascii="Times New Roman" w:hAnsi="Times New Roman"/>
          <w:sz w:val="24"/>
          <w:szCs w:val="24"/>
        </w:rPr>
        <w:t>Zákazník je povinen po dobu trvání mimořádného stavu nouze hradit zálohy na platby za dodávku plynu stanovené dodavatelem plynu. Při mimořádném stavu nouze je zákazník oprávněn vypovědět závazek ze smlouvy, jejímž předmětem je dodávka plynu, s výpovědní dobou v trvání dvou týdnů, která počíná běžet dnem následujícím po doručení výpovědi zákazníka dodavateli plynu.</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(6) Dodavatel plynu je oprávněn oznámit zvýšení ceny za dodávku plynu do jednoho měsíce po ukončení stavu nouze vyhlášeném provozovatelem přepravní soustavy pro celou plynárenskou soustavu nebo po zrušení mimořádného stavu nouze, není-li současně vyhlášen stav nouze. </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(7) Zvýšení ceny za dodávku plynu podle odstavce 6 je držitel licence povinen prokazatelně a adresně oznámit zákazníkovi nejpozději třicátý den přede dnem její účinnosti. Součástí oznámení je poučení o právu druhé smluvní strany odmítnout změny a vypovědět závazek ze smlouvy bez postihu podle odstavce 9.</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(8) Nebude-li zvýšení ceny plynu oznámeno podle odstavce 7, nevyvolá právní účinky.</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(9) Nesouhlasí-li zákazník se zvýšením ceny podle odstavce 6, je oprávněn bez postihu vypovědět závazek ze smlouvy kdykoliv do desátého dne přede dnem účinnosti zvýšení ceny, přičemž taková výpověď je účinná ke dni bezprostředně předcházejícímu dni účinnosti zvýšení ceny. Lhůta je zachována, je-li v jejím průběhu odesláno oznámení o výpovědi závazku ze smlouvy držiteli licence.“.“</w:t>
      </w:r>
    </w:p>
    <w:p w:rsidR="00C71B87" w:rsidRPr="004E69A8" w:rsidRDefault="00C71B87" w:rsidP="00EA5BE8">
      <w:pPr>
        <w:spacing w:line="240" w:lineRule="auto"/>
        <w:ind w:left="709"/>
        <w:jc w:val="both"/>
        <w:rPr>
          <w:rFonts w:ascii="Times New Roman" w:hAnsi="Times New Roman"/>
          <w:sz w:val="24"/>
          <w:szCs w:val="24"/>
        </w:rPr>
      </w:pPr>
      <w:r w:rsidRPr="004E69A8">
        <w:rPr>
          <w:rFonts w:ascii="Times New Roman" w:hAnsi="Times New Roman"/>
          <w:sz w:val="24"/>
          <w:szCs w:val="24"/>
        </w:rPr>
        <w:t>Následující novelizační body se přečíslují.</w:t>
      </w:r>
    </w:p>
    <w:p w:rsidR="00C71B87" w:rsidRPr="004E69A8" w:rsidRDefault="00C71B87" w:rsidP="006C4277">
      <w:pPr>
        <w:pStyle w:val="Textlnku"/>
        <w:numPr>
          <w:ilvl w:val="0"/>
          <w:numId w:val="2"/>
        </w:numPr>
      </w:pPr>
      <w:r w:rsidRPr="004E69A8">
        <w:t>V čl. I se za novelizační bod 15 (původní novelizační bod 3) vkládá nový novelizační bod 16, který zní:</w:t>
      </w:r>
    </w:p>
    <w:p w:rsidR="00C71B87" w:rsidRPr="004E69A8" w:rsidRDefault="00C71B87" w:rsidP="00300068">
      <w:pPr>
        <w:pStyle w:val="Textlnku"/>
        <w:ind w:left="709" w:firstLine="0"/>
      </w:pPr>
      <w:r w:rsidRPr="004E69A8">
        <w:t>„16. V § 90 odst. 1 písm. r) zní:</w:t>
      </w:r>
    </w:p>
    <w:p w:rsidR="00C71B87" w:rsidRPr="004E69A8" w:rsidRDefault="00C71B87" w:rsidP="00300068">
      <w:pPr>
        <w:pStyle w:val="Textlnku"/>
        <w:spacing w:before="120"/>
        <w:ind w:left="709" w:firstLine="0"/>
      </w:pPr>
      <w:r w:rsidRPr="004E69A8">
        <w:t>„r) nepodřídí se omezení spotřeby elektřiny, plynu nebo změně dodávek elektřiny nebo plynu podle § 54 odst. 5 nebo § 73f odst. 1 nebo uloženým opatřením obecné povahy podle § 73 odst. 9 písm. a) nebo se nepodřídí omezení spotřeby tepelné energie podle § 88 odst. 3,“.“</w:t>
      </w:r>
    </w:p>
    <w:p w:rsidR="00C71B87" w:rsidRPr="004E69A8" w:rsidRDefault="00C71B87" w:rsidP="00300068">
      <w:pPr>
        <w:pStyle w:val="Textlnku"/>
        <w:spacing w:before="120"/>
        <w:ind w:left="709" w:firstLine="0"/>
        <w:rPr>
          <w:rFonts w:eastAsiaTheme="minorHAnsi"/>
          <w:lang w:eastAsia="en-US"/>
        </w:rPr>
      </w:pPr>
      <w:r w:rsidRPr="004E69A8">
        <w:rPr>
          <w:rFonts w:eastAsiaTheme="minorHAnsi"/>
          <w:lang w:eastAsia="en-US"/>
        </w:rPr>
        <w:t>Následující novelizační body se přečíslují.</w:t>
      </w:r>
    </w:p>
    <w:p w:rsidR="00C71B87" w:rsidRPr="004E69A8" w:rsidRDefault="00C71B87" w:rsidP="006C4277">
      <w:pPr>
        <w:pStyle w:val="Textlnku"/>
        <w:numPr>
          <w:ilvl w:val="0"/>
          <w:numId w:val="2"/>
        </w:numPr>
      </w:pPr>
      <w:r w:rsidRPr="004E69A8">
        <w:t>V čl. I se za novelizační bod 18 (původní novelizační bod 5) vkládají nové novelizační body 19 až 26, které znějí:</w:t>
      </w:r>
    </w:p>
    <w:p w:rsidR="00C71B87" w:rsidRPr="004E69A8" w:rsidRDefault="00C71B87" w:rsidP="00300068">
      <w:pPr>
        <w:pStyle w:val="Textlnku"/>
        <w:ind w:left="709" w:firstLine="0"/>
      </w:pPr>
      <w:r w:rsidRPr="004E69A8">
        <w:t>„19. V § 91 odst. 6 písmeno l) zní:</w:t>
      </w:r>
    </w:p>
    <w:p w:rsidR="00C71B87" w:rsidRPr="004E69A8" w:rsidRDefault="00C71B87" w:rsidP="00300068">
      <w:pPr>
        <w:pStyle w:val="Textlnku"/>
        <w:spacing w:before="120"/>
        <w:ind w:left="709" w:firstLine="0"/>
      </w:pPr>
      <w:r w:rsidRPr="004E69A8">
        <w:t>„l)</w:t>
      </w:r>
      <w:r w:rsidR="00300068">
        <w:t xml:space="preserve"> </w:t>
      </w:r>
      <w:r w:rsidRPr="004E69A8">
        <w:t>nepodřídí se omezení spotřeby plynu nebo změně dodávky plynu podle § 73f odst. 1 nebo uloženým opatřením obecné povahy podle § 73 odst. 9 písm. a) nebo § 73d odst. 6.“.</w:t>
      </w:r>
    </w:p>
    <w:p w:rsidR="00C71B87" w:rsidRPr="004E69A8" w:rsidRDefault="00C71B87" w:rsidP="00300068">
      <w:pPr>
        <w:pStyle w:val="Textlnku"/>
        <w:ind w:left="709" w:firstLine="0"/>
      </w:pPr>
      <w:r w:rsidRPr="004E69A8">
        <w:t>20. V § 91 se na konci odstavce 6 tečka nahrazuje čárkou a doplňuje se písmeno r), které zní:</w:t>
      </w:r>
    </w:p>
    <w:p w:rsidR="00C71B87" w:rsidRPr="004E69A8" w:rsidRDefault="00C71B87" w:rsidP="00300068">
      <w:pPr>
        <w:pStyle w:val="Textlnku"/>
        <w:spacing w:before="120"/>
        <w:ind w:left="709" w:firstLine="0"/>
      </w:pPr>
      <w:r w:rsidRPr="004E69A8">
        <w:t>„r)</w:t>
      </w:r>
      <w:r w:rsidR="00300068">
        <w:t xml:space="preserve"> </w:t>
      </w:r>
      <w:r w:rsidRPr="004E69A8">
        <w:t>poruší povinnost vyrábět plyn v nejvyšším možném množství, které výrobna plynu nebo těžební plynovod umožňuje dopravit do přepravní nebo distribuční soustavy, podle § 73d odst. 4 písm. e).“</w:t>
      </w:r>
    </w:p>
    <w:p w:rsidR="00C71B87" w:rsidRPr="004E69A8" w:rsidRDefault="00C71B87" w:rsidP="00300068">
      <w:pPr>
        <w:pStyle w:val="Textlnku"/>
        <w:ind w:left="709" w:firstLine="0"/>
      </w:pPr>
      <w:r w:rsidRPr="004E69A8">
        <w:t>21. V § 91 odst. 7 písmeno a) zní:</w:t>
      </w:r>
    </w:p>
    <w:p w:rsidR="00C71B87" w:rsidRPr="004E69A8" w:rsidRDefault="00C71B87" w:rsidP="00300068">
      <w:pPr>
        <w:pStyle w:val="Textlnku"/>
        <w:spacing w:before="120"/>
        <w:ind w:left="709" w:firstLine="0"/>
      </w:pPr>
      <w:r w:rsidRPr="004E69A8">
        <w:t>„a)</w:t>
      </w:r>
      <w:r w:rsidR="00300068">
        <w:t xml:space="preserve"> </w:t>
      </w:r>
      <w:r w:rsidRPr="004E69A8">
        <w:t>poruší opatření stanovené formou opatření obecné povahy podle § 18a odst. 3 nebo § 73 odst. 9 písm. b) nebo § 73d odst. 6,“.</w:t>
      </w:r>
    </w:p>
    <w:p w:rsidR="00C71B87" w:rsidRPr="004E69A8" w:rsidRDefault="00C71B87" w:rsidP="00300068">
      <w:pPr>
        <w:pStyle w:val="Textlnku"/>
        <w:ind w:left="709" w:firstLine="0"/>
      </w:pPr>
      <w:r w:rsidRPr="004E69A8">
        <w:t>22. V § 91 se na konci odstavce 7 tečka nahrazuje čárkou a doplňuje se písmeno t), které zní:</w:t>
      </w:r>
    </w:p>
    <w:p w:rsidR="00C71B87" w:rsidRPr="004E69A8" w:rsidRDefault="00C71B87" w:rsidP="00300068">
      <w:pPr>
        <w:pStyle w:val="Textlnku"/>
        <w:spacing w:before="120"/>
        <w:ind w:left="709" w:firstLine="0"/>
      </w:pPr>
      <w:r w:rsidRPr="004E69A8">
        <w:t>„t)</w:t>
      </w:r>
      <w:r w:rsidR="00300068">
        <w:t xml:space="preserve"> </w:t>
      </w:r>
      <w:r w:rsidRPr="004E69A8">
        <w:t>poruší povinnost zajistit službu přepravy pro vytěžený plyn ze zásobníku plynu podle § 73d odst. 4 písm. c).“</w:t>
      </w:r>
    </w:p>
    <w:p w:rsidR="00C71B87" w:rsidRPr="004E69A8" w:rsidRDefault="00C71B87" w:rsidP="00300068">
      <w:pPr>
        <w:pStyle w:val="Textlnku"/>
        <w:ind w:left="709" w:firstLine="0"/>
      </w:pPr>
      <w:r w:rsidRPr="004E69A8">
        <w:t>23. V § 91 odst. 10 písmeno a) zní:</w:t>
      </w:r>
    </w:p>
    <w:p w:rsidR="00C71B87" w:rsidRPr="004E69A8" w:rsidRDefault="00C71B87" w:rsidP="00300068">
      <w:pPr>
        <w:pStyle w:val="Textlnku"/>
        <w:spacing w:before="120"/>
        <w:ind w:left="709" w:firstLine="0"/>
      </w:pPr>
      <w:r w:rsidRPr="004E69A8">
        <w:t>„a)</w:t>
      </w:r>
      <w:r w:rsidR="00300068">
        <w:t xml:space="preserve"> </w:t>
      </w:r>
      <w:r w:rsidRPr="004E69A8">
        <w:t>poruší opatření stanovené formou opatření obecné povahy podle § 18a odst. 3 nebo § 73 odst. 9 písm. c) nebo § 73d odst. 6,“.</w:t>
      </w:r>
    </w:p>
    <w:p w:rsidR="00C71B87" w:rsidRPr="004E69A8" w:rsidRDefault="00C71B87" w:rsidP="00300068">
      <w:pPr>
        <w:pStyle w:val="Textlnku"/>
        <w:ind w:left="709" w:firstLine="0"/>
      </w:pPr>
      <w:r w:rsidRPr="004E69A8">
        <w:t>24. V § 91 odst. 10 písmeno j) zní:</w:t>
      </w:r>
    </w:p>
    <w:p w:rsidR="00C71B87" w:rsidRPr="004E69A8" w:rsidRDefault="00C71B87" w:rsidP="00300068">
      <w:pPr>
        <w:pStyle w:val="Textlnku"/>
        <w:spacing w:before="120"/>
        <w:ind w:left="709" w:firstLine="0"/>
      </w:pPr>
      <w:r w:rsidRPr="004E69A8">
        <w:t>„l)</w:t>
      </w:r>
      <w:r w:rsidR="00300068">
        <w:t xml:space="preserve"> </w:t>
      </w:r>
      <w:r w:rsidRPr="004E69A8">
        <w:t>nepodřídí se omezení spotřeby plynu nebo změně dodávky plynu podle § 73f odst. 1 nebo uložené opatřením obecné povahy podle § 73 odst. 9 písm. a) nebo § 73d odst. 6.“.</w:t>
      </w:r>
    </w:p>
    <w:p w:rsidR="00C71B87" w:rsidRPr="004E69A8" w:rsidRDefault="00C71B87" w:rsidP="00300068">
      <w:pPr>
        <w:pStyle w:val="Textlnku"/>
        <w:keepNext/>
        <w:ind w:left="709" w:firstLine="0"/>
      </w:pPr>
      <w:r w:rsidRPr="004E69A8">
        <w:t>25. V § 91 se na konci odstavce 10 tečka nahrazuje čárkou a doplňují se písmena s) až v), která znějí:</w:t>
      </w:r>
    </w:p>
    <w:p w:rsidR="00C71B87" w:rsidRPr="004E69A8" w:rsidRDefault="00C71B87" w:rsidP="00300068">
      <w:pPr>
        <w:pStyle w:val="Textlnku"/>
        <w:spacing w:before="120"/>
        <w:ind w:left="709" w:firstLine="0"/>
      </w:pPr>
      <w:r w:rsidRPr="004E69A8">
        <w:t>„s)</w:t>
      </w:r>
      <w:r w:rsidR="00300068">
        <w:t xml:space="preserve"> </w:t>
      </w:r>
      <w:r w:rsidRPr="004E69A8">
        <w:t>v rozporu s § 73 odst. 10 neposkytne Správě státních hmotných rezerv nebo osobě, která pro ni uskladnění plynu ve státních hmotných rezervách zajišťuje, nevyužitý těžební výkon jiných účastníků trhu s plynem,</w:t>
      </w:r>
    </w:p>
    <w:p w:rsidR="00C71B87" w:rsidRPr="004E69A8" w:rsidRDefault="00C71B87" w:rsidP="00300068">
      <w:pPr>
        <w:pStyle w:val="Textlnku"/>
        <w:spacing w:before="120"/>
        <w:ind w:left="709" w:firstLine="0"/>
      </w:pPr>
      <w:r w:rsidRPr="004E69A8">
        <w:t>t)</w:t>
      </w:r>
      <w:r w:rsidR="00300068">
        <w:t xml:space="preserve"> </w:t>
      </w:r>
      <w:r w:rsidRPr="004E69A8">
        <w:t xml:space="preserve">poruší povinnost těžit plyn ze zásobníků plynu přímo připojených k přepravní soustavě v nezbytné výši určené provozovatelem přepravní soustavy podle § 73d odst. 4 písm. a), </w:t>
      </w:r>
    </w:p>
    <w:p w:rsidR="00C71B87" w:rsidRPr="004E69A8" w:rsidRDefault="00C71B87" w:rsidP="00300068">
      <w:pPr>
        <w:pStyle w:val="Textlnku"/>
        <w:spacing w:before="120"/>
        <w:ind w:left="709" w:firstLine="0"/>
      </w:pPr>
      <w:r w:rsidRPr="004E69A8">
        <w:t>u)</w:t>
      </w:r>
      <w:r w:rsidR="00300068">
        <w:t xml:space="preserve"> </w:t>
      </w:r>
      <w:r w:rsidRPr="004E69A8">
        <w:t>poruší zákaz vtláčení plynu do zásobníku plynu přímo připojeného k přepravní soustavě zakázáno stanovený v § 73d odst. 4 písm. d),</w:t>
      </w:r>
    </w:p>
    <w:p w:rsidR="00C71B87" w:rsidRPr="004E69A8" w:rsidRDefault="00C71B87" w:rsidP="00300068">
      <w:pPr>
        <w:pStyle w:val="Textlnku"/>
        <w:spacing w:before="120"/>
        <w:ind w:left="709" w:firstLine="0"/>
      </w:pPr>
      <w:r w:rsidRPr="004E69A8">
        <w:t>v)</w:t>
      </w:r>
      <w:r w:rsidR="00300068">
        <w:t xml:space="preserve"> </w:t>
      </w:r>
      <w:r w:rsidRPr="004E69A8">
        <w:t>stanoví minimální výši těžby účastníka trh s plynem v rozporu s § 73 odst. 5.“.</w:t>
      </w:r>
    </w:p>
    <w:p w:rsidR="00C71B87" w:rsidRPr="004E69A8" w:rsidRDefault="00C71B87" w:rsidP="00300068">
      <w:pPr>
        <w:pStyle w:val="Textlnku"/>
        <w:ind w:left="709" w:firstLine="0"/>
      </w:pPr>
      <w:r w:rsidRPr="004E69A8">
        <w:t>26. V § 91 se na konci odstavce 11 tečka nahrazuje čárkou a doplňují se písmena i) a j), která znějí:</w:t>
      </w:r>
    </w:p>
    <w:p w:rsidR="00C71B87" w:rsidRPr="004E69A8" w:rsidRDefault="00C71B87" w:rsidP="00300068">
      <w:pPr>
        <w:pStyle w:val="Textlnku"/>
        <w:spacing w:before="120"/>
        <w:ind w:left="709" w:firstLine="0"/>
      </w:pPr>
      <w:r w:rsidRPr="004E69A8">
        <w:t>„i)</w:t>
      </w:r>
      <w:r w:rsidR="00300068">
        <w:t xml:space="preserve"> </w:t>
      </w:r>
      <w:r w:rsidRPr="004E69A8">
        <w:t>zvýší cenu za dodávku plynu sjednanou se zákazníkem v rozporu s § 73h odst. 1,</w:t>
      </w:r>
    </w:p>
    <w:p w:rsidR="00C71B87" w:rsidRPr="004E69A8" w:rsidRDefault="00C71B87" w:rsidP="00300068">
      <w:pPr>
        <w:pStyle w:val="Textlnku"/>
        <w:spacing w:before="120"/>
        <w:ind w:left="709" w:firstLine="0"/>
      </w:pPr>
      <w:r w:rsidRPr="004E69A8">
        <w:t>j)</w:t>
      </w:r>
      <w:r w:rsidR="00300068">
        <w:t xml:space="preserve"> </w:t>
      </w:r>
      <w:r w:rsidRPr="004E69A8">
        <w:t>neoznámí uveřejnění zvýšení ceny za dodávku plynu nebo nedoloží způsob zohlednění změny nákladů na koupi plynu v době trvání stavu nouze Energetickému regulačnímu úřadu podle § 73h odst. 3.“.“</w:t>
      </w:r>
    </w:p>
    <w:p w:rsidR="00C71B87" w:rsidRPr="004E69A8" w:rsidRDefault="00C71B87" w:rsidP="00300068">
      <w:pPr>
        <w:spacing w:line="240" w:lineRule="auto"/>
        <w:ind w:left="709"/>
        <w:rPr>
          <w:rFonts w:ascii="Times New Roman" w:eastAsiaTheme="minorHAnsi" w:hAnsi="Times New Roman"/>
          <w:sz w:val="24"/>
          <w:szCs w:val="24"/>
        </w:rPr>
      </w:pPr>
      <w:r w:rsidRPr="004E69A8">
        <w:rPr>
          <w:rFonts w:ascii="Times New Roman" w:eastAsiaTheme="minorHAnsi" w:hAnsi="Times New Roman"/>
          <w:sz w:val="24"/>
          <w:szCs w:val="24"/>
        </w:rPr>
        <w:t>Následující novelizační body se přečíslují.</w:t>
      </w:r>
    </w:p>
    <w:p w:rsidR="00C71B87" w:rsidRPr="004E69A8" w:rsidRDefault="00C71B87" w:rsidP="006C4277">
      <w:pPr>
        <w:pStyle w:val="Textlnku"/>
        <w:numPr>
          <w:ilvl w:val="0"/>
          <w:numId w:val="2"/>
        </w:numPr>
      </w:pPr>
      <w:r w:rsidRPr="004E69A8">
        <w:t>V čl. I se za novelizační bod 28 (původní novelizační bod 7) vkládají nové novelizační body 29 až 31, které znějí:</w:t>
      </w:r>
    </w:p>
    <w:p w:rsidR="00C71B87" w:rsidRPr="004E69A8" w:rsidRDefault="00C71B87" w:rsidP="00300068">
      <w:pPr>
        <w:pStyle w:val="Textlnku"/>
        <w:ind w:left="426" w:firstLine="283"/>
      </w:pPr>
      <w:r w:rsidRPr="004E69A8">
        <w:t>„29. V § 91 odst. 15 písmeno a) zní:</w:t>
      </w:r>
    </w:p>
    <w:p w:rsidR="00C71B87" w:rsidRPr="004E69A8" w:rsidRDefault="00C71B87" w:rsidP="00300068">
      <w:pPr>
        <w:pStyle w:val="Textlnku"/>
        <w:spacing w:before="120"/>
        <w:ind w:left="709" w:firstLine="0"/>
      </w:pPr>
      <w:r w:rsidRPr="004E69A8">
        <w:t>„a) 100 000 000 Kč nebo 10 % z čistého obratu dosaženého provozovatelem přenosové soustavy nebo provozovatelem přepravní soustavy za poslední ukončené účetní období, jde-li o přestupek uvedený v odstavci 3 písm. b), d), nebo m), odstavci 7 písm. b), d), q), r) nebo t) nebo odstavci 8,“.</w:t>
      </w:r>
    </w:p>
    <w:p w:rsidR="00C71B87" w:rsidRPr="004E69A8" w:rsidRDefault="00C71B87" w:rsidP="00300068">
      <w:pPr>
        <w:pStyle w:val="Textlnku"/>
        <w:ind w:left="709" w:firstLine="0"/>
      </w:pPr>
      <w:r w:rsidRPr="004E69A8">
        <w:t>30. V § 91a odst. 1 písmeno v) zní:</w:t>
      </w:r>
    </w:p>
    <w:p w:rsidR="00C71B87" w:rsidRPr="004E69A8" w:rsidRDefault="00C71B87" w:rsidP="00300068">
      <w:pPr>
        <w:pStyle w:val="Textlnku"/>
        <w:tabs>
          <w:tab w:val="left" w:pos="709"/>
        </w:tabs>
        <w:spacing w:before="120"/>
        <w:ind w:left="709" w:firstLine="0"/>
      </w:pPr>
      <w:r w:rsidRPr="004E69A8">
        <w:t>„v)</w:t>
      </w:r>
      <w:r w:rsidR="00A4632F">
        <w:t xml:space="preserve"> </w:t>
      </w:r>
      <w:r w:rsidRPr="004E69A8">
        <w:t>nepodřídí se omezení spotřeby elektřiny, plynu nebo změně dodávek elektřiny nebo plynu podle § 54 odst. 5 nebo § 73f odst. 1 nebo uložené opatřením obecné povahy podle § 73 odst. 9 písm. a) nebo § 73d odst. 6 nebo se nepodřídí omezení spotřeby tepelné energie podle § 88 odst. 3,“.</w:t>
      </w:r>
    </w:p>
    <w:p w:rsidR="00C71B87" w:rsidRPr="004E69A8" w:rsidRDefault="00C71B87" w:rsidP="00300068">
      <w:pPr>
        <w:pStyle w:val="Textlnku"/>
        <w:spacing w:before="120"/>
        <w:ind w:left="709" w:firstLine="0"/>
      </w:pPr>
      <w:r w:rsidRPr="004E69A8">
        <w:t>31. V § 96d se na konci odstavce 2 doplňuje věta „Ministerstvo dále vymáhá ukládáním donucovacích pokut splnění povinností nebo zákazů vyplývajících z opatření uloženého rozhodnutím ministerstva podle § 73 odst. 9 nebo § 73d odst. 6.“.“</w:t>
      </w:r>
    </w:p>
    <w:p w:rsidR="00C71B87" w:rsidRPr="004E69A8" w:rsidRDefault="00C71B87" w:rsidP="006C4277">
      <w:pPr>
        <w:pStyle w:val="Textlnku"/>
        <w:numPr>
          <w:ilvl w:val="0"/>
          <w:numId w:val="2"/>
        </w:numPr>
        <w:spacing w:before="480"/>
      </w:pPr>
      <w:r w:rsidRPr="004E69A8">
        <w:t>Čl. II zní:</w:t>
      </w:r>
    </w:p>
    <w:p w:rsidR="00C71B87" w:rsidRPr="004E69A8" w:rsidRDefault="00C71B87" w:rsidP="00300068">
      <w:pPr>
        <w:pStyle w:val="Textlnku"/>
        <w:ind w:left="709" w:firstLine="0"/>
      </w:pPr>
      <w:r w:rsidRPr="004E69A8">
        <w:t>„Tento zákon nabývá účinnosti dnem následujícím po dni jeho vyhlášení s výjimkou bodu 3, který nabývá účinnosti 1. července 2023.“</w:t>
      </w:r>
    </w:p>
    <w:p w:rsidR="00C71B87" w:rsidRPr="006C4277" w:rsidRDefault="00C71B87" w:rsidP="006C4277">
      <w:pPr>
        <w:pStyle w:val="Odstavecseseznamem"/>
        <w:numPr>
          <w:ilvl w:val="0"/>
          <w:numId w:val="2"/>
        </w:numPr>
        <w:spacing w:before="480" w:after="240" w:line="240" w:lineRule="auto"/>
        <w:jc w:val="both"/>
        <w:rPr>
          <w:rFonts w:ascii="Times New Roman" w:hAnsi="Times New Roman"/>
          <w:bCs/>
          <w:sz w:val="24"/>
          <w:szCs w:val="24"/>
        </w:rPr>
      </w:pPr>
      <w:r w:rsidRPr="006C4277">
        <w:rPr>
          <w:rFonts w:ascii="Times New Roman" w:hAnsi="Times New Roman"/>
          <w:bCs/>
          <w:sz w:val="24"/>
          <w:szCs w:val="24"/>
        </w:rPr>
        <w:t>V čl. I se za dosavadní novelizační bod 1 vkládá nový novelizační body 2, který, po zohlednění nového znění novelizačního bodu 1 (nově vložená ustanovení § 11r až 11u), zní:</w:t>
      </w:r>
    </w:p>
    <w:p w:rsidR="00C71B87" w:rsidRPr="004E69A8" w:rsidRDefault="00C71B87" w:rsidP="00300068">
      <w:pPr>
        <w:spacing w:after="240" w:line="240" w:lineRule="auto"/>
        <w:ind w:left="709"/>
        <w:jc w:val="both"/>
        <w:rPr>
          <w:rFonts w:ascii="Times New Roman" w:hAnsi="Times New Roman"/>
          <w:bCs/>
          <w:sz w:val="24"/>
          <w:szCs w:val="24"/>
        </w:rPr>
      </w:pPr>
      <w:r w:rsidRPr="004E69A8">
        <w:rPr>
          <w:rFonts w:ascii="Times New Roman" w:hAnsi="Times New Roman"/>
          <w:bCs/>
          <w:sz w:val="24"/>
          <w:szCs w:val="24"/>
        </w:rPr>
        <w:t>„2. Za § 11u se vkládají nové § 11v až 11x, které včetně nadpisu znějí:</w:t>
      </w:r>
    </w:p>
    <w:p w:rsidR="00C71B87" w:rsidRPr="004E69A8" w:rsidRDefault="00C71B87" w:rsidP="00300068">
      <w:pPr>
        <w:spacing w:after="240" w:line="240" w:lineRule="auto"/>
        <w:ind w:left="709"/>
        <w:jc w:val="center"/>
        <w:rPr>
          <w:rFonts w:ascii="Times New Roman" w:hAnsi="Times New Roman"/>
          <w:b/>
          <w:bCs/>
          <w:sz w:val="24"/>
          <w:szCs w:val="24"/>
        </w:rPr>
      </w:pPr>
      <w:r w:rsidRPr="004E69A8">
        <w:rPr>
          <w:rFonts w:ascii="Times New Roman" w:hAnsi="Times New Roman"/>
          <w:bCs/>
          <w:sz w:val="24"/>
          <w:szCs w:val="24"/>
        </w:rPr>
        <w:t>„</w:t>
      </w:r>
      <w:r w:rsidRPr="004E69A8">
        <w:rPr>
          <w:rFonts w:ascii="Times New Roman" w:hAnsi="Times New Roman"/>
          <w:b/>
          <w:bCs/>
          <w:sz w:val="24"/>
          <w:szCs w:val="24"/>
        </w:rPr>
        <w:t>Příspěvek na úhradu nákladů za teplo</w:t>
      </w:r>
    </w:p>
    <w:p w:rsidR="00C71B87" w:rsidRPr="004E69A8" w:rsidRDefault="00C71B87" w:rsidP="00300068">
      <w:pPr>
        <w:spacing w:after="240" w:line="240" w:lineRule="auto"/>
        <w:ind w:left="709"/>
        <w:jc w:val="center"/>
        <w:rPr>
          <w:rFonts w:ascii="Times New Roman" w:hAnsi="Times New Roman"/>
          <w:bCs/>
          <w:sz w:val="24"/>
          <w:szCs w:val="24"/>
        </w:rPr>
      </w:pPr>
      <w:r w:rsidRPr="004E69A8">
        <w:rPr>
          <w:rFonts w:ascii="Times New Roman" w:hAnsi="Times New Roman"/>
          <w:bCs/>
          <w:sz w:val="24"/>
          <w:szCs w:val="24"/>
        </w:rPr>
        <w:t>§ 11v</w:t>
      </w:r>
    </w:p>
    <w:p w:rsidR="00C71B87" w:rsidRPr="004E69A8" w:rsidRDefault="00C71B87" w:rsidP="00300068">
      <w:pPr>
        <w:spacing w:after="240" w:line="240" w:lineRule="auto"/>
        <w:ind w:left="709"/>
        <w:jc w:val="both"/>
        <w:rPr>
          <w:rFonts w:ascii="Times New Roman" w:hAnsi="Times New Roman"/>
          <w:sz w:val="24"/>
          <w:szCs w:val="24"/>
          <w:lang w:eastAsia="cs-CZ"/>
        </w:rPr>
      </w:pPr>
      <w:r w:rsidRPr="004E69A8">
        <w:rPr>
          <w:rFonts w:ascii="Times New Roman" w:hAnsi="Times New Roman"/>
          <w:sz w:val="24"/>
          <w:szCs w:val="24"/>
          <w:lang w:eastAsia="cs-CZ"/>
        </w:rPr>
        <w:t xml:space="preserve">(1) Příspěvek na úhradu nákladů za teplo (dále jen „příspěvek na teplo“) je peněžní částka, která je výdajem státního rozpočtu, určená zákazníkovi na úhradu části jeho plateb za teplo dodané držitelem licence na výrobu nebo rozvod tepelné energie do odběrného místa zákazníka v domácnosti v rodinném domě nebo zákazník v domě s byty.  </w:t>
      </w:r>
      <w:r w:rsidRPr="004E69A8">
        <w:rPr>
          <w:rFonts w:ascii="Times New Roman" w:hAnsi="Times New Roman"/>
          <w:bCs/>
          <w:sz w:val="24"/>
          <w:szCs w:val="24"/>
        </w:rPr>
        <w:t>Zákazníkem v domě s byty se pro účely tohoto zákona rozumí osoba odebírající teplo pro vytápění nebo společnou přípravu teplé vody jako poskytovatel služeb podle jiného právního předpisu</w:t>
      </w:r>
      <w:r w:rsidR="00BC15B6">
        <w:rPr>
          <w:rFonts w:ascii="Times New Roman" w:hAnsi="Times New Roman"/>
          <w:bCs/>
          <w:sz w:val="24"/>
          <w:szCs w:val="24"/>
          <w:vertAlign w:val="superscript"/>
        </w:rPr>
        <w:t>x)</w:t>
      </w:r>
      <w:r w:rsidRPr="004E69A8">
        <w:rPr>
          <w:rFonts w:ascii="Times New Roman" w:hAnsi="Times New Roman"/>
          <w:sz w:val="24"/>
          <w:szCs w:val="24"/>
          <w:lang w:eastAsia="cs-CZ"/>
        </w:rPr>
        <w:t xml:space="preserve">. </w:t>
      </w:r>
      <w:r w:rsidRPr="004E69A8">
        <w:rPr>
          <w:rFonts w:ascii="Times New Roman" w:hAnsi="Times New Roman"/>
          <w:bCs/>
          <w:sz w:val="24"/>
          <w:szCs w:val="24"/>
        </w:rPr>
        <w:t>V případě zákazníka v domě s byty je příspěvek určen pro osoby užívající byty výhradně pro účely bydlení (dále jen „příjemce služeb“).</w:t>
      </w:r>
    </w:p>
    <w:p w:rsidR="00C71B87" w:rsidRPr="004E69A8" w:rsidRDefault="00C71B87" w:rsidP="00300068">
      <w:pPr>
        <w:spacing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(2) </w:t>
      </w:r>
      <w:r w:rsidRPr="004E69A8">
        <w:rPr>
          <w:rFonts w:ascii="Times New Roman" w:hAnsi="Times New Roman"/>
          <w:sz w:val="24"/>
          <w:szCs w:val="24"/>
          <w:lang w:eastAsia="cs-CZ"/>
        </w:rPr>
        <w:t xml:space="preserve">Pro účely zákona o státní sociální podpoře, zákona o pomoci v hmotné nouzi, zákona o poskytování dávek osobám se zdravotním postižením a zákona o sociálních službách se příspěvek na teplo nepovažuje za příjem a na </w:t>
      </w:r>
      <w:r w:rsidRPr="004E69A8">
        <w:rPr>
          <w:rFonts w:ascii="Times New Roman" w:hAnsi="Times New Roman"/>
          <w:sz w:val="24"/>
          <w:szCs w:val="24"/>
        </w:rPr>
        <w:t>náklady na teplo kryté příspěvkem na teplo se hledí, jako by byly uhrazeny příjemcem služeb nebo zákazníkem v domácnosti.</w:t>
      </w:r>
    </w:p>
    <w:p w:rsidR="00C71B87" w:rsidRPr="004E69A8" w:rsidRDefault="00C71B87" w:rsidP="00300068">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(3) </w:t>
      </w:r>
      <w:r w:rsidRPr="004E69A8">
        <w:rPr>
          <w:rFonts w:ascii="Times New Roman" w:hAnsi="Times New Roman"/>
          <w:sz w:val="24"/>
          <w:szCs w:val="24"/>
          <w:lang w:eastAsia="cs-CZ"/>
        </w:rPr>
        <w:t>Vláda může nařízením na kalendářní rok nebo jeho část stanovit</w:t>
      </w:r>
    </w:p>
    <w:p w:rsidR="00650196" w:rsidRDefault="00650196" w:rsidP="00650196">
      <w:pPr>
        <w:spacing w:line="240" w:lineRule="auto"/>
        <w:ind w:left="709"/>
        <w:jc w:val="both"/>
        <w:rPr>
          <w:rFonts w:ascii="Times New Roman" w:hAnsi="Times New Roman"/>
          <w:sz w:val="24"/>
          <w:szCs w:val="24"/>
        </w:rPr>
      </w:pPr>
      <w:r>
        <w:rPr>
          <w:rFonts w:ascii="Times New Roman" w:hAnsi="Times New Roman"/>
          <w:sz w:val="24"/>
          <w:szCs w:val="24"/>
        </w:rPr>
        <w:t>__________________________________</w:t>
      </w:r>
      <w:r>
        <w:rPr>
          <w:rFonts w:ascii="Times New Roman" w:hAnsi="Times New Roman"/>
          <w:sz w:val="24"/>
          <w:szCs w:val="24"/>
        </w:rPr>
        <w:t>___________________________________</w:t>
      </w:r>
    </w:p>
    <w:p w:rsidR="00650196" w:rsidRPr="00BC15B6" w:rsidRDefault="00650196" w:rsidP="00650196">
      <w:pPr>
        <w:spacing w:line="240" w:lineRule="auto"/>
        <w:ind w:left="709"/>
        <w:jc w:val="both"/>
        <w:rPr>
          <w:rFonts w:ascii="Times New Roman" w:hAnsi="Times New Roman"/>
          <w:sz w:val="20"/>
          <w:szCs w:val="24"/>
        </w:rPr>
      </w:pPr>
      <w:r>
        <w:rPr>
          <w:rFonts w:ascii="Times New Roman" w:hAnsi="Times New Roman"/>
          <w:sz w:val="24"/>
          <w:szCs w:val="24"/>
          <w:vertAlign w:val="superscript"/>
        </w:rPr>
        <w:t>x)</w:t>
      </w:r>
      <w:r>
        <w:rPr>
          <w:rFonts w:ascii="Times New Roman" w:hAnsi="Times New Roman"/>
          <w:sz w:val="24"/>
          <w:szCs w:val="24"/>
        </w:rPr>
        <w:t xml:space="preserve"> </w:t>
      </w:r>
      <w:r w:rsidRPr="00BC15B6">
        <w:rPr>
          <w:rFonts w:ascii="Times New Roman" w:hAnsi="Times New Roman"/>
          <w:sz w:val="20"/>
          <w:szCs w:val="24"/>
        </w:rPr>
        <w:t>zákon č. 67/2013 Sb, kterým se upravují některé otázky související s poskytováním plnění spojených s užíváním bytů a nebytových prostorů v domě s byty</w:t>
      </w:r>
    </w:p>
    <w:p w:rsidR="00C71B87" w:rsidRDefault="00C71B87" w:rsidP="00300068">
      <w:pPr>
        <w:spacing w:line="240" w:lineRule="auto"/>
        <w:ind w:left="709"/>
        <w:jc w:val="both"/>
        <w:rPr>
          <w:rFonts w:ascii="Times New Roman" w:hAnsi="Times New Roman"/>
          <w:sz w:val="24"/>
          <w:szCs w:val="24"/>
        </w:rPr>
      </w:pPr>
      <w:r w:rsidRPr="004E69A8">
        <w:rPr>
          <w:rFonts w:ascii="Times New Roman" w:hAnsi="Times New Roman"/>
          <w:sz w:val="24"/>
          <w:szCs w:val="24"/>
        </w:rPr>
        <w:t xml:space="preserve">a) výši příspěvku na teplo pro byt nebo rodinný dům, přičemž maximální výše příspěvku na teplo nesmí překročit 30 000 Kč; výše příspěvku na teplo může zohlednit </w:t>
      </w:r>
      <w:r w:rsidRPr="004E69A8">
        <w:rPr>
          <w:rFonts w:ascii="Times New Roman" w:hAnsi="Times New Roman"/>
          <w:bCs/>
          <w:sz w:val="24"/>
          <w:szCs w:val="24"/>
        </w:rPr>
        <w:t>uplatnění přechodné transformační podpory tepla pro výrobnu tepelné energie podle jiného právního předpisu</w:t>
      </w:r>
      <w:r w:rsidRPr="004E69A8">
        <w:rPr>
          <w:rFonts w:ascii="Times New Roman" w:hAnsi="Times New Roman"/>
          <w:sz w:val="24"/>
          <w:szCs w:val="24"/>
        </w:rPr>
        <w:t>,</w:t>
      </w:r>
    </w:p>
    <w:p w:rsidR="00C71B87" w:rsidRPr="004E69A8" w:rsidRDefault="00C71B87" w:rsidP="005E7DA6">
      <w:pPr>
        <w:spacing w:after="120" w:line="240" w:lineRule="auto"/>
        <w:ind w:left="709"/>
        <w:jc w:val="both"/>
        <w:rPr>
          <w:rFonts w:ascii="Times New Roman" w:hAnsi="Times New Roman"/>
          <w:sz w:val="24"/>
          <w:szCs w:val="24"/>
        </w:rPr>
      </w:pPr>
      <w:r w:rsidRPr="004E69A8">
        <w:rPr>
          <w:rFonts w:ascii="Times New Roman" w:hAnsi="Times New Roman"/>
          <w:sz w:val="24"/>
          <w:szCs w:val="24"/>
        </w:rPr>
        <w:t>b) termíny, rozsah a způsob registrace držitele licence na výrobu nebo rozvod tepelné energie u operátora trhu,</w:t>
      </w:r>
    </w:p>
    <w:p w:rsidR="00C71B87" w:rsidRPr="004E69A8" w:rsidRDefault="00C71B87" w:rsidP="005E7DA6">
      <w:pPr>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c) termíny, rozsah a způsob předávání údajů zákazníkem držiteli licence na výrobu nebo rozvod tepelné energie a žádosti o příspěvek na teplo, </w:t>
      </w:r>
    </w:p>
    <w:p w:rsidR="00C71B87" w:rsidRPr="004E69A8" w:rsidRDefault="00C71B87" w:rsidP="005E7DA6">
      <w:pPr>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d) termíny, rozsah a způsob předávání údajů mezi držitelem licence na výrobu nebo rozvod tepelné energie a operátorem trhu, </w:t>
      </w:r>
    </w:p>
    <w:p w:rsidR="00C71B87" w:rsidRPr="004E69A8" w:rsidRDefault="00C71B87" w:rsidP="005E7DA6">
      <w:pPr>
        <w:spacing w:after="120" w:line="240" w:lineRule="auto"/>
        <w:ind w:left="709"/>
        <w:jc w:val="both"/>
        <w:rPr>
          <w:rFonts w:ascii="Times New Roman" w:hAnsi="Times New Roman"/>
          <w:sz w:val="24"/>
          <w:szCs w:val="24"/>
          <w:lang w:eastAsia="cs-CZ"/>
        </w:rPr>
      </w:pPr>
      <w:r w:rsidRPr="004E69A8">
        <w:rPr>
          <w:rFonts w:ascii="Times New Roman" w:hAnsi="Times New Roman"/>
          <w:sz w:val="24"/>
          <w:szCs w:val="24"/>
          <w:lang w:eastAsia="cs-CZ"/>
        </w:rPr>
        <w:t xml:space="preserve">e) termín podání a náležitosti žádosti operátora trhu ministerstvu o poskytnutí finančních prostředků na příspěvek na teplo,  </w:t>
      </w:r>
    </w:p>
    <w:p w:rsidR="00C71B87" w:rsidRPr="004E69A8" w:rsidRDefault="00C71B87" w:rsidP="005E7DA6">
      <w:pPr>
        <w:spacing w:after="120" w:line="240" w:lineRule="auto"/>
        <w:ind w:left="709"/>
        <w:jc w:val="both"/>
        <w:rPr>
          <w:rFonts w:ascii="Times New Roman" w:hAnsi="Times New Roman"/>
          <w:sz w:val="24"/>
          <w:szCs w:val="24"/>
          <w:lang w:eastAsia="cs-CZ"/>
        </w:rPr>
      </w:pPr>
      <w:r w:rsidRPr="004E69A8">
        <w:rPr>
          <w:rFonts w:ascii="Times New Roman" w:hAnsi="Times New Roman"/>
          <w:sz w:val="24"/>
          <w:szCs w:val="24"/>
          <w:lang w:eastAsia="cs-CZ"/>
        </w:rPr>
        <w:t>f) termín pro poskytnutí finančních prostředků operátorovi trhu a termíny pro poskytnutí platby na zohlednění příspěvku na teplo držiteli licence na výrobu nebo rozvod tepelné energie,</w:t>
      </w:r>
    </w:p>
    <w:p w:rsidR="00C71B87" w:rsidRPr="004E69A8" w:rsidRDefault="00C71B87" w:rsidP="005E7DA6">
      <w:pPr>
        <w:spacing w:after="120" w:line="240" w:lineRule="auto"/>
        <w:ind w:left="709"/>
        <w:jc w:val="both"/>
        <w:rPr>
          <w:rFonts w:ascii="Times New Roman" w:hAnsi="Times New Roman"/>
          <w:sz w:val="24"/>
          <w:szCs w:val="24"/>
          <w:lang w:eastAsia="cs-CZ"/>
        </w:rPr>
      </w:pPr>
      <w:r w:rsidRPr="004E69A8">
        <w:rPr>
          <w:rFonts w:ascii="Times New Roman" w:hAnsi="Times New Roman"/>
          <w:sz w:val="24"/>
          <w:szCs w:val="24"/>
        </w:rPr>
        <w:t>g) rozhodný den, ke kterému zákazník splňuje podmínky pro zohlednění příspěvku na teplo,</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sz w:val="24"/>
          <w:szCs w:val="24"/>
        </w:rPr>
        <w:t>h) rozhodný den, od kterého držitel licence na výrobu nebo rozvod tepelné energie zohledňuje příspěvek na teplo</w:t>
      </w:r>
      <w:r w:rsidRPr="004E69A8">
        <w:rPr>
          <w:rFonts w:ascii="Times New Roman" w:hAnsi="Times New Roman"/>
          <w:sz w:val="24"/>
          <w:szCs w:val="24"/>
          <w:lang w:eastAsia="cs-CZ"/>
        </w:rPr>
        <w:t>.</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(4) </w:t>
      </w:r>
      <w:r w:rsidRPr="004E69A8">
        <w:rPr>
          <w:rFonts w:ascii="Times New Roman" w:hAnsi="Times New Roman"/>
          <w:sz w:val="24"/>
          <w:szCs w:val="24"/>
          <w:lang w:eastAsia="cs-CZ"/>
        </w:rPr>
        <w:t>Příspěvek na teplo, jeho poskytnutí a zohlednění musí být v souladu s podmínkami pro poskytování veřejné podpory stanovenými právem Evropské unie.</w:t>
      </w:r>
    </w:p>
    <w:p w:rsidR="00C71B87" w:rsidRPr="004E69A8" w:rsidRDefault="00C71B87" w:rsidP="005E7DA6">
      <w:pPr>
        <w:spacing w:after="240" w:line="240" w:lineRule="auto"/>
        <w:ind w:left="709"/>
        <w:jc w:val="center"/>
        <w:rPr>
          <w:rFonts w:ascii="Times New Roman" w:hAnsi="Times New Roman"/>
          <w:bCs/>
          <w:sz w:val="24"/>
          <w:szCs w:val="24"/>
        </w:rPr>
      </w:pPr>
      <w:r w:rsidRPr="004E69A8">
        <w:rPr>
          <w:rFonts w:ascii="Times New Roman" w:hAnsi="Times New Roman"/>
          <w:bCs/>
          <w:sz w:val="24"/>
          <w:szCs w:val="24"/>
        </w:rPr>
        <w:t>§ 11w</w:t>
      </w:r>
    </w:p>
    <w:p w:rsidR="00C71B87" w:rsidRPr="004E69A8" w:rsidRDefault="00C71B87" w:rsidP="005E7DA6">
      <w:pPr>
        <w:spacing w:after="240" w:line="240" w:lineRule="auto"/>
        <w:ind w:left="709"/>
        <w:jc w:val="both"/>
        <w:rPr>
          <w:rFonts w:ascii="Times New Roman" w:hAnsi="Times New Roman"/>
          <w:sz w:val="24"/>
          <w:szCs w:val="24"/>
        </w:rPr>
      </w:pPr>
      <w:r w:rsidRPr="004E69A8">
        <w:rPr>
          <w:rFonts w:ascii="Times New Roman" w:hAnsi="Times New Roman"/>
          <w:sz w:val="24"/>
          <w:szCs w:val="24"/>
        </w:rPr>
        <w:t xml:space="preserve">(1) Zákazník je oprávněn požádat o zohlednění příspěvku na teplo podle § 11v odst. 1 držitele licence na výrobu nebo rozvod tepelné energie, k jehož zařízení je připojeno jeho odběrné zařízení. Zákazník je povinen požádat o zohlednění příspěvku na teplo a předat úplné a pravdivé údaje </w:t>
      </w:r>
      <w:r w:rsidRPr="004E69A8">
        <w:rPr>
          <w:rFonts w:ascii="Times New Roman" w:hAnsi="Times New Roman"/>
          <w:bCs/>
          <w:sz w:val="24"/>
          <w:szCs w:val="24"/>
        </w:rPr>
        <w:t>nezbytné pro zohlednění příspěvku držiteli licence</w:t>
      </w:r>
      <w:r w:rsidRPr="004E69A8">
        <w:rPr>
          <w:rFonts w:ascii="Times New Roman" w:hAnsi="Times New Roman"/>
          <w:sz w:val="24"/>
          <w:szCs w:val="24"/>
        </w:rPr>
        <w:t xml:space="preserve"> na výrobu nebo rozvod tepelné energie způsobem a v termínu stanoveném v nařízení vlády. Nepožádá-li zákazník o zohlednění příspěvku na teplo nebo nedoloží předané údaje ve stanoveném termínu, právo na zohlednění příspěvku na teplo zaniká. Zákazník v domě s byty je povinen požádat o zohlednění příspěvku na teplo podle věty první. </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(2) </w:t>
      </w:r>
      <w:r w:rsidRPr="004E69A8">
        <w:rPr>
          <w:rFonts w:ascii="Times New Roman" w:hAnsi="Times New Roman"/>
          <w:sz w:val="24"/>
          <w:szCs w:val="24"/>
        </w:rPr>
        <w:t xml:space="preserve">Držitel licence na výrobu nebo rozvod tepelné energie, k jehož zdroji tepelné energie nebo rozvodnému tepelnému zařízení je připojeno odběrné zařízení zákazníka, u něhož má být zohledněn příspěvek na teplo, je povinen se zaregistrovat u operátora trhu a předat mu údaje nezbytné pro zohlednění příspěvku na teplo, které jsou aktuální k rozhodnému dni podle § 11v odst. 3 písm. g). </w:t>
      </w:r>
      <w:r w:rsidRPr="004E69A8">
        <w:rPr>
          <w:rFonts w:ascii="Times New Roman" w:hAnsi="Times New Roman"/>
          <w:bCs/>
          <w:sz w:val="24"/>
          <w:szCs w:val="24"/>
          <w:lang w:eastAsia="cs-CZ"/>
        </w:rPr>
        <w:t>Má se za to, že předané údaje jsou správné a spolehlivé</w:t>
      </w:r>
      <w:r w:rsidRPr="004E69A8">
        <w:rPr>
          <w:rFonts w:ascii="Times New Roman" w:hAnsi="Times New Roman"/>
          <w:sz w:val="24"/>
          <w:szCs w:val="24"/>
          <w:lang w:eastAsia="cs-CZ"/>
        </w:rPr>
        <w:t>.</w:t>
      </w:r>
    </w:p>
    <w:p w:rsidR="00C71B87" w:rsidRPr="004E69A8" w:rsidRDefault="00C71B87" w:rsidP="005E7DA6">
      <w:pPr>
        <w:spacing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(3) </w:t>
      </w:r>
      <w:r w:rsidRPr="004E69A8">
        <w:rPr>
          <w:rFonts w:ascii="Times New Roman" w:hAnsi="Times New Roman"/>
          <w:sz w:val="24"/>
          <w:szCs w:val="24"/>
        </w:rPr>
        <w:t xml:space="preserve">Operátor trhu je povinen poskytnout držiteli licence na výrobu nebo rozvod tepelné energie </w:t>
      </w:r>
      <w:r w:rsidRPr="004E69A8">
        <w:rPr>
          <w:rFonts w:ascii="Times New Roman" w:hAnsi="Times New Roman"/>
          <w:bCs/>
          <w:sz w:val="24"/>
          <w:szCs w:val="24"/>
          <w:lang w:eastAsia="cs-CZ"/>
        </w:rPr>
        <w:t>platbu na zohlednění</w:t>
      </w:r>
      <w:r w:rsidRPr="004E69A8">
        <w:rPr>
          <w:rFonts w:ascii="Times New Roman" w:hAnsi="Times New Roman"/>
          <w:sz w:val="24"/>
          <w:szCs w:val="24"/>
          <w:lang w:eastAsia="cs-CZ"/>
        </w:rPr>
        <w:t xml:space="preserve"> </w:t>
      </w:r>
      <w:r w:rsidRPr="004E69A8">
        <w:rPr>
          <w:rFonts w:ascii="Times New Roman" w:hAnsi="Times New Roman"/>
          <w:bCs/>
          <w:sz w:val="24"/>
          <w:szCs w:val="24"/>
          <w:lang w:eastAsia="cs-CZ"/>
        </w:rPr>
        <w:t>příspěvku</w:t>
      </w:r>
      <w:r w:rsidRPr="004E69A8">
        <w:rPr>
          <w:rFonts w:ascii="Times New Roman" w:hAnsi="Times New Roman"/>
          <w:sz w:val="24"/>
          <w:szCs w:val="24"/>
        </w:rPr>
        <w:t xml:space="preserve"> na teplo a předat mu údaje nezbytné pro jeho zohlednění zákazníkovi, které jsou platné k rozhodnému dni podle § 11v odst. 3 písm. g). </w:t>
      </w:r>
      <w:r w:rsidRPr="004E69A8">
        <w:rPr>
          <w:rFonts w:ascii="Times New Roman" w:hAnsi="Times New Roman"/>
          <w:sz w:val="24"/>
          <w:szCs w:val="24"/>
          <w:lang w:eastAsia="cs-CZ"/>
        </w:rPr>
        <w:t xml:space="preserve">Má se za to, že předané údaje jsou správné a spolehlivé. </w:t>
      </w:r>
      <w:r w:rsidRPr="004E69A8">
        <w:rPr>
          <w:rFonts w:ascii="Times New Roman" w:hAnsi="Times New Roman"/>
          <w:sz w:val="24"/>
          <w:szCs w:val="24"/>
        </w:rPr>
        <w:t xml:space="preserve">Operátor trhu je povinen poskytnout příspěvek na teplo držiteli licence na výrobu nebo rozvod tepelné energie před termínem zohlednění příspěvku na teplo ve prospěch zákazníka </w:t>
      </w:r>
      <w:r w:rsidRPr="004E69A8">
        <w:rPr>
          <w:rFonts w:ascii="Times New Roman" w:hAnsi="Times New Roman"/>
          <w:bCs/>
          <w:sz w:val="24"/>
          <w:szCs w:val="24"/>
        </w:rPr>
        <w:t>podle § 11v odst. 3 písm. h)</w:t>
      </w:r>
      <w:r w:rsidRPr="004E69A8">
        <w:rPr>
          <w:rFonts w:ascii="Times New Roman" w:hAnsi="Times New Roman"/>
          <w:sz w:val="24"/>
          <w:szCs w:val="24"/>
        </w:rPr>
        <w:t>.</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(4) </w:t>
      </w:r>
      <w:r w:rsidRPr="004E69A8">
        <w:rPr>
          <w:rFonts w:ascii="Times New Roman" w:hAnsi="Times New Roman"/>
          <w:sz w:val="24"/>
          <w:szCs w:val="24"/>
          <w:lang w:eastAsia="cs-CZ"/>
        </w:rPr>
        <w:t>Operátor trhu má právo na poskytnutí finančních prostředků ministerstvem, které je poskytovatelem příspěvku, na teplo před poskytnutím platby na zohlednění příspěvku na teplo držiteli licence na výrobu nebo rozvod tepelné energie. Tyto finanční prostředky musí pokrýt celkové náklady na příspěvek na teplo. Ministerstvo poskytne finanční prostředky operátorovi trhu na základě jeho žádosti o poskytnutí finančních prostředků na příspěvek na teplo</w:t>
      </w:r>
      <w:r w:rsidRPr="004E69A8">
        <w:rPr>
          <w:rFonts w:ascii="Times New Roman" w:hAnsi="Times New Roman"/>
          <w:sz w:val="24"/>
          <w:szCs w:val="24"/>
        </w:rPr>
        <w:t xml:space="preserve"> pro jednotlivé</w:t>
      </w:r>
      <w:r w:rsidRPr="004E69A8">
        <w:rPr>
          <w:rFonts w:ascii="Times New Roman" w:hAnsi="Times New Roman"/>
          <w:sz w:val="24"/>
          <w:szCs w:val="24"/>
          <w:lang w:eastAsia="cs-CZ"/>
        </w:rPr>
        <w:t xml:space="preserve"> držitele licence na výrobu nebo rozvod tepelné energie.</w:t>
      </w:r>
    </w:p>
    <w:p w:rsidR="00C71B87" w:rsidRPr="004E69A8" w:rsidRDefault="00C71B87" w:rsidP="005E7DA6">
      <w:pPr>
        <w:spacing w:after="240" w:line="240" w:lineRule="auto"/>
        <w:ind w:left="709"/>
        <w:jc w:val="both"/>
        <w:rPr>
          <w:rFonts w:ascii="Times New Roman" w:hAnsi="Times New Roman"/>
          <w:sz w:val="24"/>
          <w:szCs w:val="24"/>
          <w:lang w:eastAsia="cs-CZ"/>
        </w:rPr>
      </w:pP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(5) </w:t>
      </w:r>
      <w:r w:rsidRPr="004E69A8">
        <w:rPr>
          <w:rFonts w:ascii="Times New Roman" w:hAnsi="Times New Roman"/>
          <w:sz w:val="24"/>
          <w:szCs w:val="24"/>
          <w:lang w:eastAsia="cs-CZ"/>
        </w:rPr>
        <w:t>Operátor trhu je povinen ve spolupráci s ministerstvem vypořádat rozdíl mezi přijatými finančními prostředky ze státního rozpočtu a jím poskytnutým příspěvkem</w:t>
      </w:r>
      <w:r w:rsidRPr="004E69A8">
        <w:rPr>
          <w:rFonts w:ascii="Times New Roman" w:hAnsi="Times New Roman"/>
          <w:bCs/>
          <w:sz w:val="24"/>
          <w:szCs w:val="24"/>
          <w:lang w:eastAsia="cs-CZ"/>
        </w:rPr>
        <w:t xml:space="preserve"> na teplo</w:t>
      </w:r>
      <w:r w:rsidRPr="004E69A8">
        <w:rPr>
          <w:rFonts w:ascii="Times New Roman" w:hAnsi="Times New Roman"/>
          <w:sz w:val="24"/>
          <w:szCs w:val="24"/>
          <w:lang w:eastAsia="cs-CZ"/>
        </w:rPr>
        <w:t xml:space="preserve"> držiteli licence na výrobu nebo rozvod tepelné energie </w:t>
      </w:r>
      <w:r w:rsidRPr="004E69A8">
        <w:rPr>
          <w:rFonts w:ascii="Times New Roman" w:hAnsi="Times New Roman"/>
          <w:bCs/>
          <w:sz w:val="24"/>
          <w:szCs w:val="24"/>
          <w:lang w:eastAsia="cs-CZ"/>
        </w:rPr>
        <w:t>bez zbytečného odkladu</w:t>
      </w:r>
      <w:r w:rsidRPr="004E69A8">
        <w:rPr>
          <w:rFonts w:ascii="Times New Roman" w:hAnsi="Times New Roman"/>
          <w:sz w:val="24"/>
          <w:szCs w:val="24"/>
          <w:lang w:eastAsia="cs-CZ"/>
        </w:rPr>
        <w:t>.</w:t>
      </w:r>
    </w:p>
    <w:p w:rsidR="00C71B87" w:rsidRPr="004E69A8" w:rsidRDefault="00C71B87" w:rsidP="005E7DA6">
      <w:pPr>
        <w:spacing w:after="240" w:line="240" w:lineRule="auto"/>
        <w:ind w:left="709"/>
        <w:jc w:val="center"/>
        <w:rPr>
          <w:rFonts w:ascii="Times New Roman" w:hAnsi="Times New Roman"/>
          <w:bCs/>
          <w:sz w:val="24"/>
          <w:szCs w:val="24"/>
        </w:rPr>
      </w:pPr>
      <w:r w:rsidRPr="004E69A8">
        <w:rPr>
          <w:rFonts w:ascii="Times New Roman" w:hAnsi="Times New Roman"/>
          <w:bCs/>
          <w:sz w:val="24"/>
          <w:szCs w:val="24"/>
        </w:rPr>
        <w:t>§ 11x</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sz w:val="24"/>
          <w:szCs w:val="24"/>
          <w:lang w:eastAsia="cs-CZ"/>
        </w:rPr>
        <w:t>(1) Držitel licence na výrobu nebo rozvod tepelné energie není příjemcem příspěvku na teplo a je povinen účtovat o peněžních prostředcích na zohlednění příspěvku na teplo odděleně. Držitel licence na výrobu nebo rozvod tepelné energie</w:t>
      </w:r>
      <w:r w:rsidRPr="004E69A8">
        <w:rPr>
          <w:rFonts w:ascii="Times New Roman" w:hAnsi="Times New Roman"/>
          <w:bCs/>
          <w:sz w:val="24"/>
          <w:szCs w:val="24"/>
          <w:lang w:eastAsia="cs-CZ"/>
        </w:rPr>
        <w:t xml:space="preserve"> je povinen zohlednit příspěvek na teplo v nejbližších zálohových platbách zákazníka a nejbližším následném vyúčtování, jsou-li zálohové platby uplatňovány, nebo v ostatních případech v nejbližším vyúčtování, nejdéle však do 14 měsíců od rozhodného dne podle </w:t>
      </w:r>
      <w:r w:rsidRPr="004E69A8">
        <w:rPr>
          <w:rFonts w:ascii="Times New Roman" w:hAnsi="Times New Roman"/>
          <w:sz w:val="24"/>
          <w:szCs w:val="24"/>
        </w:rPr>
        <w:t>§ 11v odst. 3 písm. h)</w:t>
      </w:r>
      <w:r w:rsidRPr="004E69A8">
        <w:rPr>
          <w:rFonts w:ascii="Times New Roman" w:hAnsi="Times New Roman"/>
          <w:sz w:val="24"/>
          <w:szCs w:val="24"/>
          <w:lang w:eastAsia="cs-CZ"/>
        </w:rPr>
        <w:t>.</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(2) </w:t>
      </w:r>
      <w:r w:rsidRPr="004E69A8">
        <w:rPr>
          <w:rFonts w:ascii="Times New Roman" w:hAnsi="Times New Roman"/>
          <w:sz w:val="24"/>
          <w:szCs w:val="24"/>
          <w:lang w:eastAsia="cs-CZ"/>
        </w:rPr>
        <w:t>Z vyúčtování dodávky tepelné energie musí být zřejmá výše zohledněného příspěvku na teplo. Peněžní prostředky na zohlednění příspěvku na teplo nelze zahrnout do majetkové podstaty držitele licence na výrobu nebo rozvod tepelné energie podle zákona upravujícího úpadek a způsoby jeho řešení a nepodléhají výkonu rozhodnutí a exekuci.</w:t>
      </w:r>
    </w:p>
    <w:p w:rsidR="00C71B87" w:rsidRPr="004E69A8" w:rsidRDefault="00C71B87" w:rsidP="005E7DA6">
      <w:pPr>
        <w:spacing w:after="240" w:line="240" w:lineRule="auto"/>
        <w:ind w:left="709"/>
        <w:jc w:val="both"/>
        <w:rPr>
          <w:rFonts w:ascii="Times New Roman" w:hAnsi="Times New Roman"/>
          <w:bCs/>
          <w:sz w:val="24"/>
          <w:szCs w:val="24"/>
          <w:lang w:eastAsia="cs-CZ"/>
        </w:rPr>
      </w:pPr>
      <w:r w:rsidRPr="004E69A8">
        <w:rPr>
          <w:rFonts w:ascii="Times New Roman" w:hAnsi="Times New Roman"/>
          <w:bCs/>
          <w:sz w:val="24"/>
          <w:szCs w:val="24"/>
        </w:rPr>
        <w:t xml:space="preserve">(3) </w:t>
      </w:r>
      <w:r w:rsidRPr="004E69A8">
        <w:rPr>
          <w:rFonts w:ascii="Times New Roman" w:hAnsi="Times New Roman"/>
          <w:bCs/>
          <w:sz w:val="24"/>
          <w:szCs w:val="24"/>
          <w:lang w:eastAsia="cs-CZ"/>
        </w:rPr>
        <w:t xml:space="preserve">Jestliže </w:t>
      </w:r>
      <w:r w:rsidRPr="004E69A8">
        <w:rPr>
          <w:rFonts w:ascii="Times New Roman" w:hAnsi="Times New Roman"/>
          <w:sz w:val="24"/>
          <w:szCs w:val="24"/>
          <w:lang w:eastAsia="cs-CZ"/>
        </w:rPr>
        <w:t>v rozporu s předanými údaji dojde k poskytnutí finančních prostředků nebo příspěvku na teplo v nesprávné výši, jsou operátor trhu a držitel licence na výrobu nebo rozvod tepelné energie povinni vypořádat rozdíl bez zbytečného odkladu</w:t>
      </w:r>
      <w:r w:rsidRPr="004E69A8">
        <w:rPr>
          <w:rFonts w:ascii="Times New Roman" w:hAnsi="Times New Roman"/>
          <w:bCs/>
          <w:sz w:val="24"/>
          <w:szCs w:val="24"/>
          <w:lang w:eastAsia="cs-CZ"/>
        </w:rPr>
        <w:t xml:space="preserve">. </w:t>
      </w:r>
    </w:p>
    <w:p w:rsidR="00C71B87" w:rsidRPr="004E69A8" w:rsidRDefault="00C71B87" w:rsidP="005E7DA6">
      <w:pPr>
        <w:spacing w:after="240" w:line="240" w:lineRule="auto"/>
        <w:ind w:left="709"/>
        <w:jc w:val="both"/>
        <w:rPr>
          <w:rFonts w:ascii="Times New Roman" w:hAnsi="Times New Roman"/>
          <w:bCs/>
          <w:sz w:val="24"/>
          <w:szCs w:val="24"/>
          <w:lang w:eastAsia="cs-CZ"/>
        </w:rPr>
      </w:pPr>
      <w:r w:rsidRPr="004E69A8">
        <w:rPr>
          <w:rFonts w:ascii="Times New Roman" w:hAnsi="Times New Roman"/>
          <w:bCs/>
          <w:sz w:val="24"/>
          <w:szCs w:val="24"/>
        </w:rPr>
        <w:t xml:space="preserve">(4) </w:t>
      </w:r>
      <w:r w:rsidRPr="004E69A8">
        <w:rPr>
          <w:rFonts w:ascii="Times New Roman" w:hAnsi="Times New Roman"/>
          <w:sz w:val="24"/>
          <w:szCs w:val="24"/>
          <w:lang w:eastAsia="cs-CZ"/>
        </w:rPr>
        <w:t xml:space="preserve">V rozsahu zohledněného příspěvku na teplo zaniká dluh zákazníka za dodané teplo. </w:t>
      </w:r>
      <w:r w:rsidRPr="004E69A8">
        <w:rPr>
          <w:rFonts w:ascii="Times New Roman" w:hAnsi="Times New Roman"/>
          <w:sz w:val="24"/>
          <w:szCs w:val="24"/>
        </w:rPr>
        <w:t xml:space="preserve">Tím není dotčeno právo </w:t>
      </w:r>
      <w:r w:rsidRPr="004E69A8">
        <w:rPr>
          <w:rFonts w:ascii="Times New Roman" w:hAnsi="Times New Roman"/>
          <w:sz w:val="24"/>
          <w:szCs w:val="24"/>
          <w:lang w:eastAsia="cs-CZ"/>
        </w:rPr>
        <w:t>držitele licence na výrobu nebo rozvod tepelné energie</w:t>
      </w:r>
      <w:r w:rsidRPr="004E69A8">
        <w:rPr>
          <w:rFonts w:ascii="Times New Roman" w:hAnsi="Times New Roman"/>
          <w:sz w:val="24"/>
          <w:szCs w:val="24"/>
        </w:rPr>
        <w:t xml:space="preserve"> na přerušení dodávek tepla v případě, kdy jsou splněny předpoklady neoprávněného odběru podle § 89 a příspěvek nepokrývá jistinu dluhu dotčeného zákazníka.</w:t>
      </w:r>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(5) </w:t>
      </w:r>
      <w:bookmarkStart w:id="2" w:name="_Hlk108615101"/>
      <w:r w:rsidRPr="004E69A8">
        <w:rPr>
          <w:rFonts w:ascii="Times New Roman" w:hAnsi="Times New Roman"/>
          <w:sz w:val="24"/>
          <w:szCs w:val="24"/>
          <w:lang w:eastAsia="cs-CZ"/>
        </w:rPr>
        <w:t xml:space="preserve">Operátor trhu a držitel licence na výrobu nebo rozvod tepelné energie </w:t>
      </w:r>
      <w:r w:rsidRPr="004E69A8">
        <w:rPr>
          <w:rFonts w:ascii="Times New Roman" w:hAnsi="Times New Roman"/>
          <w:sz w:val="24"/>
          <w:szCs w:val="24"/>
        </w:rPr>
        <w:t>jsou povinni bez zbytečného odkladu vzájemně</w:t>
      </w:r>
      <w:r w:rsidRPr="004E69A8">
        <w:rPr>
          <w:rFonts w:ascii="Times New Roman" w:hAnsi="Times New Roman"/>
          <w:sz w:val="24"/>
          <w:szCs w:val="24"/>
          <w:lang w:eastAsia="cs-CZ"/>
        </w:rPr>
        <w:t xml:space="preserve"> vypořádat rozdíl mezi přijatými finančními prostředky od operátora trhu a zohledněným příspěvkem na teplo zákazníkovi.</w:t>
      </w:r>
      <w:bookmarkEnd w:id="2"/>
    </w:p>
    <w:p w:rsidR="00C71B87" w:rsidRPr="004E69A8" w:rsidRDefault="00C71B87" w:rsidP="005E7DA6">
      <w:pPr>
        <w:spacing w:after="240" w:line="240" w:lineRule="auto"/>
        <w:ind w:left="709"/>
        <w:jc w:val="both"/>
        <w:rPr>
          <w:rFonts w:ascii="Times New Roman" w:hAnsi="Times New Roman"/>
          <w:sz w:val="24"/>
          <w:szCs w:val="24"/>
          <w:lang w:eastAsia="cs-CZ"/>
        </w:rPr>
      </w:pPr>
      <w:r w:rsidRPr="004E69A8">
        <w:rPr>
          <w:rFonts w:ascii="Times New Roman" w:hAnsi="Times New Roman"/>
          <w:bCs/>
          <w:sz w:val="24"/>
          <w:szCs w:val="24"/>
        </w:rPr>
        <w:t xml:space="preserve">(6) </w:t>
      </w:r>
      <w:r w:rsidRPr="004E69A8">
        <w:rPr>
          <w:rFonts w:ascii="Times New Roman" w:hAnsi="Times New Roman"/>
          <w:sz w:val="24"/>
          <w:szCs w:val="24"/>
          <w:lang w:eastAsia="cs-CZ"/>
        </w:rPr>
        <w:t>Zákazník v domě s byty je povinen zohlednit příspěvek na teplo příjemci služeb nejpozději v nejbližším vyúčtování služeb jako mimořádnou zálohu uhrazenou příjemcem služeb, přičemž pro účely rozúčtování nákladů na služby podle zákona upravujícího některé otázky související s poskytováním plnění spojených s užíváním bytů a nebytových prostorů v domě s byty se k zohledněnému příspěvku na teplo nepřihlíží. Z vyúčtování služeb musí být zřejmá výše zohledněného příspěvku na teplo.</w:t>
      </w:r>
    </w:p>
    <w:p w:rsidR="00C71B87" w:rsidRPr="004E69A8" w:rsidRDefault="00C71B87" w:rsidP="005E7DA6">
      <w:pPr>
        <w:spacing w:after="240" w:line="240" w:lineRule="auto"/>
        <w:ind w:left="709"/>
        <w:jc w:val="both"/>
        <w:rPr>
          <w:rFonts w:ascii="Times New Roman" w:hAnsi="Times New Roman"/>
          <w:bCs/>
          <w:sz w:val="24"/>
          <w:szCs w:val="24"/>
        </w:rPr>
      </w:pPr>
      <w:r w:rsidRPr="004E69A8">
        <w:rPr>
          <w:rFonts w:ascii="Times New Roman" w:hAnsi="Times New Roman"/>
          <w:bCs/>
          <w:sz w:val="24"/>
          <w:szCs w:val="24"/>
        </w:rPr>
        <w:t xml:space="preserve">(7) </w:t>
      </w:r>
      <w:r w:rsidRPr="004E69A8">
        <w:rPr>
          <w:rFonts w:ascii="Times New Roman" w:hAnsi="Times New Roman"/>
          <w:bCs/>
          <w:sz w:val="24"/>
          <w:szCs w:val="24"/>
          <w:lang w:eastAsia="cs-CZ"/>
        </w:rPr>
        <w:t xml:space="preserve">Nestanoví-li tento zákon jinak, použije se při poskytování příspěvku na teplo a vracení neoprávněně uhrazeného příspěvku na teplo právní předpis upravující rozpočtová pravidla, přičemž pro tyto účely je příjemcem příspěvku na teplo zákazník </w:t>
      </w:r>
      <w:r w:rsidRPr="004E69A8">
        <w:rPr>
          <w:rFonts w:ascii="Times New Roman" w:hAnsi="Times New Roman"/>
          <w:bCs/>
          <w:sz w:val="24"/>
          <w:szCs w:val="24"/>
        </w:rPr>
        <w:t>v domácnosti nebo zákazník v domě s byty</w:t>
      </w:r>
      <w:r w:rsidRPr="004E69A8">
        <w:rPr>
          <w:rFonts w:ascii="Times New Roman" w:hAnsi="Times New Roman"/>
          <w:bCs/>
          <w:sz w:val="24"/>
          <w:szCs w:val="24"/>
          <w:lang w:eastAsia="cs-CZ"/>
        </w:rPr>
        <w:t>.“.“.</w:t>
      </w:r>
    </w:p>
    <w:p w:rsidR="00C71B87" w:rsidRPr="004E69A8" w:rsidRDefault="00C71B87" w:rsidP="005E7DA6">
      <w:pPr>
        <w:spacing w:after="240" w:line="240" w:lineRule="auto"/>
        <w:ind w:left="709"/>
        <w:jc w:val="both"/>
        <w:rPr>
          <w:rFonts w:ascii="Times New Roman" w:hAnsi="Times New Roman"/>
          <w:bCs/>
          <w:sz w:val="24"/>
          <w:szCs w:val="24"/>
        </w:rPr>
      </w:pPr>
      <w:r w:rsidRPr="004E69A8">
        <w:rPr>
          <w:rFonts w:ascii="Times New Roman" w:hAnsi="Times New Roman"/>
          <w:bCs/>
          <w:sz w:val="24"/>
          <w:szCs w:val="24"/>
        </w:rPr>
        <w:t>Následující novelizační body se přečíslují.</w:t>
      </w:r>
    </w:p>
    <w:p w:rsidR="00C71B87" w:rsidRPr="006C4277" w:rsidRDefault="00C71B87" w:rsidP="006C4277">
      <w:pPr>
        <w:pStyle w:val="Odstavecseseznamem"/>
        <w:numPr>
          <w:ilvl w:val="0"/>
          <w:numId w:val="2"/>
        </w:numPr>
        <w:spacing w:after="240" w:line="240" w:lineRule="auto"/>
        <w:jc w:val="both"/>
        <w:rPr>
          <w:rFonts w:ascii="Times New Roman" w:hAnsi="Times New Roman"/>
          <w:bCs/>
          <w:sz w:val="24"/>
          <w:szCs w:val="24"/>
        </w:rPr>
      </w:pPr>
      <w:r w:rsidRPr="006C4277">
        <w:rPr>
          <w:rFonts w:ascii="Times New Roman" w:hAnsi="Times New Roman"/>
          <w:bCs/>
          <w:sz w:val="24"/>
          <w:szCs w:val="24"/>
        </w:rPr>
        <w:t>V čl. I se za dosavadní novelizační bod 5 vkládá nový novelizační bod 6, který zní:</w:t>
      </w:r>
    </w:p>
    <w:p w:rsidR="00C71B87" w:rsidRPr="004E69A8" w:rsidRDefault="00C71B87" w:rsidP="005E7DA6">
      <w:pPr>
        <w:spacing w:line="240" w:lineRule="auto"/>
        <w:ind w:left="709"/>
        <w:rPr>
          <w:rFonts w:ascii="Times New Roman" w:hAnsi="Times New Roman"/>
          <w:sz w:val="24"/>
          <w:szCs w:val="24"/>
        </w:rPr>
      </w:pPr>
      <w:r w:rsidRPr="004E69A8">
        <w:rPr>
          <w:rFonts w:ascii="Times New Roman" w:hAnsi="Times New Roman"/>
          <w:bCs/>
          <w:sz w:val="24"/>
          <w:szCs w:val="24"/>
        </w:rPr>
        <w:t xml:space="preserve">„6. </w:t>
      </w:r>
      <w:bookmarkStart w:id="3" w:name="_Hlk108536706"/>
      <w:r w:rsidRPr="004E69A8">
        <w:rPr>
          <w:rFonts w:ascii="Times New Roman" w:hAnsi="Times New Roman"/>
          <w:sz w:val="24"/>
          <w:szCs w:val="24"/>
        </w:rPr>
        <w:t>V § 91 se na konci odstavce 12 tečka nahrazuje čárkou a doplňují se písmena l) až o), která znějí:</w:t>
      </w:r>
      <w:bookmarkEnd w:id="3"/>
    </w:p>
    <w:p w:rsidR="00C71B87" w:rsidRPr="004E69A8" w:rsidRDefault="00C71B87" w:rsidP="005E7DA6">
      <w:pPr>
        <w:spacing w:line="240" w:lineRule="auto"/>
        <w:ind w:left="709"/>
        <w:rPr>
          <w:rFonts w:ascii="Times New Roman" w:hAnsi="Times New Roman"/>
          <w:sz w:val="24"/>
          <w:szCs w:val="24"/>
        </w:rPr>
      </w:pPr>
      <w:r w:rsidRPr="004E69A8">
        <w:rPr>
          <w:rFonts w:ascii="Times New Roman" w:hAnsi="Times New Roman"/>
          <w:bCs/>
          <w:sz w:val="24"/>
          <w:szCs w:val="24"/>
        </w:rPr>
        <w:t xml:space="preserve">„l) </w:t>
      </w:r>
      <w:r w:rsidRPr="004E69A8">
        <w:rPr>
          <w:rFonts w:ascii="Times New Roman" w:hAnsi="Times New Roman"/>
          <w:sz w:val="24"/>
          <w:szCs w:val="24"/>
        </w:rPr>
        <w:t>použije příspěvek v rozporu s § 11v odst. 1,</w:t>
      </w:r>
    </w:p>
    <w:p w:rsidR="00C71B87" w:rsidRPr="004E69A8" w:rsidRDefault="00C71B87" w:rsidP="005E7DA6">
      <w:pPr>
        <w:spacing w:line="240" w:lineRule="auto"/>
        <w:ind w:left="709"/>
        <w:rPr>
          <w:rFonts w:ascii="Times New Roman" w:hAnsi="Times New Roman"/>
          <w:sz w:val="24"/>
          <w:szCs w:val="24"/>
        </w:rPr>
      </w:pPr>
      <w:r w:rsidRPr="004E69A8">
        <w:rPr>
          <w:rFonts w:ascii="Times New Roman" w:hAnsi="Times New Roman"/>
          <w:bCs/>
          <w:sz w:val="24"/>
          <w:szCs w:val="24"/>
        </w:rPr>
        <w:t xml:space="preserve">m) nezaregistruje se u operátora trhu nebo nepředá </w:t>
      </w:r>
      <w:r w:rsidRPr="004E69A8">
        <w:rPr>
          <w:rFonts w:ascii="Times New Roman" w:hAnsi="Times New Roman"/>
          <w:sz w:val="24"/>
          <w:szCs w:val="24"/>
        </w:rPr>
        <w:t>operátorovi trhu nezbytné údaje podle § 11w odst. 2,</w:t>
      </w:r>
    </w:p>
    <w:p w:rsidR="00C71B87" w:rsidRPr="004E69A8" w:rsidRDefault="00C71B87" w:rsidP="005E7DA6">
      <w:pPr>
        <w:spacing w:line="240" w:lineRule="auto"/>
        <w:ind w:left="709"/>
        <w:rPr>
          <w:rFonts w:ascii="Times New Roman" w:hAnsi="Times New Roman"/>
          <w:sz w:val="24"/>
          <w:szCs w:val="24"/>
        </w:rPr>
      </w:pPr>
      <w:r w:rsidRPr="004E69A8">
        <w:rPr>
          <w:rFonts w:ascii="Times New Roman" w:hAnsi="Times New Roman"/>
          <w:bCs/>
          <w:sz w:val="24"/>
          <w:szCs w:val="24"/>
        </w:rPr>
        <w:t xml:space="preserve">n) neúčtuje nebo nezohlední </w:t>
      </w:r>
      <w:r w:rsidRPr="004E69A8">
        <w:rPr>
          <w:rFonts w:ascii="Times New Roman" w:hAnsi="Times New Roman"/>
          <w:sz w:val="24"/>
          <w:szCs w:val="24"/>
        </w:rPr>
        <w:t>příspěvek podle § 11x odst. 1,</w:t>
      </w:r>
    </w:p>
    <w:p w:rsidR="00C71B87" w:rsidRPr="004E69A8" w:rsidRDefault="00C71B87" w:rsidP="005E7DA6">
      <w:pPr>
        <w:spacing w:line="240" w:lineRule="auto"/>
        <w:ind w:left="709"/>
        <w:rPr>
          <w:rFonts w:ascii="Times New Roman" w:hAnsi="Times New Roman"/>
          <w:bCs/>
          <w:sz w:val="24"/>
          <w:szCs w:val="24"/>
        </w:rPr>
      </w:pPr>
      <w:r w:rsidRPr="004E69A8">
        <w:rPr>
          <w:rFonts w:ascii="Times New Roman" w:hAnsi="Times New Roman"/>
          <w:bCs/>
          <w:sz w:val="24"/>
          <w:szCs w:val="24"/>
        </w:rPr>
        <w:t xml:space="preserve">o) </w:t>
      </w:r>
      <w:r w:rsidRPr="004E69A8">
        <w:rPr>
          <w:rFonts w:ascii="Times New Roman" w:hAnsi="Times New Roman"/>
          <w:sz w:val="24"/>
          <w:szCs w:val="24"/>
        </w:rPr>
        <w:t>nevypořádá rozdíl podle § 11x odst. 3 nebo nevrátí přeplatek podle § 11x odst. 3.“.“.</w:t>
      </w:r>
    </w:p>
    <w:p w:rsidR="008F4B67" w:rsidRDefault="00C71B87" w:rsidP="008F4B67">
      <w:pPr>
        <w:spacing w:line="240" w:lineRule="auto"/>
        <w:ind w:left="709"/>
        <w:rPr>
          <w:rFonts w:ascii="Times New Roman" w:hAnsi="Times New Roman"/>
          <w:bCs/>
          <w:sz w:val="24"/>
          <w:szCs w:val="24"/>
        </w:rPr>
      </w:pPr>
      <w:r w:rsidRPr="004E69A8">
        <w:rPr>
          <w:rFonts w:ascii="Times New Roman" w:hAnsi="Times New Roman"/>
          <w:bCs/>
          <w:sz w:val="24"/>
          <w:szCs w:val="24"/>
        </w:rPr>
        <w:t>Následující novelizační body se přečíslují.</w:t>
      </w:r>
    </w:p>
    <w:p w:rsidR="00C71B87" w:rsidRPr="006C4277" w:rsidRDefault="00C71B87" w:rsidP="006C4277">
      <w:pPr>
        <w:pStyle w:val="Odstavecseseznamem"/>
        <w:numPr>
          <w:ilvl w:val="0"/>
          <w:numId w:val="2"/>
        </w:numPr>
        <w:spacing w:before="480" w:after="240" w:line="240" w:lineRule="auto"/>
        <w:jc w:val="both"/>
        <w:rPr>
          <w:rFonts w:ascii="Times New Roman" w:hAnsi="Times New Roman"/>
          <w:bCs/>
          <w:sz w:val="24"/>
          <w:szCs w:val="24"/>
        </w:rPr>
      </w:pPr>
      <w:r w:rsidRPr="006C4277">
        <w:rPr>
          <w:rFonts w:ascii="Times New Roman" w:hAnsi="Times New Roman"/>
          <w:bCs/>
          <w:sz w:val="24"/>
          <w:szCs w:val="24"/>
        </w:rPr>
        <w:t>V čl. I dosavadní novelizační bod 1 nově zní:</w:t>
      </w:r>
    </w:p>
    <w:p w:rsidR="00C71B87" w:rsidRPr="004E69A8" w:rsidRDefault="00C71B87" w:rsidP="00752DF4">
      <w:pPr>
        <w:spacing w:after="240" w:line="240" w:lineRule="auto"/>
        <w:ind w:left="709"/>
        <w:jc w:val="both"/>
        <w:rPr>
          <w:rFonts w:ascii="Times New Roman" w:hAnsi="Times New Roman"/>
          <w:bCs/>
          <w:sz w:val="24"/>
          <w:szCs w:val="24"/>
        </w:rPr>
      </w:pPr>
      <w:r w:rsidRPr="004E69A8">
        <w:rPr>
          <w:rFonts w:ascii="Times New Roman" w:hAnsi="Times New Roman"/>
          <w:bCs/>
          <w:sz w:val="24"/>
          <w:szCs w:val="24"/>
        </w:rPr>
        <w:t>„1. Za § 11q se vkládají nové § 11r až 11u, které včetně nadpisu znějí:</w:t>
      </w:r>
    </w:p>
    <w:p w:rsidR="00C71B87" w:rsidRPr="004E69A8" w:rsidRDefault="00C71B87" w:rsidP="00752DF4">
      <w:pPr>
        <w:spacing w:line="240" w:lineRule="auto"/>
        <w:ind w:left="709"/>
        <w:jc w:val="center"/>
        <w:rPr>
          <w:rFonts w:ascii="Times New Roman" w:hAnsi="Times New Roman"/>
          <w:bCs/>
          <w:sz w:val="24"/>
          <w:szCs w:val="24"/>
        </w:rPr>
      </w:pPr>
      <w:r w:rsidRPr="004E69A8">
        <w:rPr>
          <w:rFonts w:ascii="Times New Roman" w:hAnsi="Times New Roman"/>
          <w:bCs/>
          <w:sz w:val="24"/>
          <w:szCs w:val="24"/>
        </w:rPr>
        <w:t>„</w:t>
      </w:r>
      <w:r w:rsidRPr="004E69A8">
        <w:rPr>
          <w:rFonts w:ascii="Times New Roman" w:hAnsi="Times New Roman"/>
          <w:b/>
          <w:bCs/>
          <w:sz w:val="24"/>
          <w:szCs w:val="24"/>
        </w:rPr>
        <w:t>Příspěvek na úhradu nákladů za elektřinu a zemní plyn</w:t>
      </w:r>
    </w:p>
    <w:p w:rsidR="00C71B87" w:rsidRPr="004E69A8" w:rsidRDefault="00C71B87" w:rsidP="00752DF4">
      <w:pPr>
        <w:spacing w:after="240" w:line="240" w:lineRule="auto"/>
        <w:ind w:left="709"/>
        <w:jc w:val="center"/>
        <w:rPr>
          <w:rFonts w:ascii="Times New Roman" w:hAnsi="Times New Roman"/>
          <w:bCs/>
          <w:sz w:val="24"/>
          <w:szCs w:val="24"/>
        </w:rPr>
      </w:pPr>
      <w:r w:rsidRPr="004E69A8">
        <w:rPr>
          <w:rFonts w:ascii="Times New Roman" w:hAnsi="Times New Roman"/>
          <w:bCs/>
          <w:sz w:val="24"/>
          <w:szCs w:val="24"/>
        </w:rPr>
        <w:t>§ 11r</w:t>
      </w:r>
    </w:p>
    <w:p w:rsidR="00C71B87" w:rsidRPr="004E69A8" w:rsidRDefault="00C71B87" w:rsidP="00752DF4">
      <w:pPr>
        <w:spacing w:after="240" w:line="240" w:lineRule="auto"/>
        <w:ind w:left="709"/>
        <w:jc w:val="both"/>
        <w:rPr>
          <w:rFonts w:ascii="Times New Roman" w:hAnsi="Times New Roman"/>
          <w:bCs/>
          <w:sz w:val="24"/>
          <w:szCs w:val="24"/>
        </w:rPr>
      </w:pPr>
      <w:r w:rsidRPr="004E69A8">
        <w:rPr>
          <w:rFonts w:ascii="Times New Roman" w:hAnsi="Times New Roman"/>
          <w:sz w:val="24"/>
          <w:szCs w:val="24"/>
        </w:rPr>
        <w:t>(1) Příspěvek na úhradu nákladů za elektřinu a zemní plyn (dále jen „příspěvek“) je peněžní částka</w:t>
      </w:r>
      <w:r w:rsidRPr="004E69A8">
        <w:rPr>
          <w:rFonts w:ascii="Times New Roman" w:hAnsi="Times New Roman"/>
          <w:bCs/>
          <w:sz w:val="24"/>
          <w:szCs w:val="24"/>
        </w:rPr>
        <w:t>, která je výdajem státního rozpočtu</w:t>
      </w:r>
      <w:r w:rsidRPr="004E69A8">
        <w:rPr>
          <w:rFonts w:ascii="Times New Roman" w:hAnsi="Times New Roman"/>
          <w:sz w:val="24"/>
          <w:szCs w:val="24"/>
        </w:rPr>
        <w:t xml:space="preserve">, určená na </w:t>
      </w:r>
      <w:bookmarkStart w:id="4" w:name="_Hlk108457411"/>
      <w:r w:rsidRPr="004E69A8">
        <w:rPr>
          <w:rFonts w:ascii="Times New Roman" w:hAnsi="Times New Roman"/>
          <w:sz w:val="24"/>
          <w:szCs w:val="24"/>
        </w:rPr>
        <w:t>úhradu části plateb za elektřinu nebo zemní plyn dodan</w:t>
      </w:r>
      <w:r w:rsidRPr="004E69A8">
        <w:rPr>
          <w:rFonts w:ascii="Times New Roman" w:hAnsi="Times New Roman"/>
          <w:bCs/>
          <w:sz w:val="24"/>
          <w:szCs w:val="24"/>
        </w:rPr>
        <w:t>é</w:t>
      </w:r>
      <w:r w:rsidRPr="004E69A8">
        <w:rPr>
          <w:rFonts w:ascii="Times New Roman" w:hAnsi="Times New Roman"/>
          <w:sz w:val="24"/>
          <w:szCs w:val="24"/>
        </w:rPr>
        <w:t xml:space="preserve"> obchodníkem s elektřinou nebo obchodníkem s plynem na odběrné místo zákazníka v domácnosti </w:t>
      </w:r>
      <w:r w:rsidRPr="004E69A8">
        <w:rPr>
          <w:rFonts w:ascii="Times New Roman" w:hAnsi="Times New Roman"/>
          <w:bCs/>
          <w:sz w:val="24"/>
          <w:szCs w:val="24"/>
        </w:rPr>
        <w:t>nebo zákazníka v domě s byty.</w:t>
      </w:r>
      <w:bookmarkEnd w:id="4"/>
      <w:r w:rsidRPr="004E69A8">
        <w:rPr>
          <w:rFonts w:ascii="Times New Roman" w:hAnsi="Times New Roman"/>
          <w:bCs/>
          <w:sz w:val="24"/>
          <w:szCs w:val="24"/>
        </w:rPr>
        <w:t xml:space="preserve">  Zákazníkem v domě s byty se pro účely tohoto zákona rozumí osoba odebírající elektřinu nebo zemní plyn pro vytápění nebo společnou přípravu teplé vody jako poskytovatel služeb podle jiného právního předpisu</w:t>
      </w:r>
      <w:r w:rsidR="0043551D">
        <w:rPr>
          <w:rFonts w:ascii="Times New Roman" w:hAnsi="Times New Roman"/>
          <w:bCs/>
          <w:sz w:val="24"/>
          <w:szCs w:val="24"/>
          <w:vertAlign w:val="superscript"/>
        </w:rPr>
        <w:t>x)</w:t>
      </w:r>
      <w:r w:rsidRPr="004E69A8">
        <w:rPr>
          <w:rFonts w:ascii="Times New Roman" w:hAnsi="Times New Roman"/>
          <w:bCs/>
          <w:sz w:val="24"/>
          <w:szCs w:val="24"/>
        </w:rPr>
        <w:t xml:space="preserve"> nebo dodavatel tepelné energie, který není držitelem licence na výrobu nebo rozvod tepelné energie. V případě zákazníka v domě s byty je příspěvek určen pro osoby užívající byty výhradně pro účely bydlení (dále jen „příjemce služeb“).</w:t>
      </w:r>
    </w:p>
    <w:p w:rsidR="00C71B87" w:rsidRDefault="00C71B87" w:rsidP="0043551D">
      <w:pPr>
        <w:spacing w:after="0" w:line="240" w:lineRule="auto"/>
        <w:ind w:left="709"/>
        <w:jc w:val="both"/>
        <w:rPr>
          <w:rFonts w:ascii="Times New Roman" w:hAnsi="Times New Roman"/>
          <w:bCs/>
          <w:sz w:val="24"/>
          <w:szCs w:val="24"/>
        </w:rPr>
      </w:pPr>
      <w:r w:rsidRPr="004E69A8">
        <w:rPr>
          <w:rFonts w:ascii="Times New Roman" w:hAnsi="Times New Roman"/>
          <w:bCs/>
          <w:sz w:val="24"/>
          <w:szCs w:val="24"/>
        </w:rPr>
        <w:t xml:space="preserve">(2) </w:t>
      </w:r>
      <w:r w:rsidRPr="004E69A8">
        <w:rPr>
          <w:rFonts w:ascii="Times New Roman" w:hAnsi="Times New Roman"/>
          <w:sz w:val="24"/>
          <w:szCs w:val="24"/>
        </w:rPr>
        <w:t xml:space="preserve">Pro účely zákona o státní sociální podpoře, zákona o pomoci v hmotné nouzi, zákona o poskytování dávek osobám se zdravotním postižením a zákona o sociálních službách se příspěvek nepovažuje za příjem a na náklady na elektřinu a zemní plyn kryté příspěvkem se hledí, jako by byly uhrazeny zákazníkem </w:t>
      </w:r>
      <w:r w:rsidRPr="004E69A8">
        <w:rPr>
          <w:rFonts w:ascii="Times New Roman" w:hAnsi="Times New Roman"/>
          <w:bCs/>
          <w:sz w:val="24"/>
          <w:szCs w:val="24"/>
        </w:rPr>
        <w:t>v domácnosti nebo v případě elektřiny nebo zemního plynu odebíraného na poskytování služeb v domě s byty příjemcem služeb.</w:t>
      </w:r>
    </w:p>
    <w:p w:rsidR="00576BA2" w:rsidRPr="004E69A8" w:rsidRDefault="00576BA2" w:rsidP="0043551D">
      <w:pPr>
        <w:spacing w:after="0" w:line="240" w:lineRule="auto"/>
        <w:ind w:left="709"/>
        <w:jc w:val="both"/>
        <w:rPr>
          <w:rFonts w:ascii="Times New Roman" w:hAnsi="Times New Roman"/>
          <w:bCs/>
          <w:sz w:val="24"/>
          <w:szCs w:val="24"/>
        </w:rPr>
      </w:pPr>
      <w:bookmarkStart w:id="5" w:name="_GoBack"/>
      <w:bookmarkEnd w:id="5"/>
    </w:p>
    <w:p w:rsidR="0043551D" w:rsidRDefault="0043551D" w:rsidP="0043551D">
      <w:pPr>
        <w:spacing w:after="240" w:line="240" w:lineRule="auto"/>
        <w:ind w:left="709"/>
        <w:jc w:val="both"/>
        <w:rPr>
          <w:rFonts w:ascii="Times New Roman" w:hAnsi="Times New Roman"/>
          <w:sz w:val="24"/>
          <w:szCs w:val="24"/>
        </w:rPr>
      </w:pPr>
      <w:r>
        <w:rPr>
          <w:rFonts w:ascii="Times New Roman" w:hAnsi="Times New Roman"/>
          <w:sz w:val="24"/>
          <w:szCs w:val="24"/>
        </w:rPr>
        <w:t>____________________________</w:t>
      </w:r>
    </w:p>
    <w:p w:rsidR="0043551D" w:rsidRPr="00BC15B6" w:rsidRDefault="0043551D" w:rsidP="0043551D">
      <w:pPr>
        <w:spacing w:line="240" w:lineRule="auto"/>
        <w:ind w:left="709"/>
        <w:jc w:val="both"/>
        <w:rPr>
          <w:rFonts w:ascii="Times New Roman" w:hAnsi="Times New Roman"/>
          <w:sz w:val="20"/>
          <w:szCs w:val="24"/>
        </w:rPr>
      </w:pPr>
      <w:r>
        <w:rPr>
          <w:rFonts w:ascii="Times New Roman" w:hAnsi="Times New Roman"/>
          <w:sz w:val="24"/>
          <w:szCs w:val="24"/>
          <w:vertAlign w:val="superscript"/>
        </w:rPr>
        <w:t>x)</w:t>
      </w:r>
      <w:r>
        <w:rPr>
          <w:rFonts w:ascii="Times New Roman" w:hAnsi="Times New Roman"/>
          <w:sz w:val="24"/>
          <w:szCs w:val="24"/>
        </w:rPr>
        <w:t xml:space="preserve"> </w:t>
      </w:r>
      <w:r w:rsidRPr="00BC15B6">
        <w:rPr>
          <w:rFonts w:ascii="Times New Roman" w:hAnsi="Times New Roman"/>
          <w:sz w:val="20"/>
          <w:szCs w:val="24"/>
        </w:rPr>
        <w:t>zákon č. 67/2013 Sb, kterým se upravují některé otázky související s poskytováním plnění spojených s užíváním bytů a nebytových prostorů v domě s byty</w:t>
      </w:r>
    </w:p>
    <w:p w:rsidR="00576BA2" w:rsidRDefault="00576BA2" w:rsidP="00752DF4">
      <w:pPr>
        <w:spacing w:after="240" w:line="240" w:lineRule="auto"/>
        <w:ind w:left="709"/>
        <w:jc w:val="both"/>
        <w:rPr>
          <w:rFonts w:ascii="Times New Roman" w:hAnsi="Times New Roman"/>
          <w:bCs/>
          <w:sz w:val="24"/>
          <w:szCs w:val="24"/>
        </w:rPr>
      </w:pPr>
    </w:p>
    <w:p w:rsidR="00C71B87" w:rsidRDefault="00C71B87" w:rsidP="00752DF4">
      <w:pPr>
        <w:spacing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(3) </w:t>
      </w:r>
      <w:r w:rsidRPr="004E69A8">
        <w:rPr>
          <w:rFonts w:ascii="Times New Roman" w:hAnsi="Times New Roman"/>
          <w:sz w:val="24"/>
          <w:szCs w:val="24"/>
        </w:rPr>
        <w:t>Vláda může nařízením na kalendářní rok nebo jeho část stanovit</w:t>
      </w:r>
    </w:p>
    <w:p w:rsidR="00C71B87" w:rsidRPr="004E69A8" w:rsidRDefault="00C71B87" w:rsidP="00752DF4">
      <w:pPr>
        <w:spacing w:line="240" w:lineRule="auto"/>
        <w:ind w:left="709"/>
        <w:jc w:val="both"/>
        <w:rPr>
          <w:rFonts w:ascii="Times New Roman" w:hAnsi="Times New Roman"/>
          <w:bCs/>
          <w:sz w:val="24"/>
          <w:szCs w:val="24"/>
        </w:rPr>
      </w:pPr>
      <w:r w:rsidRPr="004E69A8">
        <w:rPr>
          <w:rFonts w:ascii="Times New Roman" w:hAnsi="Times New Roman"/>
          <w:bCs/>
          <w:sz w:val="24"/>
          <w:szCs w:val="24"/>
        </w:rPr>
        <w:t>a) kategorie odběrných míst zákazníků v domácnosti a zákazníků v domě s byty, u kterých se příspěvek zohledňuje, specifikovaných distribuční sazbou v elektroenergetice a plánovanou roční spotřebou v plynárenství,</w:t>
      </w:r>
      <w:r w:rsidRPr="004E69A8">
        <w:rPr>
          <w:rFonts w:ascii="Times New Roman" w:hAnsi="Times New Roman"/>
          <w:sz w:val="24"/>
          <w:szCs w:val="24"/>
        </w:rPr>
        <w:t xml:space="preserve"> výší spotřeby v odběrném místě nebo </w:t>
      </w:r>
      <w:r w:rsidRPr="004E69A8">
        <w:rPr>
          <w:rFonts w:ascii="Times New Roman" w:hAnsi="Times New Roman"/>
          <w:bCs/>
          <w:sz w:val="24"/>
          <w:szCs w:val="24"/>
        </w:rPr>
        <w:t>kritérii zohledňujícími úspory energie u zákazníka,</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 xml:space="preserve">b) výši příspěvku na jednotlivá odběrná místa zákazníků, u kterých se příspěvek zohledňuje, přičemž maximální výše příspěvku na jednotlivé odběrné místo </w:t>
      </w:r>
      <w:r w:rsidRPr="004E69A8">
        <w:rPr>
          <w:rFonts w:ascii="Times New Roman" w:hAnsi="Times New Roman"/>
          <w:sz w:val="24"/>
          <w:szCs w:val="24"/>
        </w:rPr>
        <w:t>pro elektřinu nebo plyn</w:t>
      </w:r>
      <w:r w:rsidRPr="004E69A8">
        <w:rPr>
          <w:rFonts w:ascii="Times New Roman" w:hAnsi="Times New Roman"/>
          <w:bCs/>
          <w:sz w:val="24"/>
          <w:szCs w:val="24"/>
        </w:rPr>
        <w:t xml:space="preserve"> </w:t>
      </w:r>
      <w:r w:rsidRPr="004E69A8">
        <w:rPr>
          <w:rFonts w:ascii="Times New Roman" w:hAnsi="Times New Roman"/>
          <w:sz w:val="24"/>
          <w:szCs w:val="24"/>
        </w:rPr>
        <w:t xml:space="preserve">zákazníka v domácnosti a na byt v domě s byty </w:t>
      </w:r>
      <w:r w:rsidRPr="004E69A8">
        <w:rPr>
          <w:rFonts w:ascii="Times New Roman" w:hAnsi="Times New Roman"/>
          <w:bCs/>
          <w:sz w:val="24"/>
          <w:szCs w:val="24"/>
        </w:rPr>
        <w:t xml:space="preserve">nesmí překročit </w:t>
      </w:r>
      <w:r w:rsidRPr="004E69A8">
        <w:rPr>
          <w:rFonts w:ascii="Times New Roman" w:hAnsi="Times New Roman"/>
          <w:sz w:val="24"/>
          <w:szCs w:val="24"/>
        </w:rPr>
        <w:t>30 000 Kč,</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c)</w:t>
      </w:r>
      <w:r w:rsidRPr="004E69A8">
        <w:rPr>
          <w:rFonts w:ascii="Times New Roman" w:hAnsi="Times New Roman"/>
          <w:sz w:val="24"/>
          <w:szCs w:val="24"/>
        </w:rPr>
        <w:t xml:space="preserve"> rozhodný den, ke kterému odběrné místo zákazníka v domácnosti, a rozhodný den, ke kterému odběrné místo zákazníka v domě s byty splňují podmínky pro zohlednění příspěvku,</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d)</w:t>
      </w:r>
      <w:r w:rsidRPr="004E69A8">
        <w:rPr>
          <w:rFonts w:ascii="Times New Roman" w:hAnsi="Times New Roman"/>
          <w:sz w:val="24"/>
          <w:szCs w:val="24"/>
        </w:rPr>
        <w:t xml:space="preserve"> rozhodný den, od kterého obchodník s elektřinou nebo obchodník s plynem zohledňuje příspěvek zákazníka v domácnosti, a rozhodný den, od kterého obchodník s elektřinou nebo obchodník s plynem zohledňuje příspěvek zákazníka v domě s byty,</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e)</w:t>
      </w:r>
      <w:r w:rsidRPr="004E69A8">
        <w:rPr>
          <w:rFonts w:ascii="Times New Roman" w:hAnsi="Times New Roman"/>
          <w:sz w:val="24"/>
          <w:szCs w:val="24"/>
        </w:rPr>
        <w:t xml:space="preserve"> termín podání a náležitosti žádosti operátora trhu ministerstvu o poskytnutí finančních prostředků na příspěvek poskytovaný obchodníkovi s elektřinou nebo obchodníkovi s plynem,</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f)</w:t>
      </w:r>
      <w:r w:rsidRPr="004E69A8">
        <w:rPr>
          <w:rFonts w:ascii="Times New Roman" w:hAnsi="Times New Roman"/>
          <w:sz w:val="24"/>
          <w:szCs w:val="24"/>
        </w:rPr>
        <w:t xml:space="preserve"> termíny, rozsah a způsob předávání údajů mezi provozovatelem distribuční soustavy a operátorem trhu a mezi operátorem trhu a obchodníkem s elektřinou nebo obchodníkem s plynem,</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g) termíny pro poskytnutí finančních prostředků operátorovi trhu a termíny pro poskytnutí platby na zohlednění příspěvku obchodníkovi s elektřinou nebo obchodníkovi s plynem,</w:t>
      </w:r>
    </w:p>
    <w:p w:rsidR="00C71B87" w:rsidRPr="004E69A8" w:rsidRDefault="00C71B87" w:rsidP="0041512B">
      <w:pPr>
        <w:spacing w:line="240" w:lineRule="auto"/>
        <w:ind w:left="709"/>
        <w:jc w:val="both"/>
        <w:rPr>
          <w:rFonts w:ascii="Times New Roman" w:hAnsi="Times New Roman"/>
          <w:bCs/>
          <w:sz w:val="24"/>
          <w:szCs w:val="24"/>
        </w:rPr>
      </w:pPr>
      <w:r w:rsidRPr="004E69A8">
        <w:rPr>
          <w:rFonts w:ascii="Times New Roman" w:hAnsi="Times New Roman"/>
          <w:bCs/>
          <w:sz w:val="24"/>
          <w:szCs w:val="24"/>
        </w:rPr>
        <w:t>h) termíny, rozsah a způsob předávání údajů mezi zákazníkem v domě s byty a provozovatelem distribuční soustavy.</w:t>
      </w:r>
    </w:p>
    <w:p w:rsidR="00C71B87" w:rsidRPr="004E69A8" w:rsidRDefault="00C71B87" w:rsidP="0041512B">
      <w:pPr>
        <w:spacing w:before="240"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(4) Příspěvek, jeho poskytnutí a zohlednění </w:t>
      </w:r>
      <w:r w:rsidRPr="004E69A8">
        <w:rPr>
          <w:rFonts w:ascii="Times New Roman" w:hAnsi="Times New Roman"/>
          <w:sz w:val="24"/>
          <w:szCs w:val="24"/>
        </w:rPr>
        <w:t>musí být v souladu s podmínkami pro poskytování veřejné podpory stanovenými právem Evropské unie.</w:t>
      </w:r>
    </w:p>
    <w:p w:rsidR="00C71B87" w:rsidRPr="004E69A8" w:rsidRDefault="00C71B87" w:rsidP="0041512B">
      <w:pPr>
        <w:spacing w:before="240" w:line="240" w:lineRule="auto"/>
        <w:ind w:left="709"/>
        <w:jc w:val="center"/>
        <w:rPr>
          <w:rFonts w:ascii="Times New Roman" w:hAnsi="Times New Roman"/>
          <w:bCs/>
          <w:sz w:val="24"/>
          <w:szCs w:val="24"/>
        </w:rPr>
      </w:pPr>
      <w:r w:rsidRPr="004E69A8">
        <w:rPr>
          <w:rFonts w:ascii="Times New Roman" w:hAnsi="Times New Roman"/>
          <w:bCs/>
          <w:sz w:val="24"/>
          <w:szCs w:val="24"/>
        </w:rPr>
        <w:t>§ 11s</w:t>
      </w:r>
    </w:p>
    <w:p w:rsidR="00C71B87" w:rsidRPr="004E69A8" w:rsidRDefault="00C71B87" w:rsidP="0041512B">
      <w:pPr>
        <w:tabs>
          <w:tab w:val="left" w:pos="1134"/>
        </w:tabs>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(1) Provozovatel distribuční soustavy, k jehož soustavě je připojeno zařízení zákazníka, u něhož má být zohledněn příspěvek, je povinen předat operátorovi trhu údaje nezbytné pro poskytnutí příspěvku obchodníkovi s elektřinou nebo obchodníkovi s plynem. Provozovatel distribuční soustavy je povinen uchovávat údaje obdržené od zákazníka po dobu 5 let. Provozovatel distribuční soustavy předá údaje, které jsou aktuální k rozhodnému dni podle § 11r odst. 3 písm. c).  </w:t>
      </w:r>
      <w:r w:rsidRPr="004E69A8">
        <w:rPr>
          <w:rFonts w:ascii="Times New Roman" w:hAnsi="Times New Roman"/>
          <w:bCs/>
          <w:sz w:val="24"/>
          <w:szCs w:val="24"/>
        </w:rPr>
        <w:t>Má se za to, že předané údaje jsou správné a spolehlivé</w:t>
      </w:r>
      <w:r w:rsidRPr="004E69A8">
        <w:rPr>
          <w:rFonts w:ascii="Times New Roman" w:hAnsi="Times New Roman"/>
          <w:sz w:val="24"/>
          <w:szCs w:val="24"/>
        </w:rPr>
        <w:t xml:space="preserve">.  </w:t>
      </w:r>
    </w:p>
    <w:p w:rsidR="00C71B87" w:rsidRPr="004E69A8" w:rsidRDefault="00C71B87" w:rsidP="0041512B">
      <w:pPr>
        <w:tabs>
          <w:tab w:val="left" w:pos="1134"/>
        </w:tabs>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(2) </w:t>
      </w:r>
      <w:r w:rsidRPr="004E69A8">
        <w:rPr>
          <w:rFonts w:ascii="Times New Roman" w:hAnsi="Times New Roman"/>
          <w:bCs/>
          <w:sz w:val="24"/>
          <w:szCs w:val="24"/>
        </w:rPr>
        <w:t xml:space="preserve">Operátor trhu je povinen zpracovat a předat obchodníkovi s elektřinou nebo obchodníkovi s plynem údaje nezbytné pro zohlednění příspěvku, které jsou platné </w:t>
      </w:r>
      <w:r w:rsidRPr="004E69A8">
        <w:rPr>
          <w:rFonts w:ascii="Times New Roman" w:hAnsi="Times New Roman"/>
          <w:sz w:val="24"/>
          <w:szCs w:val="24"/>
        </w:rPr>
        <w:t>k rozhodnému dni podle § 11r odst. 3 písm. c)</w:t>
      </w:r>
      <w:r w:rsidRPr="004E69A8">
        <w:rPr>
          <w:rFonts w:ascii="Times New Roman" w:hAnsi="Times New Roman"/>
          <w:bCs/>
          <w:sz w:val="24"/>
          <w:szCs w:val="24"/>
        </w:rPr>
        <w:t xml:space="preserve">. </w:t>
      </w:r>
      <w:r w:rsidRPr="004E69A8">
        <w:rPr>
          <w:rFonts w:ascii="Times New Roman" w:hAnsi="Times New Roman"/>
          <w:sz w:val="24"/>
          <w:szCs w:val="24"/>
        </w:rPr>
        <w:t>Má se za to, že předané údaje jsou správné a spolehlivé.</w:t>
      </w:r>
    </w:p>
    <w:p w:rsidR="00C71B87" w:rsidRPr="004E69A8" w:rsidRDefault="00C71B87" w:rsidP="0041512B">
      <w:pPr>
        <w:tabs>
          <w:tab w:val="left" w:pos="1134"/>
        </w:tabs>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(3) Operátor trhu je povinen poskytnout obchodníkovi s elektřinou nebo obchodníkovi s plynem </w:t>
      </w:r>
      <w:r w:rsidRPr="004E69A8">
        <w:rPr>
          <w:rFonts w:ascii="Times New Roman" w:hAnsi="Times New Roman"/>
          <w:bCs/>
          <w:sz w:val="24"/>
          <w:szCs w:val="24"/>
        </w:rPr>
        <w:t>platbu na zohlednění</w:t>
      </w:r>
      <w:r w:rsidRPr="004E69A8">
        <w:rPr>
          <w:rFonts w:ascii="Times New Roman" w:hAnsi="Times New Roman"/>
          <w:sz w:val="24"/>
          <w:szCs w:val="24"/>
        </w:rPr>
        <w:t xml:space="preserve"> </w:t>
      </w:r>
      <w:r w:rsidRPr="004E69A8">
        <w:rPr>
          <w:rFonts w:ascii="Times New Roman" w:hAnsi="Times New Roman"/>
          <w:bCs/>
          <w:sz w:val="24"/>
          <w:szCs w:val="24"/>
        </w:rPr>
        <w:t>příspěvku</w:t>
      </w:r>
      <w:r w:rsidRPr="004E69A8">
        <w:rPr>
          <w:rFonts w:ascii="Times New Roman" w:hAnsi="Times New Roman"/>
          <w:sz w:val="24"/>
          <w:szCs w:val="24"/>
        </w:rPr>
        <w:t xml:space="preserve"> před </w:t>
      </w:r>
      <w:r w:rsidRPr="004E69A8">
        <w:rPr>
          <w:rFonts w:ascii="Times New Roman" w:hAnsi="Times New Roman"/>
          <w:bCs/>
          <w:sz w:val="24"/>
          <w:szCs w:val="24"/>
        </w:rPr>
        <w:t xml:space="preserve">rozhodným dnem pro jeho zohlednění </w:t>
      </w:r>
      <w:r w:rsidRPr="004E69A8">
        <w:rPr>
          <w:rFonts w:ascii="Times New Roman" w:hAnsi="Times New Roman"/>
          <w:sz w:val="24"/>
          <w:szCs w:val="24"/>
        </w:rPr>
        <w:t>podle § 11r odst. 3 písm. d).</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sz w:val="24"/>
          <w:szCs w:val="24"/>
        </w:rPr>
        <w:t>(4) Operátor trhu má právo na poskytnutí finančních prostředků ministerstvem</w:t>
      </w:r>
      <w:r w:rsidRPr="004E69A8">
        <w:rPr>
          <w:rFonts w:ascii="Times New Roman" w:hAnsi="Times New Roman"/>
          <w:bCs/>
          <w:sz w:val="24"/>
          <w:szCs w:val="24"/>
        </w:rPr>
        <w:t>, které je poskytovatelem příspěvku</w:t>
      </w:r>
      <w:r w:rsidRPr="004E69A8">
        <w:rPr>
          <w:rFonts w:ascii="Times New Roman" w:hAnsi="Times New Roman"/>
          <w:sz w:val="24"/>
          <w:szCs w:val="24"/>
        </w:rPr>
        <w:t xml:space="preserve">, před poskytnutím platby na zohlednění příspěvku obchodníkovi s elektřinou nebo obchodníkovi s plynem. Tyto finanční prostředky musí pokrýt celkové náklady na příspěvek. Ministerstvo poskytne finanční prostředky operátorovi trhu na základě jeho žádosti o poskytnutí finančních prostředků na příspěvek pro jednotlivé obchodníky. </w:t>
      </w:r>
    </w:p>
    <w:p w:rsidR="00C71B87" w:rsidRPr="004E69A8" w:rsidRDefault="00C71B87" w:rsidP="0041512B">
      <w:pPr>
        <w:tabs>
          <w:tab w:val="left" w:pos="1134"/>
        </w:tabs>
        <w:spacing w:line="240" w:lineRule="auto"/>
        <w:ind w:left="709"/>
        <w:jc w:val="both"/>
        <w:rPr>
          <w:rFonts w:ascii="Times New Roman" w:hAnsi="Times New Roman"/>
          <w:sz w:val="24"/>
          <w:szCs w:val="24"/>
        </w:rPr>
      </w:pPr>
      <w:r w:rsidRPr="004E69A8">
        <w:rPr>
          <w:rFonts w:ascii="Times New Roman" w:hAnsi="Times New Roman"/>
          <w:sz w:val="24"/>
          <w:szCs w:val="24"/>
        </w:rPr>
        <w:t>(5) Operátor trhu je povinen ve spolupráci s ministerstvem vypořádat rozdíl mezi přijatými finančními prostředky ze státního rozpočtu a jím poskytnutým příspěvkem</w:t>
      </w:r>
      <w:r w:rsidRPr="004E69A8">
        <w:rPr>
          <w:rFonts w:ascii="Times New Roman" w:hAnsi="Times New Roman"/>
          <w:bCs/>
          <w:sz w:val="24"/>
          <w:szCs w:val="24"/>
        </w:rPr>
        <w:t xml:space="preserve"> </w:t>
      </w:r>
      <w:r w:rsidRPr="004E69A8">
        <w:rPr>
          <w:rFonts w:ascii="Times New Roman" w:hAnsi="Times New Roman"/>
          <w:sz w:val="24"/>
          <w:szCs w:val="24"/>
        </w:rPr>
        <w:t xml:space="preserve">obchodníkovi s elektřinou nebo obchodníkovi s plynem </w:t>
      </w:r>
      <w:r w:rsidRPr="004E69A8">
        <w:rPr>
          <w:rFonts w:ascii="Times New Roman" w:hAnsi="Times New Roman"/>
          <w:bCs/>
          <w:sz w:val="24"/>
          <w:szCs w:val="24"/>
        </w:rPr>
        <w:t>bez zbytečného odkladu</w:t>
      </w:r>
      <w:r w:rsidRPr="004E69A8">
        <w:rPr>
          <w:rFonts w:ascii="Times New Roman" w:hAnsi="Times New Roman"/>
          <w:sz w:val="24"/>
          <w:szCs w:val="24"/>
        </w:rPr>
        <w:t>.</w:t>
      </w:r>
    </w:p>
    <w:p w:rsidR="00C71B87" w:rsidRPr="004E69A8" w:rsidRDefault="00C71B87" w:rsidP="0041512B">
      <w:pPr>
        <w:tabs>
          <w:tab w:val="left" w:pos="1134"/>
        </w:tabs>
        <w:spacing w:before="240" w:line="240" w:lineRule="auto"/>
        <w:ind w:left="709"/>
        <w:jc w:val="center"/>
        <w:rPr>
          <w:rFonts w:ascii="Times New Roman" w:hAnsi="Times New Roman"/>
          <w:sz w:val="24"/>
          <w:szCs w:val="24"/>
        </w:rPr>
      </w:pPr>
      <w:r w:rsidRPr="004E69A8">
        <w:rPr>
          <w:rFonts w:ascii="Times New Roman" w:hAnsi="Times New Roman"/>
          <w:sz w:val="24"/>
          <w:szCs w:val="24"/>
        </w:rPr>
        <w:t>§ 11t</w:t>
      </w:r>
    </w:p>
    <w:p w:rsidR="00C71B87" w:rsidRPr="004E69A8" w:rsidRDefault="00C71B87" w:rsidP="0041512B">
      <w:pPr>
        <w:tabs>
          <w:tab w:val="left" w:pos="1134"/>
        </w:tabs>
        <w:spacing w:line="240" w:lineRule="auto"/>
        <w:ind w:left="709"/>
        <w:jc w:val="both"/>
        <w:rPr>
          <w:rFonts w:ascii="Times New Roman" w:hAnsi="Times New Roman"/>
          <w:sz w:val="24"/>
          <w:szCs w:val="24"/>
        </w:rPr>
      </w:pPr>
      <w:r w:rsidRPr="004E69A8">
        <w:rPr>
          <w:rFonts w:ascii="Times New Roman" w:hAnsi="Times New Roman"/>
          <w:sz w:val="24"/>
          <w:szCs w:val="24"/>
        </w:rPr>
        <w:t xml:space="preserve">(1) Obchodník s elektřinou a obchodník s plynem </w:t>
      </w:r>
      <w:r w:rsidRPr="004E69A8">
        <w:rPr>
          <w:rFonts w:ascii="Times New Roman" w:hAnsi="Times New Roman"/>
          <w:bCs/>
          <w:sz w:val="24"/>
          <w:szCs w:val="24"/>
        </w:rPr>
        <w:t>ne</w:t>
      </w:r>
      <w:r w:rsidRPr="004E69A8">
        <w:rPr>
          <w:rFonts w:ascii="Times New Roman" w:hAnsi="Times New Roman"/>
          <w:sz w:val="24"/>
          <w:szCs w:val="24"/>
        </w:rPr>
        <w:t xml:space="preserve">jsou příjemci příspěvku </w:t>
      </w:r>
      <w:r w:rsidRPr="004E69A8">
        <w:rPr>
          <w:rFonts w:ascii="Times New Roman" w:hAnsi="Times New Roman"/>
          <w:bCs/>
          <w:sz w:val="24"/>
          <w:szCs w:val="24"/>
        </w:rPr>
        <w:t xml:space="preserve">a </w:t>
      </w:r>
      <w:r w:rsidRPr="004E69A8">
        <w:rPr>
          <w:rFonts w:ascii="Times New Roman" w:hAnsi="Times New Roman"/>
          <w:sz w:val="24"/>
          <w:szCs w:val="24"/>
        </w:rPr>
        <w:t xml:space="preserve">jsou povinni účtovat o peněžních prostředcích na zohlednění příspěvku odděleně. </w:t>
      </w:r>
      <w:r w:rsidRPr="004E69A8">
        <w:rPr>
          <w:rFonts w:ascii="Times New Roman" w:hAnsi="Times New Roman"/>
          <w:bCs/>
          <w:sz w:val="24"/>
          <w:szCs w:val="24"/>
        </w:rPr>
        <w:t>Obchodník s elektřinou a obchodník s plynem jsou povinni zohlednit příspěvek v nejbližších zálohových platbách zákazníka a nejbližším následném vyúčtování, jsou-li zálohové platby uplatňovány, nebo v ostatních případech v nejbližším vyúčtování, nejdéle však do 14 měsíců od rozhodného dne podle</w:t>
      </w:r>
      <w:r w:rsidRPr="004E69A8">
        <w:rPr>
          <w:rFonts w:ascii="Times New Roman" w:hAnsi="Times New Roman"/>
          <w:sz w:val="24"/>
          <w:szCs w:val="24"/>
        </w:rPr>
        <w:t xml:space="preserve"> § 11r odst. 3 písm. d).</w:t>
      </w:r>
    </w:p>
    <w:p w:rsidR="00C71B87" w:rsidRPr="004E69A8" w:rsidRDefault="00C71B87" w:rsidP="0041512B">
      <w:pPr>
        <w:spacing w:before="240"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(2) </w:t>
      </w:r>
      <w:r w:rsidRPr="004E69A8">
        <w:rPr>
          <w:rFonts w:ascii="Times New Roman" w:hAnsi="Times New Roman"/>
          <w:sz w:val="24"/>
          <w:szCs w:val="24"/>
        </w:rPr>
        <w:t>Z vyúčtování služeb musí být zřejmá výše zohledněného příspěvku. Peněžní prostředky na zohlednění příspěvku nelze zahrnout do majetkové podstaty obchodníka s elektřinou nebo obchodníka s plynem podle zákona upravujícího úpadek a způsoby jeho řešení a nepodléhají výkonu rozhodnutí a exekuci.</w:t>
      </w:r>
    </w:p>
    <w:p w:rsidR="00C71B87" w:rsidRPr="004E69A8" w:rsidRDefault="00C71B87" w:rsidP="0041512B">
      <w:pPr>
        <w:spacing w:before="240"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(3) </w:t>
      </w:r>
      <w:r w:rsidRPr="004E69A8">
        <w:rPr>
          <w:rFonts w:ascii="Times New Roman" w:hAnsi="Times New Roman"/>
          <w:sz w:val="24"/>
          <w:szCs w:val="24"/>
        </w:rPr>
        <w:t>Obchodník s elektřinou a obchodník s plynem jsou povinni na svých internetových stránkách uveřejnit informace o výši příspěvku pro jednotlivé kategorie zákazníků.</w:t>
      </w:r>
    </w:p>
    <w:p w:rsidR="00C71B87" w:rsidRPr="004E69A8" w:rsidRDefault="00C71B87" w:rsidP="0041512B">
      <w:pPr>
        <w:spacing w:before="240" w:after="240" w:line="240" w:lineRule="auto"/>
        <w:ind w:left="709"/>
        <w:jc w:val="both"/>
        <w:rPr>
          <w:rFonts w:ascii="Times New Roman" w:hAnsi="Times New Roman"/>
          <w:bCs/>
          <w:sz w:val="24"/>
          <w:szCs w:val="24"/>
        </w:rPr>
      </w:pPr>
      <w:r w:rsidRPr="004E69A8">
        <w:rPr>
          <w:rFonts w:ascii="Times New Roman" w:hAnsi="Times New Roman"/>
          <w:bCs/>
          <w:sz w:val="24"/>
          <w:szCs w:val="24"/>
        </w:rPr>
        <w:t xml:space="preserve">(4) Jestliže </w:t>
      </w:r>
      <w:r w:rsidRPr="004E69A8">
        <w:rPr>
          <w:rFonts w:ascii="Times New Roman" w:hAnsi="Times New Roman"/>
          <w:sz w:val="24"/>
          <w:szCs w:val="24"/>
        </w:rPr>
        <w:t>v rozporu s předanými údaji dojde k poskytnutí finančních prostředků nebo příspěvku v nesprávné výši, jsou operátor trhu, obchodník s elektřinou a obchodník s plynem povinni vypořádat rozdíl bez zbytečného odkladu</w:t>
      </w:r>
      <w:r w:rsidRPr="004E69A8">
        <w:rPr>
          <w:rFonts w:ascii="Times New Roman" w:hAnsi="Times New Roman"/>
          <w:bCs/>
          <w:sz w:val="24"/>
          <w:szCs w:val="24"/>
        </w:rPr>
        <w:t xml:space="preserve">. </w:t>
      </w:r>
    </w:p>
    <w:p w:rsidR="00C71B87" w:rsidRPr="004E69A8" w:rsidRDefault="00C71B87" w:rsidP="0041512B">
      <w:pPr>
        <w:spacing w:before="240"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(5) </w:t>
      </w:r>
      <w:r w:rsidRPr="004E69A8">
        <w:rPr>
          <w:rFonts w:ascii="Times New Roman" w:hAnsi="Times New Roman"/>
          <w:sz w:val="24"/>
          <w:szCs w:val="24"/>
        </w:rPr>
        <w:t>Operátor trhu a obchodník s elektřinou nebo obchodník s plynem jsou povinni bez zbytečného odkladu vzájemně vypořádat rozdíl mezi přijatými finančními prostředky od operátora trhu a zohledněným příspěvkem zákazníkovi v domácnosti nebo zákazníkovi v domě s byty.</w:t>
      </w:r>
    </w:p>
    <w:p w:rsidR="00C71B87" w:rsidRPr="004E69A8" w:rsidRDefault="00C71B87" w:rsidP="0041512B">
      <w:pPr>
        <w:spacing w:before="240" w:after="240" w:line="240" w:lineRule="auto"/>
        <w:ind w:left="709"/>
        <w:jc w:val="both"/>
        <w:rPr>
          <w:rFonts w:ascii="Times New Roman" w:hAnsi="Times New Roman"/>
          <w:sz w:val="24"/>
          <w:szCs w:val="24"/>
        </w:rPr>
      </w:pPr>
      <w:r w:rsidRPr="004E69A8">
        <w:rPr>
          <w:rFonts w:ascii="Times New Roman" w:hAnsi="Times New Roman"/>
          <w:bCs/>
          <w:sz w:val="24"/>
          <w:szCs w:val="24"/>
        </w:rPr>
        <w:t xml:space="preserve">(6) </w:t>
      </w:r>
      <w:r w:rsidRPr="004E69A8">
        <w:rPr>
          <w:rFonts w:ascii="Times New Roman" w:hAnsi="Times New Roman"/>
          <w:sz w:val="24"/>
          <w:szCs w:val="24"/>
        </w:rPr>
        <w:t>V rozsahu zohledněného příspěvku zaniká dluh zákazníka za dodanou elektřinu nebo plyn. Tím není dotčeno právo obchodníka s elektřinou a obchodníka s plynem na přerušení distribuce elektřiny nebo plynu v případě, kdy jsou splněny předpoklady neoprávněného odběru podle § 51 nebo 74 a příspěvek nepokrývá jistinu dluhu dotčeného zákazníka.</w:t>
      </w:r>
    </w:p>
    <w:p w:rsidR="00C71B87" w:rsidRPr="004E69A8" w:rsidRDefault="00C71B87" w:rsidP="0041512B">
      <w:pPr>
        <w:spacing w:before="240" w:after="240" w:line="240" w:lineRule="auto"/>
        <w:ind w:left="709"/>
        <w:jc w:val="both"/>
        <w:rPr>
          <w:rFonts w:ascii="Times New Roman" w:hAnsi="Times New Roman"/>
          <w:bCs/>
          <w:sz w:val="24"/>
          <w:szCs w:val="24"/>
        </w:rPr>
      </w:pPr>
      <w:r w:rsidRPr="004E69A8">
        <w:rPr>
          <w:rFonts w:ascii="Times New Roman" w:hAnsi="Times New Roman"/>
          <w:bCs/>
          <w:sz w:val="24"/>
          <w:szCs w:val="24"/>
        </w:rPr>
        <w:t xml:space="preserve">(7) </w:t>
      </w:r>
      <w:bookmarkStart w:id="6" w:name="_Hlk108608165"/>
      <w:r w:rsidRPr="004E69A8">
        <w:rPr>
          <w:rFonts w:ascii="Times New Roman" w:hAnsi="Times New Roman"/>
          <w:bCs/>
          <w:sz w:val="24"/>
          <w:szCs w:val="24"/>
        </w:rPr>
        <w:t>Nestanoví-li tento zákon jinak, použije se při poskytování příspěvku a vracení neoprávněně uhrazeného příspěvku právní předpis upravující rozpočtová pravidla, přičemž pro tyto účely je příjemcem příspěvku zákazník v domácnosti nebo zákazník v domě s byty.</w:t>
      </w:r>
      <w:bookmarkEnd w:id="6"/>
    </w:p>
    <w:p w:rsidR="00C71B87" w:rsidRPr="004E69A8" w:rsidRDefault="00C71B87" w:rsidP="0041512B">
      <w:pPr>
        <w:spacing w:before="240" w:line="240" w:lineRule="auto"/>
        <w:ind w:left="709"/>
        <w:jc w:val="center"/>
        <w:rPr>
          <w:rFonts w:ascii="Times New Roman" w:hAnsi="Times New Roman"/>
          <w:bCs/>
          <w:sz w:val="24"/>
          <w:szCs w:val="24"/>
        </w:rPr>
      </w:pPr>
      <w:r w:rsidRPr="004E69A8">
        <w:rPr>
          <w:rFonts w:ascii="Times New Roman" w:hAnsi="Times New Roman"/>
          <w:bCs/>
          <w:sz w:val="24"/>
          <w:szCs w:val="24"/>
        </w:rPr>
        <w:t>§ 11u</w:t>
      </w:r>
    </w:p>
    <w:p w:rsidR="00C71B87" w:rsidRPr="004E69A8" w:rsidRDefault="00C71B87" w:rsidP="0041512B">
      <w:pPr>
        <w:spacing w:after="120" w:line="240" w:lineRule="auto"/>
        <w:ind w:left="709"/>
        <w:jc w:val="both"/>
        <w:rPr>
          <w:rFonts w:ascii="Times New Roman" w:hAnsi="Times New Roman"/>
          <w:bCs/>
          <w:sz w:val="24"/>
          <w:szCs w:val="24"/>
        </w:rPr>
      </w:pPr>
      <w:r w:rsidRPr="004E69A8">
        <w:rPr>
          <w:rFonts w:ascii="Times New Roman" w:hAnsi="Times New Roman"/>
          <w:bCs/>
          <w:sz w:val="24"/>
          <w:szCs w:val="24"/>
        </w:rPr>
        <w:t xml:space="preserve">(1) Zákazník v domě s byty je povinen předat provozovateli distribuční soustavy, k jehož soustavě je připojeno jeho odběrné zařízení, úplné a pravdivé údaje nezbytné pro zohlednění příspěvku. Nepředá-li zákazník údaje ve stanoveném termínu, právo na zohlednění příspěvku zaniká. </w:t>
      </w:r>
    </w:p>
    <w:p w:rsidR="00C71B87" w:rsidRPr="004E69A8" w:rsidRDefault="00C71B87" w:rsidP="0041512B">
      <w:pPr>
        <w:spacing w:after="120" w:line="240" w:lineRule="auto"/>
        <w:ind w:left="709"/>
        <w:jc w:val="both"/>
        <w:rPr>
          <w:rFonts w:ascii="Times New Roman" w:hAnsi="Times New Roman"/>
          <w:bCs/>
          <w:sz w:val="24"/>
          <w:szCs w:val="24"/>
        </w:rPr>
      </w:pPr>
      <w:r w:rsidRPr="004E69A8">
        <w:rPr>
          <w:rFonts w:ascii="Times New Roman" w:hAnsi="Times New Roman"/>
          <w:bCs/>
          <w:sz w:val="24"/>
          <w:szCs w:val="24"/>
        </w:rPr>
        <w:t xml:space="preserve">(2) Zákazník v domě s byty je povinen zohlednit příspěvek příjemci služeb nejpozději v nejbližším vyúčtování služeb jako mimořádnou zálohu uhrazenou příjemcem služeb, přičemž pro účely rozúčtování nákladů na služby podle zákona upravujícího některé otázky související s poskytováním plnění spojených s užíváním bytů a nebytových prostorů v domě s byty se k zohledněnému příspěvku nepřihlíží. </w:t>
      </w:r>
      <w:r w:rsidRPr="004E69A8">
        <w:rPr>
          <w:rFonts w:ascii="Times New Roman" w:hAnsi="Times New Roman"/>
          <w:sz w:val="24"/>
          <w:szCs w:val="24"/>
          <w:lang w:eastAsia="cs-CZ"/>
        </w:rPr>
        <w:t>Z vyúčtování služeb musí být zřejmá výše zohledněného příspěvku.</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bCs/>
          <w:sz w:val="24"/>
          <w:szCs w:val="24"/>
        </w:rPr>
        <w:t xml:space="preserve">(3) </w:t>
      </w:r>
      <w:r w:rsidRPr="004E69A8">
        <w:rPr>
          <w:rFonts w:ascii="Times New Roman" w:hAnsi="Times New Roman"/>
          <w:bCs/>
          <w:sz w:val="24"/>
          <w:szCs w:val="24"/>
          <w:lang w:eastAsia="cs-CZ"/>
        </w:rPr>
        <w:t>Zákazník v domě s byty má pro účel vytápění nebo společnou přípravu teplé vody pro byty v domě právo buď na zohlednění příspěvku podle § 11r, nebo na zohlednění příspěvku na teplo podle § 11v. Byl-li zákazníkovi v domě s byty pro daný dům zohledněn příspěvek podle § 11r, nemá nárok na příspěvek a nesmí tento zákazník podat žádost na příspěvek na teplo podle § 11w odst. 1 pro tento dům pro daný kalendářní rok nebo jeho část, na kterou se příspěvek vztahuje.</w:t>
      </w:r>
      <w:r w:rsidRPr="004E69A8">
        <w:rPr>
          <w:rFonts w:ascii="Times New Roman" w:hAnsi="Times New Roman"/>
          <w:sz w:val="24"/>
          <w:szCs w:val="24"/>
        </w:rPr>
        <w:t>“.“.</w:t>
      </w:r>
    </w:p>
    <w:p w:rsidR="00C71B87" w:rsidRPr="006C4277" w:rsidRDefault="00C71B87" w:rsidP="006C4277">
      <w:pPr>
        <w:pStyle w:val="Odstavecseseznamem"/>
        <w:numPr>
          <w:ilvl w:val="0"/>
          <w:numId w:val="2"/>
        </w:numPr>
        <w:spacing w:before="480" w:after="120" w:line="240" w:lineRule="auto"/>
        <w:jc w:val="both"/>
        <w:rPr>
          <w:rFonts w:ascii="Times New Roman" w:hAnsi="Times New Roman"/>
          <w:bCs/>
          <w:sz w:val="24"/>
          <w:szCs w:val="24"/>
        </w:rPr>
      </w:pPr>
      <w:r w:rsidRPr="006C4277">
        <w:rPr>
          <w:rFonts w:ascii="Times New Roman" w:hAnsi="Times New Roman"/>
          <w:bCs/>
          <w:sz w:val="24"/>
          <w:szCs w:val="24"/>
        </w:rPr>
        <w:t>V čl. I dosavadní novelizační bod 4 nově zní:</w:t>
      </w:r>
    </w:p>
    <w:p w:rsidR="00C71B87" w:rsidRPr="004E69A8" w:rsidRDefault="00C71B87" w:rsidP="0041512B">
      <w:pPr>
        <w:spacing w:after="120" w:line="240" w:lineRule="auto"/>
        <w:ind w:left="709"/>
        <w:jc w:val="both"/>
        <w:rPr>
          <w:rFonts w:ascii="Times New Roman" w:hAnsi="Times New Roman"/>
          <w:bCs/>
          <w:sz w:val="24"/>
          <w:szCs w:val="24"/>
        </w:rPr>
      </w:pPr>
      <w:r w:rsidRPr="004E69A8">
        <w:rPr>
          <w:rFonts w:ascii="Times New Roman" w:hAnsi="Times New Roman"/>
          <w:bCs/>
          <w:sz w:val="24"/>
          <w:szCs w:val="24"/>
        </w:rPr>
        <w:t>„4. V § 91 odst. 4 a 9 písmeno b) zní:</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bCs/>
          <w:sz w:val="24"/>
          <w:szCs w:val="24"/>
        </w:rPr>
        <w:t xml:space="preserve">„b) </w:t>
      </w:r>
      <w:r w:rsidRPr="004E69A8">
        <w:rPr>
          <w:rFonts w:ascii="Times New Roman" w:hAnsi="Times New Roman"/>
          <w:sz w:val="24"/>
          <w:szCs w:val="24"/>
        </w:rPr>
        <w:t xml:space="preserve">neinformuje operátora trhu podle § 12c odst. 3, nepředá operátorovi trhu nezbytné údaje podle § 11s odst. 1, neuchovává údaje podle § 11s odst. 1 nebo nepředá dodavateli poslední instance </w:t>
      </w:r>
      <w:r w:rsidRPr="004E69A8">
        <w:rPr>
          <w:rFonts w:ascii="Times New Roman" w:hAnsi="Times New Roman"/>
          <w:bCs/>
          <w:sz w:val="24"/>
          <w:szCs w:val="24"/>
        </w:rPr>
        <w:t>některý z údajů podle § 12c odst. 3</w:t>
      </w:r>
      <w:r w:rsidRPr="004E69A8">
        <w:rPr>
          <w:rFonts w:ascii="Times New Roman" w:hAnsi="Times New Roman"/>
          <w:sz w:val="24"/>
          <w:szCs w:val="24"/>
        </w:rPr>
        <w:t>,“.“.</w:t>
      </w:r>
    </w:p>
    <w:p w:rsidR="00C71B87" w:rsidRPr="006C4277" w:rsidRDefault="00C71B87" w:rsidP="006C4277">
      <w:pPr>
        <w:pStyle w:val="Odstavecseseznamem"/>
        <w:numPr>
          <w:ilvl w:val="0"/>
          <w:numId w:val="2"/>
        </w:numPr>
        <w:spacing w:before="480" w:after="120" w:line="240" w:lineRule="auto"/>
        <w:jc w:val="both"/>
        <w:rPr>
          <w:rFonts w:ascii="Times New Roman" w:hAnsi="Times New Roman"/>
          <w:bCs/>
          <w:sz w:val="24"/>
          <w:szCs w:val="24"/>
        </w:rPr>
      </w:pPr>
      <w:r w:rsidRPr="006C4277">
        <w:rPr>
          <w:rFonts w:ascii="Times New Roman" w:hAnsi="Times New Roman"/>
          <w:bCs/>
          <w:sz w:val="24"/>
          <w:szCs w:val="24"/>
        </w:rPr>
        <w:t>V čl. I dosavadní novelizační bod 5 nově zní:</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bCs/>
          <w:sz w:val="24"/>
          <w:szCs w:val="24"/>
        </w:rPr>
        <w:t xml:space="preserve">„5. </w:t>
      </w:r>
      <w:r w:rsidRPr="004E69A8">
        <w:rPr>
          <w:rFonts w:ascii="Times New Roman" w:hAnsi="Times New Roman"/>
          <w:sz w:val="24"/>
          <w:szCs w:val="24"/>
        </w:rPr>
        <w:t>V § 91 se na konci odstavce 5 tečka nahrazuje čárkou a doplňují se písmena g) až j), která znějí:</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bCs/>
          <w:sz w:val="24"/>
          <w:szCs w:val="24"/>
        </w:rPr>
        <w:t xml:space="preserve">„g) </w:t>
      </w:r>
      <w:r w:rsidRPr="004E69A8">
        <w:rPr>
          <w:rFonts w:ascii="Times New Roman" w:hAnsi="Times New Roman"/>
          <w:sz w:val="24"/>
          <w:szCs w:val="24"/>
        </w:rPr>
        <w:t>použije příspěvek v rozporu s § 11r odst. 1,</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h) </w:t>
      </w:r>
      <w:r w:rsidRPr="004E69A8">
        <w:rPr>
          <w:rFonts w:ascii="Times New Roman" w:hAnsi="Times New Roman"/>
          <w:bCs/>
          <w:sz w:val="24"/>
          <w:szCs w:val="24"/>
        </w:rPr>
        <w:t xml:space="preserve">neúčtuje nebo nezohlední </w:t>
      </w:r>
      <w:r w:rsidRPr="004E69A8">
        <w:rPr>
          <w:rFonts w:ascii="Times New Roman" w:hAnsi="Times New Roman"/>
          <w:sz w:val="24"/>
          <w:szCs w:val="24"/>
        </w:rPr>
        <w:t>příspěvek podle § 11t odst. 1,</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i) </w:t>
      </w:r>
      <w:bookmarkStart w:id="7" w:name="_Hlk106709273"/>
      <w:r w:rsidRPr="004E69A8">
        <w:rPr>
          <w:rFonts w:ascii="Times New Roman" w:hAnsi="Times New Roman"/>
          <w:bCs/>
          <w:sz w:val="24"/>
          <w:szCs w:val="24"/>
        </w:rPr>
        <w:t xml:space="preserve">neuveřejní informaci o výši </w:t>
      </w:r>
      <w:r w:rsidRPr="004E69A8">
        <w:rPr>
          <w:rFonts w:ascii="Times New Roman" w:hAnsi="Times New Roman"/>
          <w:sz w:val="24"/>
          <w:szCs w:val="24"/>
        </w:rPr>
        <w:t>příspěvku pro jednotlivé kategorie zákazníků podle § 11t odst. 3</w:t>
      </w:r>
      <w:bookmarkEnd w:id="7"/>
      <w:r w:rsidRPr="004E69A8">
        <w:rPr>
          <w:rFonts w:ascii="Times New Roman" w:hAnsi="Times New Roman"/>
          <w:sz w:val="24"/>
          <w:szCs w:val="24"/>
        </w:rPr>
        <w:t>,</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sz w:val="24"/>
          <w:szCs w:val="24"/>
        </w:rPr>
        <w:t>j) nevypořádá rozdíl podle § 11t odst. 4.“.“.</w:t>
      </w:r>
    </w:p>
    <w:p w:rsidR="00C71B87" w:rsidRPr="006C4277" w:rsidRDefault="00C71B87" w:rsidP="006C4277">
      <w:pPr>
        <w:pStyle w:val="Odstavecseseznamem"/>
        <w:numPr>
          <w:ilvl w:val="0"/>
          <w:numId w:val="2"/>
        </w:numPr>
        <w:spacing w:before="480" w:after="120" w:line="240" w:lineRule="auto"/>
        <w:jc w:val="both"/>
        <w:rPr>
          <w:rFonts w:ascii="Times New Roman" w:hAnsi="Times New Roman"/>
          <w:bCs/>
          <w:sz w:val="24"/>
          <w:szCs w:val="24"/>
        </w:rPr>
      </w:pPr>
      <w:r w:rsidRPr="006C4277">
        <w:rPr>
          <w:rFonts w:ascii="Times New Roman" w:hAnsi="Times New Roman"/>
          <w:bCs/>
          <w:sz w:val="24"/>
          <w:szCs w:val="24"/>
        </w:rPr>
        <w:t>V čl. I dosavadní novelizační bod 6 nově zní:</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„6. V § 91 se na konci textu odstavce 13 doplňují slova „nebo § 11s odst. 2 nebo 3 nebo § 11t odst. 5 nebo § 11w odst. 3 nebo § 11x odst. 3 nebo 5“.“.</w:t>
      </w:r>
    </w:p>
    <w:p w:rsidR="00C71B87" w:rsidRPr="006C4277" w:rsidRDefault="00C71B87" w:rsidP="006C4277">
      <w:pPr>
        <w:pStyle w:val="Odstavecseseznamem"/>
        <w:numPr>
          <w:ilvl w:val="0"/>
          <w:numId w:val="2"/>
        </w:numPr>
        <w:suppressAutoHyphens/>
        <w:spacing w:before="480" w:after="120" w:line="240" w:lineRule="auto"/>
        <w:jc w:val="both"/>
        <w:rPr>
          <w:rFonts w:ascii="Times New Roman" w:hAnsi="Times New Roman"/>
          <w:bCs/>
          <w:sz w:val="24"/>
          <w:szCs w:val="24"/>
        </w:rPr>
      </w:pPr>
      <w:r w:rsidRPr="006C4277">
        <w:rPr>
          <w:rFonts w:ascii="Times New Roman" w:hAnsi="Times New Roman"/>
          <w:bCs/>
          <w:sz w:val="24"/>
          <w:szCs w:val="24"/>
        </w:rPr>
        <w:t>V čl. I dosavadní novelizační bod 7 nově zní:</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„7. V § 91 odstavec 14 zní:</w:t>
      </w:r>
    </w:p>
    <w:p w:rsidR="00C71B87" w:rsidRPr="004E69A8" w:rsidRDefault="00C71B87" w:rsidP="0041512B">
      <w:pPr>
        <w:pStyle w:val="Odstavecseseznamem"/>
        <w:spacing w:after="120" w:line="240" w:lineRule="auto"/>
        <w:ind w:left="709"/>
        <w:contextualSpacing w:val="0"/>
        <w:jc w:val="both"/>
        <w:rPr>
          <w:rFonts w:ascii="Times New Roman" w:hAnsi="Times New Roman"/>
          <w:bCs/>
          <w:sz w:val="24"/>
          <w:szCs w:val="24"/>
        </w:rPr>
      </w:pPr>
      <w:r w:rsidRPr="004E69A8">
        <w:rPr>
          <w:rFonts w:ascii="Times New Roman" w:hAnsi="Times New Roman"/>
          <w:sz w:val="24"/>
          <w:szCs w:val="24"/>
        </w:rPr>
        <w:t xml:space="preserve">„(14) </w:t>
      </w:r>
      <w:bookmarkStart w:id="8" w:name="_Hlk106627430"/>
      <w:r w:rsidRPr="004E69A8">
        <w:rPr>
          <w:rFonts w:ascii="Times New Roman" w:hAnsi="Times New Roman"/>
          <w:bCs/>
          <w:sz w:val="24"/>
          <w:szCs w:val="24"/>
        </w:rPr>
        <w:t>Držitel licence na obchod s plynem se dopustí přestupku tím, že</w:t>
      </w:r>
      <w:bookmarkEnd w:id="8"/>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a) neuskladní v zásobníku plynu ve stanovený časový úsek minimální požadované množství plynu v rozporu s § 60d odst. 3,</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b) použije příspěvek v rozporu s § 11r odst. 1,</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c)</w:t>
      </w:r>
      <w:r w:rsidRPr="004E69A8">
        <w:rPr>
          <w:rFonts w:ascii="Times New Roman" w:hAnsi="Times New Roman"/>
          <w:bCs/>
          <w:sz w:val="24"/>
          <w:szCs w:val="24"/>
        </w:rPr>
        <w:t xml:space="preserve"> neúčtuje nebo nezohlední </w:t>
      </w:r>
      <w:r w:rsidRPr="004E69A8">
        <w:rPr>
          <w:rFonts w:ascii="Times New Roman" w:hAnsi="Times New Roman"/>
          <w:sz w:val="24"/>
          <w:szCs w:val="24"/>
        </w:rPr>
        <w:t>příspěvek podle § 11t odst. 1,</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 xml:space="preserve">d) </w:t>
      </w:r>
      <w:r w:rsidRPr="004E69A8">
        <w:rPr>
          <w:rFonts w:ascii="Times New Roman" w:hAnsi="Times New Roman"/>
          <w:bCs/>
          <w:sz w:val="24"/>
          <w:szCs w:val="24"/>
        </w:rPr>
        <w:t xml:space="preserve">neuveřejní informaci o výši </w:t>
      </w:r>
      <w:r w:rsidRPr="004E69A8">
        <w:rPr>
          <w:rFonts w:ascii="Times New Roman" w:hAnsi="Times New Roman"/>
          <w:sz w:val="24"/>
          <w:szCs w:val="24"/>
        </w:rPr>
        <w:t>příspěvku pro jednotlivé kategorie zákazníků podle § 11t odst. 3,</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e) nevypořádá rozdíl podle § 11t odst. 4“.“.</w:t>
      </w:r>
    </w:p>
    <w:p w:rsidR="00C71B87" w:rsidRPr="006C4277" w:rsidRDefault="00C71B87" w:rsidP="006C4277">
      <w:pPr>
        <w:pStyle w:val="Odstavecseseznamem"/>
        <w:numPr>
          <w:ilvl w:val="0"/>
          <w:numId w:val="2"/>
        </w:numPr>
        <w:suppressAutoHyphens/>
        <w:spacing w:before="480" w:after="120" w:line="240" w:lineRule="auto"/>
        <w:jc w:val="both"/>
        <w:rPr>
          <w:rFonts w:ascii="Times New Roman" w:hAnsi="Times New Roman"/>
          <w:bCs/>
          <w:sz w:val="24"/>
          <w:szCs w:val="24"/>
        </w:rPr>
      </w:pPr>
      <w:r w:rsidRPr="006C4277">
        <w:rPr>
          <w:rFonts w:ascii="Times New Roman" w:hAnsi="Times New Roman"/>
          <w:bCs/>
          <w:sz w:val="24"/>
          <w:szCs w:val="24"/>
        </w:rPr>
        <w:t>V čl. I se za dosavadní novelizační bod 3 vkládají nové novelizační body 4 a 5, které znějí:</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„4. V § 90 se na konci odstavce 2 tečka nahrazuje čárkou a doplňují se písmena l) a m), která znějí:</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„l) jako zákazník v domě s byty nepředá pravdivé údaje nezbytné pro zohlednění příspěvku podle § 11u odst. 1 nebo § 11w odst. 1 nebo poruší některou z povinností uvedenou v § 11u odst. 2 nebo 3 nebo v § 11x odst. 6,</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m) jako zákazník poruší povinnost uvedenou v § 11w odst. 1.“.</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5. V § 90 odst. 4 se slova „e) až j)“ nahrazují slovy „</w:t>
      </w:r>
      <w:bookmarkStart w:id="9" w:name="_Hlk108609148"/>
      <w:r w:rsidRPr="004E69A8">
        <w:rPr>
          <w:rFonts w:ascii="Times New Roman" w:hAnsi="Times New Roman"/>
          <w:sz w:val="24"/>
          <w:szCs w:val="24"/>
        </w:rPr>
        <w:t>e) až j), l) nebo m)</w:t>
      </w:r>
      <w:bookmarkEnd w:id="9"/>
      <w:r w:rsidRPr="004E69A8">
        <w:rPr>
          <w:rFonts w:ascii="Times New Roman" w:hAnsi="Times New Roman"/>
          <w:sz w:val="24"/>
          <w:szCs w:val="24"/>
        </w:rPr>
        <w:t>“.“.</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Následující novelizační body se přečíslují.</w:t>
      </w:r>
    </w:p>
    <w:p w:rsidR="00C71B87" w:rsidRPr="006C4277" w:rsidRDefault="00C71B87" w:rsidP="006C4277">
      <w:pPr>
        <w:pStyle w:val="Odstavecseseznamem"/>
        <w:numPr>
          <w:ilvl w:val="0"/>
          <w:numId w:val="2"/>
        </w:numPr>
        <w:suppressAutoHyphens/>
        <w:spacing w:before="480" w:after="120" w:line="240" w:lineRule="auto"/>
        <w:jc w:val="both"/>
        <w:rPr>
          <w:rFonts w:ascii="Times New Roman" w:hAnsi="Times New Roman"/>
          <w:sz w:val="24"/>
          <w:szCs w:val="24"/>
        </w:rPr>
      </w:pPr>
      <w:r w:rsidRPr="006C4277">
        <w:rPr>
          <w:rFonts w:ascii="Times New Roman" w:hAnsi="Times New Roman"/>
          <w:bCs/>
          <w:sz w:val="24"/>
          <w:szCs w:val="24"/>
        </w:rPr>
        <w:t>V čl. I se za dosavadní novelizační bod 7 vkládá nový novelizační bod 8, který zní:</w:t>
      </w:r>
    </w:p>
    <w:p w:rsidR="00C71B87" w:rsidRPr="004E69A8" w:rsidRDefault="00C71B87" w:rsidP="0041512B">
      <w:pPr>
        <w:suppressAutoHyphens/>
        <w:spacing w:after="120" w:line="240" w:lineRule="auto"/>
        <w:ind w:left="709"/>
        <w:jc w:val="both"/>
        <w:rPr>
          <w:rFonts w:ascii="Times New Roman" w:hAnsi="Times New Roman"/>
          <w:sz w:val="24"/>
          <w:szCs w:val="24"/>
        </w:rPr>
      </w:pPr>
      <w:r w:rsidRPr="004E69A8">
        <w:rPr>
          <w:rFonts w:ascii="Times New Roman" w:hAnsi="Times New Roman"/>
          <w:sz w:val="24"/>
          <w:szCs w:val="24"/>
        </w:rPr>
        <w:t>„8. V § 91a se na konci odstavce 2 tečka nahrazuje čárkou a doplňuje se písmeno i), které zní:</w:t>
      </w:r>
    </w:p>
    <w:p w:rsidR="00C71B87" w:rsidRPr="004E69A8" w:rsidRDefault="00C71B87" w:rsidP="0041512B">
      <w:pPr>
        <w:spacing w:after="120" w:line="240" w:lineRule="auto"/>
        <w:ind w:left="709"/>
        <w:jc w:val="both"/>
        <w:rPr>
          <w:rFonts w:ascii="Times New Roman" w:hAnsi="Times New Roman"/>
          <w:sz w:val="24"/>
          <w:szCs w:val="24"/>
        </w:rPr>
      </w:pPr>
      <w:r w:rsidRPr="004E69A8">
        <w:rPr>
          <w:rFonts w:ascii="Times New Roman" w:hAnsi="Times New Roman"/>
          <w:sz w:val="24"/>
          <w:szCs w:val="24"/>
        </w:rPr>
        <w:t>„i) jako zákazník v domě s byty nepředá pravdivé údaje nezbytné pro zohlednění příspěvku podle § 11u odst. 1 nebo § 11w odst. 1 nebo poruší některou z povinností uvedenou v § 11u odst. 2 nebo 3, § 11w odst. 1 nebo v § 11x odst. 6.“.“.</w:t>
      </w:r>
    </w:p>
    <w:p w:rsidR="00C71B87" w:rsidRPr="004E69A8" w:rsidRDefault="00C71B87" w:rsidP="0041512B">
      <w:pPr>
        <w:spacing w:after="120" w:line="240" w:lineRule="auto"/>
        <w:ind w:left="709"/>
        <w:jc w:val="both"/>
        <w:rPr>
          <w:rFonts w:ascii="Times New Roman" w:hAnsi="Times New Roman"/>
          <w:bCs/>
          <w:sz w:val="24"/>
          <w:szCs w:val="24"/>
        </w:rPr>
      </w:pPr>
      <w:r w:rsidRPr="004E69A8">
        <w:rPr>
          <w:rFonts w:ascii="Times New Roman" w:hAnsi="Times New Roman"/>
          <w:sz w:val="24"/>
          <w:szCs w:val="24"/>
        </w:rPr>
        <w:t>Následující novelizační body se přečíslují.</w:t>
      </w:r>
    </w:p>
    <w:p w:rsidR="00875967" w:rsidRPr="004E69A8" w:rsidRDefault="00E05E89" w:rsidP="00E05E89">
      <w:pPr>
        <w:pStyle w:val="PStextHV"/>
        <w:spacing w:before="600" w:after="240" w:line="264" w:lineRule="auto"/>
        <w:ind w:firstLine="0"/>
      </w:pPr>
      <w:r>
        <w:rPr>
          <w:b/>
          <w:bCs/>
          <w:spacing w:val="30"/>
        </w:rPr>
        <w:t>V.</w:t>
      </w:r>
      <w:r>
        <w:rPr>
          <w:b/>
          <w:bCs/>
          <w:spacing w:val="30"/>
        </w:rPr>
        <w:tab/>
      </w:r>
      <w:r w:rsidR="00736DE8" w:rsidRPr="004E69A8">
        <w:rPr>
          <w:b/>
          <w:bCs/>
          <w:spacing w:val="30"/>
        </w:rPr>
        <w:t>zmocňuje</w:t>
      </w:r>
      <w:r w:rsidR="00875967" w:rsidRPr="004E69A8">
        <w:rPr>
          <w:b/>
          <w:bCs/>
        </w:rPr>
        <w:t xml:space="preserve"> </w:t>
      </w:r>
      <w:r w:rsidR="00327B1D" w:rsidRPr="004E69A8">
        <w:rPr>
          <w:spacing w:val="0"/>
        </w:rPr>
        <w:t>zpravodaj</w:t>
      </w:r>
      <w:r w:rsidR="003558E6" w:rsidRPr="004E69A8">
        <w:rPr>
          <w:spacing w:val="0"/>
        </w:rPr>
        <w:t>e</w:t>
      </w:r>
      <w:r w:rsidR="00736DE8" w:rsidRPr="004E69A8">
        <w:rPr>
          <w:spacing w:val="0"/>
        </w:rPr>
        <w:t xml:space="preserve"> výboru, aby</w:t>
      </w:r>
    </w:p>
    <w:p w:rsidR="00736DE8" w:rsidRPr="004E69A8" w:rsidRDefault="00736DE8" w:rsidP="00364DE8">
      <w:pPr>
        <w:pStyle w:val="PStextHV"/>
        <w:numPr>
          <w:ilvl w:val="0"/>
          <w:numId w:val="4"/>
        </w:numPr>
        <w:spacing w:before="120" w:after="240" w:line="264" w:lineRule="auto"/>
        <w:ind w:left="1434" w:hanging="357"/>
        <w:rPr>
          <w:spacing w:val="0"/>
        </w:rPr>
      </w:pPr>
      <w:r w:rsidRPr="004E69A8">
        <w:rPr>
          <w:spacing w:val="0"/>
        </w:rPr>
        <w:t xml:space="preserve">s tímto usnesením seznámil </w:t>
      </w:r>
      <w:r w:rsidR="00E220E4" w:rsidRPr="004E69A8">
        <w:rPr>
          <w:spacing w:val="0"/>
        </w:rPr>
        <w:t>Poslaneckou sněmovnu</w:t>
      </w:r>
      <w:r w:rsidRPr="004E69A8">
        <w:rPr>
          <w:spacing w:val="0"/>
        </w:rPr>
        <w:t>,</w:t>
      </w:r>
    </w:p>
    <w:p w:rsidR="00736DE8" w:rsidRPr="004E69A8" w:rsidRDefault="00D26832" w:rsidP="00364DE8">
      <w:pPr>
        <w:pStyle w:val="PStextHV"/>
        <w:numPr>
          <w:ilvl w:val="0"/>
          <w:numId w:val="4"/>
        </w:numPr>
        <w:spacing w:before="120" w:after="120" w:line="264" w:lineRule="auto"/>
        <w:ind w:left="1434" w:hanging="357"/>
        <w:rPr>
          <w:spacing w:val="0"/>
        </w:rPr>
      </w:pPr>
      <w:r w:rsidRPr="004E69A8">
        <w:rPr>
          <w:spacing w:val="0"/>
        </w:rPr>
        <w:t>ve spolupráci s legislativním odborem Kanceláře Poslanecké sněmovny provedl příslušné legislativně technické úpravy.</w:t>
      </w:r>
    </w:p>
    <w:p w:rsidR="00C3035B" w:rsidRPr="004E69A8" w:rsidRDefault="00286D27" w:rsidP="001560D2">
      <w:pPr>
        <w:tabs>
          <w:tab w:val="center" w:pos="1418"/>
          <w:tab w:val="center" w:pos="4536"/>
          <w:tab w:val="center" w:pos="7655"/>
        </w:tabs>
        <w:spacing w:before="2040" w:after="0" w:line="264" w:lineRule="auto"/>
        <w:rPr>
          <w:rFonts w:ascii="Times New Roman" w:hAnsi="Times New Roman"/>
          <w:sz w:val="24"/>
          <w:szCs w:val="24"/>
          <w:lang w:eastAsia="cs-CZ"/>
        </w:rPr>
      </w:pPr>
      <w:r w:rsidRPr="004E69A8">
        <w:rPr>
          <w:rFonts w:ascii="Times New Roman" w:hAnsi="Times New Roman"/>
          <w:sz w:val="24"/>
          <w:szCs w:val="24"/>
          <w:lang w:eastAsia="cs-CZ"/>
        </w:rPr>
        <w:t xml:space="preserve">  </w:t>
      </w:r>
      <w:r w:rsidR="00690028" w:rsidRPr="004E69A8">
        <w:rPr>
          <w:rFonts w:ascii="Times New Roman" w:hAnsi="Times New Roman"/>
          <w:sz w:val="24"/>
          <w:szCs w:val="24"/>
          <w:lang w:eastAsia="cs-CZ"/>
        </w:rPr>
        <w:t xml:space="preserve">  </w:t>
      </w:r>
      <w:r w:rsidR="003558E6" w:rsidRPr="004E69A8">
        <w:rPr>
          <w:rFonts w:ascii="Times New Roman" w:hAnsi="Times New Roman"/>
          <w:sz w:val="24"/>
          <w:szCs w:val="24"/>
          <w:lang w:eastAsia="cs-CZ"/>
        </w:rPr>
        <w:t>Marek NOVÁK</w:t>
      </w:r>
      <w:r w:rsidR="00A61AFC" w:rsidRPr="004E69A8">
        <w:rPr>
          <w:rFonts w:ascii="Times New Roman" w:hAnsi="Times New Roman"/>
          <w:sz w:val="24"/>
          <w:szCs w:val="24"/>
          <w:lang w:eastAsia="cs-CZ"/>
        </w:rPr>
        <w:t xml:space="preserve"> v. r.</w:t>
      </w:r>
      <w:r w:rsidR="002C5CAA" w:rsidRPr="004E69A8">
        <w:rPr>
          <w:rFonts w:ascii="Times New Roman" w:hAnsi="Times New Roman"/>
          <w:sz w:val="24"/>
          <w:szCs w:val="24"/>
          <w:lang w:eastAsia="cs-CZ"/>
        </w:rPr>
        <w:t xml:space="preserve"> </w:t>
      </w:r>
      <w:r w:rsidR="003C1519" w:rsidRPr="004E69A8">
        <w:rPr>
          <w:rFonts w:ascii="Times New Roman" w:hAnsi="Times New Roman"/>
          <w:sz w:val="24"/>
          <w:szCs w:val="24"/>
          <w:lang w:eastAsia="cs-CZ"/>
        </w:rPr>
        <w:tab/>
      </w:r>
      <w:r w:rsidR="003C1519" w:rsidRPr="004E69A8">
        <w:rPr>
          <w:rFonts w:ascii="Times New Roman" w:hAnsi="Times New Roman"/>
          <w:sz w:val="24"/>
          <w:szCs w:val="24"/>
          <w:lang w:eastAsia="cs-CZ"/>
        </w:rPr>
        <w:tab/>
      </w:r>
      <w:r w:rsidR="00690028" w:rsidRPr="004E69A8">
        <w:rPr>
          <w:rFonts w:ascii="Times New Roman" w:hAnsi="Times New Roman"/>
          <w:sz w:val="24"/>
          <w:szCs w:val="24"/>
          <w:lang w:eastAsia="cs-CZ"/>
        </w:rPr>
        <w:t>Ivan ADAMEC</w:t>
      </w:r>
      <w:r w:rsidR="00A61AFC" w:rsidRPr="004E69A8">
        <w:rPr>
          <w:rFonts w:ascii="Times New Roman" w:hAnsi="Times New Roman"/>
          <w:sz w:val="24"/>
          <w:szCs w:val="24"/>
          <w:lang w:eastAsia="cs-CZ"/>
        </w:rPr>
        <w:t xml:space="preserve"> v. r.</w:t>
      </w:r>
      <w:r w:rsidR="00C81B4E" w:rsidRPr="004E69A8">
        <w:rPr>
          <w:rFonts w:ascii="Times New Roman" w:hAnsi="Times New Roman"/>
          <w:sz w:val="24"/>
          <w:szCs w:val="24"/>
          <w:lang w:eastAsia="cs-CZ"/>
        </w:rPr>
        <w:t xml:space="preserve"> </w:t>
      </w:r>
      <w:r w:rsidR="004F6F69" w:rsidRPr="004E69A8">
        <w:rPr>
          <w:rFonts w:ascii="Times New Roman" w:hAnsi="Times New Roman"/>
          <w:sz w:val="24"/>
          <w:szCs w:val="24"/>
          <w:lang w:eastAsia="cs-CZ"/>
        </w:rPr>
        <w:t xml:space="preserve"> </w:t>
      </w:r>
    </w:p>
    <w:p w:rsidR="00A47BEA" w:rsidRPr="004E69A8" w:rsidRDefault="007924FB" w:rsidP="00650196">
      <w:pPr>
        <w:tabs>
          <w:tab w:val="center" w:pos="1418"/>
          <w:tab w:val="center" w:pos="4536"/>
          <w:tab w:val="center" w:pos="7655"/>
        </w:tabs>
        <w:spacing w:after="360" w:line="264" w:lineRule="auto"/>
        <w:rPr>
          <w:rFonts w:ascii="Times New Roman" w:hAnsi="Times New Roman"/>
          <w:sz w:val="24"/>
          <w:szCs w:val="24"/>
          <w:lang w:eastAsia="cs-CZ"/>
        </w:rPr>
      </w:pPr>
      <w:r w:rsidRPr="004E69A8">
        <w:rPr>
          <w:rFonts w:ascii="Times New Roman" w:hAnsi="Times New Roman"/>
          <w:sz w:val="24"/>
          <w:szCs w:val="24"/>
          <w:lang w:eastAsia="cs-CZ"/>
        </w:rPr>
        <w:t xml:space="preserve">   </w:t>
      </w:r>
      <w:r w:rsidR="009458D8" w:rsidRPr="004E69A8">
        <w:rPr>
          <w:rFonts w:ascii="Times New Roman" w:hAnsi="Times New Roman"/>
          <w:sz w:val="24"/>
          <w:szCs w:val="24"/>
          <w:lang w:eastAsia="cs-CZ"/>
        </w:rPr>
        <w:t xml:space="preserve">   </w:t>
      </w:r>
      <w:r w:rsidR="00A47BEA" w:rsidRPr="004E69A8">
        <w:rPr>
          <w:rFonts w:ascii="Times New Roman" w:hAnsi="Times New Roman"/>
          <w:sz w:val="24"/>
          <w:szCs w:val="24"/>
          <w:lang w:eastAsia="cs-CZ"/>
        </w:rPr>
        <w:t>ověřovatel výboru</w:t>
      </w:r>
      <w:r w:rsidR="00A47BEA" w:rsidRPr="004E69A8">
        <w:rPr>
          <w:rFonts w:ascii="Times New Roman" w:hAnsi="Times New Roman"/>
          <w:sz w:val="24"/>
          <w:szCs w:val="24"/>
          <w:lang w:eastAsia="cs-CZ"/>
        </w:rPr>
        <w:tab/>
      </w:r>
      <w:r w:rsidR="00A47BEA" w:rsidRPr="004E69A8">
        <w:rPr>
          <w:rFonts w:ascii="Times New Roman" w:hAnsi="Times New Roman"/>
          <w:sz w:val="24"/>
          <w:szCs w:val="24"/>
          <w:lang w:eastAsia="cs-CZ"/>
        </w:rPr>
        <w:tab/>
      </w:r>
      <w:r w:rsidR="00690028" w:rsidRPr="004E69A8">
        <w:rPr>
          <w:rFonts w:ascii="Times New Roman" w:hAnsi="Times New Roman"/>
          <w:sz w:val="24"/>
          <w:szCs w:val="24"/>
          <w:lang w:eastAsia="cs-CZ"/>
        </w:rPr>
        <w:t xml:space="preserve">předseda a </w:t>
      </w:r>
      <w:r w:rsidR="00A47BEA" w:rsidRPr="004E69A8">
        <w:rPr>
          <w:rFonts w:ascii="Times New Roman" w:hAnsi="Times New Roman"/>
          <w:sz w:val="24"/>
          <w:szCs w:val="24"/>
          <w:lang w:eastAsia="cs-CZ"/>
        </w:rPr>
        <w:t>zpravodaj</w:t>
      </w:r>
      <w:r w:rsidR="00357DE9" w:rsidRPr="004E69A8">
        <w:rPr>
          <w:rFonts w:ascii="Times New Roman" w:hAnsi="Times New Roman"/>
          <w:sz w:val="24"/>
          <w:szCs w:val="24"/>
          <w:lang w:eastAsia="cs-CZ"/>
        </w:rPr>
        <w:t xml:space="preserve"> </w:t>
      </w:r>
      <w:r w:rsidR="00A47BEA" w:rsidRPr="004E69A8">
        <w:rPr>
          <w:rFonts w:ascii="Times New Roman" w:hAnsi="Times New Roman"/>
          <w:sz w:val="24"/>
          <w:szCs w:val="24"/>
          <w:lang w:eastAsia="cs-CZ"/>
        </w:rPr>
        <w:t>výboru</w:t>
      </w:r>
      <w:r w:rsidR="00A47BEA" w:rsidRPr="004E69A8">
        <w:rPr>
          <w:rFonts w:ascii="Times New Roman" w:hAnsi="Times New Roman"/>
          <w:sz w:val="24"/>
          <w:szCs w:val="24"/>
          <w:lang w:eastAsia="cs-CZ"/>
        </w:rPr>
        <w:tab/>
      </w:r>
      <w:r w:rsidR="00A47BEA" w:rsidRPr="004E69A8">
        <w:rPr>
          <w:rFonts w:ascii="Times New Roman" w:hAnsi="Times New Roman"/>
          <w:sz w:val="24"/>
          <w:szCs w:val="24"/>
          <w:lang w:eastAsia="cs-CZ"/>
        </w:rPr>
        <w:tab/>
      </w:r>
    </w:p>
    <w:sectPr w:rsidR="00A47BEA" w:rsidRPr="004E69A8" w:rsidSect="00903C58">
      <w:footerReference w:type="default" r:id="rId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7727" w:rsidRDefault="00827727" w:rsidP="00827727">
      <w:pPr>
        <w:spacing w:after="0" w:line="240" w:lineRule="auto"/>
      </w:pPr>
      <w:r>
        <w:separator/>
      </w:r>
    </w:p>
  </w:endnote>
  <w:endnote w:type="continuationSeparator" w:id="0">
    <w:p w:rsidR="00827727" w:rsidRDefault="00827727" w:rsidP="008277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Times New Roman tučné">
    <w:panose1 w:val="02020803070505020304"/>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29311601"/>
      <w:docPartObj>
        <w:docPartGallery w:val="Page Numbers (Bottom of Page)"/>
        <w:docPartUnique/>
      </w:docPartObj>
    </w:sdtPr>
    <w:sdtContent>
      <w:p w:rsidR="00827727" w:rsidRDefault="00827727">
        <w:pPr>
          <w:pStyle w:val="Zpat"/>
          <w:jc w:val="right"/>
        </w:pPr>
        <w:r>
          <w:fldChar w:fldCharType="begin"/>
        </w:r>
        <w:r>
          <w:instrText>PAGE   \* MERGEFORMAT</w:instrText>
        </w:r>
        <w:r>
          <w:fldChar w:fldCharType="separate"/>
        </w:r>
        <w:r w:rsidR="00576BA2">
          <w:rPr>
            <w:noProof/>
          </w:rPr>
          <w:t>16</w:t>
        </w:r>
        <w:r>
          <w:fldChar w:fldCharType="end"/>
        </w:r>
      </w:p>
    </w:sdtContent>
  </w:sdt>
  <w:p w:rsidR="00827727" w:rsidRDefault="0082772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7727" w:rsidRDefault="00827727" w:rsidP="00827727">
      <w:pPr>
        <w:spacing w:after="0" w:line="240" w:lineRule="auto"/>
      </w:pPr>
      <w:r>
        <w:separator/>
      </w:r>
    </w:p>
  </w:footnote>
  <w:footnote w:type="continuationSeparator" w:id="0">
    <w:p w:rsidR="00827727" w:rsidRDefault="00827727" w:rsidP="008277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5"/>
    <w:lvl w:ilvl="0">
      <w:start w:val="1"/>
      <w:numFmt w:val="upperRoman"/>
      <w:lvlText w:val="%1."/>
      <w:lvlJc w:val="left"/>
      <w:pPr>
        <w:tabs>
          <w:tab w:val="num" w:pos="720"/>
        </w:tabs>
        <w:ind w:left="720" w:hanging="720"/>
      </w:pPr>
      <w:rPr>
        <w:b/>
      </w:rPr>
    </w:lvl>
  </w:abstractNum>
  <w:abstractNum w:abstractNumId="1" w15:restartNumberingAfterBreak="0">
    <w:nsid w:val="00000006"/>
    <w:multiLevelType w:val="singleLevel"/>
    <w:tmpl w:val="00000006"/>
    <w:name w:val="WW8Num8"/>
    <w:lvl w:ilvl="0">
      <w:start w:val="1"/>
      <w:numFmt w:val="bullet"/>
      <w:lvlText w:val=""/>
      <w:lvlJc w:val="left"/>
      <w:pPr>
        <w:tabs>
          <w:tab w:val="num" w:pos="360"/>
        </w:tabs>
        <w:ind w:left="360" w:hanging="360"/>
      </w:pPr>
      <w:rPr>
        <w:rFonts w:ascii="Wingdings" w:hAnsi="Wingdings" w:cs="Wingdings"/>
      </w:rPr>
    </w:lvl>
  </w:abstractNum>
  <w:abstractNum w:abstractNumId="2" w15:restartNumberingAfterBreak="0">
    <w:nsid w:val="03F92855"/>
    <w:multiLevelType w:val="hybridMultilevel"/>
    <w:tmpl w:val="64F2267E"/>
    <w:lvl w:ilvl="0" w:tplc="26003F6E">
      <w:start w:val="1"/>
      <w:numFmt w:val="upperRoman"/>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 w15:restartNumberingAfterBreak="0">
    <w:nsid w:val="13C533DE"/>
    <w:multiLevelType w:val="hybridMultilevel"/>
    <w:tmpl w:val="BC128B4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E357FFD"/>
    <w:multiLevelType w:val="hybridMultilevel"/>
    <w:tmpl w:val="D398F03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4E34CF0"/>
    <w:multiLevelType w:val="hybridMultilevel"/>
    <w:tmpl w:val="799837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A604D27"/>
    <w:multiLevelType w:val="hybridMultilevel"/>
    <w:tmpl w:val="295290DC"/>
    <w:lvl w:ilvl="0" w:tplc="2F6CCCC8">
      <w:start w:val="1"/>
      <w:numFmt w:val="upperRoman"/>
      <w:lvlText w:val="%1."/>
      <w:lvlJc w:val="left"/>
      <w:pPr>
        <w:ind w:left="1794" w:hanging="360"/>
      </w:pPr>
      <w:rPr>
        <w:rFonts w:hint="default"/>
        <w:b/>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7" w15:restartNumberingAfterBreak="0">
    <w:nsid w:val="2B3E20BB"/>
    <w:multiLevelType w:val="hybridMultilevel"/>
    <w:tmpl w:val="B5A4E8B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35263D7D"/>
    <w:multiLevelType w:val="hybridMultilevel"/>
    <w:tmpl w:val="6758F5A6"/>
    <w:lvl w:ilvl="0" w:tplc="0405000F">
      <w:start w:val="1"/>
      <w:numFmt w:val="decimal"/>
      <w:lvlText w:val="%1."/>
      <w:lvlJc w:val="left"/>
      <w:pPr>
        <w:ind w:left="785"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9" w15:restartNumberingAfterBreak="0">
    <w:nsid w:val="3C664E9A"/>
    <w:multiLevelType w:val="hybridMultilevel"/>
    <w:tmpl w:val="14741AA8"/>
    <w:lvl w:ilvl="0" w:tplc="7480C212">
      <w:start w:val="4"/>
      <w:numFmt w:val="upperRoman"/>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501B6D0A"/>
    <w:multiLevelType w:val="hybridMultilevel"/>
    <w:tmpl w:val="9E8AA74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527C3701"/>
    <w:multiLevelType w:val="hybridMultilevel"/>
    <w:tmpl w:val="FA82EF40"/>
    <w:lvl w:ilvl="0" w:tplc="A6964C70">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2" w15:restartNumberingAfterBreak="0">
    <w:nsid w:val="5CEA57D5"/>
    <w:multiLevelType w:val="hybridMultilevel"/>
    <w:tmpl w:val="9F506422"/>
    <w:lvl w:ilvl="0" w:tplc="2F6CCCC8">
      <w:start w:val="1"/>
      <w:numFmt w:val="upperRoman"/>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FB72C84"/>
    <w:multiLevelType w:val="hybridMultilevel"/>
    <w:tmpl w:val="F3AA434E"/>
    <w:lvl w:ilvl="0" w:tplc="A6964C70">
      <w:start w:val="1"/>
      <w:numFmt w:val="decimal"/>
      <w:lvlText w:val="%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6B347D05"/>
    <w:multiLevelType w:val="hybridMultilevel"/>
    <w:tmpl w:val="DAE05E7E"/>
    <w:lvl w:ilvl="0" w:tplc="A6964C70">
      <w:start w:val="1"/>
      <w:numFmt w:val="decimal"/>
      <w:lvlText w:val="%1."/>
      <w:lvlJc w:val="left"/>
      <w:pPr>
        <w:ind w:left="720" w:hanging="360"/>
      </w:pPr>
      <w:rPr>
        <w:rFonts w:hint="default"/>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5" w15:restartNumberingAfterBreak="0">
    <w:nsid w:val="737C1DC6"/>
    <w:multiLevelType w:val="hybridMultilevel"/>
    <w:tmpl w:val="A31C123A"/>
    <w:lvl w:ilvl="0" w:tplc="97E81DFC">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9B43EB0"/>
    <w:multiLevelType w:val="hybridMultilevel"/>
    <w:tmpl w:val="5C5EF4AA"/>
    <w:lvl w:ilvl="0" w:tplc="A6964C70">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num>
  <w:num w:numId="3">
    <w:abstractNumId w:val="14"/>
  </w:num>
  <w:num w:numId="4">
    <w:abstractNumId w:val="7"/>
  </w:num>
  <w:num w:numId="5">
    <w:abstractNumId w:val="10"/>
  </w:num>
  <w:num w:numId="6">
    <w:abstractNumId w:val="5"/>
  </w:num>
  <w:num w:numId="7">
    <w:abstractNumId w:val="15"/>
  </w:num>
  <w:num w:numId="8">
    <w:abstractNumId w:val="9"/>
  </w:num>
  <w:num w:numId="9">
    <w:abstractNumId w:val="2"/>
  </w:num>
  <w:num w:numId="10">
    <w:abstractNumId w:val="16"/>
  </w:num>
  <w:num w:numId="11">
    <w:abstractNumId w:val="13"/>
  </w:num>
  <w:num w:numId="12">
    <w:abstractNumId w:val="12"/>
  </w:num>
  <w:num w:numId="13">
    <w:abstractNumId w:val="6"/>
  </w:num>
  <w:num w:numId="14">
    <w:abstractNumId w:val="3"/>
  </w:num>
  <w:num w:numId="15">
    <w:abstractNumId w:val="8"/>
  </w:num>
  <w:num w:numId="16">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1519"/>
    <w:rsid w:val="000048C1"/>
    <w:rsid w:val="00023F61"/>
    <w:rsid w:val="00036756"/>
    <w:rsid w:val="00056E19"/>
    <w:rsid w:val="00060BDA"/>
    <w:rsid w:val="000A2E73"/>
    <w:rsid w:val="000A3377"/>
    <w:rsid w:val="000A46E9"/>
    <w:rsid w:val="000A7C74"/>
    <w:rsid w:val="000B0CAF"/>
    <w:rsid w:val="000B46D9"/>
    <w:rsid w:val="000C064A"/>
    <w:rsid w:val="000E2B97"/>
    <w:rsid w:val="000F3F85"/>
    <w:rsid w:val="000F65FE"/>
    <w:rsid w:val="00130BA8"/>
    <w:rsid w:val="001560D2"/>
    <w:rsid w:val="001715F5"/>
    <w:rsid w:val="001A4756"/>
    <w:rsid w:val="001B4170"/>
    <w:rsid w:val="001D31DB"/>
    <w:rsid w:val="001D480E"/>
    <w:rsid w:val="001D62A9"/>
    <w:rsid w:val="00216D4E"/>
    <w:rsid w:val="002214A3"/>
    <w:rsid w:val="00235D8B"/>
    <w:rsid w:val="002405BC"/>
    <w:rsid w:val="00243E70"/>
    <w:rsid w:val="0027702D"/>
    <w:rsid w:val="00286D27"/>
    <w:rsid w:val="002B3E60"/>
    <w:rsid w:val="002B43E4"/>
    <w:rsid w:val="002C000B"/>
    <w:rsid w:val="002C5CAA"/>
    <w:rsid w:val="002D333E"/>
    <w:rsid w:val="002D55F6"/>
    <w:rsid w:val="002E74B6"/>
    <w:rsid w:val="00300068"/>
    <w:rsid w:val="00323B6C"/>
    <w:rsid w:val="00327B1D"/>
    <w:rsid w:val="00353FFF"/>
    <w:rsid w:val="003558E6"/>
    <w:rsid w:val="00357DE9"/>
    <w:rsid w:val="00364DE8"/>
    <w:rsid w:val="00380C94"/>
    <w:rsid w:val="003C1519"/>
    <w:rsid w:val="003C2E87"/>
    <w:rsid w:val="003E0A61"/>
    <w:rsid w:val="003E1216"/>
    <w:rsid w:val="003E3668"/>
    <w:rsid w:val="003E65E5"/>
    <w:rsid w:val="003F7969"/>
    <w:rsid w:val="00402795"/>
    <w:rsid w:val="0041512B"/>
    <w:rsid w:val="00416EA7"/>
    <w:rsid w:val="004179F1"/>
    <w:rsid w:val="00422A4C"/>
    <w:rsid w:val="0042512C"/>
    <w:rsid w:val="00433B08"/>
    <w:rsid w:val="0043551D"/>
    <w:rsid w:val="004540B4"/>
    <w:rsid w:val="0047485A"/>
    <w:rsid w:val="004767F7"/>
    <w:rsid w:val="00476F64"/>
    <w:rsid w:val="004953B6"/>
    <w:rsid w:val="004A6789"/>
    <w:rsid w:val="004B385C"/>
    <w:rsid w:val="004C2102"/>
    <w:rsid w:val="004D71CF"/>
    <w:rsid w:val="004E69A8"/>
    <w:rsid w:val="004F072B"/>
    <w:rsid w:val="004F0F9F"/>
    <w:rsid w:val="004F18AA"/>
    <w:rsid w:val="004F6BBF"/>
    <w:rsid w:val="004F6F69"/>
    <w:rsid w:val="00524661"/>
    <w:rsid w:val="005252B3"/>
    <w:rsid w:val="005344C6"/>
    <w:rsid w:val="005534F3"/>
    <w:rsid w:val="00573CDE"/>
    <w:rsid w:val="00576BA2"/>
    <w:rsid w:val="0058512B"/>
    <w:rsid w:val="005A6FA8"/>
    <w:rsid w:val="005E7DA6"/>
    <w:rsid w:val="00603206"/>
    <w:rsid w:val="00616FD9"/>
    <w:rsid w:val="00640B7B"/>
    <w:rsid w:val="00650196"/>
    <w:rsid w:val="006571DB"/>
    <w:rsid w:val="006817ED"/>
    <w:rsid w:val="00681EC1"/>
    <w:rsid w:val="00682AB9"/>
    <w:rsid w:val="00684000"/>
    <w:rsid w:val="00690028"/>
    <w:rsid w:val="006933ED"/>
    <w:rsid w:val="006934A8"/>
    <w:rsid w:val="0069360E"/>
    <w:rsid w:val="006964AB"/>
    <w:rsid w:val="006A054A"/>
    <w:rsid w:val="006A057F"/>
    <w:rsid w:val="006B5075"/>
    <w:rsid w:val="006C1047"/>
    <w:rsid w:val="006C4277"/>
    <w:rsid w:val="006C62FB"/>
    <w:rsid w:val="006C7E89"/>
    <w:rsid w:val="006D02C4"/>
    <w:rsid w:val="006E430E"/>
    <w:rsid w:val="00704CD8"/>
    <w:rsid w:val="00736DE8"/>
    <w:rsid w:val="00744C47"/>
    <w:rsid w:val="00752160"/>
    <w:rsid w:val="00752DF4"/>
    <w:rsid w:val="00757BE2"/>
    <w:rsid w:val="0077108E"/>
    <w:rsid w:val="007924FB"/>
    <w:rsid w:val="007958F9"/>
    <w:rsid w:val="007A67DF"/>
    <w:rsid w:val="007B1C49"/>
    <w:rsid w:val="007B6DE0"/>
    <w:rsid w:val="007C2876"/>
    <w:rsid w:val="007D4C6B"/>
    <w:rsid w:val="007F2C7C"/>
    <w:rsid w:val="0081468E"/>
    <w:rsid w:val="00815047"/>
    <w:rsid w:val="00822FAC"/>
    <w:rsid w:val="00827727"/>
    <w:rsid w:val="00836274"/>
    <w:rsid w:val="0083658A"/>
    <w:rsid w:val="00837AA7"/>
    <w:rsid w:val="00850610"/>
    <w:rsid w:val="00866B4B"/>
    <w:rsid w:val="00875967"/>
    <w:rsid w:val="008816A8"/>
    <w:rsid w:val="00885E6C"/>
    <w:rsid w:val="008A29E6"/>
    <w:rsid w:val="008D02DE"/>
    <w:rsid w:val="008E3EAF"/>
    <w:rsid w:val="008F2A8C"/>
    <w:rsid w:val="008F4B67"/>
    <w:rsid w:val="00903C58"/>
    <w:rsid w:val="00920BD2"/>
    <w:rsid w:val="00930670"/>
    <w:rsid w:val="00940C0E"/>
    <w:rsid w:val="009458D8"/>
    <w:rsid w:val="009543BC"/>
    <w:rsid w:val="009617AB"/>
    <w:rsid w:val="009649C6"/>
    <w:rsid w:val="00993ADE"/>
    <w:rsid w:val="009C00F0"/>
    <w:rsid w:val="009D3FBD"/>
    <w:rsid w:val="009E491F"/>
    <w:rsid w:val="00A366F4"/>
    <w:rsid w:val="00A371B0"/>
    <w:rsid w:val="00A4632F"/>
    <w:rsid w:val="00A47BEA"/>
    <w:rsid w:val="00A61AFC"/>
    <w:rsid w:val="00A640F6"/>
    <w:rsid w:val="00AA1BEC"/>
    <w:rsid w:val="00AB30C2"/>
    <w:rsid w:val="00AF156A"/>
    <w:rsid w:val="00B03F32"/>
    <w:rsid w:val="00B04998"/>
    <w:rsid w:val="00B054D3"/>
    <w:rsid w:val="00B079CC"/>
    <w:rsid w:val="00B17153"/>
    <w:rsid w:val="00B257D9"/>
    <w:rsid w:val="00B611EE"/>
    <w:rsid w:val="00B76152"/>
    <w:rsid w:val="00B85113"/>
    <w:rsid w:val="00BC15B6"/>
    <w:rsid w:val="00BC7963"/>
    <w:rsid w:val="00BD2241"/>
    <w:rsid w:val="00BE143D"/>
    <w:rsid w:val="00BE35FA"/>
    <w:rsid w:val="00BF61D7"/>
    <w:rsid w:val="00BF65D9"/>
    <w:rsid w:val="00C150FE"/>
    <w:rsid w:val="00C3035B"/>
    <w:rsid w:val="00C54849"/>
    <w:rsid w:val="00C54875"/>
    <w:rsid w:val="00C60195"/>
    <w:rsid w:val="00C67A97"/>
    <w:rsid w:val="00C71B87"/>
    <w:rsid w:val="00C81B4E"/>
    <w:rsid w:val="00C907C5"/>
    <w:rsid w:val="00C92E3F"/>
    <w:rsid w:val="00C97BAC"/>
    <w:rsid w:val="00CB4AA3"/>
    <w:rsid w:val="00CB5879"/>
    <w:rsid w:val="00D16CDC"/>
    <w:rsid w:val="00D26832"/>
    <w:rsid w:val="00D300A9"/>
    <w:rsid w:val="00D31D48"/>
    <w:rsid w:val="00D34008"/>
    <w:rsid w:val="00D42F9F"/>
    <w:rsid w:val="00D73C2D"/>
    <w:rsid w:val="00D87B3C"/>
    <w:rsid w:val="00DA1A01"/>
    <w:rsid w:val="00E05E89"/>
    <w:rsid w:val="00E21118"/>
    <w:rsid w:val="00E220E4"/>
    <w:rsid w:val="00E31117"/>
    <w:rsid w:val="00E31D3B"/>
    <w:rsid w:val="00E50212"/>
    <w:rsid w:val="00E83F84"/>
    <w:rsid w:val="00EA0554"/>
    <w:rsid w:val="00EA5BE8"/>
    <w:rsid w:val="00EA70E0"/>
    <w:rsid w:val="00EA77F2"/>
    <w:rsid w:val="00EB2343"/>
    <w:rsid w:val="00ED0ED8"/>
    <w:rsid w:val="00EE2C12"/>
    <w:rsid w:val="00EE7105"/>
    <w:rsid w:val="00EF6829"/>
    <w:rsid w:val="00F061AC"/>
    <w:rsid w:val="00F11EEB"/>
    <w:rsid w:val="00F55AFD"/>
    <w:rsid w:val="00F60CBF"/>
    <w:rsid w:val="00F6673C"/>
    <w:rsid w:val="00F67053"/>
    <w:rsid w:val="00FA2792"/>
    <w:rsid w:val="00FA4D43"/>
    <w:rsid w:val="00FC29D7"/>
    <w:rsid w:val="00FC2BE0"/>
    <w:rsid w:val="00FD5E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B8F51F"/>
  <w15:chartTrackingRefBased/>
  <w15:docId w15:val="{D07B0ED0-0694-4609-95C2-011342641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5D9"/>
    <w:pPr>
      <w:spacing w:after="160" w:line="259" w:lineRule="auto"/>
    </w:pPr>
    <w:rPr>
      <w:sz w:val="22"/>
      <w:szCs w:val="22"/>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western">
    <w:name w:val="western"/>
    <w:basedOn w:val="Normln"/>
    <w:rsid w:val="003E1216"/>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PShlavika1">
    <w:name w:val="PS hlavička 1"/>
    <w:basedOn w:val="Normln"/>
    <w:next w:val="Normln"/>
    <w:qFormat/>
    <w:rsid w:val="003E1216"/>
    <w:pPr>
      <w:spacing w:after="0"/>
      <w:jc w:val="center"/>
    </w:pPr>
    <w:rPr>
      <w:rFonts w:ascii="Times New Roman" w:hAnsi="Times New Roman"/>
      <w:b/>
      <w:i/>
      <w:sz w:val="24"/>
      <w:szCs w:val="24"/>
    </w:rPr>
  </w:style>
  <w:style w:type="paragraph" w:styleId="Bezmezer">
    <w:name w:val="No Spacing"/>
    <w:uiPriority w:val="1"/>
    <w:qFormat/>
    <w:rsid w:val="003E1216"/>
    <w:rPr>
      <w:sz w:val="22"/>
      <w:szCs w:val="22"/>
      <w:lang w:eastAsia="en-US"/>
    </w:rPr>
  </w:style>
  <w:style w:type="paragraph" w:customStyle="1" w:styleId="PShlavika2">
    <w:name w:val="PS hlavička 2"/>
    <w:basedOn w:val="Normln"/>
    <w:next w:val="PShlavika1"/>
    <w:qFormat/>
    <w:rsid w:val="003E1216"/>
    <w:pPr>
      <w:spacing w:after="0"/>
      <w:jc w:val="center"/>
    </w:pPr>
    <w:rPr>
      <w:rFonts w:ascii="Times New Roman" w:hAnsi="Times New Roman"/>
      <w:b/>
      <w:bCs/>
      <w:i/>
      <w:iCs/>
      <w:sz w:val="36"/>
      <w:szCs w:val="36"/>
    </w:rPr>
  </w:style>
  <w:style w:type="paragraph" w:customStyle="1" w:styleId="PSslousnesen">
    <w:name w:val="PS číslo usnesení"/>
    <w:basedOn w:val="Normln"/>
    <w:next w:val="Normln"/>
    <w:qFormat/>
    <w:rsid w:val="00C907C5"/>
    <w:pPr>
      <w:spacing w:before="120" w:after="120"/>
      <w:jc w:val="center"/>
    </w:pPr>
    <w:rPr>
      <w:rFonts w:ascii="Times New Roman" w:hAnsi="Times New Roman"/>
      <w:b/>
      <w:bCs/>
      <w:i/>
      <w:iCs/>
      <w:sz w:val="24"/>
    </w:rPr>
  </w:style>
  <w:style w:type="paragraph" w:customStyle="1" w:styleId="PShlavika3">
    <w:name w:val="PS hlavička 3"/>
    <w:basedOn w:val="Normln"/>
    <w:next w:val="Normln"/>
    <w:rsid w:val="00C907C5"/>
    <w:pPr>
      <w:spacing w:after="0"/>
      <w:jc w:val="center"/>
    </w:pPr>
    <w:rPr>
      <w:rFonts w:ascii="Times New Roman" w:hAnsi="Times New Roman"/>
      <w:b/>
      <w:bCs/>
      <w:i/>
      <w:iCs/>
      <w:sz w:val="32"/>
      <w:szCs w:val="32"/>
    </w:rPr>
  </w:style>
  <w:style w:type="paragraph" w:customStyle="1" w:styleId="PSnzevzkona">
    <w:name w:val="PS název zákona"/>
    <w:basedOn w:val="Normln"/>
    <w:next w:val="Normln"/>
    <w:qFormat/>
    <w:rsid w:val="00684000"/>
    <w:pPr>
      <w:pBdr>
        <w:bottom w:val="single" w:sz="4" w:space="12" w:color="auto"/>
      </w:pBdr>
      <w:spacing w:before="360" w:after="120"/>
      <w:jc w:val="center"/>
    </w:pPr>
    <w:rPr>
      <w:rFonts w:ascii="Times New Roman" w:hAnsi="Times New Roman"/>
      <w:sz w:val="24"/>
      <w:szCs w:val="24"/>
    </w:rPr>
  </w:style>
  <w:style w:type="paragraph" w:customStyle="1" w:styleId="PStextHV">
    <w:name w:val="PS text HV"/>
    <w:basedOn w:val="western"/>
    <w:qFormat/>
    <w:rsid w:val="003F7969"/>
    <w:pPr>
      <w:spacing w:before="360" w:beforeAutospacing="0" w:after="360"/>
      <w:ind w:firstLine="708"/>
      <w:jc w:val="both"/>
    </w:pPr>
    <w:rPr>
      <w:spacing w:val="-4"/>
    </w:rPr>
  </w:style>
  <w:style w:type="paragraph" w:styleId="Normlnweb">
    <w:name w:val="Normal (Web)"/>
    <w:basedOn w:val="Normln"/>
    <w:uiPriority w:val="99"/>
    <w:unhideWhenUsed/>
    <w:rsid w:val="003F7969"/>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StylPSnzevzkonaTun">
    <w:name w:val="Styl PS název zákona + Tučné"/>
    <w:basedOn w:val="PSnzevzkona"/>
    <w:rsid w:val="00C3035B"/>
    <w:rPr>
      <w:b/>
      <w:bCs/>
    </w:rPr>
  </w:style>
  <w:style w:type="table" w:styleId="Mkatabulky">
    <w:name w:val="Table Grid"/>
    <w:basedOn w:val="Normlntabulka"/>
    <w:uiPriority w:val="39"/>
    <w:rsid w:val="00C3035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List Paragraph (Czech Tourism)"/>
    <w:basedOn w:val="Normln"/>
    <w:link w:val="OdstavecseseznamemChar"/>
    <w:uiPriority w:val="34"/>
    <w:qFormat/>
    <w:rsid w:val="00920BD2"/>
    <w:pPr>
      <w:ind w:left="720"/>
      <w:contextualSpacing/>
    </w:pPr>
  </w:style>
  <w:style w:type="paragraph" w:styleId="Textbubliny">
    <w:name w:val="Balloon Text"/>
    <w:basedOn w:val="Normln"/>
    <w:link w:val="TextbublinyChar"/>
    <w:uiPriority w:val="99"/>
    <w:semiHidden/>
    <w:unhideWhenUsed/>
    <w:rsid w:val="00B8511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85113"/>
    <w:rPr>
      <w:rFonts w:ascii="Segoe UI" w:hAnsi="Segoe UI" w:cs="Segoe UI"/>
      <w:sz w:val="18"/>
      <w:szCs w:val="18"/>
      <w:lang w:eastAsia="en-US"/>
    </w:rPr>
  </w:style>
  <w:style w:type="paragraph" w:customStyle="1" w:styleId="Tlotextu">
    <w:name w:val="Tělo textu"/>
    <w:basedOn w:val="Normln"/>
    <w:rsid w:val="00B257D9"/>
    <w:pPr>
      <w:tabs>
        <w:tab w:val="left" w:pos="0"/>
      </w:tabs>
      <w:suppressAutoHyphens/>
      <w:spacing w:after="0" w:line="240" w:lineRule="auto"/>
      <w:jc w:val="both"/>
    </w:pPr>
    <w:rPr>
      <w:rFonts w:ascii="Times New Roman" w:eastAsia="Times New Roman" w:hAnsi="Times New Roman"/>
      <w:spacing w:val="-3"/>
      <w:sz w:val="24"/>
      <w:szCs w:val="20"/>
      <w:lang w:eastAsia="zh-CN" w:bidi="hi-IN"/>
    </w:rPr>
  </w:style>
  <w:style w:type="character" w:customStyle="1" w:styleId="OdstavecseseznamemChar">
    <w:name w:val="Odstavec se seznamem Char"/>
    <w:aliases w:val="List Paragraph (Czech Tourism) Char"/>
    <w:link w:val="Odstavecseseznamem"/>
    <w:uiPriority w:val="34"/>
    <w:locked/>
    <w:rsid w:val="000E2B97"/>
    <w:rPr>
      <w:sz w:val="22"/>
      <w:szCs w:val="22"/>
      <w:lang w:eastAsia="en-US"/>
    </w:rPr>
  </w:style>
  <w:style w:type="character" w:styleId="Odkaznakoment">
    <w:name w:val="annotation reference"/>
    <w:basedOn w:val="Standardnpsmoodstavce"/>
    <w:uiPriority w:val="99"/>
    <w:semiHidden/>
    <w:unhideWhenUsed/>
    <w:rsid w:val="00C71B87"/>
    <w:rPr>
      <w:sz w:val="16"/>
      <w:szCs w:val="16"/>
    </w:rPr>
  </w:style>
  <w:style w:type="paragraph" w:customStyle="1" w:styleId="Textlnku">
    <w:name w:val="Text článku"/>
    <w:basedOn w:val="Normln"/>
    <w:rsid w:val="00C71B87"/>
    <w:pPr>
      <w:spacing w:before="240" w:after="0" w:line="240" w:lineRule="auto"/>
      <w:ind w:firstLine="425"/>
      <w:jc w:val="both"/>
    </w:pPr>
    <w:rPr>
      <w:rFonts w:ascii="Times New Roman" w:eastAsia="Times New Roman" w:hAnsi="Times New Roman"/>
      <w:sz w:val="24"/>
      <w:szCs w:val="24"/>
      <w:lang w:eastAsia="cs-CZ"/>
    </w:rPr>
  </w:style>
  <w:style w:type="paragraph" w:styleId="Zhlav">
    <w:name w:val="header"/>
    <w:basedOn w:val="Normln"/>
    <w:link w:val="ZhlavChar"/>
    <w:uiPriority w:val="99"/>
    <w:unhideWhenUsed/>
    <w:rsid w:val="008277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27727"/>
    <w:rPr>
      <w:sz w:val="22"/>
      <w:szCs w:val="22"/>
      <w:lang w:eastAsia="en-US"/>
    </w:rPr>
  </w:style>
  <w:style w:type="paragraph" w:styleId="Zpat">
    <w:name w:val="footer"/>
    <w:basedOn w:val="Normln"/>
    <w:link w:val="ZpatChar"/>
    <w:uiPriority w:val="99"/>
    <w:unhideWhenUsed/>
    <w:rsid w:val="00827727"/>
    <w:pPr>
      <w:tabs>
        <w:tab w:val="center" w:pos="4536"/>
        <w:tab w:val="right" w:pos="9072"/>
      </w:tabs>
      <w:spacing w:after="0" w:line="240" w:lineRule="auto"/>
    </w:pPr>
  </w:style>
  <w:style w:type="character" w:customStyle="1" w:styleId="ZpatChar">
    <w:name w:val="Zápatí Char"/>
    <w:basedOn w:val="Standardnpsmoodstavce"/>
    <w:link w:val="Zpat"/>
    <w:uiPriority w:val="99"/>
    <w:rsid w:val="00827727"/>
    <w:rPr>
      <w:sz w:val="22"/>
      <w:szCs w:val="22"/>
      <w:lang w:eastAsia="en-US"/>
    </w:rPr>
  </w:style>
  <w:style w:type="paragraph" w:styleId="Zkladntext">
    <w:name w:val="Body Text"/>
    <w:basedOn w:val="Normln"/>
    <w:link w:val="ZkladntextChar"/>
    <w:uiPriority w:val="99"/>
    <w:unhideWhenUsed/>
    <w:rsid w:val="000A46E9"/>
    <w:pPr>
      <w:spacing w:after="120" w:line="256" w:lineRule="auto"/>
    </w:pPr>
    <w:rPr>
      <w:rFonts w:asciiTheme="minorHAnsi" w:eastAsiaTheme="minorHAnsi" w:hAnsiTheme="minorHAnsi" w:cstheme="minorBidi"/>
    </w:rPr>
  </w:style>
  <w:style w:type="character" w:customStyle="1" w:styleId="ZkladntextChar">
    <w:name w:val="Základní text Char"/>
    <w:basedOn w:val="Standardnpsmoodstavce"/>
    <w:link w:val="Zkladntext"/>
    <w:uiPriority w:val="99"/>
    <w:rsid w:val="000A46E9"/>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07874">
      <w:bodyDiv w:val="1"/>
      <w:marLeft w:val="0"/>
      <w:marRight w:val="0"/>
      <w:marTop w:val="0"/>
      <w:marBottom w:val="0"/>
      <w:divBdr>
        <w:top w:val="none" w:sz="0" w:space="0" w:color="auto"/>
        <w:left w:val="none" w:sz="0" w:space="0" w:color="auto"/>
        <w:bottom w:val="none" w:sz="0" w:space="0" w:color="auto"/>
        <w:right w:val="none" w:sz="0" w:space="0" w:color="auto"/>
      </w:divBdr>
    </w:div>
    <w:div w:id="160974103">
      <w:bodyDiv w:val="1"/>
      <w:marLeft w:val="0"/>
      <w:marRight w:val="0"/>
      <w:marTop w:val="0"/>
      <w:marBottom w:val="0"/>
      <w:divBdr>
        <w:top w:val="none" w:sz="0" w:space="0" w:color="auto"/>
        <w:left w:val="none" w:sz="0" w:space="0" w:color="auto"/>
        <w:bottom w:val="none" w:sz="0" w:space="0" w:color="auto"/>
        <w:right w:val="none" w:sz="0" w:space="0" w:color="auto"/>
      </w:divBdr>
    </w:div>
    <w:div w:id="453259027">
      <w:bodyDiv w:val="1"/>
      <w:marLeft w:val="0"/>
      <w:marRight w:val="0"/>
      <w:marTop w:val="0"/>
      <w:marBottom w:val="0"/>
      <w:divBdr>
        <w:top w:val="none" w:sz="0" w:space="0" w:color="auto"/>
        <w:left w:val="none" w:sz="0" w:space="0" w:color="auto"/>
        <w:bottom w:val="none" w:sz="0" w:space="0" w:color="auto"/>
        <w:right w:val="none" w:sz="0" w:space="0" w:color="auto"/>
      </w:divBdr>
    </w:div>
    <w:div w:id="485823740">
      <w:bodyDiv w:val="1"/>
      <w:marLeft w:val="0"/>
      <w:marRight w:val="0"/>
      <w:marTop w:val="0"/>
      <w:marBottom w:val="0"/>
      <w:divBdr>
        <w:top w:val="none" w:sz="0" w:space="0" w:color="auto"/>
        <w:left w:val="none" w:sz="0" w:space="0" w:color="auto"/>
        <w:bottom w:val="none" w:sz="0" w:space="0" w:color="auto"/>
        <w:right w:val="none" w:sz="0" w:space="0" w:color="auto"/>
      </w:divBdr>
    </w:div>
    <w:div w:id="542596019">
      <w:bodyDiv w:val="1"/>
      <w:marLeft w:val="0"/>
      <w:marRight w:val="0"/>
      <w:marTop w:val="0"/>
      <w:marBottom w:val="0"/>
      <w:divBdr>
        <w:top w:val="none" w:sz="0" w:space="0" w:color="auto"/>
        <w:left w:val="none" w:sz="0" w:space="0" w:color="auto"/>
        <w:bottom w:val="none" w:sz="0" w:space="0" w:color="auto"/>
        <w:right w:val="none" w:sz="0" w:space="0" w:color="auto"/>
      </w:divBdr>
    </w:div>
    <w:div w:id="605769950">
      <w:bodyDiv w:val="1"/>
      <w:marLeft w:val="0"/>
      <w:marRight w:val="0"/>
      <w:marTop w:val="0"/>
      <w:marBottom w:val="0"/>
      <w:divBdr>
        <w:top w:val="none" w:sz="0" w:space="0" w:color="auto"/>
        <w:left w:val="none" w:sz="0" w:space="0" w:color="auto"/>
        <w:bottom w:val="none" w:sz="0" w:space="0" w:color="auto"/>
        <w:right w:val="none" w:sz="0" w:space="0" w:color="auto"/>
      </w:divBdr>
    </w:div>
    <w:div w:id="634989963">
      <w:bodyDiv w:val="1"/>
      <w:marLeft w:val="0"/>
      <w:marRight w:val="0"/>
      <w:marTop w:val="0"/>
      <w:marBottom w:val="0"/>
      <w:divBdr>
        <w:top w:val="none" w:sz="0" w:space="0" w:color="auto"/>
        <w:left w:val="none" w:sz="0" w:space="0" w:color="auto"/>
        <w:bottom w:val="none" w:sz="0" w:space="0" w:color="auto"/>
        <w:right w:val="none" w:sz="0" w:space="0" w:color="auto"/>
      </w:divBdr>
    </w:div>
    <w:div w:id="923146524">
      <w:bodyDiv w:val="1"/>
      <w:marLeft w:val="0"/>
      <w:marRight w:val="0"/>
      <w:marTop w:val="0"/>
      <w:marBottom w:val="0"/>
      <w:divBdr>
        <w:top w:val="none" w:sz="0" w:space="0" w:color="auto"/>
        <w:left w:val="none" w:sz="0" w:space="0" w:color="auto"/>
        <w:bottom w:val="none" w:sz="0" w:space="0" w:color="auto"/>
        <w:right w:val="none" w:sz="0" w:space="0" w:color="auto"/>
      </w:divBdr>
    </w:div>
    <w:div w:id="1053818889">
      <w:bodyDiv w:val="1"/>
      <w:marLeft w:val="0"/>
      <w:marRight w:val="0"/>
      <w:marTop w:val="0"/>
      <w:marBottom w:val="0"/>
      <w:divBdr>
        <w:top w:val="none" w:sz="0" w:space="0" w:color="auto"/>
        <w:left w:val="none" w:sz="0" w:space="0" w:color="auto"/>
        <w:bottom w:val="none" w:sz="0" w:space="0" w:color="auto"/>
        <w:right w:val="none" w:sz="0" w:space="0" w:color="auto"/>
      </w:divBdr>
    </w:div>
    <w:div w:id="1080369005">
      <w:bodyDiv w:val="1"/>
      <w:marLeft w:val="0"/>
      <w:marRight w:val="0"/>
      <w:marTop w:val="0"/>
      <w:marBottom w:val="0"/>
      <w:divBdr>
        <w:top w:val="none" w:sz="0" w:space="0" w:color="auto"/>
        <w:left w:val="none" w:sz="0" w:space="0" w:color="auto"/>
        <w:bottom w:val="none" w:sz="0" w:space="0" w:color="auto"/>
        <w:right w:val="none" w:sz="0" w:space="0" w:color="auto"/>
      </w:divBdr>
    </w:div>
    <w:div w:id="1159928898">
      <w:bodyDiv w:val="1"/>
      <w:marLeft w:val="0"/>
      <w:marRight w:val="0"/>
      <w:marTop w:val="0"/>
      <w:marBottom w:val="0"/>
      <w:divBdr>
        <w:top w:val="none" w:sz="0" w:space="0" w:color="auto"/>
        <w:left w:val="none" w:sz="0" w:space="0" w:color="auto"/>
        <w:bottom w:val="none" w:sz="0" w:space="0" w:color="auto"/>
        <w:right w:val="none" w:sz="0" w:space="0" w:color="auto"/>
      </w:divBdr>
    </w:div>
    <w:div w:id="1161852160">
      <w:bodyDiv w:val="1"/>
      <w:marLeft w:val="0"/>
      <w:marRight w:val="0"/>
      <w:marTop w:val="0"/>
      <w:marBottom w:val="0"/>
      <w:divBdr>
        <w:top w:val="none" w:sz="0" w:space="0" w:color="auto"/>
        <w:left w:val="none" w:sz="0" w:space="0" w:color="auto"/>
        <w:bottom w:val="none" w:sz="0" w:space="0" w:color="auto"/>
        <w:right w:val="none" w:sz="0" w:space="0" w:color="auto"/>
      </w:divBdr>
    </w:div>
    <w:div w:id="1199733330">
      <w:bodyDiv w:val="1"/>
      <w:marLeft w:val="0"/>
      <w:marRight w:val="0"/>
      <w:marTop w:val="0"/>
      <w:marBottom w:val="0"/>
      <w:divBdr>
        <w:top w:val="none" w:sz="0" w:space="0" w:color="auto"/>
        <w:left w:val="none" w:sz="0" w:space="0" w:color="auto"/>
        <w:bottom w:val="none" w:sz="0" w:space="0" w:color="auto"/>
        <w:right w:val="none" w:sz="0" w:space="0" w:color="auto"/>
      </w:divBdr>
    </w:div>
    <w:div w:id="1210189476">
      <w:bodyDiv w:val="1"/>
      <w:marLeft w:val="0"/>
      <w:marRight w:val="0"/>
      <w:marTop w:val="0"/>
      <w:marBottom w:val="0"/>
      <w:divBdr>
        <w:top w:val="none" w:sz="0" w:space="0" w:color="auto"/>
        <w:left w:val="none" w:sz="0" w:space="0" w:color="auto"/>
        <w:bottom w:val="none" w:sz="0" w:space="0" w:color="auto"/>
        <w:right w:val="none" w:sz="0" w:space="0" w:color="auto"/>
      </w:divBdr>
    </w:div>
    <w:div w:id="1224752420">
      <w:bodyDiv w:val="1"/>
      <w:marLeft w:val="0"/>
      <w:marRight w:val="0"/>
      <w:marTop w:val="0"/>
      <w:marBottom w:val="0"/>
      <w:divBdr>
        <w:top w:val="none" w:sz="0" w:space="0" w:color="auto"/>
        <w:left w:val="none" w:sz="0" w:space="0" w:color="auto"/>
        <w:bottom w:val="none" w:sz="0" w:space="0" w:color="auto"/>
        <w:right w:val="none" w:sz="0" w:space="0" w:color="auto"/>
      </w:divBdr>
    </w:div>
    <w:div w:id="1293439338">
      <w:bodyDiv w:val="1"/>
      <w:marLeft w:val="0"/>
      <w:marRight w:val="0"/>
      <w:marTop w:val="0"/>
      <w:marBottom w:val="0"/>
      <w:divBdr>
        <w:top w:val="none" w:sz="0" w:space="0" w:color="auto"/>
        <w:left w:val="none" w:sz="0" w:space="0" w:color="auto"/>
        <w:bottom w:val="none" w:sz="0" w:space="0" w:color="auto"/>
        <w:right w:val="none" w:sz="0" w:space="0" w:color="auto"/>
      </w:divBdr>
    </w:div>
    <w:div w:id="1294365658">
      <w:bodyDiv w:val="1"/>
      <w:marLeft w:val="0"/>
      <w:marRight w:val="0"/>
      <w:marTop w:val="0"/>
      <w:marBottom w:val="0"/>
      <w:divBdr>
        <w:top w:val="none" w:sz="0" w:space="0" w:color="auto"/>
        <w:left w:val="none" w:sz="0" w:space="0" w:color="auto"/>
        <w:bottom w:val="none" w:sz="0" w:space="0" w:color="auto"/>
        <w:right w:val="none" w:sz="0" w:space="0" w:color="auto"/>
      </w:divBdr>
    </w:div>
    <w:div w:id="1308584273">
      <w:bodyDiv w:val="1"/>
      <w:marLeft w:val="0"/>
      <w:marRight w:val="0"/>
      <w:marTop w:val="0"/>
      <w:marBottom w:val="0"/>
      <w:divBdr>
        <w:top w:val="none" w:sz="0" w:space="0" w:color="auto"/>
        <w:left w:val="none" w:sz="0" w:space="0" w:color="auto"/>
        <w:bottom w:val="none" w:sz="0" w:space="0" w:color="auto"/>
        <w:right w:val="none" w:sz="0" w:space="0" w:color="auto"/>
      </w:divBdr>
    </w:div>
    <w:div w:id="1445493159">
      <w:bodyDiv w:val="1"/>
      <w:marLeft w:val="0"/>
      <w:marRight w:val="0"/>
      <w:marTop w:val="0"/>
      <w:marBottom w:val="0"/>
      <w:divBdr>
        <w:top w:val="none" w:sz="0" w:space="0" w:color="auto"/>
        <w:left w:val="none" w:sz="0" w:space="0" w:color="auto"/>
        <w:bottom w:val="none" w:sz="0" w:space="0" w:color="auto"/>
        <w:right w:val="none" w:sz="0" w:space="0" w:color="auto"/>
      </w:divBdr>
    </w:div>
    <w:div w:id="1813785035">
      <w:bodyDiv w:val="1"/>
      <w:marLeft w:val="0"/>
      <w:marRight w:val="0"/>
      <w:marTop w:val="0"/>
      <w:marBottom w:val="0"/>
      <w:divBdr>
        <w:top w:val="none" w:sz="0" w:space="0" w:color="auto"/>
        <w:left w:val="none" w:sz="0" w:space="0" w:color="auto"/>
        <w:bottom w:val="none" w:sz="0" w:space="0" w:color="auto"/>
        <w:right w:val="none" w:sz="0" w:space="0" w:color="auto"/>
      </w:divBdr>
    </w:div>
    <w:div w:id="2003922398">
      <w:bodyDiv w:val="1"/>
      <w:marLeft w:val="0"/>
      <w:marRight w:val="0"/>
      <w:marTop w:val="0"/>
      <w:marBottom w:val="0"/>
      <w:divBdr>
        <w:top w:val="none" w:sz="0" w:space="0" w:color="auto"/>
        <w:left w:val="none" w:sz="0" w:space="0" w:color="auto"/>
        <w:bottom w:val="none" w:sz="0" w:space="0" w:color="auto"/>
        <w:right w:val="none" w:sz="0" w:space="0" w:color="auto"/>
      </w:divBdr>
    </w:div>
    <w:div w:id="2008626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ovotnap\Desktop\7VO\v&#253;bor2015\29.sch&#367;ze%20-%20rozpo&#269;ty\n&#225;vrh%20usnesen&#237;%20kapitoly\usneseni%20sablona.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A4CA2B-8177-4267-B8E7-AC387D9C9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usneseni sablona.dot</Template>
  <TotalTime>152</TotalTime>
  <Pages>18</Pages>
  <Words>6765</Words>
  <Characters>39915</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46587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Novotna Petra</dc:creator>
  <cp:keywords/>
  <dc:description/>
  <cp:lastModifiedBy>Vosatkova Dana</cp:lastModifiedBy>
  <cp:revision>48</cp:revision>
  <cp:lastPrinted>2022-07-14T06:57:00Z</cp:lastPrinted>
  <dcterms:created xsi:type="dcterms:W3CDTF">2022-06-01T08:47:00Z</dcterms:created>
  <dcterms:modified xsi:type="dcterms:W3CDTF">2022-07-14T07:17:00Z</dcterms:modified>
</cp:coreProperties>
</file>