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60" w:rsidRPr="00423061" w:rsidRDefault="005B7260" w:rsidP="00A02340">
      <w:pPr>
        <w:ind w:right="-30"/>
        <w:jc w:val="center"/>
        <w:rPr>
          <w:b/>
          <w:smallCaps/>
          <w:spacing w:val="60"/>
          <w:sz w:val="32"/>
          <w:szCs w:val="32"/>
        </w:rPr>
      </w:pPr>
      <w:bookmarkStart w:id="0" w:name="_GoBack"/>
      <w:bookmarkEnd w:id="0"/>
      <w:r w:rsidRPr="00423061">
        <w:rPr>
          <w:b/>
          <w:smallCaps/>
          <w:spacing w:val="60"/>
          <w:sz w:val="32"/>
          <w:szCs w:val="32"/>
        </w:rPr>
        <w:t>Stanovisk</w:t>
      </w:r>
      <w:r w:rsidR="00B341F3" w:rsidRPr="00423061">
        <w:rPr>
          <w:b/>
          <w:smallCaps/>
          <w:spacing w:val="60"/>
          <w:sz w:val="32"/>
          <w:szCs w:val="32"/>
        </w:rPr>
        <w:t>o</w:t>
      </w:r>
      <w:r w:rsidRPr="00423061">
        <w:rPr>
          <w:b/>
          <w:smallCaps/>
          <w:spacing w:val="60"/>
          <w:sz w:val="32"/>
          <w:szCs w:val="32"/>
        </w:rPr>
        <w:t xml:space="preserve"> Ministerstva dopravy</w:t>
      </w:r>
    </w:p>
    <w:p w:rsidR="00423061" w:rsidRDefault="00423061" w:rsidP="00A02340">
      <w:pPr>
        <w:ind w:right="-30"/>
        <w:jc w:val="center"/>
        <w:rPr>
          <w:b/>
          <w:spacing w:val="-3"/>
        </w:rPr>
      </w:pPr>
    </w:p>
    <w:p w:rsidR="005B7260" w:rsidRPr="00D77F33" w:rsidRDefault="005B7260" w:rsidP="00A02340">
      <w:pPr>
        <w:ind w:right="-30"/>
        <w:jc w:val="center"/>
        <w:rPr>
          <w:b/>
          <w:spacing w:val="-3"/>
        </w:rPr>
      </w:pPr>
      <w:r w:rsidRPr="00D77F33">
        <w:rPr>
          <w:b/>
          <w:spacing w:val="-3"/>
        </w:rPr>
        <w:t>k pozměňovacím návrhům uplatněným</w:t>
      </w:r>
    </w:p>
    <w:p w:rsidR="003328FC" w:rsidRPr="00D77F33" w:rsidRDefault="004F169F" w:rsidP="002D13FA">
      <w:pPr>
        <w:pStyle w:val="Default"/>
        <w:jc w:val="center"/>
        <w:rPr>
          <w:b/>
          <w:spacing w:val="-3"/>
        </w:rPr>
      </w:pPr>
      <w:r w:rsidRPr="00D77F33">
        <w:rPr>
          <w:b/>
          <w:spacing w:val="-3"/>
        </w:rPr>
        <w:t xml:space="preserve">k vládnímu návrhu zákona, </w:t>
      </w:r>
      <w:r w:rsidR="002D13FA" w:rsidRPr="00D77F33">
        <w:rPr>
          <w:b/>
          <w:bCs/>
        </w:rPr>
        <w:t>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</w:t>
      </w:r>
    </w:p>
    <w:p w:rsidR="005B7260" w:rsidRPr="00D77F33" w:rsidRDefault="005B7260" w:rsidP="00A02340">
      <w:pPr>
        <w:ind w:right="-30"/>
        <w:jc w:val="center"/>
        <w:rPr>
          <w:b/>
          <w:spacing w:val="-3"/>
        </w:rPr>
      </w:pPr>
      <w:r w:rsidRPr="00D77F33">
        <w:t xml:space="preserve">(sněmovní tisk č. </w:t>
      </w:r>
      <w:r w:rsidR="00A32C92">
        <w:rPr>
          <w:spacing w:val="-3"/>
        </w:rPr>
        <w:t>216</w:t>
      </w:r>
      <w:r w:rsidRPr="00D77F33">
        <w:t>)</w:t>
      </w:r>
    </w:p>
    <w:p w:rsidR="005B7260" w:rsidRPr="00D77F33" w:rsidRDefault="005B7260" w:rsidP="00A02340">
      <w:pPr>
        <w:spacing w:before="60"/>
        <w:ind w:right="-30"/>
        <w:jc w:val="center"/>
        <w:rPr>
          <w:b/>
        </w:rPr>
      </w:pPr>
    </w:p>
    <w:p w:rsidR="005B7260" w:rsidRPr="00423061" w:rsidRDefault="000E3F21" w:rsidP="00A02340">
      <w:pPr>
        <w:ind w:right="-30"/>
        <w:jc w:val="center"/>
        <w:rPr>
          <w:b/>
          <w:bCs/>
        </w:rPr>
      </w:pPr>
      <w:r w:rsidRPr="00423061">
        <w:rPr>
          <w:b/>
          <w:bCs/>
          <w:i/>
        </w:rPr>
        <w:t xml:space="preserve">pro </w:t>
      </w:r>
      <w:r w:rsidR="00423061">
        <w:rPr>
          <w:b/>
          <w:bCs/>
          <w:i/>
        </w:rPr>
        <w:t>projednání</w:t>
      </w:r>
      <w:r w:rsidR="00CA7E03" w:rsidRPr="00423061">
        <w:rPr>
          <w:b/>
          <w:bCs/>
          <w:i/>
        </w:rPr>
        <w:t xml:space="preserve"> </w:t>
      </w:r>
      <w:r w:rsidR="00423061">
        <w:rPr>
          <w:b/>
          <w:bCs/>
          <w:i/>
        </w:rPr>
        <w:t>v</w:t>
      </w:r>
      <w:r w:rsidR="005B7260" w:rsidRPr="00423061">
        <w:rPr>
          <w:b/>
          <w:bCs/>
          <w:i/>
        </w:rPr>
        <w:t xml:space="preserve"> </w:t>
      </w:r>
      <w:r w:rsidR="00423061">
        <w:rPr>
          <w:b/>
          <w:bCs/>
          <w:i/>
        </w:rPr>
        <w:t>hospodářském</w:t>
      </w:r>
      <w:r w:rsidR="00353D80" w:rsidRPr="00423061">
        <w:rPr>
          <w:b/>
          <w:bCs/>
          <w:i/>
        </w:rPr>
        <w:t xml:space="preserve"> výboru </w:t>
      </w:r>
      <w:r w:rsidR="00517B7F" w:rsidRPr="00423061">
        <w:rPr>
          <w:b/>
          <w:bCs/>
          <w:i/>
        </w:rPr>
        <w:t>Poslanecké sněmovny Parlamentu České republiky</w:t>
      </w:r>
      <w:r w:rsidR="005B7260" w:rsidRPr="00423061">
        <w:rPr>
          <w:b/>
          <w:bCs/>
          <w:i/>
        </w:rPr>
        <w:t xml:space="preserve"> </w:t>
      </w:r>
      <w:r w:rsidR="00A32C92" w:rsidRPr="00423061">
        <w:rPr>
          <w:b/>
          <w:bCs/>
          <w:i/>
        </w:rPr>
        <w:t>dne 22. června 2022</w:t>
      </w:r>
    </w:p>
    <w:p w:rsidR="005B7260" w:rsidRPr="00D77F33" w:rsidRDefault="005B7260" w:rsidP="005B7260">
      <w:pPr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6932"/>
        <w:gridCol w:w="5884"/>
      </w:tblGrid>
      <w:tr w:rsidR="00C52C8E" w:rsidRPr="00D77F33" w:rsidTr="001C0E92">
        <w:trPr>
          <w:tblHeader/>
        </w:trPr>
        <w:tc>
          <w:tcPr>
            <w:tcW w:w="1183" w:type="dxa"/>
            <w:shd w:val="clear" w:color="auto" w:fill="99CCFF"/>
          </w:tcPr>
          <w:p w:rsidR="00C52C8E" w:rsidRPr="00D77F33" w:rsidRDefault="00C52C8E" w:rsidP="00A0234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6932" w:type="dxa"/>
            <w:shd w:val="clear" w:color="auto" w:fill="99CCFF"/>
          </w:tcPr>
          <w:p w:rsidR="00C52C8E" w:rsidRPr="00D77F33" w:rsidRDefault="00C52C8E" w:rsidP="00B726A8">
            <w:pPr>
              <w:spacing w:before="120" w:after="120"/>
              <w:jc w:val="both"/>
              <w:rPr>
                <w:b/>
                <w:i/>
              </w:rPr>
            </w:pPr>
            <w:r w:rsidRPr="00D77F33">
              <w:rPr>
                <w:b/>
                <w:i/>
              </w:rPr>
              <w:t>Pozměňovací návrhy</w:t>
            </w:r>
            <w:r w:rsidRPr="00D77F33">
              <w:rPr>
                <w:b/>
              </w:rPr>
              <w:t xml:space="preserve"> </w:t>
            </w:r>
            <w:r w:rsidR="003328FC" w:rsidRPr="00D77F33">
              <w:rPr>
                <w:b/>
                <w:i/>
              </w:rPr>
              <w:t xml:space="preserve">uplatněné k sněmovnímu </w:t>
            </w:r>
            <w:r w:rsidR="00EE6380" w:rsidRPr="00D77F33">
              <w:rPr>
                <w:b/>
                <w:i/>
              </w:rPr>
              <w:t>tisku č. </w:t>
            </w:r>
            <w:r w:rsidR="00A32C92">
              <w:rPr>
                <w:b/>
                <w:i/>
              </w:rPr>
              <w:t>216</w:t>
            </w:r>
          </w:p>
          <w:p w:rsidR="00C52C8E" w:rsidRPr="00D77F33" w:rsidRDefault="00C52C8E" w:rsidP="00E14E1D">
            <w:pPr>
              <w:jc w:val="center"/>
              <w:rPr>
                <w:b/>
              </w:rPr>
            </w:pPr>
          </w:p>
        </w:tc>
        <w:tc>
          <w:tcPr>
            <w:tcW w:w="5884" w:type="dxa"/>
            <w:shd w:val="clear" w:color="auto" w:fill="99CCFF"/>
          </w:tcPr>
          <w:p w:rsidR="00C52C8E" w:rsidRPr="00D77F33" w:rsidRDefault="00C52C8E" w:rsidP="00B726A8">
            <w:pPr>
              <w:spacing w:before="120" w:after="120"/>
              <w:jc w:val="both"/>
              <w:rPr>
                <w:b/>
                <w:i/>
              </w:rPr>
            </w:pPr>
            <w:r w:rsidRPr="00D77F33">
              <w:rPr>
                <w:b/>
                <w:i/>
              </w:rPr>
              <w:t>Stanovisko Ministerstva dopravy</w:t>
            </w:r>
          </w:p>
        </w:tc>
      </w:tr>
      <w:tr w:rsidR="009C6BF3" w:rsidRPr="00D77F33" w:rsidTr="0080378E">
        <w:tc>
          <w:tcPr>
            <w:tcW w:w="1183" w:type="dxa"/>
            <w:shd w:val="clear" w:color="auto" w:fill="BFBFBF" w:themeFill="background1" w:themeFillShade="BF"/>
          </w:tcPr>
          <w:p w:rsidR="009C6BF3" w:rsidRPr="00D77F33" w:rsidRDefault="009C6BF3" w:rsidP="00673E2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</w:p>
        </w:tc>
        <w:tc>
          <w:tcPr>
            <w:tcW w:w="6932" w:type="dxa"/>
            <w:shd w:val="clear" w:color="auto" w:fill="BFBFBF" w:themeFill="background1" w:themeFillShade="BF"/>
          </w:tcPr>
          <w:p w:rsidR="009C6BF3" w:rsidRPr="00D77F33" w:rsidRDefault="009C6BF3" w:rsidP="00673E2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</w:rPr>
            </w:pPr>
            <w:r w:rsidRPr="00D77F33">
              <w:rPr>
                <w:b/>
              </w:rPr>
              <w:t>Pozměňovací návrh</w:t>
            </w:r>
            <w:r w:rsidR="000913B0">
              <w:rPr>
                <w:b/>
              </w:rPr>
              <w:t>y</w:t>
            </w:r>
            <w:r w:rsidRPr="00D77F33">
              <w:rPr>
                <w:b/>
              </w:rPr>
              <w:t xml:space="preserve"> </w:t>
            </w:r>
            <w:r w:rsidR="00F837A2" w:rsidRPr="00D77F33">
              <w:rPr>
                <w:b/>
              </w:rPr>
              <w:t>poslan</w:t>
            </w:r>
            <w:r w:rsidR="00673E28">
              <w:rPr>
                <w:b/>
              </w:rPr>
              <w:t>ce</w:t>
            </w:r>
            <w:r w:rsidR="00F837A2" w:rsidRPr="00D77F33">
              <w:rPr>
                <w:b/>
              </w:rPr>
              <w:t xml:space="preserve"> </w:t>
            </w:r>
            <w:r w:rsidR="00673E28">
              <w:rPr>
                <w:b/>
              </w:rPr>
              <w:t>Stanislava Blahy</w:t>
            </w:r>
          </w:p>
        </w:tc>
        <w:tc>
          <w:tcPr>
            <w:tcW w:w="5884" w:type="dxa"/>
            <w:shd w:val="clear" w:color="auto" w:fill="BFBFBF" w:themeFill="background1" w:themeFillShade="BF"/>
          </w:tcPr>
          <w:p w:rsidR="009C6BF3" w:rsidRPr="00D77F33" w:rsidRDefault="009C6BF3" w:rsidP="009C6BF3">
            <w:pPr>
              <w:spacing w:before="120" w:after="120"/>
              <w:jc w:val="center"/>
              <w:rPr>
                <w:b/>
              </w:rPr>
            </w:pPr>
          </w:p>
        </w:tc>
      </w:tr>
      <w:tr w:rsidR="009C6BF3" w:rsidRPr="00D77F33" w:rsidTr="001C0E92">
        <w:tc>
          <w:tcPr>
            <w:tcW w:w="1183" w:type="dxa"/>
            <w:shd w:val="clear" w:color="auto" w:fill="FFFFFF" w:themeFill="background1"/>
          </w:tcPr>
          <w:p w:rsidR="00673E28" w:rsidRDefault="00673E28" w:rsidP="0081643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3"/>
                <w:szCs w:val="23"/>
              </w:rPr>
            </w:pPr>
          </w:p>
          <w:p w:rsidR="00816436" w:rsidRDefault="00673E28" w:rsidP="0081643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1.</w:t>
            </w:r>
          </w:p>
          <w:p w:rsidR="00816436" w:rsidRDefault="00816436" w:rsidP="008B7D5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  <w:p w:rsidR="008B7D5C" w:rsidRPr="00D77F33" w:rsidRDefault="008B7D5C" w:rsidP="008B7D5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  <w:tc>
          <w:tcPr>
            <w:tcW w:w="6932" w:type="dxa"/>
            <w:shd w:val="clear" w:color="auto" w:fill="FFFFFF" w:themeFill="background1"/>
          </w:tcPr>
          <w:p w:rsidR="00673E28" w:rsidRDefault="00673E28" w:rsidP="00673E28">
            <w:pPr>
              <w:spacing w:before="240"/>
              <w:jc w:val="both"/>
            </w:pPr>
            <w:r w:rsidRPr="007F0565">
              <w:rPr>
                <w:b/>
              </w:rPr>
              <w:t>1.</w:t>
            </w:r>
            <w:r>
              <w:t xml:space="preserve"> V čl. I se za dosavadní bod 50 vkládá nový bod, který zní:</w:t>
            </w:r>
          </w:p>
          <w:p w:rsidR="00673E28" w:rsidRDefault="00673E28" w:rsidP="00673E28">
            <w:pPr>
              <w:spacing w:before="240"/>
              <w:jc w:val="both"/>
            </w:pPr>
            <w:r>
              <w:t>„X. V § 10 odst. 1 úvodní části ustanovení se za větu první vkládá věta „</w:t>
            </w:r>
            <w:r w:rsidRPr="00104E8C">
              <w:t>Má-li být jako nový vlastník silničního vozidla zapsán v registru silničních vozidel jeho dosavadní provozovatel, splnění podmínky podle § 6 odst. 3 písm. f) se nevyžaduje.“.</w:t>
            </w:r>
            <w:r>
              <w:t>“.</w:t>
            </w:r>
          </w:p>
          <w:p w:rsidR="00673E28" w:rsidRDefault="00673E28" w:rsidP="00673E28">
            <w:pPr>
              <w:spacing w:before="240"/>
              <w:jc w:val="both"/>
            </w:pPr>
            <w:r>
              <w:t>Následující body se přečíslují.</w:t>
            </w:r>
            <w:r w:rsidRPr="007E598F">
              <w:t xml:space="preserve"> </w:t>
            </w:r>
          </w:p>
          <w:p w:rsidR="00673E28" w:rsidRDefault="00673E28" w:rsidP="00673E28">
            <w:pPr>
              <w:jc w:val="both"/>
            </w:pPr>
            <w:r>
              <w:rPr>
                <w:b/>
              </w:rPr>
              <w:t xml:space="preserve">2. </w:t>
            </w:r>
            <w:r>
              <w:t>V čl. III se před dosavadní bod 1 vkládají nové body, které znějí:</w:t>
            </w:r>
          </w:p>
          <w:p w:rsidR="00673E28" w:rsidRDefault="00673E28" w:rsidP="00673E28">
            <w:pPr>
              <w:jc w:val="both"/>
              <w:rPr>
                <w:bCs/>
              </w:rPr>
            </w:pPr>
            <w:r>
              <w:t xml:space="preserve">„X. </w:t>
            </w:r>
            <w:r w:rsidRPr="007E1CB8">
              <w:t>V položce 26</w:t>
            </w:r>
            <w:r>
              <w:t xml:space="preserve"> písmeni a) se za slovo „provozovatele“ vkládají slova „, </w:t>
            </w:r>
            <w:r w:rsidRPr="00F924B3">
              <w:rPr>
                <w:bCs/>
              </w:rPr>
              <w:t>s výjimkou zápisu dosavadního provozovatele vozidla jako jeho nového vlastníka,</w:t>
            </w:r>
            <w:r>
              <w:rPr>
                <w:bCs/>
              </w:rPr>
              <w:t>“.</w:t>
            </w:r>
          </w:p>
          <w:p w:rsidR="00673E28" w:rsidRPr="009341F4" w:rsidRDefault="00673E28" w:rsidP="00673E28">
            <w:pPr>
              <w:spacing w:before="240"/>
              <w:jc w:val="both"/>
            </w:pPr>
            <w:r w:rsidRPr="0043398F">
              <w:t xml:space="preserve">X. </w:t>
            </w:r>
            <w:r w:rsidRPr="007E1CB8">
              <w:t>V položce 26</w:t>
            </w:r>
            <w:r>
              <w:t xml:space="preserve"> písmeni g) se za slovo „vozidel“ vkládají slova „</w:t>
            </w:r>
            <w:r w:rsidRPr="0043398F">
              <w:t xml:space="preserve">včetně zápisu dosavadního </w:t>
            </w:r>
            <w:r w:rsidRPr="009341F4">
              <w:t>provozovatele vozidla jako jeho nového vlastníka“.“.</w:t>
            </w:r>
          </w:p>
          <w:p w:rsidR="009C6BF3" w:rsidRPr="00D77F33" w:rsidRDefault="00673E28" w:rsidP="00673E28">
            <w:pPr>
              <w:spacing w:before="120" w:after="120"/>
              <w:jc w:val="both"/>
            </w:pPr>
            <w:r w:rsidRPr="00EF616C">
              <w:t>Následující body se přečíslují.</w:t>
            </w:r>
          </w:p>
        </w:tc>
        <w:tc>
          <w:tcPr>
            <w:tcW w:w="5884" w:type="dxa"/>
            <w:shd w:val="clear" w:color="auto" w:fill="FFFFFF" w:themeFill="background1"/>
          </w:tcPr>
          <w:p w:rsidR="00446EEB" w:rsidRDefault="0080378E" w:rsidP="00724D86">
            <w:pPr>
              <w:spacing w:before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t>Souhlas</w:t>
            </w:r>
          </w:p>
          <w:p w:rsidR="0080378E" w:rsidRPr="00F2496D" w:rsidRDefault="006E59DF" w:rsidP="00482474">
            <w:pPr>
              <w:spacing w:before="120"/>
              <w:jc w:val="both"/>
              <w:rPr>
                <w:color w:val="00B050"/>
              </w:rPr>
            </w:pPr>
            <w:r w:rsidRPr="006E59DF">
              <w:rPr>
                <w:color w:val="00B050"/>
              </w:rPr>
              <w:t>Navrhuje se, aby v případě, kdy má být jako nový vlastník silničního vozidla zapsán v registru silničních vozidel jeho dosavadní provozovatel (například v důsledku ukončení leasingu vozidla), nebylo vyžadováno provedení relevantní evidenční kontroly</w:t>
            </w:r>
            <w:r w:rsidR="00F2496D">
              <w:rPr>
                <w:color w:val="00B050"/>
              </w:rPr>
              <w:t xml:space="preserve"> a</w:t>
            </w:r>
            <w:r w:rsidR="00F2496D" w:rsidRPr="00F2496D">
              <w:rPr>
                <w:color w:val="00B050"/>
              </w:rPr>
              <w:t xml:space="preserve"> </w:t>
            </w:r>
            <w:r w:rsidR="00F2496D">
              <w:rPr>
                <w:color w:val="00B050"/>
              </w:rPr>
              <w:t>aby správní</w:t>
            </w:r>
            <w:r w:rsidR="00F2496D" w:rsidRPr="00F2496D">
              <w:rPr>
                <w:color w:val="00B050"/>
              </w:rPr>
              <w:t xml:space="preserve"> popla</w:t>
            </w:r>
            <w:r w:rsidR="00CB4649">
              <w:rPr>
                <w:color w:val="00B050"/>
              </w:rPr>
              <w:t>tek</w:t>
            </w:r>
            <w:r w:rsidR="00F2496D" w:rsidRPr="00F2496D">
              <w:rPr>
                <w:color w:val="00B050"/>
              </w:rPr>
              <w:t xml:space="preserve"> za provedení předmětného zápisu </w:t>
            </w:r>
            <w:r w:rsidR="00F2496D">
              <w:rPr>
                <w:color w:val="00B050"/>
              </w:rPr>
              <w:t>činil</w:t>
            </w:r>
            <w:r w:rsidR="00F2496D" w:rsidRPr="00F2496D">
              <w:rPr>
                <w:color w:val="00B050"/>
              </w:rPr>
              <w:t xml:space="preserve"> pouze 50 Kč.</w:t>
            </w:r>
          </w:p>
        </w:tc>
      </w:tr>
      <w:tr w:rsidR="008B7D5C" w:rsidRPr="00D77F33" w:rsidTr="001C0E92">
        <w:tc>
          <w:tcPr>
            <w:tcW w:w="1183" w:type="dxa"/>
            <w:shd w:val="clear" w:color="auto" w:fill="FFFFFF" w:themeFill="background1"/>
          </w:tcPr>
          <w:p w:rsidR="00673E28" w:rsidRDefault="00673E28" w:rsidP="00673E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</w:p>
          <w:p w:rsidR="00816436" w:rsidRDefault="00673E28" w:rsidP="00673E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932" w:type="dxa"/>
            <w:shd w:val="clear" w:color="auto" w:fill="FFFFFF" w:themeFill="background1"/>
          </w:tcPr>
          <w:p w:rsidR="00673E28" w:rsidRDefault="00673E28" w:rsidP="00673E28">
            <w:pPr>
              <w:spacing w:before="240"/>
              <w:jc w:val="both"/>
            </w:pPr>
            <w:r>
              <w:rPr>
                <w:b/>
              </w:rPr>
              <w:t>1</w:t>
            </w:r>
            <w:r w:rsidRPr="007E598F">
              <w:rPr>
                <w:b/>
              </w:rPr>
              <w:t>.</w:t>
            </w:r>
            <w:r w:rsidRPr="007E598F">
              <w:t xml:space="preserve"> </w:t>
            </w:r>
            <w:r w:rsidRPr="00E51627">
              <w:t xml:space="preserve">V čl. I </w:t>
            </w:r>
            <w:r>
              <w:t>dosavadní bod 121</w:t>
            </w:r>
            <w:r w:rsidRPr="00E51627">
              <w:t xml:space="preserve"> </w:t>
            </w:r>
            <w:r>
              <w:t>zní:</w:t>
            </w:r>
          </w:p>
          <w:p w:rsidR="00673E28" w:rsidRDefault="00673E28" w:rsidP="00673E28">
            <w:pPr>
              <w:spacing w:before="240"/>
              <w:jc w:val="both"/>
            </w:pPr>
            <w:r>
              <w:t>„121. V § 38b odstavec 1 zní:</w:t>
            </w:r>
          </w:p>
          <w:p w:rsidR="00673E28" w:rsidRPr="00845FAB" w:rsidRDefault="00673E28" w:rsidP="00673E28">
            <w:pPr>
              <w:widowControl w:val="0"/>
              <w:autoSpaceDE w:val="0"/>
              <w:autoSpaceDN w:val="0"/>
              <w:adjustRightInd w:val="0"/>
              <w:spacing w:before="120"/>
              <w:ind w:firstLine="708"/>
              <w:jc w:val="both"/>
            </w:pPr>
            <w:r w:rsidRPr="00845FAB">
              <w:t>„(1) Na základě povolení manipulačního provozu vydaného obecním úřadem obce s rozšířenou působností, v jehož správním obvodu má žadatel sídlo, lze provozovat silniční vozidlo v rámci manipulačního provozu, kterým je provozování</w:t>
            </w:r>
          </w:p>
          <w:p w:rsidR="00673E28" w:rsidRPr="00845FAB" w:rsidRDefault="00673E28" w:rsidP="00673E2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  <w:r w:rsidRPr="00845FAB">
              <w:t>a) silničního vozidla, jehož technická způsobilost byla schválena a které podléhá registraci, ale není zapsáno v registru silničních vozidel, za účelem jeho distribuce a prodeje, nebo</w:t>
            </w:r>
          </w:p>
          <w:p w:rsidR="00673E28" w:rsidRDefault="00673E28" w:rsidP="00673E28">
            <w:pPr>
              <w:spacing w:before="240"/>
              <w:jc w:val="both"/>
            </w:pPr>
            <w:r w:rsidRPr="00845FAB">
              <w:t>b) silničního vozidla, které je vyřazeno z provozu, za účelem jízdy v okruhu nejvýše 100 km od provozovny dopravce, pokud nejsou vozidlem přepravovány osoby ani náklad.“.</w:t>
            </w:r>
            <w:r>
              <w:t>“.</w:t>
            </w:r>
          </w:p>
          <w:p w:rsidR="00673E28" w:rsidRDefault="00673E28" w:rsidP="00673E28">
            <w:pPr>
              <w:spacing w:before="240"/>
              <w:jc w:val="both"/>
            </w:pPr>
            <w:r>
              <w:rPr>
                <w:b/>
              </w:rPr>
              <w:t xml:space="preserve">2. </w:t>
            </w:r>
            <w:r w:rsidRPr="00E51627">
              <w:t xml:space="preserve">V čl. I se za bod </w:t>
            </w:r>
            <w:r>
              <w:t>121</w:t>
            </w:r>
            <w:r w:rsidRPr="00E51627">
              <w:t xml:space="preserve"> vkládají nové body, které znějí:</w:t>
            </w:r>
          </w:p>
          <w:p w:rsidR="00673E28" w:rsidRDefault="00673E28" w:rsidP="00673E28">
            <w:pPr>
              <w:spacing w:before="240"/>
              <w:jc w:val="both"/>
              <w:rPr>
                <w:b/>
              </w:rPr>
            </w:pPr>
            <w:r>
              <w:t>„X. V § 38b odst. 2 písm. d) se za slovo „</w:t>
            </w:r>
            <w:r w:rsidRPr="002A17A1">
              <w:t>přepravovaná</w:t>
            </w:r>
            <w:r>
              <w:t>“ vkládají slova „</w:t>
            </w:r>
            <w:r w:rsidRPr="00845FAB">
              <w:t>nebo provozovaná</w:t>
            </w:r>
            <w:r w:rsidRPr="00D0499E">
              <w:t>“.</w:t>
            </w:r>
          </w:p>
          <w:p w:rsidR="00673E28" w:rsidRDefault="00673E28" w:rsidP="00673E28">
            <w:pPr>
              <w:spacing w:before="240"/>
              <w:jc w:val="both"/>
            </w:pPr>
            <w:r>
              <w:t xml:space="preserve">X. V § 38b odst. 3 větě druhé a v § 38b odst. 7 písm. a) se slova „nebo prodejce“ nahrazují slovy „, </w:t>
            </w:r>
            <w:r w:rsidRPr="007C3F12">
              <w:t>prodejce nebo dopravce</w:t>
            </w:r>
            <w:r>
              <w:t>“.</w:t>
            </w:r>
          </w:p>
          <w:p w:rsidR="00673E28" w:rsidRDefault="00673E28" w:rsidP="00673E28">
            <w:pPr>
              <w:spacing w:before="240"/>
              <w:jc w:val="both"/>
              <w:rPr>
                <w:b/>
              </w:rPr>
            </w:pPr>
            <w:r>
              <w:t>X. V § 38b odst. 5 se slova „</w:t>
            </w:r>
            <w:r w:rsidRPr="007C3F12">
              <w:t>Silniční vozidlo, které je na pozemních komunikacích provozováno podle odstavce 1 písm. b), musí být“</w:t>
            </w:r>
            <w:r>
              <w:t xml:space="preserve"> nahrazují slovy „</w:t>
            </w:r>
            <w:r w:rsidRPr="007C3F12">
              <w:t>Silniční vozidlo, jehož technická způsobilost byla schválena a které podléhá registraci, ale není zapsáno v registru silničních vozidel, lze na pozemních komunikacích provozovat bez povolení manipulačního provozu za účelem jízdy z místa prodeje do místa registrace silničního vozidla, pokud je</w:t>
            </w:r>
            <w:r w:rsidRPr="0063661F">
              <w:t>“.</w:t>
            </w:r>
          </w:p>
          <w:p w:rsidR="00673E28" w:rsidRDefault="00673E28" w:rsidP="00673E28">
            <w:pPr>
              <w:spacing w:before="240"/>
              <w:jc w:val="both"/>
            </w:pPr>
            <w:r>
              <w:lastRenderedPageBreak/>
              <w:t>X. V § 38c odst. 3 se za slovo „prodejce“ vkládá slovo „, dopravce“.“.</w:t>
            </w:r>
          </w:p>
          <w:p w:rsidR="008B7D5C" w:rsidRPr="000F2C16" w:rsidRDefault="00673E28" w:rsidP="00673E28">
            <w:pPr>
              <w:pStyle w:val="Default"/>
              <w:spacing w:before="120"/>
              <w:jc w:val="both"/>
            </w:pPr>
            <w:r>
              <w:t>Následující body se přečíslují.</w:t>
            </w:r>
          </w:p>
        </w:tc>
        <w:tc>
          <w:tcPr>
            <w:tcW w:w="5884" w:type="dxa"/>
            <w:shd w:val="clear" w:color="auto" w:fill="FFFFFF" w:themeFill="background1"/>
          </w:tcPr>
          <w:p w:rsidR="00015282" w:rsidRDefault="0080378E" w:rsidP="00A423E2">
            <w:pPr>
              <w:spacing w:before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lastRenderedPageBreak/>
              <w:t>Souhlas</w:t>
            </w:r>
          </w:p>
          <w:p w:rsidR="00CB4649" w:rsidRPr="00AF198C" w:rsidRDefault="00CB4649" w:rsidP="00482474">
            <w:pPr>
              <w:spacing w:before="120"/>
              <w:jc w:val="both"/>
              <w:rPr>
                <w:color w:val="00B050"/>
              </w:rPr>
            </w:pPr>
            <w:r w:rsidRPr="00CB4649">
              <w:rPr>
                <w:color w:val="00B050"/>
              </w:rPr>
              <w:t>Navrhuje se umožnění  servisních jízd vozidel vyřazených z provozu na základě povolení manipulačního provozu, a to ve prospěch dopravců nejvýše v okruhu 100 km od jejich provozovny.</w:t>
            </w:r>
          </w:p>
        </w:tc>
      </w:tr>
      <w:tr w:rsidR="000F2C16" w:rsidRPr="00D77F33" w:rsidTr="001C0E92">
        <w:tc>
          <w:tcPr>
            <w:tcW w:w="1183" w:type="dxa"/>
            <w:shd w:val="clear" w:color="auto" w:fill="FFFFFF" w:themeFill="background1"/>
          </w:tcPr>
          <w:p w:rsidR="00816436" w:rsidRDefault="00673E28" w:rsidP="00673E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932" w:type="dxa"/>
            <w:shd w:val="clear" w:color="auto" w:fill="FFFFFF" w:themeFill="background1"/>
          </w:tcPr>
          <w:p w:rsidR="00C30F91" w:rsidRPr="000E5567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 w:rsidRPr="000E5567">
              <w:rPr>
                <w:b/>
              </w:rPr>
              <w:t>1.</w:t>
            </w:r>
            <w:r w:rsidRPr="000E5567">
              <w:t xml:space="preserve"> </w:t>
            </w:r>
            <w:r w:rsidRPr="000E5567">
              <w:rPr>
                <w:rFonts w:eastAsia="TimesNewRoman,Bold"/>
                <w:bCs/>
              </w:rPr>
              <w:t xml:space="preserve">V čl. I se za dosavadní bod </w:t>
            </w:r>
            <w:r>
              <w:rPr>
                <w:rFonts w:eastAsia="TimesNewRoman,Bold"/>
                <w:bCs/>
              </w:rPr>
              <w:t>125</w:t>
            </w:r>
            <w:r w:rsidRPr="000E5567">
              <w:rPr>
                <w:rFonts w:eastAsia="TimesNewRoman,Bold"/>
                <w:bCs/>
              </w:rPr>
              <w:t xml:space="preserve"> vklá</w:t>
            </w:r>
            <w:r>
              <w:rPr>
                <w:rFonts w:eastAsia="TimesNewRoman,Bold"/>
                <w:bCs/>
              </w:rPr>
              <w:t>dá nový bod, který zní</w:t>
            </w:r>
            <w:r w:rsidRPr="000E5567">
              <w:rPr>
                <w:rFonts w:eastAsia="TimesNewRoman,Bold"/>
                <w:bCs/>
              </w:rPr>
              <w:t>: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</w:pPr>
            <w:r w:rsidRPr="000E5567">
              <w:t>„</w:t>
            </w:r>
            <w:r w:rsidRPr="000E5567">
              <w:rPr>
                <w:b/>
              </w:rPr>
              <w:t>X</w:t>
            </w:r>
            <w:r>
              <w:rPr>
                <w:b/>
              </w:rPr>
              <w:t>1</w:t>
            </w:r>
            <w:r w:rsidRPr="000E5567">
              <w:rPr>
                <w:b/>
              </w:rPr>
              <w:t>.</w:t>
            </w:r>
            <w:r w:rsidRPr="000E5567">
              <w:t xml:space="preserve"> </w:t>
            </w:r>
            <w:r>
              <w:t>V § 47 odst. 2 se za písmeno b) vkládá nové písmeno c), které zní:</w:t>
            </w:r>
          </w:p>
          <w:p w:rsidR="00C30F91" w:rsidRPr="007B1EE8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68664E">
              <w:t>„</w:t>
            </w:r>
            <w:r w:rsidRPr="007B1EE8">
              <w:t>c) technické prohlídky historických vozidel,“.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7B1EE8">
              <w:t xml:space="preserve">Dosavadní písmena c) </w:t>
            </w:r>
            <w:r>
              <w:t>až i) se označují jako písmena d</w:t>
            </w:r>
            <w:r w:rsidRPr="007B1EE8">
              <w:t xml:space="preserve">) až </w:t>
            </w:r>
            <w:r>
              <w:t>j</w:t>
            </w:r>
            <w:r w:rsidRPr="007B1EE8">
              <w:t>).</w:t>
            </w:r>
            <w:r>
              <w:t>“.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Následující body se přečíslují.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NewRoman,Bold"/>
                <w:bCs/>
              </w:rPr>
            </w:pPr>
            <w:r w:rsidRPr="007B1EE8">
              <w:rPr>
                <w:b/>
              </w:rPr>
              <w:t>2.</w:t>
            </w:r>
            <w:r>
              <w:t xml:space="preserve"> </w:t>
            </w:r>
            <w:r w:rsidRPr="000E5567">
              <w:rPr>
                <w:rFonts w:eastAsia="TimesNewRoman,Bold"/>
                <w:bCs/>
              </w:rPr>
              <w:t xml:space="preserve">V čl. I se za dosavadní bod </w:t>
            </w:r>
            <w:r>
              <w:rPr>
                <w:rFonts w:eastAsia="TimesNewRoman,Bold"/>
                <w:bCs/>
              </w:rPr>
              <w:t>132</w:t>
            </w:r>
            <w:r w:rsidRPr="000E5567">
              <w:rPr>
                <w:rFonts w:eastAsia="TimesNewRoman,Bold"/>
                <w:bCs/>
              </w:rPr>
              <w:t xml:space="preserve"> vklá</w:t>
            </w:r>
            <w:r>
              <w:rPr>
                <w:rFonts w:eastAsia="TimesNewRoman,Bold"/>
                <w:bCs/>
              </w:rPr>
              <w:t>dají nové body, které znějí</w:t>
            </w:r>
            <w:r w:rsidRPr="000E5567">
              <w:rPr>
                <w:rFonts w:eastAsia="TimesNewRoman,Bold"/>
                <w:bCs/>
              </w:rPr>
              <w:t>: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rPr>
                <w:rFonts w:eastAsia="TimesNewRoman,Bold"/>
                <w:bCs/>
              </w:rPr>
              <w:t>„</w:t>
            </w:r>
            <w:r w:rsidRPr="00D36036">
              <w:rPr>
                <w:rFonts w:eastAsia="TimesNewRoman,Bold"/>
                <w:b/>
                <w:bCs/>
              </w:rPr>
              <w:t>X</w:t>
            </w:r>
            <w:r>
              <w:rPr>
                <w:rFonts w:eastAsia="TimesNewRoman,Bold"/>
                <w:b/>
                <w:bCs/>
              </w:rPr>
              <w:t>2</w:t>
            </w:r>
            <w:r w:rsidRPr="00D36036">
              <w:rPr>
                <w:rFonts w:eastAsia="TimesNewRoman,Bold"/>
                <w:b/>
                <w:bCs/>
              </w:rPr>
              <w:t>.</w:t>
            </w:r>
            <w:r>
              <w:rPr>
                <w:rFonts w:eastAsia="TimesNewRoman,Bold"/>
                <w:bCs/>
              </w:rPr>
              <w:t xml:space="preserve"> V § 51 odst. 1 větě první se za slova „technickém průkazu vozidla“ vkládají </w:t>
            </w:r>
            <w:r w:rsidRPr="000629EF">
              <w:rPr>
                <w:rFonts w:eastAsia="TimesNewRoman,Bold"/>
                <w:bCs/>
              </w:rPr>
              <w:t>slova „</w:t>
            </w:r>
            <w:r w:rsidRPr="000629EF">
              <w:t>nebo v průkazu historického vozidla“.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D36036">
              <w:rPr>
                <w:b/>
              </w:rPr>
              <w:t>X</w:t>
            </w:r>
            <w:r>
              <w:rPr>
                <w:b/>
              </w:rPr>
              <w:t>3</w:t>
            </w:r>
            <w:r w:rsidRPr="00D36036">
              <w:rPr>
                <w:b/>
              </w:rPr>
              <w:t>.</w:t>
            </w:r>
            <w:r>
              <w:t xml:space="preserve"> V § 51 se na konci textu odstavce 2 doplňují </w:t>
            </w:r>
            <w:r w:rsidRPr="00A12539">
              <w:t>slova „; to neplatí, jde-li o historické vozidlo“.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D36036">
              <w:rPr>
                <w:b/>
              </w:rPr>
              <w:t>X</w:t>
            </w:r>
            <w:r>
              <w:rPr>
                <w:b/>
              </w:rPr>
              <w:t>4</w:t>
            </w:r>
            <w:r w:rsidRPr="00D36036">
              <w:rPr>
                <w:b/>
              </w:rPr>
              <w:t>.</w:t>
            </w:r>
            <w:r>
              <w:t xml:space="preserve"> V § 52 se na konci textu odstavce 2 doplňují </w:t>
            </w:r>
            <w:r w:rsidRPr="00A12539">
              <w:t>slova „; to neplatí, jde-li o historické vozidlo“.</w:t>
            </w:r>
            <w:r>
              <w:t>“.</w:t>
            </w:r>
          </w:p>
          <w:p w:rsidR="00C30F91" w:rsidRPr="000629EF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Cs/>
              </w:rPr>
              <w:t>Následující body se přečíslují.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NewRoman,Bold"/>
                <w:bCs/>
              </w:rPr>
            </w:pPr>
            <w:r>
              <w:rPr>
                <w:b/>
              </w:rPr>
              <w:t>3</w:t>
            </w:r>
            <w:r w:rsidRPr="007B1EE8">
              <w:rPr>
                <w:b/>
              </w:rPr>
              <w:t>.</w:t>
            </w:r>
            <w:r>
              <w:t xml:space="preserve"> </w:t>
            </w:r>
            <w:r w:rsidRPr="000E5567">
              <w:rPr>
                <w:rFonts w:eastAsia="TimesNewRoman,Bold"/>
                <w:bCs/>
              </w:rPr>
              <w:t xml:space="preserve">V čl. I se za dosavadní bod </w:t>
            </w:r>
            <w:r>
              <w:rPr>
                <w:rFonts w:eastAsia="TimesNewRoman,Bold"/>
                <w:bCs/>
              </w:rPr>
              <w:t>153</w:t>
            </w:r>
            <w:r w:rsidRPr="000E5567">
              <w:rPr>
                <w:rFonts w:eastAsia="TimesNewRoman,Bold"/>
                <w:bCs/>
              </w:rPr>
              <w:t xml:space="preserve"> vklá</w:t>
            </w:r>
            <w:r>
              <w:rPr>
                <w:rFonts w:eastAsia="TimesNewRoman,Bold"/>
                <w:bCs/>
              </w:rPr>
              <w:t>dají nové body, které znějí</w:t>
            </w:r>
            <w:r w:rsidRPr="000E5567">
              <w:rPr>
                <w:rFonts w:eastAsia="TimesNewRoman,Bold"/>
                <w:bCs/>
              </w:rPr>
              <w:t>: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0E5567">
              <w:t>„</w:t>
            </w:r>
            <w:r w:rsidRPr="000E5567">
              <w:rPr>
                <w:b/>
              </w:rPr>
              <w:t>X</w:t>
            </w:r>
            <w:r>
              <w:rPr>
                <w:b/>
              </w:rPr>
              <w:t>5</w:t>
            </w:r>
            <w:r w:rsidRPr="000E5567">
              <w:rPr>
                <w:b/>
              </w:rPr>
              <w:t>.</w:t>
            </w:r>
            <w:r w:rsidRPr="000E5567">
              <w:t xml:space="preserve"> </w:t>
            </w:r>
            <w:r>
              <w:t>V § 79a odst. 1 větě druhé se slova „</w:t>
            </w:r>
            <w:r w:rsidRPr="00DB3953">
              <w:t xml:space="preserve">obecní úřad obce s rozšířenou působností v sídle kraje, v jehož správním obvodu má provozovatel </w:t>
            </w:r>
            <w:r w:rsidRPr="00DB3953">
              <w:lastRenderedPageBreak/>
              <w:t>historického nebo sportovního vozidla místo bydliště nebo sídlo, popřípadě, jde-li o zahraniční právnickou osobu, odštěpný závod; ve Středočeském kraji je místně příslušným úřadem pro registraci historického nebo sportovního vozidla Městský úřad v Kolíně a v Praze je místně příslušným úřadem Magistrát hlavního města Prahy“ nahrazují slovy „kterýkoli obecní úřad obce s rozšířenou působností podle věty první“.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4F6AF7">
              <w:rPr>
                <w:b/>
              </w:rPr>
              <w:t>X</w:t>
            </w:r>
            <w:r>
              <w:rPr>
                <w:b/>
              </w:rPr>
              <w:t>6</w:t>
            </w:r>
            <w:r w:rsidRPr="004F6AF7">
              <w:rPr>
                <w:b/>
              </w:rPr>
              <w:t>.</w:t>
            </w:r>
            <w:r>
              <w:t xml:space="preserve"> V § 79a odst. 2 větě první se za slovo „testování“ vkládají slova „</w:t>
            </w:r>
            <w:r w:rsidRPr="00DB3953">
              <w:t>a protokolu o technické prohlídce historického vozidla“.</w:t>
            </w:r>
          </w:p>
          <w:p w:rsidR="00C30F91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4F6AF7">
              <w:rPr>
                <w:b/>
              </w:rPr>
              <w:t>X</w:t>
            </w:r>
            <w:r>
              <w:rPr>
                <w:b/>
              </w:rPr>
              <w:t>7</w:t>
            </w:r>
            <w:r w:rsidRPr="004F6AF7">
              <w:rPr>
                <w:b/>
              </w:rPr>
              <w:t>.</w:t>
            </w:r>
            <w:r>
              <w:t xml:space="preserve"> V § 79b odst. 1 se slova „</w:t>
            </w:r>
            <w:r w:rsidRPr="00DB3953">
              <w:t>, kterým se nahrazuje technická prohlídka vozidla“ nahrazují slovy „a je podle výsledku technické prohlídky historického vozidla technicky způsobilé</w:t>
            </w:r>
            <w:r>
              <w:t>“.</w:t>
            </w:r>
          </w:p>
          <w:p w:rsidR="00C30F91" w:rsidRPr="00DB3953" w:rsidRDefault="00C30F91" w:rsidP="00C30F9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4F6AF7">
              <w:rPr>
                <w:b/>
              </w:rPr>
              <w:t>X</w:t>
            </w:r>
            <w:r>
              <w:rPr>
                <w:b/>
              </w:rPr>
              <w:t>8</w:t>
            </w:r>
            <w:r w:rsidRPr="004F6AF7">
              <w:rPr>
                <w:b/>
              </w:rPr>
              <w:t>.</w:t>
            </w:r>
            <w:r>
              <w:t xml:space="preserve"> V § 79b odst. 2 větě druhé se za slova „vyznačí právnická osoba“ vkládají slova „</w:t>
            </w:r>
            <w:r w:rsidRPr="00DB3953">
              <w:t>v protokolu o testování a, byl-li vydán,“.</w:t>
            </w:r>
          </w:p>
          <w:p w:rsidR="00C30F91" w:rsidRDefault="00C30F91" w:rsidP="00C30F91">
            <w:pPr>
              <w:spacing w:before="120"/>
              <w:jc w:val="both"/>
            </w:pPr>
            <w:r w:rsidRPr="004F6AF7">
              <w:rPr>
                <w:b/>
              </w:rPr>
              <w:t>X</w:t>
            </w:r>
            <w:r>
              <w:rPr>
                <w:b/>
              </w:rPr>
              <w:t>9</w:t>
            </w:r>
            <w:r w:rsidRPr="004F6AF7">
              <w:rPr>
                <w:b/>
              </w:rPr>
              <w:t>.</w:t>
            </w:r>
            <w:r w:rsidRPr="00DB3953">
              <w:t xml:space="preserve"> V § 79b odst. 2 větě třetí se slova „nejdéle 24 měsíců“ nahrazují slovy „5 let“.</w:t>
            </w:r>
          </w:p>
          <w:p w:rsidR="00C30F91" w:rsidRDefault="00C30F91" w:rsidP="00C30F91">
            <w:pPr>
              <w:spacing w:before="120"/>
              <w:jc w:val="both"/>
            </w:pPr>
            <w:r w:rsidRPr="004F6AF7">
              <w:rPr>
                <w:b/>
              </w:rPr>
              <w:t>X</w:t>
            </w:r>
            <w:r>
              <w:rPr>
                <w:b/>
              </w:rPr>
              <w:t>10</w:t>
            </w:r>
            <w:r w:rsidRPr="004F6AF7">
              <w:rPr>
                <w:b/>
              </w:rPr>
              <w:t>.</w:t>
            </w:r>
            <w:r>
              <w:t xml:space="preserve"> V § 79b se za odstavec 2 vkládá nový odstavce 3, který zní:</w:t>
            </w:r>
          </w:p>
          <w:p w:rsidR="00C30F91" w:rsidRPr="00DB3953" w:rsidRDefault="00C30F91" w:rsidP="00C30F91">
            <w:pPr>
              <w:spacing w:before="120"/>
              <w:ind w:firstLine="708"/>
              <w:jc w:val="both"/>
            </w:pPr>
            <w:r>
              <w:t>„</w:t>
            </w:r>
            <w:r w:rsidRPr="00DB3953">
              <w:t>(3) Technickou prohlídku historického vozidla ve stanici technické kontroly lze provést až po jeho testování. Stanice technické kontroly vyznačí údaj o výsledku technické prohlídky v protokolu o technické prohlídce a, byl-li vydán, v průkazu historického vozidla. Výsledek technické prohlídky platí po dobu platnosti výsledku testování.“.</w:t>
            </w:r>
          </w:p>
          <w:p w:rsidR="00C30F91" w:rsidRDefault="00C30F91" w:rsidP="00C30F91">
            <w:pPr>
              <w:spacing w:before="120"/>
              <w:jc w:val="both"/>
            </w:pPr>
            <w:r w:rsidRPr="00DB3953">
              <w:t>Dosavadní odstavce 3 až 7 se označují jako odstavce 4 až 8.</w:t>
            </w:r>
          </w:p>
          <w:p w:rsidR="00C30F91" w:rsidRDefault="00C30F91" w:rsidP="00C30F91">
            <w:pPr>
              <w:spacing w:before="120"/>
              <w:jc w:val="both"/>
            </w:pPr>
            <w:r w:rsidRPr="00E305F1">
              <w:rPr>
                <w:b/>
              </w:rPr>
              <w:t>X</w:t>
            </w:r>
            <w:r>
              <w:rPr>
                <w:b/>
              </w:rPr>
              <w:t>11</w:t>
            </w:r>
            <w:r w:rsidRPr="00E305F1">
              <w:rPr>
                <w:b/>
              </w:rPr>
              <w:t>.</w:t>
            </w:r>
            <w:r>
              <w:t xml:space="preserve"> V § 79c odst. 2 větě třetí se </w:t>
            </w:r>
            <w:r w:rsidRPr="00DB3953">
              <w:t>slova „nejdéle 24 měsíců“ nahrazují slovy „5 let“</w:t>
            </w:r>
            <w:r>
              <w:t xml:space="preserve"> a slovo „historického“ se zrušuje.“.“.</w:t>
            </w:r>
          </w:p>
          <w:p w:rsidR="00C30F91" w:rsidRDefault="00C30F91" w:rsidP="00C30F91">
            <w:pPr>
              <w:spacing w:before="120"/>
              <w:jc w:val="both"/>
            </w:pPr>
            <w:r>
              <w:t>Následující body se přečíslují.</w:t>
            </w:r>
          </w:p>
          <w:p w:rsidR="00C30F91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>
              <w:rPr>
                <w:b/>
              </w:rPr>
              <w:t>4</w:t>
            </w:r>
            <w:r w:rsidRPr="004F6AF7">
              <w:rPr>
                <w:b/>
              </w:rPr>
              <w:t>.</w:t>
            </w:r>
            <w:r>
              <w:t xml:space="preserve"> V</w:t>
            </w:r>
            <w:r w:rsidRPr="00DB3953">
              <w:rPr>
                <w:rFonts w:eastAsia="TimesNewRoman,Bold"/>
                <w:bCs/>
              </w:rPr>
              <w:t xml:space="preserve"> </w:t>
            </w:r>
            <w:r>
              <w:rPr>
                <w:rFonts w:eastAsia="TimesNewRoman,Bold"/>
                <w:bCs/>
              </w:rPr>
              <w:t>čl. I se za dosavadní bod 172</w:t>
            </w:r>
            <w:r w:rsidRPr="000E5567">
              <w:rPr>
                <w:rFonts w:eastAsia="TimesNewRoman,Bold"/>
                <w:bCs/>
              </w:rPr>
              <w:t xml:space="preserve"> vklá</w:t>
            </w:r>
            <w:r>
              <w:rPr>
                <w:rFonts w:eastAsia="TimesNewRoman,Bold"/>
                <w:bCs/>
              </w:rPr>
              <w:t>dá nový bod, který zní</w:t>
            </w:r>
            <w:r w:rsidRPr="000E5567">
              <w:rPr>
                <w:rFonts w:eastAsia="TimesNewRoman,Bold"/>
                <w:bCs/>
              </w:rPr>
              <w:t>:</w:t>
            </w:r>
          </w:p>
          <w:p w:rsidR="00C30F91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Cs/>
              </w:rPr>
              <w:t>„</w:t>
            </w:r>
            <w:r w:rsidRPr="004F6AF7">
              <w:rPr>
                <w:rFonts w:eastAsia="TimesNewRoman,Bold"/>
                <w:b/>
                <w:bCs/>
              </w:rPr>
              <w:t>X</w:t>
            </w:r>
            <w:r>
              <w:rPr>
                <w:rFonts w:eastAsia="TimesNewRoman,Bold"/>
                <w:b/>
                <w:bCs/>
              </w:rPr>
              <w:t>12</w:t>
            </w:r>
            <w:r w:rsidRPr="004F6AF7">
              <w:rPr>
                <w:rFonts w:eastAsia="TimesNewRoman,Bold"/>
                <w:b/>
                <w:bCs/>
              </w:rPr>
              <w:t>.</w:t>
            </w:r>
            <w:r>
              <w:rPr>
                <w:rFonts w:eastAsia="TimesNewRoman,Bold"/>
                <w:bCs/>
              </w:rPr>
              <w:t xml:space="preserve"> V § 80 odst. 5 písm. e) se slova „</w:t>
            </w:r>
            <w:r w:rsidRPr="004F6AF7">
              <w:rPr>
                <w:rFonts w:eastAsia="TimesNewRoman,Bold"/>
                <w:bCs/>
              </w:rPr>
              <w:t>na základě protokolu o platném testování historického vozidla</w:t>
            </w:r>
            <w:r>
              <w:rPr>
                <w:rFonts w:eastAsia="TimesNewRoman,Bold"/>
                <w:bCs/>
              </w:rPr>
              <w:t>“ zrušují.“.</w:t>
            </w:r>
          </w:p>
          <w:p w:rsidR="00C30F91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Cs/>
              </w:rPr>
              <w:t>Následující body se přečíslují.</w:t>
            </w:r>
          </w:p>
          <w:p w:rsidR="00C30F91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/>
                <w:bCs/>
              </w:rPr>
              <w:t>5</w:t>
            </w:r>
            <w:r w:rsidRPr="004F6AF7">
              <w:rPr>
                <w:rFonts w:eastAsia="TimesNewRoman,Bold"/>
                <w:b/>
                <w:bCs/>
              </w:rPr>
              <w:t>.</w:t>
            </w:r>
            <w:r>
              <w:rPr>
                <w:rFonts w:eastAsia="TimesNewRoman,Bold"/>
                <w:bCs/>
              </w:rPr>
              <w:t xml:space="preserve"> V čl. I se za dosavadní bod 213 doplňuje nový bod, který zní:</w:t>
            </w:r>
          </w:p>
          <w:p w:rsidR="00C30F91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Cs/>
              </w:rPr>
              <w:t>„</w:t>
            </w:r>
            <w:r>
              <w:rPr>
                <w:rFonts w:eastAsia="TimesNewRoman,Bold"/>
                <w:b/>
                <w:bCs/>
              </w:rPr>
              <w:t>X13</w:t>
            </w:r>
            <w:r w:rsidRPr="00034E3A">
              <w:rPr>
                <w:rFonts w:eastAsia="TimesNewRoman,Bold"/>
                <w:b/>
                <w:bCs/>
              </w:rPr>
              <w:t>.</w:t>
            </w:r>
            <w:r>
              <w:rPr>
                <w:rFonts w:eastAsia="TimesNewRoman,Bold"/>
                <w:bCs/>
              </w:rPr>
              <w:t xml:space="preserve"> V § 91 odst. 1 se text „</w:t>
            </w:r>
            <w:r w:rsidRPr="004F6AF7">
              <w:rPr>
                <w:rFonts w:eastAsia="TimesNewRoman,Bold"/>
                <w:bCs/>
              </w:rPr>
              <w:t>§ 79b odst. 7“ nahrazuje textem „§ 79b odst. 8“.</w:t>
            </w:r>
            <w:r>
              <w:rPr>
                <w:rFonts w:eastAsia="TimesNewRoman,Bold"/>
                <w:bCs/>
              </w:rPr>
              <w:t>“.</w:t>
            </w:r>
          </w:p>
          <w:p w:rsidR="00C30F91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 w:rsidRPr="006E68F6">
              <w:rPr>
                <w:rFonts w:eastAsia="TimesNewRoman,Bold"/>
                <w:b/>
                <w:bCs/>
              </w:rPr>
              <w:t>6.</w:t>
            </w:r>
            <w:r>
              <w:rPr>
                <w:rFonts w:eastAsia="TimesNewRoman,Bold"/>
                <w:bCs/>
              </w:rPr>
              <w:t xml:space="preserve"> V čl. II se doplňují body 5 a 6, které znějí:</w:t>
            </w:r>
          </w:p>
          <w:p w:rsidR="00C30F91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>
              <w:rPr>
                <w:rFonts w:eastAsia="TimesNewRoman,Bold"/>
                <w:bCs/>
              </w:rPr>
              <w:t>„</w:t>
            </w:r>
            <w:r w:rsidRPr="00C40CCF">
              <w:rPr>
                <w:rFonts w:eastAsia="TimesNewRoman,Bold"/>
                <w:bCs/>
              </w:rPr>
              <w:t xml:space="preserve">5. U historického vozidla, jehož testování bylo provedeno přede dnem </w:t>
            </w:r>
            <w:r>
              <w:rPr>
                <w:rFonts w:eastAsia="TimesNewRoman,Bold"/>
                <w:bCs/>
              </w:rPr>
              <w:t xml:space="preserve">nabytí účinnosti čl. I bodů </w:t>
            </w:r>
            <w:r w:rsidRPr="00034E3A">
              <w:rPr>
                <w:rFonts w:eastAsia="TimesNewRoman,Bold"/>
                <w:bCs/>
                <w:i/>
              </w:rPr>
              <w:t>X7</w:t>
            </w:r>
            <w:r>
              <w:rPr>
                <w:rFonts w:eastAsia="TimesNewRoman,Bold"/>
                <w:bCs/>
              </w:rPr>
              <w:t xml:space="preserve"> a </w:t>
            </w:r>
            <w:r w:rsidRPr="00034E3A">
              <w:rPr>
                <w:rFonts w:eastAsia="TimesNewRoman,Bold"/>
                <w:bCs/>
                <w:i/>
              </w:rPr>
              <w:t>X9</w:t>
            </w:r>
            <w:r w:rsidRPr="00C40CCF">
              <w:rPr>
                <w:rFonts w:eastAsia="TimesNewRoman,Bold"/>
                <w:bCs/>
              </w:rPr>
              <w:t xml:space="preserve">, je výsledek tohoto testování platný po dobu 24 měsíců ode dne jeho provedení a </w:t>
            </w:r>
            <w:r>
              <w:rPr>
                <w:rFonts w:eastAsia="TimesNewRoman,Bold"/>
                <w:bCs/>
              </w:rPr>
              <w:t>po tuto dobu se provedení technické prohlídky historického vozidla nevyžaduje.</w:t>
            </w:r>
          </w:p>
          <w:p w:rsidR="00C30F91" w:rsidRDefault="00C30F91" w:rsidP="00C30F91">
            <w:pPr>
              <w:spacing w:before="120"/>
              <w:jc w:val="both"/>
              <w:rPr>
                <w:rFonts w:eastAsia="TimesNewRoman,Bold"/>
                <w:bCs/>
              </w:rPr>
            </w:pPr>
            <w:r w:rsidRPr="00C40CCF">
              <w:rPr>
                <w:rFonts w:eastAsia="TimesNewRoman,Bold"/>
                <w:bCs/>
              </w:rPr>
              <w:t xml:space="preserve">6. U vozidla, jehož testování podle § 79c bylo provedeno přede dnem </w:t>
            </w:r>
            <w:r>
              <w:rPr>
                <w:rFonts w:eastAsia="TimesNewRoman,Bold"/>
                <w:bCs/>
              </w:rPr>
              <w:t xml:space="preserve">nabytí účinnosti čl. I bodu </w:t>
            </w:r>
            <w:r w:rsidRPr="00034E3A">
              <w:rPr>
                <w:rFonts w:eastAsia="TimesNewRoman,Bold"/>
                <w:bCs/>
                <w:i/>
              </w:rPr>
              <w:t>X11</w:t>
            </w:r>
            <w:r w:rsidRPr="00C40CCF">
              <w:rPr>
                <w:rFonts w:eastAsia="TimesNewRoman,Bold"/>
                <w:bCs/>
              </w:rPr>
              <w:t>, je výsledek tohoto testování platný po dobu 5 let ode dne jeho provedení.</w:t>
            </w:r>
            <w:r>
              <w:rPr>
                <w:rFonts w:eastAsia="TimesNewRoman,Bold"/>
                <w:bCs/>
              </w:rPr>
              <w:t>“.</w:t>
            </w:r>
          </w:p>
          <w:p w:rsidR="000F2C16" w:rsidRPr="000F2C16" w:rsidRDefault="00C30F91" w:rsidP="00C30F91">
            <w:pPr>
              <w:pStyle w:val="Default"/>
              <w:spacing w:before="120" w:after="120"/>
              <w:jc w:val="both"/>
            </w:pPr>
            <w:r w:rsidRPr="006E68F6">
              <w:rPr>
                <w:rFonts w:eastAsia="TimesNewRoman,Bold"/>
                <w:b/>
                <w:bCs/>
              </w:rPr>
              <w:t>7.</w:t>
            </w:r>
            <w:r>
              <w:rPr>
                <w:rFonts w:eastAsia="TimesNewRoman,Bold"/>
                <w:bCs/>
              </w:rPr>
              <w:t xml:space="preserve"> V čl. IV se za číslo „51“ doplňují slova „X1, X2, … a X13“ (</w:t>
            </w:r>
            <w:r w:rsidRPr="003A3160">
              <w:rPr>
                <w:rFonts w:eastAsia="TimesNewRoman,Bold"/>
                <w:bCs/>
                <w:i/>
              </w:rPr>
              <w:t xml:space="preserve">všechny </w:t>
            </w:r>
            <w:r>
              <w:rPr>
                <w:rFonts w:eastAsia="TimesNewRoman,Bold"/>
                <w:bCs/>
                <w:i/>
              </w:rPr>
              <w:t>do čl. I</w:t>
            </w:r>
            <w:r w:rsidRPr="006E68F6">
              <w:rPr>
                <w:rFonts w:eastAsia="TimesNewRoman,Bold"/>
                <w:bCs/>
                <w:i/>
              </w:rPr>
              <w:t xml:space="preserve"> </w:t>
            </w:r>
            <w:r w:rsidRPr="003A3160">
              <w:rPr>
                <w:rFonts w:eastAsia="TimesNewRoman,Bold"/>
                <w:bCs/>
                <w:i/>
              </w:rPr>
              <w:t>nově</w:t>
            </w:r>
            <w:r w:rsidRPr="006E68F6">
              <w:rPr>
                <w:rFonts w:eastAsia="TimesNewRoman,Bold"/>
                <w:bCs/>
                <w:i/>
              </w:rPr>
              <w:t xml:space="preserve"> vkládané novelizační body</w:t>
            </w:r>
            <w:r>
              <w:rPr>
                <w:rFonts w:eastAsia="TimesNewRoman,Bold"/>
                <w:bCs/>
              </w:rPr>
              <w:t>).</w:t>
            </w:r>
          </w:p>
        </w:tc>
        <w:tc>
          <w:tcPr>
            <w:tcW w:w="5884" w:type="dxa"/>
            <w:shd w:val="clear" w:color="auto" w:fill="FFFFFF" w:themeFill="background1"/>
          </w:tcPr>
          <w:p w:rsidR="00AF198C" w:rsidRDefault="0080378E" w:rsidP="00724D86">
            <w:pPr>
              <w:spacing w:before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lastRenderedPageBreak/>
              <w:t>Souhlas</w:t>
            </w:r>
          </w:p>
          <w:p w:rsidR="00F2496D" w:rsidRPr="006E59DF" w:rsidRDefault="00F2496D" w:rsidP="00482474">
            <w:pPr>
              <w:spacing w:before="120"/>
              <w:jc w:val="both"/>
              <w:rPr>
                <w:color w:val="00B050"/>
              </w:rPr>
            </w:pPr>
            <w:r w:rsidRPr="006E59DF">
              <w:rPr>
                <w:color w:val="00B050"/>
              </w:rPr>
              <w:t xml:space="preserve">Navrhují </w:t>
            </w:r>
            <w:r w:rsidR="00AA45E6">
              <w:rPr>
                <w:color w:val="00B050"/>
              </w:rPr>
              <w:t xml:space="preserve">se </w:t>
            </w:r>
            <w:r w:rsidRPr="006E59DF">
              <w:rPr>
                <w:color w:val="00B050"/>
              </w:rPr>
              <w:t>změny v právní úpravě týkající se historických vozidel, a to</w:t>
            </w:r>
          </w:p>
          <w:p w:rsidR="00F2496D" w:rsidRPr="006E59DF" w:rsidRDefault="00F2496D" w:rsidP="00482474">
            <w:pPr>
              <w:pStyle w:val="Odstavecseseznamem"/>
              <w:numPr>
                <w:ilvl w:val="0"/>
                <w:numId w:val="35"/>
              </w:numPr>
              <w:spacing w:before="120" w:after="160" w:line="259" w:lineRule="auto"/>
              <w:ind w:left="357" w:firstLine="0"/>
              <w:contextualSpacing w:val="0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cs-CZ"/>
              </w:rPr>
            </w:pPr>
            <w:r w:rsidRPr="006E59DF"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cs-CZ"/>
              </w:rPr>
              <w:t>rozvolnění místní příslušnosti úřadů registrujících historická vozidla,</w:t>
            </w:r>
          </w:p>
          <w:p w:rsidR="00F2496D" w:rsidRDefault="00F2496D" w:rsidP="00AA45E6">
            <w:pPr>
              <w:pStyle w:val="Odstavecseseznamem"/>
              <w:numPr>
                <w:ilvl w:val="0"/>
                <w:numId w:val="35"/>
              </w:numPr>
              <w:spacing w:before="120" w:after="160" w:line="259" w:lineRule="auto"/>
              <w:ind w:left="423" w:firstLine="0"/>
              <w:contextualSpacing w:val="0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cs-CZ"/>
              </w:rPr>
            </w:pPr>
            <w:r w:rsidRPr="006E59DF"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cs-CZ"/>
              </w:rPr>
              <w:t xml:space="preserve">prodloužení doby </w:t>
            </w:r>
            <w:r w:rsidR="00AA45E6"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cs-CZ"/>
              </w:rPr>
              <w:t xml:space="preserve">platnosti testování a ověřování </w:t>
            </w:r>
            <w:r w:rsidRPr="006E59DF"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cs-CZ"/>
              </w:rPr>
              <w:t>technické způsobilosti historických vozidel z 2 na 5 let a</w:t>
            </w:r>
          </w:p>
          <w:p w:rsidR="00F2496D" w:rsidRPr="00F2496D" w:rsidRDefault="00F2496D" w:rsidP="00AA45E6">
            <w:pPr>
              <w:pStyle w:val="Odstavecseseznamem"/>
              <w:numPr>
                <w:ilvl w:val="0"/>
                <w:numId w:val="35"/>
              </w:numPr>
              <w:spacing w:before="120" w:after="160" w:line="259" w:lineRule="auto"/>
              <w:ind w:left="423" w:hanging="63"/>
              <w:contextualSpacing w:val="0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cs-CZ"/>
              </w:rPr>
            </w:pPr>
            <w:r w:rsidRPr="00F2496D"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cs-CZ"/>
              </w:rPr>
              <w:t>posuzování technické způsobilosti historických vozidel stanicemi technické kontroly.</w:t>
            </w:r>
          </w:p>
        </w:tc>
      </w:tr>
      <w:tr w:rsidR="00673E28" w:rsidRPr="00D77F33" w:rsidTr="001C0E92">
        <w:tc>
          <w:tcPr>
            <w:tcW w:w="1183" w:type="dxa"/>
            <w:shd w:val="clear" w:color="auto" w:fill="FFFFFF" w:themeFill="background1"/>
          </w:tcPr>
          <w:p w:rsidR="00673E28" w:rsidRDefault="00673E28" w:rsidP="00673E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932" w:type="dxa"/>
            <w:shd w:val="clear" w:color="auto" w:fill="FFFFFF" w:themeFill="background1"/>
          </w:tcPr>
          <w:p w:rsidR="00673E28" w:rsidRPr="000F2C16" w:rsidRDefault="00C30F91" w:rsidP="000F2C16">
            <w:pPr>
              <w:pStyle w:val="Default"/>
              <w:spacing w:after="120"/>
              <w:jc w:val="both"/>
            </w:pPr>
            <w:r w:rsidRPr="002F0FFB">
              <w:t>V čl. I</w:t>
            </w:r>
            <w:r>
              <w:t xml:space="preserve"> dosavadních bodech 50, 55 a 123 se slova „2 roky“ nahrazují slovy „1 rok“.</w:t>
            </w:r>
          </w:p>
        </w:tc>
        <w:tc>
          <w:tcPr>
            <w:tcW w:w="5884" w:type="dxa"/>
            <w:shd w:val="clear" w:color="auto" w:fill="FFFFFF" w:themeFill="background1"/>
          </w:tcPr>
          <w:p w:rsidR="00673E28" w:rsidRDefault="0080378E" w:rsidP="00724D86">
            <w:pPr>
              <w:spacing w:before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t>Souhlas</w:t>
            </w:r>
          </w:p>
          <w:p w:rsidR="006E59DF" w:rsidRPr="006E59DF" w:rsidRDefault="006E59DF" w:rsidP="00724D86">
            <w:pPr>
              <w:spacing w:before="120"/>
              <w:jc w:val="both"/>
              <w:rPr>
                <w:color w:val="00B050"/>
              </w:rPr>
            </w:pPr>
            <w:r w:rsidRPr="006E59DF">
              <w:rPr>
                <w:color w:val="00B050"/>
              </w:rPr>
              <w:t>Navrhuje se přistoupit k prodloužení platnosti evidenční kontroly umírněnějším způsobem a neprodlužovat ji z 30 dnů až na 2 roky, ale pouze na 1 rok.</w:t>
            </w:r>
          </w:p>
        </w:tc>
      </w:tr>
    </w:tbl>
    <w:p w:rsidR="002D4E4C" w:rsidRPr="00D77F33" w:rsidRDefault="002D4E4C" w:rsidP="00423061">
      <w:pPr>
        <w:jc w:val="both"/>
      </w:pPr>
    </w:p>
    <w:sectPr w:rsidR="002D4E4C" w:rsidRPr="00D77F33" w:rsidSect="00E3164B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A68" w:rsidRDefault="00534A68" w:rsidP="004B15BB">
      <w:r>
        <w:separator/>
      </w:r>
    </w:p>
  </w:endnote>
  <w:endnote w:type="continuationSeparator" w:id="0">
    <w:p w:rsidR="00534A68" w:rsidRDefault="00534A68" w:rsidP="004B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864938"/>
      <w:docPartObj>
        <w:docPartGallery w:val="Page Numbers (Bottom of Page)"/>
        <w:docPartUnique/>
      </w:docPartObj>
    </w:sdtPr>
    <w:sdtEndPr/>
    <w:sdtContent>
      <w:p w:rsidR="0075341F" w:rsidRDefault="007534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3DA">
          <w:rPr>
            <w:noProof/>
          </w:rPr>
          <w:t>2</w:t>
        </w:r>
        <w:r>
          <w:fldChar w:fldCharType="end"/>
        </w:r>
      </w:p>
    </w:sdtContent>
  </w:sdt>
  <w:p w:rsidR="0075341F" w:rsidRDefault="007534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A68" w:rsidRDefault="00534A68" w:rsidP="004B15BB">
      <w:r>
        <w:separator/>
      </w:r>
    </w:p>
  </w:footnote>
  <w:footnote w:type="continuationSeparator" w:id="0">
    <w:p w:rsidR="00534A68" w:rsidRDefault="00534A68" w:rsidP="004B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0E4F40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snapToGrid w:val="0"/>
        <w:ind w:left="36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w w:val="100"/>
        <w:kern w:val="3"/>
        <w:position w:val="0"/>
        <w:sz w:val="24"/>
        <w:szCs w:val="2"/>
        <w:u w:val="none" w:color="000000"/>
        <w:effect w:val="none"/>
        <w:bdr w:val="none" w:sz="0" w:space="0" w:color="auto" w:frame="1"/>
        <w:vertAlign w:val="baseline"/>
        <w:em w:val="none"/>
        <w:lang w:val="cs-CZ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5D61DC9"/>
    <w:multiLevelType w:val="hybridMultilevel"/>
    <w:tmpl w:val="ABC082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001E9"/>
    <w:multiLevelType w:val="hybridMultilevel"/>
    <w:tmpl w:val="754454A0"/>
    <w:lvl w:ilvl="0" w:tplc="0CB03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9A3800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bCs/>
        <w:i w:val="0"/>
        <w:iCs w:val="0"/>
      </w:rPr>
    </w:lvl>
  </w:abstractNum>
  <w:abstractNum w:abstractNumId="4" w15:restartNumberingAfterBreak="0">
    <w:nsid w:val="1C871C20"/>
    <w:multiLevelType w:val="hybridMultilevel"/>
    <w:tmpl w:val="FE3ABB32"/>
    <w:lvl w:ilvl="0" w:tplc="29B6A532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F31FA"/>
    <w:multiLevelType w:val="hybridMultilevel"/>
    <w:tmpl w:val="A87C35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F74FA"/>
    <w:multiLevelType w:val="hybridMultilevel"/>
    <w:tmpl w:val="19FEA972"/>
    <w:lvl w:ilvl="0" w:tplc="DBFC0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143A9"/>
    <w:multiLevelType w:val="hybridMultilevel"/>
    <w:tmpl w:val="ABC082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51B55"/>
    <w:multiLevelType w:val="hybridMultilevel"/>
    <w:tmpl w:val="F6D84164"/>
    <w:lvl w:ilvl="0" w:tplc="035E8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935BD"/>
    <w:multiLevelType w:val="hybridMultilevel"/>
    <w:tmpl w:val="A87E61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05735"/>
    <w:multiLevelType w:val="hybridMultilevel"/>
    <w:tmpl w:val="75F47586"/>
    <w:lvl w:ilvl="0" w:tplc="529E0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A5666"/>
    <w:multiLevelType w:val="hybridMultilevel"/>
    <w:tmpl w:val="A72274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A3572"/>
    <w:multiLevelType w:val="hybridMultilevel"/>
    <w:tmpl w:val="29424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0C353F"/>
    <w:multiLevelType w:val="multilevel"/>
    <w:tmpl w:val="16A076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color w:val="000000"/>
        <w:sz w:val="23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eastAsia="Calibri" w:hAnsi="Times New Roman" w:cs="Times New Roman" w:hint="default"/>
        <w:b/>
        <w:color w:val="000000"/>
        <w:sz w:val="23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eastAsia="Calibri" w:hAnsi="Times New Roman" w:cs="Times New Roman" w:hint="default"/>
        <w:b/>
        <w:color w:val="000000"/>
        <w:sz w:val="23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eastAsia="Calibri" w:hAnsi="Times New Roman" w:cs="Times New Roman" w:hint="default"/>
        <w:b/>
        <w:color w:val="000000"/>
        <w:sz w:val="23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eastAsia="Calibri" w:hAnsi="Times New Roman" w:cs="Times New Roman" w:hint="default"/>
        <w:b/>
        <w:color w:val="000000"/>
        <w:sz w:val="23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eastAsia="Calibri" w:hAnsi="Times New Roman" w:cs="Times New Roman" w:hint="default"/>
        <w:b/>
        <w:color w:val="000000"/>
        <w:sz w:val="23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eastAsia="Calibri" w:hAnsi="Times New Roman" w:cs="Times New Roman" w:hint="default"/>
        <w:b/>
        <w:color w:val="000000"/>
        <w:sz w:val="23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="Times New Roman" w:eastAsia="Calibri" w:hAnsi="Times New Roman" w:cs="Times New Roman" w:hint="default"/>
        <w:b/>
        <w:color w:val="000000"/>
        <w:sz w:val="23"/>
      </w:rPr>
    </w:lvl>
  </w:abstractNum>
  <w:abstractNum w:abstractNumId="14" w15:restartNumberingAfterBreak="0">
    <w:nsid w:val="4E154960"/>
    <w:multiLevelType w:val="singleLevel"/>
    <w:tmpl w:val="9A3800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bCs/>
        <w:i w:val="0"/>
        <w:iCs w:val="0"/>
      </w:rPr>
    </w:lvl>
  </w:abstractNum>
  <w:abstractNum w:abstractNumId="15" w15:restartNumberingAfterBreak="0">
    <w:nsid w:val="548B1AB0"/>
    <w:multiLevelType w:val="hybridMultilevel"/>
    <w:tmpl w:val="ABC082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740D1"/>
    <w:multiLevelType w:val="hybridMultilevel"/>
    <w:tmpl w:val="B72814B0"/>
    <w:lvl w:ilvl="0" w:tplc="B06A494E">
      <w:start w:val="1"/>
      <w:numFmt w:val="decimal"/>
      <w:lvlText w:val="(%1)"/>
      <w:lvlJc w:val="left"/>
      <w:pPr>
        <w:ind w:left="760" w:hanging="4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D229B"/>
    <w:multiLevelType w:val="hybridMultilevel"/>
    <w:tmpl w:val="5A4A53E2"/>
    <w:lvl w:ilvl="0" w:tplc="64629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F371F"/>
    <w:multiLevelType w:val="hybridMultilevel"/>
    <w:tmpl w:val="C8ECAC20"/>
    <w:lvl w:ilvl="0" w:tplc="73F29AE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B05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3276A"/>
    <w:multiLevelType w:val="hybridMultilevel"/>
    <w:tmpl w:val="8FD69324"/>
    <w:lvl w:ilvl="0" w:tplc="4C224A5C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D78AD"/>
    <w:multiLevelType w:val="hybridMultilevel"/>
    <w:tmpl w:val="ABC082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C04F6"/>
    <w:multiLevelType w:val="hybridMultilevel"/>
    <w:tmpl w:val="FCAE26E4"/>
    <w:lvl w:ilvl="0" w:tplc="6A5A7CC4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FCE1F85"/>
    <w:multiLevelType w:val="hybridMultilevel"/>
    <w:tmpl w:val="402EB506"/>
    <w:lvl w:ilvl="0" w:tplc="B504D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B5718"/>
    <w:multiLevelType w:val="hybridMultilevel"/>
    <w:tmpl w:val="C4E642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567B7"/>
    <w:multiLevelType w:val="hybridMultilevel"/>
    <w:tmpl w:val="2D268EC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D2F4B"/>
    <w:multiLevelType w:val="hybridMultilevel"/>
    <w:tmpl w:val="D664639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561FA"/>
    <w:multiLevelType w:val="hybridMultilevel"/>
    <w:tmpl w:val="8818A7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A4256"/>
    <w:multiLevelType w:val="hybridMultilevel"/>
    <w:tmpl w:val="57629F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674A3"/>
    <w:multiLevelType w:val="hybridMultilevel"/>
    <w:tmpl w:val="11A427FC"/>
    <w:lvl w:ilvl="0" w:tplc="BDA03D10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A5B85"/>
    <w:multiLevelType w:val="hybridMultilevel"/>
    <w:tmpl w:val="A87E61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0A1548"/>
    <w:multiLevelType w:val="hybridMultilevel"/>
    <w:tmpl w:val="2C08B3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B6D7B"/>
    <w:multiLevelType w:val="hybridMultilevel"/>
    <w:tmpl w:val="763699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53A70"/>
    <w:multiLevelType w:val="hybridMultilevel"/>
    <w:tmpl w:val="83D63D14"/>
    <w:lvl w:ilvl="0" w:tplc="73F29AE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B05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F24B40"/>
    <w:multiLevelType w:val="multilevel"/>
    <w:tmpl w:val="F50A0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7"/>
  </w:num>
  <w:num w:numId="7">
    <w:abstractNumId w:val="20"/>
  </w:num>
  <w:num w:numId="8">
    <w:abstractNumId w:val="1"/>
  </w:num>
  <w:num w:numId="9">
    <w:abstractNumId w:val="12"/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3"/>
  </w:num>
  <w:num w:numId="14">
    <w:abstractNumId w:val="17"/>
  </w:num>
  <w:num w:numId="15">
    <w:abstractNumId w:val="30"/>
  </w:num>
  <w:num w:numId="16">
    <w:abstractNumId w:val="6"/>
  </w:num>
  <w:num w:numId="17">
    <w:abstractNumId w:val="10"/>
  </w:num>
  <w:num w:numId="18">
    <w:abstractNumId w:val="2"/>
  </w:num>
  <w:num w:numId="19">
    <w:abstractNumId w:val="22"/>
  </w:num>
  <w:num w:numId="20">
    <w:abstractNumId w:val="19"/>
  </w:num>
  <w:num w:numId="21">
    <w:abstractNumId w:val="25"/>
  </w:num>
  <w:num w:numId="22">
    <w:abstractNumId w:val="11"/>
  </w:num>
  <w:num w:numId="23">
    <w:abstractNumId w:val="24"/>
  </w:num>
  <w:num w:numId="24">
    <w:abstractNumId w:val="27"/>
  </w:num>
  <w:num w:numId="25">
    <w:abstractNumId w:val="23"/>
  </w:num>
  <w:num w:numId="26">
    <w:abstractNumId w:val="16"/>
  </w:num>
  <w:num w:numId="27">
    <w:abstractNumId w:val="28"/>
  </w:num>
  <w:num w:numId="28">
    <w:abstractNumId w:val="4"/>
  </w:num>
  <w:num w:numId="29">
    <w:abstractNumId w:val="5"/>
  </w:num>
  <w:num w:numId="30">
    <w:abstractNumId w:val="26"/>
  </w:num>
  <w:num w:numId="31">
    <w:abstractNumId w:val="32"/>
  </w:num>
  <w:num w:numId="32">
    <w:abstractNumId w:val="8"/>
  </w:num>
  <w:num w:numId="33">
    <w:abstractNumId w:val="18"/>
  </w:num>
  <w:num w:numId="34">
    <w:abstractNumId w:val="9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60"/>
    <w:rsid w:val="00000265"/>
    <w:rsid w:val="00004324"/>
    <w:rsid w:val="000100B0"/>
    <w:rsid w:val="00010BC3"/>
    <w:rsid w:val="00013909"/>
    <w:rsid w:val="00015282"/>
    <w:rsid w:val="0001738C"/>
    <w:rsid w:val="0002258F"/>
    <w:rsid w:val="000250FF"/>
    <w:rsid w:val="000255A0"/>
    <w:rsid w:val="00025EBF"/>
    <w:rsid w:val="00027101"/>
    <w:rsid w:val="000271EE"/>
    <w:rsid w:val="00033623"/>
    <w:rsid w:val="000345CF"/>
    <w:rsid w:val="00043D5B"/>
    <w:rsid w:val="00043FDE"/>
    <w:rsid w:val="00045950"/>
    <w:rsid w:val="00052ABD"/>
    <w:rsid w:val="00062F12"/>
    <w:rsid w:val="00064016"/>
    <w:rsid w:val="000646AA"/>
    <w:rsid w:val="000679CC"/>
    <w:rsid w:val="0007144D"/>
    <w:rsid w:val="000852BB"/>
    <w:rsid w:val="0008683A"/>
    <w:rsid w:val="00087EB8"/>
    <w:rsid w:val="00090D3E"/>
    <w:rsid w:val="000913B0"/>
    <w:rsid w:val="000938E7"/>
    <w:rsid w:val="000A0319"/>
    <w:rsid w:val="000A7F6A"/>
    <w:rsid w:val="000B0893"/>
    <w:rsid w:val="000B1CC9"/>
    <w:rsid w:val="000B4764"/>
    <w:rsid w:val="000C204E"/>
    <w:rsid w:val="000C3981"/>
    <w:rsid w:val="000C7E2A"/>
    <w:rsid w:val="000D2F73"/>
    <w:rsid w:val="000D3957"/>
    <w:rsid w:val="000D7393"/>
    <w:rsid w:val="000E0C72"/>
    <w:rsid w:val="000E3F21"/>
    <w:rsid w:val="000F018B"/>
    <w:rsid w:val="000F0FCB"/>
    <w:rsid w:val="000F2C16"/>
    <w:rsid w:val="000F379E"/>
    <w:rsid w:val="000F51B2"/>
    <w:rsid w:val="000F543A"/>
    <w:rsid w:val="000F59A5"/>
    <w:rsid w:val="000F6772"/>
    <w:rsid w:val="001016ED"/>
    <w:rsid w:val="00113373"/>
    <w:rsid w:val="00115ADD"/>
    <w:rsid w:val="00126A7A"/>
    <w:rsid w:val="00126B19"/>
    <w:rsid w:val="00133C22"/>
    <w:rsid w:val="001363FC"/>
    <w:rsid w:val="0014790E"/>
    <w:rsid w:val="00153E36"/>
    <w:rsid w:val="00161BB8"/>
    <w:rsid w:val="00165467"/>
    <w:rsid w:val="00167399"/>
    <w:rsid w:val="0017481C"/>
    <w:rsid w:val="00183F85"/>
    <w:rsid w:val="00190B85"/>
    <w:rsid w:val="00192E7F"/>
    <w:rsid w:val="00194809"/>
    <w:rsid w:val="001949C2"/>
    <w:rsid w:val="001968B1"/>
    <w:rsid w:val="00197EFB"/>
    <w:rsid w:val="001B31C8"/>
    <w:rsid w:val="001B6EF1"/>
    <w:rsid w:val="001B7328"/>
    <w:rsid w:val="001C0E92"/>
    <w:rsid w:val="001C3E3E"/>
    <w:rsid w:val="001C4463"/>
    <w:rsid w:val="001C5F60"/>
    <w:rsid w:val="001D29ED"/>
    <w:rsid w:val="001D662E"/>
    <w:rsid w:val="001E27F9"/>
    <w:rsid w:val="001E6F7B"/>
    <w:rsid w:val="001E75F9"/>
    <w:rsid w:val="001F014A"/>
    <w:rsid w:val="001F41BA"/>
    <w:rsid w:val="00201939"/>
    <w:rsid w:val="00204608"/>
    <w:rsid w:val="00206570"/>
    <w:rsid w:val="00207D04"/>
    <w:rsid w:val="002369C2"/>
    <w:rsid w:val="002425A2"/>
    <w:rsid w:val="00250D39"/>
    <w:rsid w:val="002533CA"/>
    <w:rsid w:val="002544E7"/>
    <w:rsid w:val="00255347"/>
    <w:rsid w:val="00256F1F"/>
    <w:rsid w:val="00261F14"/>
    <w:rsid w:val="00262B38"/>
    <w:rsid w:val="00265F9A"/>
    <w:rsid w:val="00280497"/>
    <w:rsid w:val="0028124A"/>
    <w:rsid w:val="00282E7D"/>
    <w:rsid w:val="00283ACF"/>
    <w:rsid w:val="00285A72"/>
    <w:rsid w:val="002957B9"/>
    <w:rsid w:val="00296F2B"/>
    <w:rsid w:val="002A4711"/>
    <w:rsid w:val="002A6C8E"/>
    <w:rsid w:val="002B1C07"/>
    <w:rsid w:val="002B5671"/>
    <w:rsid w:val="002B5BD8"/>
    <w:rsid w:val="002C3BC7"/>
    <w:rsid w:val="002D13FA"/>
    <w:rsid w:val="002D4E4C"/>
    <w:rsid w:val="002E01BD"/>
    <w:rsid w:val="002E052F"/>
    <w:rsid w:val="002E093B"/>
    <w:rsid w:val="002E0D11"/>
    <w:rsid w:val="002F199C"/>
    <w:rsid w:val="002F53E8"/>
    <w:rsid w:val="002F6F39"/>
    <w:rsid w:val="00303B40"/>
    <w:rsid w:val="00310CFD"/>
    <w:rsid w:val="0031679D"/>
    <w:rsid w:val="00320303"/>
    <w:rsid w:val="003250DD"/>
    <w:rsid w:val="003251A2"/>
    <w:rsid w:val="00326D6B"/>
    <w:rsid w:val="00327EF2"/>
    <w:rsid w:val="003328FC"/>
    <w:rsid w:val="00332E32"/>
    <w:rsid w:val="00333A8F"/>
    <w:rsid w:val="00336833"/>
    <w:rsid w:val="0035198B"/>
    <w:rsid w:val="00353D80"/>
    <w:rsid w:val="00361A6B"/>
    <w:rsid w:val="00363F59"/>
    <w:rsid w:val="00364221"/>
    <w:rsid w:val="00366986"/>
    <w:rsid w:val="00375B31"/>
    <w:rsid w:val="003A1C7F"/>
    <w:rsid w:val="003A3E07"/>
    <w:rsid w:val="003A4972"/>
    <w:rsid w:val="003B6FF7"/>
    <w:rsid w:val="003C0D58"/>
    <w:rsid w:val="003C2F32"/>
    <w:rsid w:val="003C6376"/>
    <w:rsid w:val="003D5E39"/>
    <w:rsid w:val="003E03DA"/>
    <w:rsid w:val="003E2B4D"/>
    <w:rsid w:val="003E398A"/>
    <w:rsid w:val="003E68AA"/>
    <w:rsid w:val="003F1BD9"/>
    <w:rsid w:val="003F3628"/>
    <w:rsid w:val="003F52C4"/>
    <w:rsid w:val="00405791"/>
    <w:rsid w:val="00410B8E"/>
    <w:rsid w:val="004112C8"/>
    <w:rsid w:val="00414C5C"/>
    <w:rsid w:val="00420DF4"/>
    <w:rsid w:val="00422400"/>
    <w:rsid w:val="00423061"/>
    <w:rsid w:val="00426073"/>
    <w:rsid w:val="004358C8"/>
    <w:rsid w:val="00435DBD"/>
    <w:rsid w:val="00437EAE"/>
    <w:rsid w:val="00444B10"/>
    <w:rsid w:val="00446EEB"/>
    <w:rsid w:val="00447106"/>
    <w:rsid w:val="00447198"/>
    <w:rsid w:val="00447387"/>
    <w:rsid w:val="00461479"/>
    <w:rsid w:val="00465F4B"/>
    <w:rsid w:val="00470AF8"/>
    <w:rsid w:val="00470C78"/>
    <w:rsid w:val="004754EE"/>
    <w:rsid w:val="00482474"/>
    <w:rsid w:val="00484ED3"/>
    <w:rsid w:val="004938FF"/>
    <w:rsid w:val="004B15BB"/>
    <w:rsid w:val="004D4C0E"/>
    <w:rsid w:val="004E26C7"/>
    <w:rsid w:val="004E6DA5"/>
    <w:rsid w:val="004F169F"/>
    <w:rsid w:val="004F7E5C"/>
    <w:rsid w:val="00507C29"/>
    <w:rsid w:val="005116B5"/>
    <w:rsid w:val="00513282"/>
    <w:rsid w:val="005136E4"/>
    <w:rsid w:val="00516217"/>
    <w:rsid w:val="00517B7F"/>
    <w:rsid w:val="00523540"/>
    <w:rsid w:val="00532905"/>
    <w:rsid w:val="00533D15"/>
    <w:rsid w:val="00534A68"/>
    <w:rsid w:val="00544140"/>
    <w:rsid w:val="00560134"/>
    <w:rsid w:val="00562589"/>
    <w:rsid w:val="00580970"/>
    <w:rsid w:val="00597BD2"/>
    <w:rsid w:val="005A32F6"/>
    <w:rsid w:val="005B5D3A"/>
    <w:rsid w:val="005B7260"/>
    <w:rsid w:val="005C0645"/>
    <w:rsid w:val="005D1790"/>
    <w:rsid w:val="005D60DB"/>
    <w:rsid w:val="005D7BEB"/>
    <w:rsid w:val="005E48E6"/>
    <w:rsid w:val="005E4F83"/>
    <w:rsid w:val="005F0D5E"/>
    <w:rsid w:val="005F39CB"/>
    <w:rsid w:val="005F5EDD"/>
    <w:rsid w:val="00605088"/>
    <w:rsid w:val="0061366F"/>
    <w:rsid w:val="0061452F"/>
    <w:rsid w:val="006155BA"/>
    <w:rsid w:val="00617A39"/>
    <w:rsid w:val="006541BF"/>
    <w:rsid w:val="00664FFC"/>
    <w:rsid w:val="00673066"/>
    <w:rsid w:val="00673E28"/>
    <w:rsid w:val="00680FEF"/>
    <w:rsid w:val="006829C3"/>
    <w:rsid w:val="00692E2F"/>
    <w:rsid w:val="00695D00"/>
    <w:rsid w:val="006A08AC"/>
    <w:rsid w:val="006A4B8D"/>
    <w:rsid w:val="006A6F81"/>
    <w:rsid w:val="006B5D9A"/>
    <w:rsid w:val="006B6A6C"/>
    <w:rsid w:val="006B75B4"/>
    <w:rsid w:val="006C3111"/>
    <w:rsid w:val="006D4AE4"/>
    <w:rsid w:val="006D57C8"/>
    <w:rsid w:val="006D63DB"/>
    <w:rsid w:val="006E55BB"/>
    <w:rsid w:val="006E59DF"/>
    <w:rsid w:val="006E6869"/>
    <w:rsid w:val="006E6914"/>
    <w:rsid w:val="006F2415"/>
    <w:rsid w:val="006F5BAD"/>
    <w:rsid w:val="00713B52"/>
    <w:rsid w:val="00724D86"/>
    <w:rsid w:val="007252F6"/>
    <w:rsid w:val="00730661"/>
    <w:rsid w:val="00734C8E"/>
    <w:rsid w:val="00737523"/>
    <w:rsid w:val="00741788"/>
    <w:rsid w:val="007461BE"/>
    <w:rsid w:val="0074640E"/>
    <w:rsid w:val="007469B1"/>
    <w:rsid w:val="00747852"/>
    <w:rsid w:val="0075341F"/>
    <w:rsid w:val="00754800"/>
    <w:rsid w:val="0075584E"/>
    <w:rsid w:val="007623AF"/>
    <w:rsid w:val="007659BC"/>
    <w:rsid w:val="0076628B"/>
    <w:rsid w:val="0078136E"/>
    <w:rsid w:val="00785957"/>
    <w:rsid w:val="007864B8"/>
    <w:rsid w:val="0079262B"/>
    <w:rsid w:val="007A1A6C"/>
    <w:rsid w:val="007B2CC5"/>
    <w:rsid w:val="007C10B9"/>
    <w:rsid w:val="007C43C8"/>
    <w:rsid w:val="007C76C5"/>
    <w:rsid w:val="007D1974"/>
    <w:rsid w:val="007D4E48"/>
    <w:rsid w:val="007E58F5"/>
    <w:rsid w:val="007F0906"/>
    <w:rsid w:val="007F2AC7"/>
    <w:rsid w:val="007F7964"/>
    <w:rsid w:val="00802819"/>
    <w:rsid w:val="0080378E"/>
    <w:rsid w:val="00816436"/>
    <w:rsid w:val="008164D4"/>
    <w:rsid w:val="008229C2"/>
    <w:rsid w:val="008300E6"/>
    <w:rsid w:val="00830250"/>
    <w:rsid w:val="00846286"/>
    <w:rsid w:val="00852A5C"/>
    <w:rsid w:val="00855306"/>
    <w:rsid w:val="008553D0"/>
    <w:rsid w:val="00862A27"/>
    <w:rsid w:val="00862B71"/>
    <w:rsid w:val="00867FEB"/>
    <w:rsid w:val="00870704"/>
    <w:rsid w:val="00871887"/>
    <w:rsid w:val="00882400"/>
    <w:rsid w:val="0088410A"/>
    <w:rsid w:val="00887CC3"/>
    <w:rsid w:val="00890E56"/>
    <w:rsid w:val="00896CBE"/>
    <w:rsid w:val="008A2EB9"/>
    <w:rsid w:val="008A4976"/>
    <w:rsid w:val="008B7D5C"/>
    <w:rsid w:val="008C0C38"/>
    <w:rsid w:val="008C28EF"/>
    <w:rsid w:val="008C4132"/>
    <w:rsid w:val="008C6472"/>
    <w:rsid w:val="008D076F"/>
    <w:rsid w:val="008D20C1"/>
    <w:rsid w:val="008E2C7E"/>
    <w:rsid w:val="008F081B"/>
    <w:rsid w:val="008F1497"/>
    <w:rsid w:val="008F15EF"/>
    <w:rsid w:val="009030BF"/>
    <w:rsid w:val="009068CD"/>
    <w:rsid w:val="009226DC"/>
    <w:rsid w:val="00927505"/>
    <w:rsid w:val="00930290"/>
    <w:rsid w:val="00934AD2"/>
    <w:rsid w:val="00942D12"/>
    <w:rsid w:val="0094427B"/>
    <w:rsid w:val="00952B91"/>
    <w:rsid w:val="0095688F"/>
    <w:rsid w:val="00963604"/>
    <w:rsid w:val="00963975"/>
    <w:rsid w:val="0097116D"/>
    <w:rsid w:val="00977F89"/>
    <w:rsid w:val="00991989"/>
    <w:rsid w:val="00992CC3"/>
    <w:rsid w:val="00993C11"/>
    <w:rsid w:val="009957D3"/>
    <w:rsid w:val="009C1EF8"/>
    <w:rsid w:val="009C3E79"/>
    <w:rsid w:val="009C5199"/>
    <w:rsid w:val="009C6865"/>
    <w:rsid w:val="009C69B8"/>
    <w:rsid w:val="009C6BF3"/>
    <w:rsid w:val="009D2D16"/>
    <w:rsid w:val="009D5B4B"/>
    <w:rsid w:val="009E0E84"/>
    <w:rsid w:val="009E5F39"/>
    <w:rsid w:val="009F3FFE"/>
    <w:rsid w:val="009F674B"/>
    <w:rsid w:val="00A02340"/>
    <w:rsid w:val="00A0293C"/>
    <w:rsid w:val="00A03A10"/>
    <w:rsid w:val="00A068DD"/>
    <w:rsid w:val="00A23453"/>
    <w:rsid w:val="00A317C7"/>
    <w:rsid w:val="00A32C92"/>
    <w:rsid w:val="00A33B47"/>
    <w:rsid w:val="00A423E2"/>
    <w:rsid w:val="00A4472D"/>
    <w:rsid w:val="00A52340"/>
    <w:rsid w:val="00A52813"/>
    <w:rsid w:val="00A52A68"/>
    <w:rsid w:val="00A54056"/>
    <w:rsid w:val="00A73FFB"/>
    <w:rsid w:val="00A81A4F"/>
    <w:rsid w:val="00A91A2B"/>
    <w:rsid w:val="00A91B0A"/>
    <w:rsid w:val="00A9542E"/>
    <w:rsid w:val="00AA05C7"/>
    <w:rsid w:val="00AA16AE"/>
    <w:rsid w:val="00AA1BA7"/>
    <w:rsid w:val="00AA285F"/>
    <w:rsid w:val="00AA45E6"/>
    <w:rsid w:val="00AA72C5"/>
    <w:rsid w:val="00AB04AD"/>
    <w:rsid w:val="00AB58D1"/>
    <w:rsid w:val="00AC1B8B"/>
    <w:rsid w:val="00AC407A"/>
    <w:rsid w:val="00AD2183"/>
    <w:rsid w:val="00AE4BEC"/>
    <w:rsid w:val="00AF16FB"/>
    <w:rsid w:val="00AF198C"/>
    <w:rsid w:val="00AF55ED"/>
    <w:rsid w:val="00AF6633"/>
    <w:rsid w:val="00AF6A08"/>
    <w:rsid w:val="00B00412"/>
    <w:rsid w:val="00B0192C"/>
    <w:rsid w:val="00B05A60"/>
    <w:rsid w:val="00B07EEA"/>
    <w:rsid w:val="00B1471C"/>
    <w:rsid w:val="00B156F6"/>
    <w:rsid w:val="00B158DF"/>
    <w:rsid w:val="00B3080A"/>
    <w:rsid w:val="00B321E7"/>
    <w:rsid w:val="00B341F3"/>
    <w:rsid w:val="00B428F0"/>
    <w:rsid w:val="00B57F82"/>
    <w:rsid w:val="00B60913"/>
    <w:rsid w:val="00B61F50"/>
    <w:rsid w:val="00B639F3"/>
    <w:rsid w:val="00B706F1"/>
    <w:rsid w:val="00B726A8"/>
    <w:rsid w:val="00B837C5"/>
    <w:rsid w:val="00B85384"/>
    <w:rsid w:val="00B942F6"/>
    <w:rsid w:val="00B97AA5"/>
    <w:rsid w:val="00BA0527"/>
    <w:rsid w:val="00BA0AA3"/>
    <w:rsid w:val="00BA161B"/>
    <w:rsid w:val="00BB308E"/>
    <w:rsid w:val="00BB6D9D"/>
    <w:rsid w:val="00BB75E7"/>
    <w:rsid w:val="00BD17AE"/>
    <w:rsid w:val="00BD1AD7"/>
    <w:rsid w:val="00BD426B"/>
    <w:rsid w:val="00BE20E1"/>
    <w:rsid w:val="00BE440C"/>
    <w:rsid w:val="00BE6596"/>
    <w:rsid w:val="00BF1EDD"/>
    <w:rsid w:val="00BF7DA3"/>
    <w:rsid w:val="00C001EB"/>
    <w:rsid w:val="00C04296"/>
    <w:rsid w:val="00C14C8B"/>
    <w:rsid w:val="00C162D0"/>
    <w:rsid w:val="00C22BE2"/>
    <w:rsid w:val="00C24C78"/>
    <w:rsid w:val="00C25505"/>
    <w:rsid w:val="00C30F91"/>
    <w:rsid w:val="00C31B10"/>
    <w:rsid w:val="00C3359C"/>
    <w:rsid w:val="00C34034"/>
    <w:rsid w:val="00C36A3D"/>
    <w:rsid w:val="00C370A5"/>
    <w:rsid w:val="00C45C09"/>
    <w:rsid w:val="00C52C8E"/>
    <w:rsid w:val="00C53D25"/>
    <w:rsid w:val="00C54C55"/>
    <w:rsid w:val="00C56339"/>
    <w:rsid w:val="00C65450"/>
    <w:rsid w:val="00C7402E"/>
    <w:rsid w:val="00C74B47"/>
    <w:rsid w:val="00C765C3"/>
    <w:rsid w:val="00C76B89"/>
    <w:rsid w:val="00C7791A"/>
    <w:rsid w:val="00C805AE"/>
    <w:rsid w:val="00C87CFA"/>
    <w:rsid w:val="00C9018E"/>
    <w:rsid w:val="00CA7E03"/>
    <w:rsid w:val="00CB3DAD"/>
    <w:rsid w:val="00CB3E88"/>
    <w:rsid w:val="00CB4649"/>
    <w:rsid w:val="00CC540F"/>
    <w:rsid w:val="00CD31D4"/>
    <w:rsid w:val="00CD37F9"/>
    <w:rsid w:val="00CD6092"/>
    <w:rsid w:val="00CD647D"/>
    <w:rsid w:val="00CD7702"/>
    <w:rsid w:val="00CD7FC1"/>
    <w:rsid w:val="00CE2EDA"/>
    <w:rsid w:val="00CF3649"/>
    <w:rsid w:val="00D006F9"/>
    <w:rsid w:val="00D016FD"/>
    <w:rsid w:val="00D02BC2"/>
    <w:rsid w:val="00D03222"/>
    <w:rsid w:val="00D04FB7"/>
    <w:rsid w:val="00D07704"/>
    <w:rsid w:val="00D17089"/>
    <w:rsid w:val="00D17CF0"/>
    <w:rsid w:val="00D20788"/>
    <w:rsid w:val="00D315B2"/>
    <w:rsid w:val="00D341D2"/>
    <w:rsid w:val="00D347D7"/>
    <w:rsid w:val="00D37EBD"/>
    <w:rsid w:val="00D4362A"/>
    <w:rsid w:val="00D46807"/>
    <w:rsid w:val="00D558BE"/>
    <w:rsid w:val="00D56A42"/>
    <w:rsid w:val="00D640AC"/>
    <w:rsid w:val="00D66ADB"/>
    <w:rsid w:val="00D715E8"/>
    <w:rsid w:val="00D73961"/>
    <w:rsid w:val="00D77F33"/>
    <w:rsid w:val="00D81FCB"/>
    <w:rsid w:val="00D87E2B"/>
    <w:rsid w:val="00D971ED"/>
    <w:rsid w:val="00DA0EAE"/>
    <w:rsid w:val="00DB27D0"/>
    <w:rsid w:val="00DC23AD"/>
    <w:rsid w:val="00DC51E5"/>
    <w:rsid w:val="00DC7E3B"/>
    <w:rsid w:val="00DD1503"/>
    <w:rsid w:val="00DD2F59"/>
    <w:rsid w:val="00DD45B4"/>
    <w:rsid w:val="00DD56D0"/>
    <w:rsid w:val="00DE7212"/>
    <w:rsid w:val="00DF0C83"/>
    <w:rsid w:val="00DF1881"/>
    <w:rsid w:val="00E03EA4"/>
    <w:rsid w:val="00E04109"/>
    <w:rsid w:val="00E04137"/>
    <w:rsid w:val="00E113F4"/>
    <w:rsid w:val="00E14E1D"/>
    <w:rsid w:val="00E16328"/>
    <w:rsid w:val="00E3164B"/>
    <w:rsid w:val="00E34A00"/>
    <w:rsid w:val="00E3763F"/>
    <w:rsid w:val="00E43108"/>
    <w:rsid w:val="00E441A4"/>
    <w:rsid w:val="00E44A8A"/>
    <w:rsid w:val="00E464FF"/>
    <w:rsid w:val="00E546C7"/>
    <w:rsid w:val="00E578E8"/>
    <w:rsid w:val="00E62F5F"/>
    <w:rsid w:val="00E64F9D"/>
    <w:rsid w:val="00E811BC"/>
    <w:rsid w:val="00E9194C"/>
    <w:rsid w:val="00EA08C8"/>
    <w:rsid w:val="00EA4C53"/>
    <w:rsid w:val="00EA500F"/>
    <w:rsid w:val="00EA51D8"/>
    <w:rsid w:val="00EB1B46"/>
    <w:rsid w:val="00EC00D3"/>
    <w:rsid w:val="00EC1168"/>
    <w:rsid w:val="00ED24FB"/>
    <w:rsid w:val="00EE1D26"/>
    <w:rsid w:val="00EE31F7"/>
    <w:rsid w:val="00EE3EB2"/>
    <w:rsid w:val="00EE6380"/>
    <w:rsid w:val="00EF251F"/>
    <w:rsid w:val="00EF5ADC"/>
    <w:rsid w:val="00F0538D"/>
    <w:rsid w:val="00F10303"/>
    <w:rsid w:val="00F15B06"/>
    <w:rsid w:val="00F21964"/>
    <w:rsid w:val="00F2496D"/>
    <w:rsid w:val="00F305A0"/>
    <w:rsid w:val="00F33BBC"/>
    <w:rsid w:val="00F451FF"/>
    <w:rsid w:val="00F52B3C"/>
    <w:rsid w:val="00F56FFF"/>
    <w:rsid w:val="00F6472F"/>
    <w:rsid w:val="00F653D2"/>
    <w:rsid w:val="00F76267"/>
    <w:rsid w:val="00F837A2"/>
    <w:rsid w:val="00F97B01"/>
    <w:rsid w:val="00FA3647"/>
    <w:rsid w:val="00FA3744"/>
    <w:rsid w:val="00FB0959"/>
    <w:rsid w:val="00FB2820"/>
    <w:rsid w:val="00FB2B22"/>
    <w:rsid w:val="00FB5DDF"/>
    <w:rsid w:val="00FB7479"/>
    <w:rsid w:val="00FC394F"/>
    <w:rsid w:val="00FD4573"/>
    <w:rsid w:val="00FE0337"/>
    <w:rsid w:val="00FE10BD"/>
    <w:rsid w:val="00FE3DA7"/>
    <w:rsid w:val="00F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9C78E-1BBE-410E-963E-F9007D95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5B72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next w:val="Zkladntext"/>
    <w:link w:val="NzevChar"/>
    <w:qFormat/>
    <w:rsid w:val="00D016FD"/>
    <w:pPr>
      <w:keepNext/>
      <w:widowControl w:val="0"/>
      <w:suppressAutoHyphens/>
      <w:spacing w:before="240" w:after="120" w:line="100" w:lineRule="atLeast"/>
      <w:jc w:val="center"/>
    </w:pPr>
    <w:rPr>
      <w:rFonts w:ascii="Arial" w:eastAsia="Arial Unicode MS" w:hAnsi="Arial" w:cs="Arial"/>
      <w:b/>
      <w:bCs/>
      <w:kern w:val="2"/>
      <w:sz w:val="36"/>
      <w:szCs w:val="36"/>
      <w:lang w:eastAsia="zh-CN" w:bidi="hi-IN"/>
    </w:rPr>
  </w:style>
  <w:style w:type="character" w:customStyle="1" w:styleId="NzevChar">
    <w:name w:val="Název Char"/>
    <w:basedOn w:val="Standardnpsmoodstavce"/>
    <w:link w:val="Nzev"/>
    <w:rsid w:val="00D016FD"/>
    <w:rPr>
      <w:rFonts w:ascii="Arial" w:eastAsia="Arial Unicode MS" w:hAnsi="Arial" w:cs="Arial"/>
      <w:b/>
      <w:bCs/>
      <w:kern w:val="2"/>
      <w:sz w:val="36"/>
      <w:szCs w:val="36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016F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016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016FD"/>
    <w:rPr>
      <w:sz w:val="16"/>
      <w:szCs w:val="16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locked/>
    <w:rsid w:val="00D016FD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E34A00"/>
    <w:pPr>
      <w:spacing w:after="0" w:line="240" w:lineRule="auto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47198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F3F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F3FFE"/>
  </w:style>
  <w:style w:type="paragraph" w:styleId="slovanseznam">
    <w:name w:val="List Number"/>
    <w:basedOn w:val="Normln"/>
    <w:uiPriority w:val="99"/>
    <w:semiHidden/>
    <w:unhideWhenUsed/>
    <w:rsid w:val="00B85384"/>
    <w:pPr>
      <w:widowControl w:val="0"/>
      <w:numPr>
        <w:numId w:val="10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B85384"/>
    <w:pPr>
      <w:jc w:val="both"/>
    </w:pPr>
  </w:style>
  <w:style w:type="paragraph" w:customStyle="1" w:styleId="Odstavecseseznamem1">
    <w:name w:val="Odstavec se seznamem1"/>
    <w:basedOn w:val="Normln"/>
    <w:rsid w:val="00CD7702"/>
    <w:pPr>
      <w:ind w:left="708"/>
    </w:pPr>
    <w:rPr>
      <w:rFonts w:eastAsia="Calibri"/>
    </w:rPr>
  </w:style>
  <w:style w:type="paragraph" w:styleId="Zpat">
    <w:name w:val="footer"/>
    <w:basedOn w:val="Normln"/>
    <w:link w:val="ZpatChar"/>
    <w:uiPriority w:val="99"/>
    <w:unhideWhenUsed/>
    <w:rsid w:val="004B15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15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E2B4D"/>
    <w:pPr>
      <w:spacing w:before="100" w:beforeAutospacing="1" w:after="100" w:afterAutospacing="1"/>
    </w:pPr>
  </w:style>
  <w:style w:type="paragraph" w:customStyle="1" w:styleId="ListParagraph1">
    <w:name w:val="List Paragraph1"/>
    <w:basedOn w:val="Normln"/>
    <w:rsid w:val="003E2B4D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7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7A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1B6E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2D1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2D16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87E20-205B-40AF-B70F-926C0935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1095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Budíková Jana Mgr.</dc:creator>
  <cp:keywords/>
  <dc:description/>
  <cp:lastModifiedBy>Vosatkova Dana</cp:lastModifiedBy>
  <cp:revision>2</cp:revision>
  <cp:lastPrinted>2019-12-05T13:50:00Z</cp:lastPrinted>
  <dcterms:created xsi:type="dcterms:W3CDTF">2022-06-20T15:42:00Z</dcterms:created>
  <dcterms:modified xsi:type="dcterms:W3CDTF">2022-06-20T15:42:00Z</dcterms:modified>
</cp:coreProperties>
</file>