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</w:t>
      </w:r>
      <w:r w:rsidR="003558E6">
        <w:t>2</w:t>
      </w:r>
    </w:p>
    <w:p w:rsidR="003E1216" w:rsidRDefault="003558E6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40279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64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3558E6">
        <w:t>10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558E6">
        <w:rPr>
          <w:bCs/>
          <w:iCs/>
        </w:rPr>
        <w:t>1</w:t>
      </w:r>
      <w:r>
        <w:rPr>
          <w:bCs/>
          <w:iCs/>
        </w:rPr>
        <w:t xml:space="preserve">. </w:t>
      </w:r>
      <w:r w:rsidR="003558E6">
        <w:rPr>
          <w:bCs/>
          <w:iCs/>
        </w:rPr>
        <w:t>června</w:t>
      </w:r>
      <w:r>
        <w:rPr>
          <w:bCs/>
          <w:iCs/>
        </w:rPr>
        <w:t xml:space="preserve"> </w:t>
      </w:r>
      <w:r w:rsidR="004B385C">
        <w:rPr>
          <w:bCs/>
          <w:iCs/>
        </w:rPr>
        <w:t>202</w:t>
      </w:r>
      <w:r w:rsidR="003558E6">
        <w:rPr>
          <w:bCs/>
          <w:iCs/>
        </w:rPr>
        <w:t>2</w:t>
      </w:r>
    </w:p>
    <w:p w:rsidR="00866B4B" w:rsidRPr="00866B4B" w:rsidRDefault="001D480E" w:rsidP="00866B4B">
      <w:pPr>
        <w:pStyle w:val="PSnzevzkona"/>
        <w:spacing w:before="600" w:after="0" w:line="240" w:lineRule="auto"/>
        <w:rPr>
          <w:b/>
          <w:shd w:val="clear" w:color="auto" w:fill="FFFFFF"/>
        </w:rPr>
      </w:pPr>
      <w:r>
        <w:t xml:space="preserve">k </w:t>
      </w:r>
      <w:r w:rsidR="00573CDE">
        <w:t>v</w:t>
      </w:r>
      <w:r w:rsidR="00573CDE" w:rsidRPr="006C1210">
        <w:rPr>
          <w:shd w:val="clear" w:color="auto" w:fill="FFFFFF"/>
        </w:rPr>
        <w:t>ládní</w:t>
      </w:r>
      <w:r w:rsidR="00573CDE">
        <w:rPr>
          <w:shd w:val="clear" w:color="auto" w:fill="FFFFFF"/>
        </w:rPr>
        <w:t>mu</w:t>
      </w:r>
      <w:r w:rsidR="00573CDE" w:rsidRPr="006C1210">
        <w:rPr>
          <w:shd w:val="clear" w:color="auto" w:fill="FFFFFF"/>
        </w:rPr>
        <w:t xml:space="preserve"> </w:t>
      </w:r>
      <w:r w:rsidR="007C2876" w:rsidRPr="00623AA2">
        <w:rPr>
          <w:shd w:val="clear" w:color="auto" w:fill="FFFFFF"/>
        </w:rPr>
        <w:t>návrh</w:t>
      </w:r>
      <w:r w:rsidR="007C2876">
        <w:rPr>
          <w:shd w:val="clear" w:color="auto" w:fill="FFFFFF"/>
        </w:rPr>
        <w:t>u</w:t>
      </w:r>
      <w:r w:rsidR="007C2876" w:rsidRPr="00623AA2">
        <w:rPr>
          <w:shd w:val="clear" w:color="auto" w:fill="FFFFFF"/>
        </w:rPr>
        <w:t xml:space="preserve"> zákona, kterým </w:t>
      </w:r>
      <w:r w:rsidR="003558E6">
        <w:t xml:space="preserve">se mění zákon č. 458/2000 </w:t>
      </w:r>
      <w:r w:rsidR="007C2876" w:rsidRPr="00623AA2">
        <w:t xml:space="preserve">Sb., o </w:t>
      </w:r>
      <w:r w:rsidR="003558E6">
        <w:t xml:space="preserve">podmínkách podnikání a o výkonu státní správy v energetických odvětvích a o změně některých zákonů (energetický zákon), ve znění pozdějších předpisů, a zákon č. 382/2021 Sb., kterým se mění zákon č. 165/2012 Sb., o podporovaných zdrojích energie a o změně některých zákonů, ve znění pozdějších předpisů, a další související zákony </w:t>
      </w:r>
      <w:r w:rsidR="00BE143D">
        <w:rPr>
          <w:shd w:val="clear" w:color="auto" w:fill="FFFFFF"/>
        </w:rPr>
        <w:t xml:space="preserve">– </w:t>
      </w:r>
      <w:r w:rsidR="00BE143D" w:rsidRPr="00E80913">
        <w:rPr>
          <w:b/>
          <w:shd w:val="clear" w:color="auto" w:fill="FFFFFF"/>
        </w:rPr>
        <w:t xml:space="preserve">sněmovní tisk </w:t>
      </w:r>
      <w:r w:rsidR="003558E6">
        <w:rPr>
          <w:b/>
          <w:shd w:val="clear" w:color="auto" w:fill="FFFFFF"/>
        </w:rPr>
        <w:t>225</w:t>
      </w:r>
    </w:p>
    <w:p w:rsidR="00B257D9" w:rsidRDefault="00B257D9" w:rsidP="00B257D9">
      <w:pPr>
        <w:pStyle w:val="Tlotextu"/>
        <w:jc w:val="center"/>
      </w:pPr>
      <w:r>
        <w:t>projednání ve stavu legislativní nouze</w:t>
      </w:r>
    </w:p>
    <w:p w:rsidR="00875967" w:rsidRPr="00282A9E" w:rsidRDefault="00875967" w:rsidP="001560D2">
      <w:pPr>
        <w:suppressAutoHyphens/>
        <w:spacing w:before="480" w:after="48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vyslechnutí výkladu </w:t>
      </w:r>
      <w:r w:rsidR="001B4170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ministra p</w:t>
      </w:r>
      <w:r w:rsidR="00402795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růmyslu a obchodu Jozefa Síkely</w:t>
      </w:r>
      <w:bookmarkStart w:id="0" w:name="_GoBack"/>
      <w:bookmarkEnd w:id="0"/>
      <w:r w:rsidR="007C2876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, zpravodajské zprávy poslan</w:t>
      </w:r>
      <w:r w:rsidR="003558E6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ce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="003558E6" w:rsidRPr="0069002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Ivana Adamce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a po rozpravě</w:t>
      </w:r>
    </w:p>
    <w:p w:rsidR="00875967" w:rsidRPr="00234153" w:rsidRDefault="00866B4B" w:rsidP="001560D2">
      <w:pPr>
        <w:pStyle w:val="Odstavecseseznamem"/>
        <w:numPr>
          <w:ilvl w:val="0"/>
          <w:numId w:val="32"/>
        </w:numPr>
        <w:suppressAutoHyphens/>
        <w:spacing w:before="480" w:after="48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="00875967"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="00875967"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, aby se konala obecná rozprava o návrhu zákona;</w:t>
      </w:r>
    </w:p>
    <w:p w:rsidR="00866B4B" w:rsidRDefault="00866B4B" w:rsidP="001560D2">
      <w:pPr>
        <w:pStyle w:val="Odstavecseseznamem"/>
        <w:numPr>
          <w:ilvl w:val="0"/>
          <w:numId w:val="32"/>
        </w:numPr>
        <w:suppressAutoHyphens/>
        <w:spacing w:before="480" w:after="48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Pr="00234153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282A9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Poslanecké sněmovně PČR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, aby se </w:t>
      </w:r>
      <w:r w:rsidR="00736DE8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vedla podrobná rozprava ke všem částem návrhu zákona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;</w:t>
      </w:r>
    </w:p>
    <w:p w:rsidR="00875967" w:rsidRDefault="00736DE8" w:rsidP="001560D2">
      <w:pPr>
        <w:pStyle w:val="Odstavecseseznamem"/>
        <w:numPr>
          <w:ilvl w:val="0"/>
          <w:numId w:val="34"/>
        </w:numPr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navrhuje</w:t>
      </w:r>
      <w:r>
        <w:rPr>
          <w:rFonts w:ascii="Times New Roman" w:hAnsi="Times New Roman"/>
          <w:sz w:val="24"/>
          <w:szCs w:val="24"/>
        </w:rPr>
        <w:t xml:space="preserve"> Poslaneck</w:t>
      </w:r>
      <w:r w:rsidR="00E220E4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 sněmovn</w:t>
      </w:r>
      <w:r w:rsidR="00E220E4"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 PČR</w:t>
      </w:r>
      <w:r w:rsidR="00E220E4">
        <w:rPr>
          <w:rFonts w:ascii="Times New Roman" w:hAnsi="Times New Roman"/>
          <w:sz w:val="24"/>
          <w:szCs w:val="24"/>
        </w:rPr>
        <w:t>, aby</w:t>
      </w:r>
      <w:r>
        <w:rPr>
          <w:rFonts w:ascii="Times New Roman" w:hAnsi="Times New Roman"/>
          <w:sz w:val="24"/>
          <w:szCs w:val="24"/>
        </w:rPr>
        <w:t xml:space="preserve"> své jednání </w:t>
      </w:r>
      <w:r w:rsidR="00E220E4">
        <w:rPr>
          <w:rFonts w:ascii="Times New Roman" w:hAnsi="Times New Roman"/>
          <w:sz w:val="24"/>
          <w:szCs w:val="24"/>
        </w:rPr>
        <w:t xml:space="preserve">k tomuto návrhu zákona </w:t>
      </w:r>
      <w:r>
        <w:rPr>
          <w:rFonts w:ascii="Times New Roman" w:hAnsi="Times New Roman"/>
          <w:sz w:val="24"/>
          <w:szCs w:val="24"/>
        </w:rPr>
        <w:t>ukončila</w:t>
      </w:r>
      <w:r w:rsidR="00E220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nejpozději</w:t>
      </w:r>
      <w:r w:rsidR="00E220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 w:rsidR="00E220E4">
        <w:rPr>
          <w:rFonts w:ascii="Times New Roman" w:hAnsi="Times New Roman"/>
          <w:sz w:val="24"/>
          <w:szCs w:val="24"/>
        </w:rPr>
        <w:t xml:space="preserve"> </w:t>
      </w:r>
      <w:r w:rsidRPr="0081468E">
        <w:rPr>
          <w:rFonts w:ascii="Times New Roman" w:hAnsi="Times New Roman"/>
          <w:sz w:val="24"/>
          <w:szCs w:val="24"/>
        </w:rPr>
        <w:t xml:space="preserve">24:00 hodin, dne </w:t>
      </w:r>
      <w:r w:rsidR="00690028" w:rsidRPr="0081468E">
        <w:rPr>
          <w:rFonts w:ascii="Times New Roman" w:hAnsi="Times New Roman"/>
          <w:sz w:val="24"/>
          <w:szCs w:val="24"/>
        </w:rPr>
        <w:t>2</w:t>
      </w:r>
      <w:r w:rsidRPr="0081468E">
        <w:rPr>
          <w:rFonts w:ascii="Times New Roman" w:hAnsi="Times New Roman"/>
          <w:sz w:val="24"/>
          <w:szCs w:val="24"/>
        </w:rPr>
        <w:t xml:space="preserve">. </w:t>
      </w:r>
      <w:r w:rsidR="003558E6" w:rsidRPr="0081468E">
        <w:rPr>
          <w:rFonts w:ascii="Times New Roman" w:hAnsi="Times New Roman"/>
          <w:sz w:val="24"/>
          <w:szCs w:val="24"/>
        </w:rPr>
        <w:t>června</w:t>
      </w:r>
      <w:r w:rsidRPr="0081468E">
        <w:rPr>
          <w:rFonts w:ascii="Times New Roman" w:hAnsi="Times New Roman"/>
          <w:sz w:val="24"/>
          <w:szCs w:val="24"/>
        </w:rPr>
        <w:t xml:space="preserve"> 202</w:t>
      </w:r>
      <w:r w:rsidR="003558E6" w:rsidRPr="0081468E">
        <w:rPr>
          <w:rFonts w:ascii="Times New Roman" w:hAnsi="Times New Roman"/>
          <w:sz w:val="24"/>
          <w:szCs w:val="24"/>
        </w:rPr>
        <w:t>2</w:t>
      </w:r>
      <w:r w:rsidR="00875967">
        <w:rPr>
          <w:rFonts w:ascii="Times New Roman" w:hAnsi="Times New Roman"/>
          <w:sz w:val="24"/>
          <w:szCs w:val="24"/>
          <w:lang w:eastAsia="cs-CZ"/>
        </w:rPr>
        <w:t>;</w:t>
      </w:r>
    </w:p>
    <w:p w:rsidR="00875967" w:rsidRPr="001560D2" w:rsidRDefault="00736DE8" w:rsidP="008816A8">
      <w:pPr>
        <w:pStyle w:val="Odstavecseseznamem"/>
        <w:numPr>
          <w:ilvl w:val="0"/>
          <w:numId w:val="35"/>
        </w:numPr>
        <w:suppressAutoHyphens/>
        <w:spacing w:before="480" w:after="36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560D2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doporučuje</w:t>
      </w:r>
      <w:r w:rsidR="00875967" w:rsidRPr="001560D2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="00286D27">
        <w:rPr>
          <w:rFonts w:ascii="Times New Roman" w:hAnsi="Times New Roman"/>
          <w:sz w:val="24"/>
          <w:szCs w:val="24"/>
          <w:lang w:eastAsia="cs-CZ"/>
        </w:rPr>
        <w:t>Poslanecké sněmovně</w:t>
      </w:r>
      <w:r w:rsidR="00875967" w:rsidRPr="001560D2">
        <w:rPr>
          <w:rFonts w:ascii="Times New Roman" w:hAnsi="Times New Roman"/>
          <w:sz w:val="24"/>
          <w:szCs w:val="24"/>
          <w:lang w:eastAsia="cs-CZ"/>
        </w:rPr>
        <w:t xml:space="preserve"> PČR</w:t>
      </w:r>
      <w:r w:rsidRPr="001560D2">
        <w:rPr>
          <w:rFonts w:ascii="Times New Roman" w:hAnsi="Times New Roman"/>
          <w:sz w:val="24"/>
          <w:szCs w:val="24"/>
          <w:lang w:eastAsia="cs-CZ"/>
        </w:rPr>
        <w:t xml:space="preserve">, aby </w:t>
      </w:r>
      <w:r w:rsidRPr="001560D2">
        <w:rPr>
          <w:rFonts w:ascii="Times New Roman" w:hAnsi="Times New Roman"/>
          <w:b/>
          <w:spacing w:val="20"/>
          <w:sz w:val="24"/>
          <w:szCs w:val="24"/>
          <w:lang w:eastAsia="cs-CZ"/>
        </w:rPr>
        <w:t>vyslovila souhlas</w:t>
      </w:r>
      <w:r w:rsidRPr="001560D2">
        <w:rPr>
          <w:rFonts w:ascii="Times New Roman" w:hAnsi="Times New Roman"/>
          <w:sz w:val="24"/>
          <w:szCs w:val="24"/>
          <w:lang w:eastAsia="cs-CZ"/>
        </w:rPr>
        <w:t xml:space="preserve"> s vládním návrhem </w:t>
      </w:r>
      <w:r w:rsidR="003558E6" w:rsidRPr="003558E6">
        <w:rPr>
          <w:rFonts w:ascii="Times New Roman" w:hAnsi="Times New Roman"/>
          <w:sz w:val="24"/>
          <w:szCs w:val="24"/>
          <w:shd w:val="clear" w:color="auto" w:fill="FFFFFF"/>
        </w:rPr>
        <w:t xml:space="preserve">zákona, kterým </w:t>
      </w:r>
      <w:r w:rsidR="003558E6" w:rsidRPr="003558E6">
        <w:rPr>
          <w:rFonts w:ascii="Times New Roman" w:hAnsi="Times New Roman"/>
          <w:sz w:val="24"/>
          <w:szCs w:val="24"/>
        </w:rPr>
        <w:t>se mění zákon č. 458/2000 Sb., o podmínkách podnikání a o výkonu státní správy v energetických odvětvích a o změně některých zákonů (energetický zákon), ve znění pozdějších předpisů, a zákon č. 382/2021 Sb., kterým se mění zákon č. 165/2012 Sb., o podporovaných zdrojích energie a o změně některých zákonů, ve znění pozdějších předpisů, a další související zákony</w:t>
      </w:r>
      <w:r w:rsidR="003558E6">
        <w:t xml:space="preserve"> </w:t>
      </w:r>
      <w:r w:rsidRPr="001560D2">
        <w:rPr>
          <w:rFonts w:ascii="Times New Roman" w:hAnsi="Times New Roman"/>
          <w:sz w:val="24"/>
          <w:szCs w:val="24"/>
          <w:lang w:eastAsia="cs-CZ"/>
        </w:rPr>
        <w:t xml:space="preserve">– </w:t>
      </w:r>
      <w:r w:rsidR="003558E6">
        <w:rPr>
          <w:rFonts w:ascii="Times New Roman" w:hAnsi="Times New Roman"/>
          <w:b/>
          <w:sz w:val="24"/>
          <w:szCs w:val="24"/>
          <w:lang w:eastAsia="cs-CZ"/>
        </w:rPr>
        <w:t>sněmovní tisk 225</w:t>
      </w:r>
    </w:p>
    <w:p w:rsidR="00736DE8" w:rsidRDefault="00E220E4" w:rsidP="001560D2">
      <w:pPr>
        <w:pStyle w:val="Odstavecseseznamem"/>
        <w:suppressAutoHyphens/>
        <w:spacing w:before="360" w:after="480" w:line="264" w:lineRule="auto"/>
        <w:contextualSpacing w:val="0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ve znění pozměňovacíh</w:t>
      </w:r>
      <w:r w:rsidR="008816A8">
        <w:rPr>
          <w:rFonts w:ascii="Times New Roman" w:hAnsi="Times New Roman"/>
          <w:sz w:val="24"/>
          <w:szCs w:val="24"/>
          <w:lang w:eastAsia="cs-CZ"/>
        </w:rPr>
        <w:t>o</w:t>
      </w:r>
      <w:r>
        <w:rPr>
          <w:rFonts w:ascii="Times New Roman" w:hAnsi="Times New Roman"/>
          <w:sz w:val="24"/>
          <w:szCs w:val="24"/>
          <w:lang w:eastAsia="cs-CZ"/>
        </w:rPr>
        <w:t xml:space="preserve"> návrh</w:t>
      </w:r>
      <w:r w:rsidR="008816A8">
        <w:rPr>
          <w:rFonts w:ascii="Times New Roman" w:hAnsi="Times New Roman"/>
          <w:sz w:val="24"/>
          <w:szCs w:val="24"/>
          <w:lang w:eastAsia="cs-CZ"/>
        </w:rPr>
        <w:t>u</w:t>
      </w:r>
      <w:r>
        <w:rPr>
          <w:rFonts w:ascii="Times New Roman" w:hAnsi="Times New Roman"/>
          <w:sz w:val="24"/>
          <w:szCs w:val="24"/>
          <w:lang w:eastAsia="cs-CZ"/>
        </w:rPr>
        <w:t xml:space="preserve">: </w:t>
      </w:r>
    </w:p>
    <w:p w:rsidR="008816A8" w:rsidRPr="008816A8" w:rsidRDefault="008816A8" w:rsidP="008816A8">
      <w:pPr>
        <w:spacing w:after="120" w:line="264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8816A8">
        <w:rPr>
          <w:rFonts w:ascii="Times New Roman" w:hAnsi="Times New Roman"/>
          <w:bCs/>
          <w:sz w:val="24"/>
          <w:szCs w:val="24"/>
        </w:rPr>
        <w:lastRenderedPageBreak/>
        <w:t>V části první čl. I se za dosavadní novelizační bod 6 vkládají nové novelizační body 7 a 8, které znějí:</w:t>
      </w:r>
    </w:p>
    <w:p w:rsidR="008816A8" w:rsidRPr="008816A8" w:rsidRDefault="008816A8" w:rsidP="008816A8">
      <w:pPr>
        <w:spacing w:before="240" w:after="0" w:line="264" w:lineRule="auto"/>
        <w:ind w:left="851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816A8">
        <w:rPr>
          <w:rFonts w:ascii="Times New Roman" w:hAnsi="Times New Roman"/>
          <w:bCs/>
          <w:sz w:val="24"/>
          <w:szCs w:val="24"/>
        </w:rPr>
        <w:t>„7. V § 17b odstavec 1 zní:</w:t>
      </w:r>
      <w:r w:rsidRPr="008816A8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</w:p>
    <w:p w:rsidR="008816A8" w:rsidRPr="008816A8" w:rsidRDefault="008816A8" w:rsidP="008816A8">
      <w:pPr>
        <w:spacing w:before="120" w:after="0" w:line="264" w:lineRule="auto"/>
        <w:ind w:left="851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8816A8">
        <w:rPr>
          <w:rFonts w:ascii="Times New Roman" w:hAnsi="Times New Roman"/>
          <w:bCs/>
          <w:sz w:val="24"/>
          <w:szCs w:val="24"/>
          <w:u w:val="single"/>
        </w:rPr>
        <w:t>„(1) Energetický regulační úřad má pětičlennou Radu (dále jen „Rada"). Jeden z členů Rady je předsedou Rady. Předseda řídí činnost Rady, v jeho nepřítomnosti řídí její činnost jím pověřený člen Rady. Předseda Rady jedná jménem Úřadu a stojí v jeho čele. Ve stanovených případech rozhoduje Rada.“.</w:t>
      </w:r>
    </w:p>
    <w:p w:rsidR="008816A8" w:rsidRPr="008816A8" w:rsidRDefault="008816A8" w:rsidP="008816A8">
      <w:pPr>
        <w:spacing w:before="120" w:after="0" w:line="264" w:lineRule="auto"/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8816A8">
        <w:rPr>
          <w:rFonts w:ascii="Times New Roman" w:hAnsi="Times New Roman"/>
          <w:i/>
          <w:sz w:val="24"/>
          <w:szCs w:val="24"/>
        </w:rPr>
        <w:t xml:space="preserve">CELEX </w:t>
      </w:r>
      <w:r w:rsidRPr="008816A8">
        <w:rPr>
          <w:rFonts w:ascii="Times New Roman" w:hAnsi="Times New Roman"/>
          <w:i/>
          <w:sz w:val="24"/>
          <w:szCs w:val="24"/>
          <w:shd w:val="clear" w:color="auto" w:fill="FFFFFF"/>
        </w:rPr>
        <w:t>32019L0944</w:t>
      </w:r>
    </w:p>
    <w:p w:rsidR="008816A8" w:rsidRPr="008816A8" w:rsidRDefault="008816A8" w:rsidP="008816A8">
      <w:pPr>
        <w:spacing w:before="120"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816A8">
        <w:rPr>
          <w:rFonts w:ascii="Times New Roman" w:hAnsi="Times New Roman"/>
          <w:bCs/>
          <w:sz w:val="24"/>
          <w:szCs w:val="24"/>
        </w:rPr>
        <w:t xml:space="preserve">8. </w:t>
      </w:r>
      <w:r w:rsidRPr="008816A8">
        <w:rPr>
          <w:rFonts w:ascii="Times New Roman" w:hAnsi="Times New Roman"/>
          <w:sz w:val="24"/>
          <w:szCs w:val="24"/>
        </w:rPr>
        <w:t>V § 17b odst. 7 se za text „odst. 3,“ vkládají slova „</w:t>
      </w:r>
      <w:r w:rsidRPr="008816A8">
        <w:rPr>
          <w:rFonts w:ascii="Times New Roman" w:hAnsi="Times New Roman"/>
          <w:sz w:val="24"/>
          <w:szCs w:val="24"/>
          <w:u w:val="single"/>
        </w:rPr>
        <w:t>svým jednáním naruší řádný výkon pravomocí Energetického regulačního úřadu,</w:t>
      </w:r>
      <w:r w:rsidRPr="008816A8">
        <w:rPr>
          <w:rFonts w:ascii="Times New Roman" w:hAnsi="Times New Roman"/>
          <w:sz w:val="24"/>
          <w:szCs w:val="24"/>
        </w:rPr>
        <w:t xml:space="preserve">“. </w:t>
      </w:r>
    </w:p>
    <w:p w:rsidR="008816A8" w:rsidRPr="008816A8" w:rsidRDefault="008816A8" w:rsidP="008816A8">
      <w:pPr>
        <w:spacing w:before="120" w:after="0" w:line="264" w:lineRule="auto"/>
        <w:ind w:left="851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8816A8">
        <w:rPr>
          <w:rFonts w:ascii="Times New Roman" w:hAnsi="Times New Roman"/>
          <w:i/>
          <w:sz w:val="24"/>
          <w:szCs w:val="24"/>
        </w:rPr>
        <w:t xml:space="preserve">CELEX </w:t>
      </w:r>
      <w:r w:rsidRPr="008816A8">
        <w:rPr>
          <w:rFonts w:ascii="Times New Roman" w:hAnsi="Times New Roman"/>
          <w:i/>
          <w:sz w:val="24"/>
          <w:szCs w:val="24"/>
          <w:shd w:val="clear" w:color="auto" w:fill="FFFFFF"/>
        </w:rPr>
        <w:t>32019L0944</w:t>
      </w:r>
      <w:r w:rsidRPr="008816A8">
        <w:rPr>
          <w:rFonts w:ascii="Times New Roman" w:hAnsi="Times New Roman"/>
          <w:iCs/>
          <w:sz w:val="24"/>
          <w:szCs w:val="24"/>
          <w:shd w:val="clear" w:color="auto" w:fill="FFFFFF"/>
        </w:rPr>
        <w:t>“.</w:t>
      </w:r>
    </w:p>
    <w:p w:rsidR="008816A8" w:rsidRPr="008816A8" w:rsidRDefault="008816A8" w:rsidP="008816A8">
      <w:pPr>
        <w:spacing w:before="240" w:after="0" w:line="264" w:lineRule="auto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8816A8">
        <w:rPr>
          <w:rFonts w:ascii="Times New Roman" w:hAnsi="Times New Roman"/>
          <w:bCs/>
          <w:sz w:val="24"/>
          <w:szCs w:val="24"/>
        </w:rPr>
        <w:t>Následující novelizační body se přečíslují.</w:t>
      </w:r>
    </w:p>
    <w:p w:rsidR="00875967" w:rsidRDefault="00736DE8" w:rsidP="001560D2">
      <w:pPr>
        <w:pStyle w:val="PStextHV"/>
        <w:numPr>
          <w:ilvl w:val="0"/>
          <w:numId w:val="35"/>
        </w:numPr>
        <w:spacing w:before="480" w:line="264" w:lineRule="auto"/>
        <w:ind w:hanging="720"/>
      </w:pPr>
      <w:r>
        <w:rPr>
          <w:b/>
          <w:bCs/>
          <w:spacing w:val="30"/>
        </w:rPr>
        <w:t>zmocňuje</w:t>
      </w:r>
      <w:r w:rsidR="00875967" w:rsidRPr="00242FCA">
        <w:rPr>
          <w:b/>
          <w:bCs/>
        </w:rPr>
        <w:t xml:space="preserve"> </w:t>
      </w:r>
      <w:r w:rsidR="00327B1D">
        <w:t>zpravodaj</w:t>
      </w:r>
      <w:r w:rsidR="003558E6">
        <w:t>e</w:t>
      </w:r>
      <w:r>
        <w:t xml:space="preserve"> výboru, aby</w:t>
      </w:r>
    </w:p>
    <w:p w:rsidR="00736DE8" w:rsidRDefault="00736DE8" w:rsidP="007924FB">
      <w:pPr>
        <w:pStyle w:val="PStextHV"/>
        <w:numPr>
          <w:ilvl w:val="0"/>
          <w:numId w:val="37"/>
        </w:numPr>
        <w:spacing w:before="120" w:after="120" w:line="264" w:lineRule="auto"/>
        <w:ind w:left="1434" w:hanging="357"/>
      </w:pPr>
      <w:r>
        <w:t xml:space="preserve">s tímto usnesením seznámil </w:t>
      </w:r>
      <w:r w:rsidR="00E220E4">
        <w:t>Poslaneckou sněmovnu</w:t>
      </w:r>
      <w:r>
        <w:t>,</w:t>
      </w:r>
    </w:p>
    <w:p w:rsidR="00736DE8" w:rsidRDefault="00D26832" w:rsidP="00D26832">
      <w:pPr>
        <w:pStyle w:val="PStextHV"/>
        <w:numPr>
          <w:ilvl w:val="0"/>
          <w:numId w:val="37"/>
        </w:numPr>
        <w:spacing w:before="120" w:after="120" w:line="264" w:lineRule="auto"/>
        <w:ind w:left="1434" w:hanging="357"/>
      </w:pPr>
      <w:r>
        <w:t>ve spolupráci s legislativním odborem Kanceláře Poslanecké sněmovny provedl příslušné legislativně technické úpravy.</w:t>
      </w:r>
    </w:p>
    <w:p w:rsidR="00C3035B" w:rsidRPr="00524661" w:rsidRDefault="00286D27" w:rsidP="001560D2">
      <w:pPr>
        <w:tabs>
          <w:tab w:val="center" w:pos="1418"/>
          <w:tab w:val="center" w:pos="4536"/>
          <w:tab w:val="center" w:pos="7655"/>
        </w:tabs>
        <w:spacing w:before="20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690028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3558E6">
        <w:rPr>
          <w:rFonts w:ascii="Times New Roman" w:hAnsi="Times New Roman"/>
          <w:sz w:val="24"/>
          <w:szCs w:val="24"/>
          <w:lang w:eastAsia="cs-CZ"/>
        </w:rPr>
        <w:t>Marek NOVÁK</w:t>
      </w:r>
      <w:r w:rsidR="00A61AF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690028">
        <w:rPr>
          <w:rFonts w:ascii="Times New Roman" w:hAnsi="Times New Roman"/>
          <w:sz w:val="24"/>
          <w:szCs w:val="24"/>
          <w:lang w:eastAsia="cs-CZ"/>
        </w:rPr>
        <w:t>Ivan ADAMEC</w:t>
      </w:r>
      <w:r w:rsidR="00A61AF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C81B4E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F6F6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7924FB" w:rsidP="00875967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9458D8"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690028">
        <w:rPr>
          <w:rFonts w:ascii="Times New Roman" w:hAnsi="Times New Roman"/>
          <w:sz w:val="24"/>
          <w:szCs w:val="24"/>
          <w:lang w:eastAsia="cs-CZ"/>
        </w:rPr>
        <w:t xml:space="preserve">předseda a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zpravodaj</w:t>
      </w:r>
      <w:r w:rsidR="00357DE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47BEA"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p w:rsidR="00A47BEA" w:rsidRPr="00524661" w:rsidRDefault="00A47BEA" w:rsidP="00690028">
      <w:pPr>
        <w:tabs>
          <w:tab w:val="center" w:pos="1418"/>
          <w:tab w:val="center" w:pos="4536"/>
          <w:tab w:val="center" w:pos="7655"/>
        </w:tabs>
        <w:spacing w:before="1200" w:after="0" w:line="264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</w:p>
    <w:sectPr w:rsidR="00A47BEA" w:rsidRPr="00524661" w:rsidSect="001560D2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A4EB8"/>
    <w:multiLevelType w:val="hybridMultilevel"/>
    <w:tmpl w:val="1FDA560E"/>
    <w:lvl w:ilvl="0" w:tplc="F33E2A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4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9"/>
  </w:num>
  <w:num w:numId="13">
    <w:abstractNumId w:val="31"/>
  </w:num>
  <w:num w:numId="14">
    <w:abstractNumId w:val="34"/>
  </w:num>
  <w:num w:numId="15">
    <w:abstractNumId w:val="15"/>
  </w:num>
  <w:num w:numId="16">
    <w:abstractNumId w:val="29"/>
  </w:num>
  <w:num w:numId="17">
    <w:abstractNumId w:val="24"/>
  </w:num>
  <w:num w:numId="18">
    <w:abstractNumId w:val="28"/>
  </w:num>
  <w:num w:numId="19">
    <w:abstractNumId w:val="21"/>
  </w:num>
  <w:num w:numId="20">
    <w:abstractNumId w:val="30"/>
  </w:num>
  <w:num w:numId="21">
    <w:abstractNumId w:val="36"/>
  </w:num>
  <w:num w:numId="22">
    <w:abstractNumId w:val="22"/>
  </w:num>
  <w:num w:numId="23">
    <w:abstractNumId w:val="10"/>
  </w:num>
  <w:num w:numId="24">
    <w:abstractNumId w:val="12"/>
  </w:num>
  <w:num w:numId="25">
    <w:abstractNumId w:val="35"/>
  </w:num>
  <w:num w:numId="26">
    <w:abstractNumId w:val="17"/>
  </w:num>
  <w:num w:numId="27">
    <w:abstractNumId w:val="11"/>
  </w:num>
  <w:num w:numId="28">
    <w:abstractNumId w:val="16"/>
  </w:num>
  <w:num w:numId="29">
    <w:abstractNumId w:val="23"/>
  </w:num>
  <w:num w:numId="30">
    <w:abstractNumId w:val="33"/>
  </w:num>
  <w:num w:numId="31">
    <w:abstractNumId w:val="27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6"/>
  </w:num>
  <w:num w:numId="35">
    <w:abstractNumId w:val="32"/>
  </w:num>
  <w:num w:numId="36">
    <w:abstractNumId w:val="13"/>
  </w:num>
  <w:num w:numId="37">
    <w:abstractNumId w:val="18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36756"/>
    <w:rsid w:val="00056E19"/>
    <w:rsid w:val="00060BDA"/>
    <w:rsid w:val="000A2E73"/>
    <w:rsid w:val="000A3377"/>
    <w:rsid w:val="000A7C74"/>
    <w:rsid w:val="000B0CAF"/>
    <w:rsid w:val="000B46D9"/>
    <w:rsid w:val="000E2B97"/>
    <w:rsid w:val="000F3F85"/>
    <w:rsid w:val="00130BA8"/>
    <w:rsid w:val="001560D2"/>
    <w:rsid w:val="001A4756"/>
    <w:rsid w:val="001B4170"/>
    <w:rsid w:val="001D31DB"/>
    <w:rsid w:val="001D480E"/>
    <w:rsid w:val="001D62A9"/>
    <w:rsid w:val="00216D4E"/>
    <w:rsid w:val="002214A3"/>
    <w:rsid w:val="002405BC"/>
    <w:rsid w:val="00286D27"/>
    <w:rsid w:val="002B3E60"/>
    <w:rsid w:val="002B43E4"/>
    <w:rsid w:val="002C5CAA"/>
    <w:rsid w:val="002D333E"/>
    <w:rsid w:val="002E74B6"/>
    <w:rsid w:val="00323B6C"/>
    <w:rsid w:val="00327B1D"/>
    <w:rsid w:val="00353FFF"/>
    <w:rsid w:val="003558E6"/>
    <w:rsid w:val="00357DE9"/>
    <w:rsid w:val="003C1519"/>
    <w:rsid w:val="003E0A61"/>
    <w:rsid w:val="003E1216"/>
    <w:rsid w:val="003E3668"/>
    <w:rsid w:val="003E65E5"/>
    <w:rsid w:val="003F7969"/>
    <w:rsid w:val="00402795"/>
    <w:rsid w:val="00416EA7"/>
    <w:rsid w:val="004179F1"/>
    <w:rsid w:val="00422A4C"/>
    <w:rsid w:val="00433B08"/>
    <w:rsid w:val="0047485A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73CDE"/>
    <w:rsid w:val="005A6FA8"/>
    <w:rsid w:val="00603206"/>
    <w:rsid w:val="00616FD9"/>
    <w:rsid w:val="00640B7B"/>
    <w:rsid w:val="006571DB"/>
    <w:rsid w:val="006817ED"/>
    <w:rsid w:val="00681EC1"/>
    <w:rsid w:val="00684000"/>
    <w:rsid w:val="00690028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36DE8"/>
    <w:rsid w:val="00744C47"/>
    <w:rsid w:val="00752160"/>
    <w:rsid w:val="00757BE2"/>
    <w:rsid w:val="0077108E"/>
    <w:rsid w:val="007924FB"/>
    <w:rsid w:val="007958F9"/>
    <w:rsid w:val="007B1C49"/>
    <w:rsid w:val="007B6DE0"/>
    <w:rsid w:val="007C2876"/>
    <w:rsid w:val="007F2C7C"/>
    <w:rsid w:val="0081468E"/>
    <w:rsid w:val="00815047"/>
    <w:rsid w:val="00822FAC"/>
    <w:rsid w:val="0083658A"/>
    <w:rsid w:val="00837AA7"/>
    <w:rsid w:val="00850610"/>
    <w:rsid w:val="00866B4B"/>
    <w:rsid w:val="00875967"/>
    <w:rsid w:val="008816A8"/>
    <w:rsid w:val="008A29E6"/>
    <w:rsid w:val="008D02DE"/>
    <w:rsid w:val="008E3EAF"/>
    <w:rsid w:val="008F2A8C"/>
    <w:rsid w:val="00920BD2"/>
    <w:rsid w:val="00930670"/>
    <w:rsid w:val="00940C0E"/>
    <w:rsid w:val="009458D8"/>
    <w:rsid w:val="009543BC"/>
    <w:rsid w:val="009617AB"/>
    <w:rsid w:val="009649C6"/>
    <w:rsid w:val="00993ADE"/>
    <w:rsid w:val="009C00F0"/>
    <w:rsid w:val="009D3FBD"/>
    <w:rsid w:val="00A371B0"/>
    <w:rsid w:val="00A47BEA"/>
    <w:rsid w:val="00A61AFC"/>
    <w:rsid w:val="00A640F6"/>
    <w:rsid w:val="00AA1BEC"/>
    <w:rsid w:val="00AB30C2"/>
    <w:rsid w:val="00AF156A"/>
    <w:rsid w:val="00B03F32"/>
    <w:rsid w:val="00B04998"/>
    <w:rsid w:val="00B054D3"/>
    <w:rsid w:val="00B17153"/>
    <w:rsid w:val="00B257D9"/>
    <w:rsid w:val="00B611EE"/>
    <w:rsid w:val="00B85113"/>
    <w:rsid w:val="00BC7963"/>
    <w:rsid w:val="00BD2241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81B4E"/>
    <w:rsid w:val="00C907C5"/>
    <w:rsid w:val="00C92E3F"/>
    <w:rsid w:val="00C97BAC"/>
    <w:rsid w:val="00CB4AA3"/>
    <w:rsid w:val="00CB5879"/>
    <w:rsid w:val="00D16CDC"/>
    <w:rsid w:val="00D26832"/>
    <w:rsid w:val="00D300A9"/>
    <w:rsid w:val="00D34008"/>
    <w:rsid w:val="00D42F9F"/>
    <w:rsid w:val="00D87B3C"/>
    <w:rsid w:val="00DA1A01"/>
    <w:rsid w:val="00E220E4"/>
    <w:rsid w:val="00E31117"/>
    <w:rsid w:val="00E31D3B"/>
    <w:rsid w:val="00E50212"/>
    <w:rsid w:val="00E83F84"/>
    <w:rsid w:val="00EA0554"/>
    <w:rsid w:val="00EA70E0"/>
    <w:rsid w:val="00EB2343"/>
    <w:rsid w:val="00ED0ED8"/>
    <w:rsid w:val="00EE2C12"/>
    <w:rsid w:val="00EE7105"/>
    <w:rsid w:val="00EF6829"/>
    <w:rsid w:val="00F061AC"/>
    <w:rsid w:val="00F55AFD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699A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B257D9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0E2B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00FEF-AC65-4006-89E6-2D3385D5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28</TotalTime>
  <Pages>2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2022-06-01T12:25:00Z</cp:lastPrinted>
  <dcterms:created xsi:type="dcterms:W3CDTF">2022-06-01T08:47:00Z</dcterms:created>
  <dcterms:modified xsi:type="dcterms:W3CDTF">2022-06-01T13:29:00Z</dcterms:modified>
</cp:coreProperties>
</file>