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0DF" w:rsidRDefault="000910DF" w:rsidP="000910DF">
      <w:pPr>
        <w:pStyle w:val="PS-hlavika1"/>
        <w:jc w:val="right"/>
      </w:pPr>
      <w:r>
        <w:t>PS200295057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FC544B">
      <w:pPr>
        <w:pStyle w:val="PS-slousnesen"/>
      </w:pPr>
      <w:r>
        <w:t>47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217B29">
        <w:t>9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217B29">
        <w:t>8. června</w:t>
      </w:r>
      <w:r w:rsidR="00434A11" w:rsidRPr="00887168">
        <w:t xml:space="preserve"> 2022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> dokumentu EU:</w:t>
      </w:r>
      <w:r w:rsidR="00923136">
        <w:t xml:space="preserve"> Návrh rozhodnutí Rady o postoji, který má být zaujat jménem Evropské unie na 15. konferenci smluvních stran Basilejské úmluvy o kontrole pohybu nebezpečných odpadů přes hranice států a jejich zneškodňování, pokud jde o některé změny čl. 6 odst. 2 této úmluvy, COM(2022</w:t>
      </w:r>
      <w:r w:rsidR="00887168" w:rsidRPr="00887168">
        <w:t xml:space="preserve">) </w:t>
      </w:r>
      <w:r w:rsidR="00923136">
        <w:t>67</w:t>
      </w:r>
      <w:r w:rsidR="00411040">
        <w:t xml:space="preserve"> final, </w:t>
      </w:r>
      <w:r w:rsidR="00923136">
        <w:t>6613/22</w:t>
      </w:r>
    </w:p>
    <w:p w:rsidR="003329C4" w:rsidRPr="00126566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Po 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úvodním slov</w:t>
      </w:r>
      <w:r w:rsidR="00077E7D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="00FD1DFE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0329D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Ing. Bc. Jana Maršáka, Ph.D.</w:t>
      </w:r>
      <w:r w:rsidR="0045121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="0096429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ředitele odboru odpadů</w:t>
      </w:r>
      <w:r w:rsidR="0045121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96429C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Ministerstva životního prostředí, 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zprávě posl. </w:t>
      </w:r>
      <w:r w:rsidR="0092313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Ing. Bereniky Peštové, Ph.D.</w:t>
      </w:r>
      <w:r w:rsidR="00887168"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126566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126566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126566" w:rsidRDefault="001C4651" w:rsidP="001C4651">
      <w:pPr>
        <w:pStyle w:val="PS-uvodnodstavec"/>
        <w:spacing w:after="480"/>
        <w:ind w:firstLine="0"/>
        <w:rPr>
          <w:szCs w:val="24"/>
        </w:rPr>
      </w:pPr>
      <w:r w:rsidRPr="00126566">
        <w:rPr>
          <w:szCs w:val="24"/>
        </w:rPr>
        <w:t>výbor pro životní prostředí Poslanecké sněmovny Parlamentu ČR</w:t>
      </w:r>
    </w:p>
    <w:p w:rsidR="008B0A30" w:rsidRPr="00923136" w:rsidRDefault="005373D4" w:rsidP="005373D4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bookmarkStart w:id="0" w:name="_heading=h.gjdgxs"/>
      <w:bookmarkEnd w:id="0"/>
      <w:r w:rsidR="00DF3BB2" w:rsidRPr="00126566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r w:rsidR="0092313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n</w:t>
      </w:r>
      <w:r w:rsidR="00923136" w:rsidRPr="0092313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ávrh rozhodnutí Rady o postoji, který má být zaujat jménem Evropské unie na 15. konferenci smluvních stran Basilejské úmluvy o kontrole pohybu nebezpečných odpadů přes hranice států a jejich zneškodňování, pokud jde o některé změny čl. 6 odst. 2 této úmluvy, COM(2022) 67 final, 6613/22</w:t>
      </w:r>
      <w:r w:rsidRPr="0092313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;</w:t>
      </w:r>
    </w:p>
    <w:p w:rsidR="008D731D" w:rsidRPr="00126566" w:rsidRDefault="008D731D" w:rsidP="008D731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podporuje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217B29" w:rsidRPr="00FC544B" w:rsidRDefault="00FC544B" w:rsidP="00A127FC">
            <w:pPr>
              <w:pStyle w:val="PS-slovanseznam"/>
              <w:spacing w:after="0"/>
              <w:ind w:left="0" w:firstLine="0"/>
              <w:jc w:val="center"/>
            </w:pPr>
            <w:r w:rsidRPr="00FC544B">
              <w:t>Klára KOCMANOVÁ</w:t>
            </w:r>
            <w:r w:rsidR="000910DF">
              <w:t xml:space="preserve"> v. r.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FC544B">
              <w:t>o</w:t>
            </w:r>
            <w:r w:rsidR="00B26768" w:rsidRPr="00FC544B">
              <w:t>věřovatel</w:t>
            </w:r>
            <w:r w:rsidR="00FC544B" w:rsidRPr="00FC544B">
              <w:t>ka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768" w:rsidRDefault="00923136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Berenika PEŠTOVÁ, Ph.D.</w:t>
            </w:r>
            <w:r w:rsidR="000910DF">
              <w:t xml:space="preserve"> v. r.</w:t>
            </w:r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  <w:r w:rsidR="00923136">
              <w:t>ka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474A0B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0910DF">
              <w:t xml:space="preserve"> v. r.</w:t>
            </w:r>
            <w:bookmarkStart w:id="1" w:name="_GoBack"/>
            <w:bookmarkEnd w:id="1"/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DF3BB2" w:rsidRPr="00B15DEA" w:rsidRDefault="003C4840" w:rsidP="00217B29">
      <w:r w:rsidRPr="00BB32B9">
        <w:rPr>
          <w:rFonts w:ascii="Times New Roman" w:hAnsi="Times New Roman"/>
          <w:sz w:val="24"/>
        </w:rPr>
        <w:lastRenderedPageBreak/>
        <w:t xml:space="preserve">Příloha k usnesení </w:t>
      </w:r>
      <w:r w:rsidR="00474A0B">
        <w:rPr>
          <w:rFonts w:ascii="Times New Roman" w:hAnsi="Times New Roman"/>
          <w:sz w:val="24"/>
        </w:rPr>
        <w:t>VŽP č</w:t>
      </w:r>
      <w:r w:rsidR="00474A0B" w:rsidRPr="00AF4650">
        <w:rPr>
          <w:rFonts w:ascii="Times New Roman" w:hAnsi="Times New Roman"/>
          <w:sz w:val="24"/>
        </w:rPr>
        <w:t xml:space="preserve">. </w:t>
      </w:r>
      <w:r w:rsidR="006773B6">
        <w:rPr>
          <w:rFonts w:ascii="Times New Roman" w:hAnsi="Times New Roman"/>
          <w:sz w:val="24"/>
        </w:rPr>
        <w:t>47</w:t>
      </w:r>
    </w:p>
    <w:p w:rsidR="006773B6" w:rsidRPr="008A2F43" w:rsidRDefault="006773B6" w:rsidP="006773B6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  <w:lang w:eastAsia="cs-CZ"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1AB87925" wp14:editId="320C4DB2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773B6" w:rsidRPr="003670F2" w:rsidRDefault="006773B6" w:rsidP="006773B6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773B6" w:rsidRPr="00333C99" w:rsidRDefault="006773B6" w:rsidP="006773B6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6773B6" w:rsidRPr="0035103C" w:rsidRDefault="006773B6" w:rsidP="006773B6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773B6" w:rsidRPr="0035103C" w:rsidRDefault="006773B6" w:rsidP="006773B6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773B6" w:rsidRPr="0035103C" w:rsidRDefault="006773B6" w:rsidP="006773B6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773B6" w:rsidRPr="0035103C" w:rsidRDefault="006773B6" w:rsidP="006773B6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6773B6" w:rsidRPr="0035103C" w:rsidRDefault="006773B6" w:rsidP="006773B6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87925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6773B6" w:rsidRPr="003670F2" w:rsidRDefault="006773B6" w:rsidP="006773B6">
                      <w:pPr>
                        <w:rPr>
                          <w:color w:val="C00000"/>
                        </w:rPr>
                      </w:pPr>
                    </w:p>
                    <w:p w:rsidR="006773B6" w:rsidRPr="00333C99" w:rsidRDefault="006773B6" w:rsidP="006773B6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6773B6" w:rsidRPr="0035103C" w:rsidRDefault="006773B6" w:rsidP="006773B6">
                      <w:pPr>
                        <w:rPr>
                          <w:color w:val="C00000"/>
                        </w:rPr>
                      </w:pPr>
                    </w:p>
                    <w:p w:rsidR="006773B6" w:rsidRPr="0035103C" w:rsidRDefault="006773B6" w:rsidP="006773B6">
                      <w:pPr>
                        <w:rPr>
                          <w:color w:val="C00000"/>
                        </w:rPr>
                      </w:pPr>
                    </w:p>
                    <w:p w:rsidR="006773B6" w:rsidRPr="0035103C" w:rsidRDefault="006773B6" w:rsidP="006773B6">
                      <w:pPr>
                        <w:rPr>
                          <w:color w:val="C00000"/>
                        </w:rPr>
                      </w:pPr>
                    </w:p>
                    <w:p w:rsidR="006773B6" w:rsidRPr="0035103C" w:rsidRDefault="006773B6" w:rsidP="006773B6">
                      <w:pPr>
                        <w:rPr>
                          <w:color w:val="C00000"/>
                        </w:rPr>
                      </w:pPr>
                    </w:p>
                    <w:p w:rsidR="006773B6" w:rsidRPr="0035103C" w:rsidRDefault="006773B6" w:rsidP="006773B6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1D0D638F" wp14:editId="25B119C7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16369CF2" wp14:editId="482FA57D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6773B6" w:rsidRPr="008A2F43" w:rsidTr="00015047">
        <w:tc>
          <w:tcPr>
            <w:tcW w:w="9498" w:type="dxa"/>
            <w:shd w:val="clear" w:color="auto" w:fill="auto"/>
          </w:tcPr>
          <w:p w:rsidR="006773B6" w:rsidRPr="008A2F43" w:rsidRDefault="006773B6" w:rsidP="00015047">
            <w:pPr>
              <w:pStyle w:val="NZEVPRCE"/>
            </w:pPr>
            <w:r>
              <w:t>Postoj EU k návrhu změn Basilejské úmluvy</w:t>
            </w:r>
          </w:p>
        </w:tc>
      </w:tr>
      <w:tr w:rsidR="006773B6" w:rsidRPr="008A2F43" w:rsidTr="00015047">
        <w:tc>
          <w:tcPr>
            <w:tcW w:w="9498" w:type="dxa"/>
            <w:shd w:val="clear" w:color="auto" w:fill="auto"/>
          </w:tcPr>
          <w:p w:rsidR="006773B6" w:rsidRPr="008A2F43" w:rsidRDefault="006773B6" w:rsidP="00015047">
            <w:pPr>
              <w:pStyle w:val="PODNZEVPRCE"/>
            </w:pPr>
            <w:r>
              <w:t>Informační podklad k n</w:t>
            </w:r>
            <w:r w:rsidRPr="00972FDA">
              <w:t>ávrh</w:t>
            </w:r>
            <w:r>
              <w:t>u</w:t>
            </w:r>
            <w:r w:rsidRPr="00972FDA">
              <w:t xml:space="preserve"> rozhodnutí o postoji, který má být zaujat jménem Evropské unie na 15. konferenci smluvních stran Basilejské úmluvy o kontrole pohybu nebezpečných odpadů přes hranice států a jejich zneškodňování, pokud jde o některé změny čl. 6 odst. 2 této úmluvy</w:t>
            </w:r>
          </w:p>
          <w:p w:rsidR="006773B6" w:rsidRDefault="006773B6" w:rsidP="00015047">
            <w:pPr>
              <w:rPr>
                <w:rFonts w:ascii="Calibri Light" w:hAnsi="Calibri Light"/>
              </w:rPr>
            </w:pPr>
          </w:p>
          <w:p w:rsidR="006773B6" w:rsidRDefault="006773B6" w:rsidP="00015047">
            <w:pPr>
              <w:rPr>
                <w:rFonts w:ascii="Calibri Light" w:hAnsi="Calibri Light"/>
              </w:rPr>
            </w:pPr>
          </w:p>
          <w:p w:rsidR="006773B6" w:rsidRPr="008A2F43" w:rsidRDefault="006773B6" w:rsidP="00015047">
            <w:pPr>
              <w:rPr>
                <w:rFonts w:ascii="Calibri Light" w:hAnsi="Calibri Light"/>
              </w:rPr>
            </w:pPr>
          </w:p>
        </w:tc>
      </w:tr>
    </w:tbl>
    <w:p w:rsidR="006773B6" w:rsidRDefault="006773B6" w:rsidP="006773B6">
      <w:pPr>
        <w:pStyle w:val="Obsah1"/>
        <w:rPr>
          <w:rStyle w:val="Siln"/>
          <w:bCs/>
          <w:caps/>
        </w:rPr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</w:p>
    <w:p w:rsidR="006773B6" w:rsidRDefault="006773B6" w:rsidP="006773B6">
      <w:pPr>
        <w:pStyle w:val="ZHLAVTITULKY"/>
        <w:jc w:val="center"/>
      </w:pPr>
      <w:r>
        <w:t>NÁVRH ROZHODNUTÍ</w:t>
      </w:r>
    </w:p>
    <w:p w:rsidR="006773B6" w:rsidRDefault="006773B6" w:rsidP="006773B6">
      <w:pPr>
        <w:pStyle w:val="PODNZEVPRCE"/>
        <w:jc w:val="center"/>
      </w:pPr>
      <w:r w:rsidRPr="00972FDA">
        <w:t>Návrh rozhodnutí Rady o postoji, který má být zau</w:t>
      </w:r>
      <w:r>
        <w:t>jat jménem Evropské unie na 15. </w:t>
      </w:r>
      <w:r w:rsidRPr="00972FDA">
        <w:t>konferenci smluvních stran Basilejské úmluvy o kontrole pohybu nebezpečných odpadů přes hranice států a jejich zneškodňování, pokud jde o některé změny čl. 6 odst. 2 této úmluvy</w:t>
      </w:r>
    </w:p>
    <w:p w:rsidR="006773B6" w:rsidRDefault="006773B6" w:rsidP="006773B6">
      <w:pPr>
        <w:pStyle w:val="PODNZEVPRCE"/>
        <w:jc w:val="center"/>
      </w:pPr>
      <w:r>
        <w:t>COM(2022) 67 final, kód Rady 6613/22</w:t>
      </w:r>
    </w:p>
    <w:p w:rsidR="006773B6" w:rsidRDefault="006773B6" w:rsidP="006773B6">
      <w:pPr>
        <w:pStyle w:val="PODNZEVPRCE"/>
        <w:jc w:val="center"/>
      </w:pPr>
      <w:r>
        <w:t xml:space="preserve">Interinstitucionální spis </w:t>
      </w:r>
      <w:r w:rsidRPr="00972FDA">
        <w:t>2022/0046/NLE</w:t>
      </w:r>
    </w:p>
    <w:p w:rsidR="006773B6" w:rsidRDefault="006773B6" w:rsidP="006773B6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6773B6" w:rsidRDefault="006773B6" w:rsidP="006773B6">
      <w:pPr>
        <w:jc w:val="both"/>
        <w:rPr>
          <w:rStyle w:val="Siln"/>
        </w:rPr>
      </w:pPr>
    </w:p>
    <w:p w:rsidR="006773B6" w:rsidRPr="00C90F55" w:rsidRDefault="006773B6" w:rsidP="006773B6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4"/>
      <w:r w:rsidRPr="00C90F55">
        <w:rPr>
          <w:b/>
        </w:rPr>
        <w:t>Právní základ:</w:t>
      </w:r>
      <w:bookmarkEnd w:id="8"/>
    </w:p>
    <w:p w:rsidR="006773B6" w:rsidRDefault="006773B6" w:rsidP="006773B6">
      <w:pPr>
        <w:jc w:val="both"/>
      </w:pPr>
      <w:r>
        <w:t>Článek 192 odst. 1 a článek 218 odst. 9 Smlouvy o fungování Evropské unie</w:t>
      </w:r>
      <w:r w:rsidRPr="0048126F">
        <w:t>.</w:t>
      </w:r>
    </w:p>
    <w:p w:rsidR="006773B6" w:rsidRPr="0048126F" w:rsidRDefault="006773B6" w:rsidP="006773B6">
      <w:pPr>
        <w:jc w:val="both"/>
      </w:pPr>
    </w:p>
    <w:p w:rsidR="006773B6" w:rsidRPr="00373906" w:rsidRDefault="006773B6" w:rsidP="006773B6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5"/>
      <w:r w:rsidRPr="00373906">
        <w:rPr>
          <w:b/>
        </w:rPr>
        <w:t>Datum zaslání Poslanecké sněmovně prostřednictvím VEZ:</w:t>
      </w:r>
      <w:bookmarkEnd w:id="9"/>
    </w:p>
    <w:p w:rsidR="006773B6" w:rsidRDefault="006773B6" w:rsidP="006773B6">
      <w:pPr>
        <w:jc w:val="both"/>
      </w:pPr>
      <w:r>
        <w:t>28. 2. 2022</w:t>
      </w:r>
    </w:p>
    <w:p w:rsidR="006773B6" w:rsidRPr="0048126F" w:rsidRDefault="006773B6" w:rsidP="006773B6">
      <w:pPr>
        <w:jc w:val="both"/>
      </w:pPr>
    </w:p>
    <w:p w:rsidR="006773B6" w:rsidRPr="00373906" w:rsidRDefault="006773B6" w:rsidP="006773B6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6"/>
      <w:r w:rsidRPr="00373906">
        <w:rPr>
          <w:b/>
        </w:rPr>
        <w:t>Datum projednání ve VEZ:</w:t>
      </w:r>
      <w:bookmarkEnd w:id="10"/>
    </w:p>
    <w:p w:rsidR="006773B6" w:rsidRDefault="006773B6" w:rsidP="006773B6">
      <w:pPr>
        <w:jc w:val="both"/>
      </w:pPr>
      <w:r>
        <w:t>9. 3. 2022</w:t>
      </w:r>
      <w:r w:rsidRPr="0048126F">
        <w:t xml:space="preserve"> (1. kolo)</w:t>
      </w:r>
    </w:p>
    <w:p w:rsidR="006773B6" w:rsidRPr="0048126F" w:rsidRDefault="006773B6" w:rsidP="006773B6">
      <w:pPr>
        <w:jc w:val="both"/>
      </w:pPr>
    </w:p>
    <w:p w:rsidR="006773B6" w:rsidRPr="00373906" w:rsidRDefault="006773B6" w:rsidP="006773B6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7"/>
      <w:r w:rsidRPr="00373906">
        <w:rPr>
          <w:b/>
        </w:rPr>
        <w:lastRenderedPageBreak/>
        <w:t>Procedura:</w:t>
      </w:r>
      <w:bookmarkEnd w:id="11"/>
    </w:p>
    <w:p w:rsidR="006773B6" w:rsidRPr="00BB436D" w:rsidRDefault="006773B6" w:rsidP="006773B6">
      <w:pPr>
        <w:jc w:val="both"/>
      </w:pPr>
      <w:r>
        <w:t>Nelegislativní postup.</w:t>
      </w:r>
      <w:r w:rsidRPr="0048126F">
        <w:t xml:space="preserve"> </w:t>
      </w:r>
    </w:p>
    <w:p w:rsidR="006773B6" w:rsidRPr="00373906" w:rsidRDefault="006773B6" w:rsidP="006773B6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2" w:name="_Toc445380608"/>
      <w:r w:rsidRPr="00373906">
        <w:rPr>
          <w:b/>
        </w:rPr>
        <w:t>Předběžné stanovisko vlády (dle § 109a odst. 1 jednacího řádu PS):</w:t>
      </w:r>
      <w:bookmarkEnd w:id="12"/>
    </w:p>
    <w:p w:rsidR="006773B6" w:rsidRPr="0048126F" w:rsidRDefault="006773B6" w:rsidP="006773B6">
      <w:pPr>
        <w:jc w:val="both"/>
      </w:pPr>
      <w:r w:rsidRPr="0048126F">
        <w:t xml:space="preserve">Datované dnem </w:t>
      </w:r>
      <w:r>
        <w:t>24</w:t>
      </w:r>
      <w:r w:rsidRPr="0048126F">
        <w:t xml:space="preserve">. </w:t>
      </w:r>
      <w:r>
        <w:t>března</w:t>
      </w:r>
      <w:r w:rsidRPr="0048126F">
        <w:t xml:space="preserve"> 20</w:t>
      </w:r>
      <w:r>
        <w:t>22</w:t>
      </w:r>
      <w:r w:rsidRPr="0048126F">
        <w:t>, doručené do v</w:t>
      </w:r>
      <w:r>
        <w:t xml:space="preserve">ýboru pro evropské záležitosti </w:t>
      </w:r>
      <w:r w:rsidRPr="0048126F">
        <w:t xml:space="preserve">dne </w:t>
      </w:r>
      <w:r>
        <w:t>25</w:t>
      </w:r>
      <w:r w:rsidRPr="0048126F">
        <w:t xml:space="preserve">. </w:t>
      </w:r>
      <w:r>
        <w:t xml:space="preserve">března </w:t>
      </w:r>
      <w:r w:rsidRPr="0048126F">
        <w:t>20</w:t>
      </w:r>
      <w:r>
        <w:t>22</w:t>
      </w:r>
      <w:r w:rsidRPr="0048126F">
        <w:t xml:space="preserve"> prostřednictvím systému ISAP.</w:t>
      </w:r>
    </w:p>
    <w:p w:rsidR="006773B6" w:rsidRPr="0048126F" w:rsidRDefault="006773B6" w:rsidP="006773B6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3" w:name="_Toc445380609"/>
      <w:bookmarkStart w:id="14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3"/>
      <w:bookmarkEnd w:id="14"/>
    </w:p>
    <w:p w:rsidR="006773B6" w:rsidRDefault="006773B6" w:rsidP="006773B6">
      <w:pPr>
        <w:jc w:val="both"/>
      </w:pPr>
      <w:r w:rsidRPr="00390B32">
        <w:t>Návrh je v s</w:t>
      </w:r>
      <w:r>
        <w:t>ouladu s principem subsidiarity</w:t>
      </w:r>
      <w:r w:rsidRPr="001C13DA">
        <w:t>.</w:t>
      </w:r>
    </w:p>
    <w:p w:rsidR="006773B6" w:rsidRPr="0048126F" w:rsidRDefault="006773B6" w:rsidP="006773B6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5" w:name="_Toc445380610"/>
      <w:bookmarkStart w:id="16" w:name="_Toc448302189"/>
      <w:r w:rsidRPr="0048126F">
        <w:t>Odůvodnění a předmět:</w:t>
      </w:r>
      <w:bookmarkEnd w:id="15"/>
      <w:bookmarkEnd w:id="16"/>
    </w:p>
    <w:p w:rsidR="006773B6" w:rsidRDefault="000910DF" w:rsidP="006773B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jc w:val="both"/>
        <w:rPr>
          <w:iCs/>
          <w:szCs w:val="24"/>
        </w:rPr>
      </w:pPr>
      <w:hyperlink r:id="rId10" w:history="1">
        <w:r w:rsidR="006773B6" w:rsidRPr="00297F7B">
          <w:rPr>
            <w:rStyle w:val="Hypertextovodkaz"/>
          </w:rPr>
          <w:t>Návrh rozhodnutí Rady o postoji, který má být zaujat jménem Evropské unie na 15. konferenci smluvních stran Basilejské úmluvy o kontrole pohybu nebezpečných odpadů přes hranice států a jejich zneškodňování, pokud jde o některé změny čl. 6 odst. 2 této úmluvy</w:t>
        </w:r>
      </w:hyperlink>
      <w:r w:rsidR="006773B6">
        <w:t xml:space="preserve"> (dále jen „návrh“), obsahuje </w:t>
      </w:r>
      <w:r w:rsidR="006773B6" w:rsidRPr="00297F7B">
        <w:t xml:space="preserve">postoj </w:t>
      </w:r>
      <w:r w:rsidR="006773B6">
        <w:t xml:space="preserve">EU na 15. zasedání konference </w:t>
      </w:r>
      <w:r w:rsidR="006773B6" w:rsidRPr="00297F7B">
        <w:t>smluvních stran Basilejské úmluvy</w:t>
      </w:r>
      <w:r w:rsidR="006773B6">
        <w:t xml:space="preserve">, které se má </w:t>
      </w:r>
      <w:r w:rsidR="006773B6" w:rsidRPr="00297F7B">
        <w:t xml:space="preserve">konat </w:t>
      </w:r>
      <w:r w:rsidR="006773B6">
        <w:t>6. – 17. června</w:t>
      </w:r>
      <w:r w:rsidR="006773B6" w:rsidRPr="00297F7B">
        <w:t xml:space="preserve"> 2022</w:t>
      </w:r>
      <w:r w:rsidR="006773B6">
        <w:t>,</w:t>
      </w:r>
      <w:r w:rsidR="006773B6" w:rsidRPr="00297F7B">
        <w:t xml:space="preserve"> v souvislosti </w:t>
      </w:r>
      <w:r w:rsidR="006773B6">
        <w:t xml:space="preserve">s </w:t>
      </w:r>
      <w:r w:rsidR="006773B6" w:rsidRPr="00297F7B">
        <w:t>návrhem</w:t>
      </w:r>
      <w:r w:rsidR="006773B6">
        <w:t xml:space="preserve"> na změnu článku 6 této úmluvy</w:t>
      </w:r>
      <w:r w:rsidR="006773B6" w:rsidRPr="00297F7B">
        <w:t>.</w:t>
      </w:r>
      <w:r w:rsidR="006773B6">
        <w:t xml:space="preserve"> Podle tohoto postoje by EU </w:t>
      </w:r>
      <w:r w:rsidR="006773B6" w:rsidRPr="009108AF">
        <w:rPr>
          <w:b/>
        </w:rPr>
        <w:t xml:space="preserve">neměla podpořit </w:t>
      </w:r>
      <w:r w:rsidR="006773B6" w:rsidRPr="009108AF">
        <w:rPr>
          <w:b/>
          <w:color w:val="000000"/>
          <w:szCs w:val="24"/>
        </w:rPr>
        <w:t xml:space="preserve">návrh </w:t>
      </w:r>
      <w:r w:rsidR="006773B6" w:rsidRPr="009108AF">
        <w:rPr>
          <w:b/>
          <w:iCs/>
          <w:szCs w:val="24"/>
        </w:rPr>
        <w:t xml:space="preserve">Ruské federace na změnu </w:t>
      </w:r>
      <w:r w:rsidR="006773B6" w:rsidRPr="009108AF">
        <w:rPr>
          <w:b/>
          <w:bCs/>
          <w:szCs w:val="24"/>
        </w:rPr>
        <w:t>Basilejské úmluvy</w:t>
      </w:r>
      <w:r w:rsidR="006773B6" w:rsidRPr="004637B6">
        <w:rPr>
          <w:iCs/>
          <w:szCs w:val="24"/>
        </w:rPr>
        <w:t xml:space="preserve">, konkrétně článku 6 odstavce 2, </w:t>
      </w:r>
      <w:r w:rsidR="006773B6">
        <w:rPr>
          <w:iCs/>
          <w:szCs w:val="24"/>
        </w:rPr>
        <w:t xml:space="preserve">který </w:t>
      </w:r>
      <w:r w:rsidR="006773B6" w:rsidRPr="004637B6">
        <w:rPr>
          <w:iCs/>
          <w:szCs w:val="24"/>
        </w:rPr>
        <w:t>spočívá v zavedení časové lhůty 30 dní, do které má země příjmu zareagovat oznamovateli na oznámenou přepravu.</w:t>
      </w:r>
    </w:p>
    <w:p w:rsidR="006773B6" w:rsidRDefault="000910DF" w:rsidP="006773B6">
      <w:pPr>
        <w:spacing w:after="120"/>
        <w:jc w:val="both"/>
      </w:pPr>
      <w:hyperlink r:id="rId11" w:history="1">
        <w:r w:rsidR="006773B6">
          <w:rPr>
            <w:rStyle w:val="Hypertextovodkaz"/>
            <w:iCs/>
            <w:szCs w:val="24"/>
          </w:rPr>
          <w:t>Basilejská úmluva</w:t>
        </w:r>
        <w:r w:rsidR="006773B6" w:rsidRPr="00951E9C">
          <w:rPr>
            <w:rStyle w:val="Hypertextovodkaz"/>
            <w:iCs/>
            <w:szCs w:val="24"/>
          </w:rPr>
          <w:t xml:space="preserve"> o kontrole pohybu nebezpečných odpadů přes hranice států a jejich zneškodňování</w:t>
        </w:r>
      </w:hyperlink>
      <w:r w:rsidR="006773B6">
        <w:rPr>
          <w:iCs/>
          <w:szCs w:val="24"/>
        </w:rPr>
        <w:t xml:space="preserve"> (dále jen „úmluva“) </w:t>
      </w:r>
      <w:r w:rsidR="006773B6">
        <w:t xml:space="preserve">byla přijata dne 22. března 1989 a v platnost vstoupila v roce 1992. Úmluva má 188 smluvních stran včetně EU a všech jejích členských států. Úmluva upravuje </w:t>
      </w:r>
      <w:r w:rsidR="006773B6" w:rsidRPr="009108AF">
        <w:rPr>
          <w:b/>
        </w:rPr>
        <w:t>kontrolní systém pro účely vývozu, dovozu a tranzitu některých odpadů, který se uskutečňuje postupem „předchozího informovaného souhlasu“</w:t>
      </w:r>
      <w:r w:rsidR="006773B6">
        <w:t>. Vývozy odpadů, na něž se úmluva vztahuje, se oznamují předem příslušným orgánům států dovozu a tranzitu. Oznámení se podávají písemně a musí obsahovat prohlášení a informace specifikované v příloze V A úmluvy. Podle článku 6 úmluvy smí vývoz odpadů proběhnout pouze tehdy, pokud k tomu všechny zúčastněné státy udělí svůj písemný souhlas.</w:t>
      </w:r>
    </w:p>
    <w:p w:rsidR="006773B6" w:rsidRDefault="006773B6" w:rsidP="006773B6">
      <w:pPr>
        <w:spacing w:after="120"/>
        <w:jc w:val="both"/>
      </w:pPr>
      <w:r w:rsidRPr="00E70C1C">
        <w:rPr>
          <w:b/>
        </w:rPr>
        <w:t>Proces změny úmluvy</w:t>
      </w:r>
      <w:r>
        <w:t xml:space="preserve"> je upraven v článku 17 úmluvy. Všechny změny musí být schváleny na zasedání konference smluvních stran. Změna se stává závaznou pro ty smluvní strany, které uloží své listiny o ratifikaci, schválení, formálním potvrzení nebo přijetí. K tomu, aby jakákoli změna úmluvy vstoupila v platnost, je nutné, aby ji ratifikovaly, schválily, formálně potvrdily nebo přijaly tři čtvrtiny smluvních stran úmluvy (tj. 141 smluvních stran). Obsah úmluvy byl dosud změněn jednou.</w:t>
      </w:r>
      <w:r>
        <w:rPr>
          <w:rStyle w:val="Znakapoznpodarou"/>
        </w:rPr>
        <w:footnoteReference w:id="1"/>
      </w:r>
    </w:p>
    <w:p w:rsidR="006773B6" w:rsidRDefault="006773B6" w:rsidP="006773B6">
      <w:pPr>
        <w:jc w:val="both"/>
      </w:pPr>
      <w:r>
        <w:t xml:space="preserve">15. zasedání konference smluvních stran Basilejské úmluvy se koná ve dvou částech: první část proběhla on-line ve dnech 26. až 30. července 2021 a zasedání bude dále pokračovat částí ve formě osobního setkání v Ženevě ve dnech </w:t>
      </w:r>
      <w:r w:rsidRPr="00E70C1C">
        <w:rPr>
          <w:b/>
        </w:rPr>
        <w:t>6. až 17. června 2022</w:t>
      </w:r>
      <w:r>
        <w:t>.</w:t>
      </w:r>
    </w:p>
    <w:p w:rsidR="006773B6" w:rsidRPr="0048126F" w:rsidRDefault="006773B6" w:rsidP="006773B6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7" w:name="_Toc445380611"/>
      <w:bookmarkStart w:id="18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7"/>
      <w:bookmarkEnd w:id="18"/>
    </w:p>
    <w:p w:rsidR="006773B6" w:rsidRDefault="006773B6" w:rsidP="006773B6">
      <w:pPr>
        <w:spacing w:after="120"/>
        <w:jc w:val="both"/>
      </w:pPr>
      <w:r>
        <w:t xml:space="preserve">Ruská federace předložila </w:t>
      </w:r>
      <w:hyperlink r:id="rId12" w:history="1">
        <w:r w:rsidRPr="00E70C1C">
          <w:rPr>
            <w:rStyle w:val="Hypertextovodkaz"/>
          </w:rPr>
          <w:t>návrh ke zvážení na 15. zasedání konference smluvních stran, jehož cílem je změnit první větu čl. 6 odst. 2 úmluvy</w:t>
        </w:r>
      </w:hyperlink>
      <w:r>
        <w:t xml:space="preserve"> (dále jen „zamýšlený akt“).</w:t>
      </w:r>
    </w:p>
    <w:p w:rsidR="006773B6" w:rsidRDefault="006773B6" w:rsidP="006773B6">
      <w:pPr>
        <w:spacing w:after="120"/>
        <w:jc w:val="both"/>
      </w:pPr>
      <w:r>
        <w:t>Stávající znění ustanovení první věty čl. 6 odst. 2 je toto: „</w:t>
      </w:r>
      <w:r w:rsidRPr="00E70C1C">
        <w:rPr>
          <w:i/>
        </w:rPr>
        <w:t>Stát dovozu písemně odpoví oznamovateli, přičemž udělí souhlas s pohybem s podmínkami nebo bez podmínek, odmítne udělit souhlas s pohybem nebo si vyžádá dodatečné informace.</w:t>
      </w:r>
      <w:r>
        <w:t xml:space="preserve">“ Zamýšlený akt </w:t>
      </w:r>
      <w:r w:rsidRPr="00E70C1C">
        <w:rPr>
          <w:b/>
        </w:rPr>
        <w:t>navrhuje doplnit do této věty lhůtu 30 dnů</w:t>
      </w:r>
      <w:r>
        <w:t xml:space="preserve">, během níž by měla země dovozu odpovědět oznamovateli (schválit plánovanou přepravu, odmítnout </w:t>
      </w:r>
      <w:r>
        <w:lastRenderedPageBreak/>
        <w:t>souhlas k přepravě nebo si vyžádat dodatečné informace). Kromě toho zamýšlený akt dále navrhuje nahrazení čárky mezi slovy „podmínek“ a „odmítne“ slovem „nebo“.</w:t>
      </w:r>
    </w:p>
    <w:p w:rsidR="006773B6" w:rsidRDefault="006773B6" w:rsidP="006773B6">
      <w:pPr>
        <w:spacing w:after="120"/>
        <w:jc w:val="both"/>
      </w:pPr>
      <w:r>
        <w:t xml:space="preserve">Úmluva je v Unii prováděna </w:t>
      </w:r>
      <w:hyperlink r:id="rId13" w:history="1">
        <w:r w:rsidRPr="008C7DA6">
          <w:rPr>
            <w:rStyle w:val="Hypertextovodkaz"/>
          </w:rPr>
          <w:t>nařízením Evropského parlamentu a Rady (ES) č. 1013/2006 ze dne 14. června 2006 o přepravě odpadů</w:t>
        </w:r>
      </w:hyperlink>
      <w:r>
        <w:t xml:space="preserve">, které již nyní stanovuje třicetidenní lhůtu, v níž má dovážející země odpovědět oznamovateli. Tak je tomu i u ostatních zemí OECD, jak je stanoveno v </w:t>
      </w:r>
      <w:hyperlink r:id="rId14" w:history="1">
        <w:r w:rsidRPr="008C7DA6">
          <w:rPr>
            <w:rStyle w:val="Hypertextovodkaz"/>
          </w:rPr>
          <w:t>rozhodnutí OECD</w:t>
        </w:r>
      </w:hyperlink>
      <w:r>
        <w:t xml:space="preserve">. Evropská komise tak v návrhu konstatuje, že pokud jde o EU, jediný praktický důsledek změn obsažených v návrhu Ruské federace by se </w:t>
      </w:r>
      <w:r w:rsidRPr="00D251E0">
        <w:rPr>
          <w:b/>
        </w:rPr>
        <w:t>týkal postupu pro vývoz oznámeného odpadu do zemí, které nejsou členy OECD</w:t>
      </w:r>
      <w:r>
        <w:t xml:space="preserve">. Vzhledem k tomu, že vývoz odpadu uvedeného v přílohách VIII a II do zemí, které nejsou členy OECD, je podle nařízení o přepravě odpadů zakázán, týkala by se změna obsažená v ruském návrhu </w:t>
      </w:r>
      <w:r w:rsidRPr="00D251E0">
        <w:rPr>
          <w:b/>
        </w:rPr>
        <w:t>pouze „odpadu neuvedeného na seznamu“</w:t>
      </w:r>
      <w:r>
        <w:t xml:space="preserve">, který podle čl. 3 odst. 1 písm. b) bodů iii) a iv) nařízení o přepravě odpadů podléhá postupu „předchozího informovaného souhlasu“. Změna navržená Ruskou federací by znamenala, že v těchto případech by </w:t>
      </w:r>
      <w:r w:rsidRPr="00D251E0">
        <w:rPr>
          <w:b/>
        </w:rPr>
        <w:t>dovážející země musela do 30 dnů odpovědět oznamovateli přepravy z EU určené do země, která není členem OECD</w:t>
      </w:r>
      <w:r>
        <w:t>.</w:t>
      </w:r>
    </w:p>
    <w:p w:rsidR="006773B6" w:rsidRDefault="006773B6" w:rsidP="006773B6">
      <w:pPr>
        <w:spacing w:after="120"/>
        <w:jc w:val="both"/>
      </w:pPr>
      <w:r>
        <w:t xml:space="preserve">Evropská komise </w:t>
      </w:r>
      <w:r w:rsidRPr="00D251E0">
        <w:rPr>
          <w:b/>
        </w:rPr>
        <w:t>navrhuje zamýšlený akt nepodpořit</w:t>
      </w:r>
      <w:r>
        <w:t xml:space="preserve"> a to zejména z těchto důvodů:</w:t>
      </w:r>
    </w:p>
    <w:p w:rsidR="006773B6" w:rsidRDefault="006773B6" w:rsidP="006773B6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>
        <w:t>Lhůta 30 dnů pro odpověď již podle práva EU platí;</w:t>
      </w:r>
    </w:p>
    <w:p w:rsidR="006773B6" w:rsidRPr="00D251E0" w:rsidRDefault="006773B6" w:rsidP="006773B6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120" w:line="254" w:lineRule="auto"/>
        <w:contextualSpacing w:val="0"/>
        <w:jc w:val="both"/>
        <w:textAlignment w:val="baseline"/>
        <w:rPr>
          <w:rFonts w:eastAsia="Times New Roman"/>
          <w:szCs w:val="20"/>
          <w:lang w:eastAsia="cs-CZ"/>
        </w:rPr>
      </w:pPr>
      <w:r>
        <w:t>Proces změny úmluvy je velmi obtížný a časově náročný. Vyžaduje, aby každá smluvní strana pokračovala ve svém interním ratifikačním procesu a aby změnu před jejím vstupem v platnost ratifikovaly tři čtvrtiny všech smluvních stran. Tato změna by v konečném důsledku mohla mít rovněž omezený dopad, neboť změny jsou závazné pouze pro ty, kteří je ratifikovali.</w:t>
      </w:r>
    </w:p>
    <w:p w:rsidR="006773B6" w:rsidRDefault="006773B6" w:rsidP="006773B6">
      <w:pPr>
        <w:jc w:val="both"/>
      </w:pPr>
      <w:r>
        <w:t xml:space="preserve">Zároveň však Komise konstatuje, že ačkoliv přijetí navrhované změny nemá jasnou přidanou hodnotu, </w:t>
      </w:r>
      <w:r w:rsidRPr="00D251E0">
        <w:rPr>
          <w:b/>
        </w:rPr>
        <w:t>nepoškozovalo by zájmy Unie</w:t>
      </w:r>
      <w:r>
        <w:t>.</w:t>
      </w:r>
    </w:p>
    <w:p w:rsidR="006773B6" w:rsidRPr="0048126F" w:rsidRDefault="006773B6" w:rsidP="006773B6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9" w:name="_Toc445380612"/>
      <w:bookmarkStart w:id="20" w:name="_Toc448302191"/>
      <w:r w:rsidRPr="0048126F">
        <w:t>Stanovisko vlády ČR:</w:t>
      </w:r>
      <w:bookmarkEnd w:id="19"/>
      <w:bookmarkEnd w:id="20"/>
    </w:p>
    <w:p w:rsidR="006773B6" w:rsidRDefault="006773B6" w:rsidP="006773B6">
      <w:pPr>
        <w:jc w:val="both"/>
      </w:pPr>
      <w:r>
        <w:t xml:space="preserve">Vláda ČR podporuje návrh rozhodnutí. </w:t>
      </w:r>
    </w:p>
    <w:p w:rsidR="006773B6" w:rsidRPr="0048126F" w:rsidRDefault="006773B6" w:rsidP="006773B6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21" w:name="_Toc445380613"/>
      <w:bookmarkStart w:id="22" w:name="_Toc448302192"/>
      <w:r w:rsidRPr="0048126F">
        <w:t>Předpokládaný harmonogram projednávání v orgánech EU:</w:t>
      </w:r>
      <w:bookmarkEnd w:id="21"/>
      <w:bookmarkEnd w:id="22"/>
    </w:p>
    <w:p w:rsidR="006773B6" w:rsidRDefault="006773B6" w:rsidP="006773B6">
      <w:pPr>
        <w:spacing w:after="120"/>
        <w:jc w:val="both"/>
      </w:pPr>
      <w:r>
        <w:t>Výbor stálých zástupců (část I) Rady EU návrh schválil na svém zasedání dne 25. května 2022.</w:t>
      </w:r>
    </w:p>
    <w:p w:rsidR="006773B6" w:rsidRDefault="006773B6" w:rsidP="006773B6">
      <w:pPr>
        <w:spacing w:after="120"/>
        <w:jc w:val="both"/>
      </w:pPr>
    </w:p>
    <w:p w:rsidR="006773B6" w:rsidRDefault="006773B6" w:rsidP="006773B6">
      <w:pPr>
        <w:spacing w:after="120"/>
        <w:jc w:val="both"/>
      </w:pPr>
    </w:p>
    <w:p w:rsidR="006773B6" w:rsidRDefault="006773B6" w:rsidP="006773B6">
      <w:pPr>
        <w:jc w:val="both"/>
      </w:pPr>
    </w:p>
    <w:p w:rsidR="006773B6" w:rsidRPr="00B15DEA" w:rsidRDefault="006773B6" w:rsidP="006773B6">
      <w:pPr>
        <w:jc w:val="both"/>
      </w:pPr>
      <w:r>
        <w:t xml:space="preserve">Zpracovala JUDr. Jana Francová, </w:t>
      </w:r>
      <w:r w:rsidRPr="00B15DEA">
        <w:t>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DF3BB2" w:rsidRDefault="00DF3BB2" w:rsidP="00806CFD">
      <w:pPr>
        <w:rPr>
          <w:rFonts w:ascii="Times New Roman" w:hAnsi="Times New Roman"/>
          <w:sz w:val="24"/>
        </w:rPr>
      </w:pPr>
    </w:p>
    <w:sectPr w:rsidR="00DF3BB2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  <w:footnote w:id="1">
    <w:p w:rsidR="006773B6" w:rsidRPr="00E70C1C" w:rsidRDefault="006773B6" w:rsidP="006773B6">
      <w:pPr>
        <w:spacing w:after="120"/>
        <w:jc w:val="both"/>
        <w:rPr>
          <w:sz w:val="20"/>
        </w:rPr>
      </w:pPr>
      <w:r w:rsidRPr="00E70C1C">
        <w:rPr>
          <w:rStyle w:val="Znakapoznpodarou"/>
          <w:sz w:val="20"/>
        </w:rPr>
        <w:footnoteRef/>
      </w:r>
      <w:r w:rsidRPr="00E70C1C">
        <w:rPr>
          <w:sz w:val="20"/>
        </w:rPr>
        <w:t xml:space="preserve"> </w:t>
      </w:r>
      <w:r>
        <w:rPr>
          <w:sz w:val="20"/>
        </w:rPr>
        <w:t xml:space="preserve">A to </w:t>
      </w:r>
      <w:r w:rsidRPr="00E70C1C">
        <w:rPr>
          <w:sz w:val="20"/>
        </w:rPr>
        <w:t>vložením článku 4A a následným doplněním přílohy VII k úmluvě. Tato změna byla schválena konferencí smluvních stran na jejím třetím zasedání v roce 1995 a pro smluvní strany, které ji ratifikovaly, vstoupila v</w:t>
      </w:r>
      <w:r>
        <w:rPr>
          <w:sz w:val="20"/>
        </w:rPr>
        <w:t xml:space="preserve"> platnost v roce 2019 – tzn. </w:t>
      </w:r>
      <w:r w:rsidRPr="00E70C1C">
        <w:rPr>
          <w:b/>
          <w:sz w:val="20"/>
        </w:rPr>
        <w:t>po 25 letech od jejího schválení</w:t>
      </w:r>
      <w:r>
        <w:rPr>
          <w:sz w:val="20"/>
        </w:rPr>
        <w:t>.</w:t>
      </w:r>
    </w:p>
    <w:p w:rsidR="006773B6" w:rsidRDefault="006773B6" w:rsidP="006773B6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2FD6008"/>
    <w:multiLevelType w:val="hybridMultilevel"/>
    <w:tmpl w:val="E09203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6"/>
  </w:num>
  <w:num w:numId="4">
    <w:abstractNumId w:val="12"/>
  </w:num>
  <w:num w:numId="5">
    <w:abstractNumId w:val="0"/>
  </w:num>
  <w:num w:numId="6">
    <w:abstractNumId w:val="14"/>
  </w:num>
  <w:num w:numId="7">
    <w:abstractNumId w:val="15"/>
  </w:num>
  <w:num w:numId="8">
    <w:abstractNumId w:val="10"/>
  </w:num>
  <w:num w:numId="9">
    <w:abstractNumId w:val="17"/>
  </w:num>
  <w:num w:numId="10">
    <w:abstractNumId w:val="28"/>
  </w:num>
  <w:num w:numId="11">
    <w:abstractNumId w:val="24"/>
  </w:num>
  <w:num w:numId="12">
    <w:abstractNumId w:val="18"/>
  </w:num>
  <w:num w:numId="13">
    <w:abstractNumId w:val="23"/>
  </w:num>
  <w:num w:numId="14">
    <w:abstractNumId w:val="6"/>
  </w:num>
  <w:num w:numId="15">
    <w:abstractNumId w:val="20"/>
  </w:num>
  <w:num w:numId="16">
    <w:abstractNumId w:val="2"/>
  </w:num>
  <w:num w:numId="17">
    <w:abstractNumId w:val="3"/>
  </w:num>
  <w:num w:numId="18">
    <w:abstractNumId w:val="27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</w:num>
  <w:num w:numId="25">
    <w:abstractNumId w:val="19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329DF"/>
    <w:rsid w:val="00041825"/>
    <w:rsid w:val="000435F4"/>
    <w:rsid w:val="00061FAE"/>
    <w:rsid w:val="00077E7D"/>
    <w:rsid w:val="000807A3"/>
    <w:rsid w:val="000910DF"/>
    <w:rsid w:val="00092605"/>
    <w:rsid w:val="000A6AB9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B0B56"/>
    <w:rsid w:val="001C3AFA"/>
    <w:rsid w:val="001C4651"/>
    <w:rsid w:val="001C5B87"/>
    <w:rsid w:val="001D79C9"/>
    <w:rsid w:val="001E578B"/>
    <w:rsid w:val="00216821"/>
    <w:rsid w:val="00217B29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1040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503C0B"/>
    <w:rsid w:val="00513223"/>
    <w:rsid w:val="005254AE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773B6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D09E1"/>
    <w:rsid w:val="007E71D7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23136"/>
    <w:rsid w:val="009532CA"/>
    <w:rsid w:val="009608C9"/>
    <w:rsid w:val="0096429C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C0B3E"/>
    <w:rsid w:val="00AD71A8"/>
    <w:rsid w:val="00AE1CD6"/>
    <w:rsid w:val="00AF4650"/>
    <w:rsid w:val="00AF701F"/>
    <w:rsid w:val="00B23CE4"/>
    <w:rsid w:val="00B26768"/>
    <w:rsid w:val="00B57ED6"/>
    <w:rsid w:val="00B75E03"/>
    <w:rsid w:val="00B77E2B"/>
    <w:rsid w:val="00B8615E"/>
    <w:rsid w:val="00B9799C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00A4"/>
    <w:rsid w:val="00DA53EA"/>
    <w:rsid w:val="00DC37AF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411C"/>
    <w:rsid w:val="00E6426C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C544B"/>
    <w:rsid w:val="00FD1DFE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B703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gal-content/CS/TXT/HTML/?uri=CELEX:02006R1013-20210111&amp;from=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sel.int/TheConvention/Communications/tabid/1596/Default.asp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p.europa.eu/en/publication-detail/-/publication/591f82a6-a6a1-4398-b531-41ac8b97ffa9/language-cs/format-PDFA1B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ur-lex.europa.eu/legal-content/CS/TXT/PDF/?uri=CELEX:52022PC0067&amp;from=CS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legalinstruments.oecd.org/en/instruments/OECD-LEGAL-0266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2689D2-7502-4156-9191-A382E0B1D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</Pages>
  <Words>1151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40</cp:revision>
  <cp:lastPrinted>2022-03-30T06:22:00Z</cp:lastPrinted>
  <dcterms:created xsi:type="dcterms:W3CDTF">2022-02-18T09:58:00Z</dcterms:created>
  <dcterms:modified xsi:type="dcterms:W3CDTF">2022-06-08T14:14:00Z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