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bookmarkStart w:id="0" w:name="_GoBack"/>
      <w:bookmarkEnd w:id="0"/>
      <w:r w:rsidRPr="002966C4">
        <w:rPr>
          <w:rFonts w:ascii="Times New Roman" w:hAnsi="Times New Roman"/>
          <w:b/>
          <w:i/>
          <w:szCs w:val="24"/>
        </w:rPr>
        <w:t>Parlament České republiky</w:t>
      </w:r>
    </w:p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2966C4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b/>
          <w:i/>
          <w:sz w:val="36"/>
        </w:rPr>
      </w:pPr>
      <w:r w:rsidRPr="002966C4">
        <w:rPr>
          <w:rFonts w:ascii="Times New Roman" w:hAnsi="Times New Roman"/>
          <w:b/>
          <w:i/>
          <w:sz w:val="36"/>
        </w:rPr>
        <w:t>2022</w:t>
      </w:r>
    </w:p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r w:rsidRPr="002966C4">
        <w:rPr>
          <w:rFonts w:ascii="Times New Roman" w:hAnsi="Times New Roman"/>
          <w:b/>
          <w:i/>
          <w:szCs w:val="24"/>
        </w:rPr>
        <w:t>9. volební období</w:t>
      </w:r>
    </w:p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</w:p>
    <w:p w:rsidR="002966C4" w:rsidRPr="00FC0760" w:rsidRDefault="00FC0760" w:rsidP="002966C4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FC0760">
        <w:rPr>
          <w:rFonts w:ascii="Times New Roman" w:hAnsi="Times New Roman"/>
          <w:b/>
          <w:i/>
          <w:color w:val="000000" w:themeColor="text1"/>
          <w:sz w:val="28"/>
          <w:szCs w:val="28"/>
        </w:rPr>
        <w:t>40</w:t>
      </w:r>
    </w:p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966C4">
        <w:rPr>
          <w:rFonts w:ascii="Times New Roman" w:hAnsi="Times New Roman"/>
          <w:b/>
          <w:i/>
          <w:sz w:val="32"/>
        </w:rPr>
        <w:t>USNESENÍ</w:t>
      </w:r>
    </w:p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 w:rsidRPr="002966C4"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r w:rsidRPr="002966C4">
        <w:rPr>
          <w:rFonts w:ascii="Times New Roman" w:hAnsi="Times New Roman"/>
          <w:b/>
          <w:i/>
          <w:szCs w:val="24"/>
        </w:rPr>
        <w:t>ze 7. schůze ze dne 6. dubna 2022</w:t>
      </w:r>
    </w:p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</w:p>
    <w:p w:rsidR="002966C4" w:rsidRPr="002966C4" w:rsidRDefault="002966C4" w:rsidP="002966C4">
      <w:pPr>
        <w:pStyle w:val="PS-pedmtusnesen"/>
        <w:spacing w:before="0" w:after="0"/>
      </w:pPr>
      <w:r w:rsidRPr="002966C4">
        <w:t>ke Sdělení Komise Evropskému parlamentu, Radě, Evropskému hospodářskému a sociálnímu výboru a Výboru regionů o Evropské strategii pro univerzity (</w:t>
      </w:r>
      <w:r w:rsidRPr="002966C4">
        <w:rPr>
          <w:szCs w:val="24"/>
        </w:rPr>
        <w:t>5460/22, COM(2022) 16 final)</w:t>
      </w:r>
    </w:p>
    <w:p w:rsidR="002966C4" w:rsidRPr="002966C4" w:rsidRDefault="002966C4" w:rsidP="002966C4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2966C4">
        <w:rPr>
          <w:rFonts w:ascii="Times New Roman" w:hAnsi="Times New Roman"/>
          <w:szCs w:val="24"/>
        </w:rPr>
        <w:tab/>
      </w:r>
    </w:p>
    <w:p w:rsidR="002966C4" w:rsidRPr="00B24BA6" w:rsidRDefault="002966C4" w:rsidP="002966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4BA6"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236A73" w:rsidRPr="00B24BA6">
        <w:rPr>
          <w:rFonts w:ascii="Times New Roman" w:hAnsi="Times New Roman"/>
          <w:sz w:val="24"/>
          <w:szCs w:val="24"/>
        </w:rPr>
        <w:t xml:space="preserve">po </w:t>
      </w:r>
      <w:r w:rsidRPr="00B24BA6">
        <w:rPr>
          <w:rFonts w:ascii="Times New Roman" w:hAnsi="Times New Roman"/>
          <w:sz w:val="24"/>
          <w:szCs w:val="24"/>
        </w:rPr>
        <w:t>vyslechnutí informace pan</w:t>
      </w:r>
      <w:r w:rsidR="00E507C2">
        <w:rPr>
          <w:rFonts w:ascii="Times New Roman" w:hAnsi="Times New Roman"/>
          <w:sz w:val="24"/>
          <w:szCs w:val="24"/>
        </w:rPr>
        <w:t>í</w:t>
      </w:r>
      <w:r w:rsidRPr="00B24BA6">
        <w:rPr>
          <w:rFonts w:ascii="Times New Roman" w:hAnsi="Times New Roman"/>
          <w:sz w:val="24"/>
          <w:szCs w:val="24"/>
        </w:rPr>
        <w:t xml:space="preserve"> náměstk</w:t>
      </w:r>
      <w:r w:rsidR="00E507C2">
        <w:rPr>
          <w:rFonts w:ascii="Times New Roman" w:hAnsi="Times New Roman"/>
          <w:sz w:val="24"/>
          <w:szCs w:val="24"/>
        </w:rPr>
        <w:t>yně</w:t>
      </w:r>
      <w:r w:rsidRPr="00B24BA6">
        <w:rPr>
          <w:rFonts w:ascii="Times New Roman" w:hAnsi="Times New Roman"/>
          <w:sz w:val="24"/>
          <w:szCs w:val="24"/>
        </w:rPr>
        <w:t xml:space="preserve"> ministra školství</w:t>
      </w:r>
      <w:r w:rsidR="00B24BA6" w:rsidRPr="00B24BA6">
        <w:rPr>
          <w:rFonts w:ascii="Times New Roman" w:hAnsi="Times New Roman"/>
          <w:sz w:val="24"/>
          <w:szCs w:val="24"/>
        </w:rPr>
        <w:t xml:space="preserve"> </w:t>
      </w:r>
      <w:r w:rsidR="00E507C2">
        <w:rPr>
          <w:rFonts w:ascii="Times New Roman" w:hAnsi="Times New Roman"/>
          <w:sz w:val="24"/>
          <w:szCs w:val="24"/>
        </w:rPr>
        <w:t>Pavly Katzové, ředitele odboru Martina F</w:t>
      </w:r>
      <w:r w:rsidR="00FC0760">
        <w:rPr>
          <w:rFonts w:ascii="Times New Roman" w:hAnsi="Times New Roman"/>
          <w:sz w:val="24"/>
          <w:szCs w:val="24"/>
        </w:rPr>
        <w:t>a</w:t>
      </w:r>
      <w:r w:rsidR="00E507C2">
        <w:rPr>
          <w:rFonts w:ascii="Times New Roman" w:hAnsi="Times New Roman"/>
          <w:sz w:val="24"/>
          <w:szCs w:val="24"/>
        </w:rPr>
        <w:t>tury</w:t>
      </w:r>
      <w:r w:rsidRPr="00B24BA6">
        <w:rPr>
          <w:rFonts w:ascii="Times New Roman" w:hAnsi="Times New Roman"/>
          <w:sz w:val="24"/>
          <w:szCs w:val="24"/>
        </w:rPr>
        <w:t>, zpravodajské zprávě</w:t>
      </w:r>
      <w:r w:rsidR="00FC0760">
        <w:rPr>
          <w:rFonts w:ascii="Times New Roman" w:hAnsi="Times New Roman"/>
          <w:sz w:val="24"/>
          <w:szCs w:val="24"/>
        </w:rPr>
        <w:t xml:space="preserve"> přednesené posl. Stanislavem Fridrichem za omluveného zpravodaje</w:t>
      </w:r>
      <w:r w:rsidRPr="00B24BA6">
        <w:rPr>
          <w:rFonts w:ascii="Times New Roman" w:hAnsi="Times New Roman"/>
          <w:sz w:val="24"/>
          <w:szCs w:val="24"/>
        </w:rPr>
        <w:t xml:space="preserve"> posl. Karla Raise, a po rozpravě</w:t>
      </w:r>
    </w:p>
    <w:p w:rsidR="002966C4" w:rsidRDefault="002966C4" w:rsidP="002966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0760" w:rsidRPr="002966C4" w:rsidRDefault="00FC0760" w:rsidP="002966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66C4" w:rsidRDefault="002966C4" w:rsidP="002966C4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 w:rsidRPr="00B24BA6">
        <w:rPr>
          <w:rFonts w:ascii="Times New Roman" w:hAnsi="Times New Roman"/>
          <w:b/>
          <w:sz w:val="24"/>
          <w:szCs w:val="24"/>
        </w:rPr>
        <w:t>I. bere na vědomí</w:t>
      </w:r>
      <w:r w:rsidRPr="00B24BA6">
        <w:rPr>
          <w:rFonts w:ascii="Times New Roman" w:hAnsi="Times New Roman"/>
          <w:sz w:val="24"/>
          <w:szCs w:val="24"/>
        </w:rPr>
        <w:t xml:space="preserve"> </w:t>
      </w:r>
      <w:r w:rsidRPr="00B24BA6">
        <w:rPr>
          <w:rFonts w:ascii="Times New Roman" w:hAnsi="Times New Roman"/>
          <w:sz w:val="24"/>
          <w:szCs w:val="24"/>
        </w:rPr>
        <w:tab/>
      </w:r>
      <w:r w:rsidRPr="00B24BA6">
        <w:rPr>
          <w:rFonts w:ascii="Times New Roman" w:eastAsia="Times New Roman" w:hAnsi="Times New Roman"/>
          <w:kern w:val="3"/>
          <w:sz w:val="24"/>
          <w:szCs w:val="24"/>
          <w:lang w:bidi="hi-IN"/>
        </w:rPr>
        <w:t xml:space="preserve">Sdělení Komise Evropskému parlamentu, Radě, Evropskému hospodářskému a sociálnímu výboru a Výboru regionů o Evropské </w:t>
      </w:r>
      <w:r w:rsidRPr="002966C4">
        <w:rPr>
          <w:rFonts w:ascii="Times New Roman" w:eastAsia="Times New Roman" w:hAnsi="Times New Roman"/>
          <w:kern w:val="3"/>
          <w:sz w:val="24"/>
          <w:szCs w:val="24"/>
          <w:lang w:bidi="hi-IN"/>
        </w:rPr>
        <w:t>strategii pro univerzity (5460/22, COM(2022) 16 final);</w:t>
      </w:r>
    </w:p>
    <w:p w:rsidR="00A12631" w:rsidRPr="00A12631" w:rsidRDefault="00A12631" w:rsidP="00A12631">
      <w:pPr>
        <w:pStyle w:val="Default"/>
      </w:pPr>
    </w:p>
    <w:p w:rsidR="00A12631" w:rsidRPr="00A12631" w:rsidRDefault="00A12631" w:rsidP="00A1263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kern w:val="3"/>
          <w:sz w:val="24"/>
          <w:szCs w:val="24"/>
          <w:lang w:bidi="hi-IN"/>
        </w:rPr>
      </w:pPr>
      <w:r w:rsidRPr="00A12631">
        <w:rPr>
          <w:rFonts w:ascii="Times New Roman" w:hAnsi="Times New Roman"/>
          <w:b/>
          <w:sz w:val="24"/>
          <w:szCs w:val="24"/>
        </w:rPr>
        <w:t xml:space="preserve">II. </w:t>
      </w:r>
      <w:r w:rsidR="00B24BA6">
        <w:rPr>
          <w:rFonts w:ascii="Times New Roman" w:hAnsi="Times New Roman"/>
          <w:b/>
          <w:sz w:val="24"/>
          <w:szCs w:val="24"/>
        </w:rPr>
        <w:t>podporuje</w:t>
      </w:r>
      <w:r w:rsidR="00B24BA6">
        <w:rPr>
          <w:rFonts w:ascii="Times New Roman" w:hAnsi="Times New Roman"/>
          <w:b/>
          <w:sz w:val="24"/>
          <w:szCs w:val="24"/>
        </w:rPr>
        <w:tab/>
      </w:r>
      <w:r w:rsidR="00B24BA6">
        <w:rPr>
          <w:rFonts w:ascii="Times New Roman" w:hAnsi="Times New Roman"/>
          <w:sz w:val="24"/>
          <w:szCs w:val="24"/>
        </w:rPr>
        <w:t>rámcovou pozici Vlády ČR</w:t>
      </w:r>
      <w:r>
        <w:rPr>
          <w:rFonts w:ascii="Times New Roman" w:hAnsi="Times New Roman"/>
          <w:sz w:val="24"/>
          <w:szCs w:val="24"/>
        </w:rPr>
        <w:t>;</w:t>
      </w:r>
    </w:p>
    <w:p w:rsidR="002966C4" w:rsidRPr="00A12631" w:rsidRDefault="002966C4" w:rsidP="002966C4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966C4" w:rsidRPr="002966C4" w:rsidRDefault="002966C4" w:rsidP="002966C4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A12631">
        <w:rPr>
          <w:rFonts w:ascii="Times New Roman" w:hAnsi="Times New Roman"/>
          <w:b/>
          <w:sz w:val="24"/>
          <w:szCs w:val="24"/>
        </w:rPr>
        <w:t>II</w:t>
      </w:r>
      <w:r w:rsidR="00A12631">
        <w:rPr>
          <w:rFonts w:ascii="Times New Roman" w:hAnsi="Times New Roman"/>
          <w:b/>
          <w:sz w:val="24"/>
          <w:szCs w:val="24"/>
        </w:rPr>
        <w:t>I</w:t>
      </w:r>
      <w:r w:rsidRPr="00A12631">
        <w:rPr>
          <w:rFonts w:ascii="Times New Roman" w:hAnsi="Times New Roman"/>
          <w:b/>
          <w:sz w:val="24"/>
          <w:szCs w:val="24"/>
        </w:rPr>
        <w:t>.</w:t>
      </w:r>
      <w:r w:rsidRPr="00A12631">
        <w:rPr>
          <w:rFonts w:ascii="Times New Roman" w:hAnsi="Times New Roman"/>
          <w:b/>
        </w:rPr>
        <w:t> </w:t>
      </w:r>
      <w:r w:rsidRPr="00A12631">
        <w:rPr>
          <w:rFonts w:ascii="Times New Roman" w:hAnsi="Times New Roman"/>
          <w:b/>
          <w:sz w:val="24"/>
          <w:szCs w:val="24"/>
        </w:rPr>
        <w:t>pověřuje</w:t>
      </w:r>
      <w:r w:rsidRPr="002966C4">
        <w:rPr>
          <w:rFonts w:ascii="Times New Roman" w:hAnsi="Times New Roman"/>
          <w:sz w:val="24"/>
          <w:szCs w:val="24"/>
        </w:rPr>
        <w:tab/>
      </w:r>
      <w:r w:rsidR="00A12631">
        <w:rPr>
          <w:rFonts w:ascii="Times New Roman" w:hAnsi="Times New Roman"/>
          <w:sz w:val="24"/>
          <w:szCs w:val="24"/>
        </w:rPr>
        <w:t>předsedu</w:t>
      </w:r>
      <w:r w:rsidRPr="002966C4">
        <w:rPr>
          <w:rFonts w:ascii="Times New Roman" w:hAnsi="Times New Roman"/>
          <w:sz w:val="24"/>
          <w:szCs w:val="24"/>
        </w:rPr>
        <w:t xml:space="preserve"> výboru posl. </w:t>
      </w:r>
      <w:r w:rsidR="00A12631">
        <w:rPr>
          <w:rFonts w:ascii="Times New Roman" w:hAnsi="Times New Roman"/>
          <w:sz w:val="24"/>
          <w:szCs w:val="24"/>
        </w:rPr>
        <w:t>Iva Vondráka</w:t>
      </w:r>
      <w:r w:rsidRPr="002966C4">
        <w:rPr>
          <w:rFonts w:ascii="Times New Roman" w:hAnsi="Times New Roman"/>
          <w:sz w:val="24"/>
          <w:szCs w:val="24"/>
        </w:rPr>
        <w:t>, aby o přijetí usnesení informoval předsedu výboru pro evropské záležitosti Ondřeje Benešíka.</w:t>
      </w:r>
    </w:p>
    <w:p w:rsidR="002966C4" w:rsidRPr="002966C4" w:rsidRDefault="002966C4" w:rsidP="002966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6C4" w:rsidRPr="002966C4" w:rsidRDefault="002966C4" w:rsidP="002966C4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966C4" w:rsidRPr="002966C4" w:rsidRDefault="002966C4" w:rsidP="002966C4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966C4" w:rsidRPr="002966C4" w:rsidRDefault="002966C4" w:rsidP="002966C4">
      <w:pPr>
        <w:spacing w:after="0" w:line="240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2966C4" w:rsidRPr="002966C4" w:rsidRDefault="00FC0760" w:rsidP="00FC0760">
      <w:pPr>
        <w:spacing w:after="0" w:line="240" w:lineRule="auto"/>
        <w:ind w:left="1985" w:hanging="1985"/>
        <w:jc w:val="center"/>
        <w:rPr>
          <w:rFonts w:ascii="Times New Roman" w:hAnsi="Times New Roman"/>
          <w:sz w:val="24"/>
          <w:szCs w:val="24"/>
        </w:rPr>
      </w:pPr>
      <w:r w:rsidRPr="00FC0760">
        <w:rPr>
          <w:rFonts w:ascii="Times New Roman" w:hAnsi="Times New Roman"/>
          <w:sz w:val="24"/>
          <w:szCs w:val="24"/>
        </w:rPr>
        <w:t xml:space="preserve">v. z. </w:t>
      </w:r>
      <w:r>
        <w:rPr>
          <w:rFonts w:ascii="Times New Roman" w:hAnsi="Times New Roman"/>
          <w:sz w:val="24"/>
          <w:szCs w:val="24"/>
        </w:rPr>
        <w:t>Stanislav Fridrich</w:t>
      </w:r>
      <w:r w:rsidRPr="00FC0760">
        <w:rPr>
          <w:rFonts w:ascii="Times New Roman" w:hAnsi="Times New Roman"/>
          <w:sz w:val="24"/>
          <w:szCs w:val="24"/>
        </w:rPr>
        <w:t>, v. r.</w:t>
      </w:r>
    </w:p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66C4">
        <w:rPr>
          <w:rFonts w:ascii="Times New Roman" w:hAnsi="Times New Roman"/>
          <w:sz w:val="24"/>
          <w:szCs w:val="24"/>
        </w:rPr>
        <w:t>Karel Rais, v. r.</w:t>
      </w:r>
    </w:p>
    <w:p w:rsidR="002966C4" w:rsidRPr="002966C4" w:rsidRDefault="002966C4" w:rsidP="002966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66C4">
        <w:rPr>
          <w:rFonts w:ascii="Times New Roman" w:hAnsi="Times New Roman"/>
          <w:sz w:val="24"/>
          <w:szCs w:val="24"/>
        </w:rPr>
        <w:t>zpravodaj</w:t>
      </w:r>
    </w:p>
    <w:p w:rsidR="002966C4" w:rsidRPr="002966C4" w:rsidRDefault="002966C4" w:rsidP="002966C4">
      <w:pPr>
        <w:pStyle w:val="Standard"/>
        <w:tabs>
          <w:tab w:val="left" w:pos="567"/>
          <w:tab w:val="left" w:pos="3686"/>
          <w:tab w:val="left" w:pos="4111"/>
        </w:tabs>
        <w:rPr>
          <w:szCs w:val="24"/>
        </w:rPr>
      </w:pPr>
    </w:p>
    <w:p w:rsidR="002966C4" w:rsidRPr="002966C4" w:rsidRDefault="002966C4" w:rsidP="002966C4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2966C4" w:rsidRPr="002966C4" w:rsidRDefault="002966C4" w:rsidP="002966C4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2966C4" w:rsidRPr="002966C4" w:rsidRDefault="002966C4" w:rsidP="002966C4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2966C4" w:rsidRPr="002966C4" w:rsidRDefault="002966C4" w:rsidP="002966C4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2966C4" w:rsidRPr="002966C4" w:rsidRDefault="002966C4" w:rsidP="002966C4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p w:rsidR="002966C4" w:rsidRPr="002966C4" w:rsidRDefault="002966C4" w:rsidP="002966C4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2966C4" w:rsidRPr="002966C4" w:rsidTr="002952C4">
        <w:tc>
          <w:tcPr>
            <w:tcW w:w="4174" w:type="dxa"/>
            <w:shd w:val="clear" w:color="auto" w:fill="auto"/>
          </w:tcPr>
          <w:p w:rsidR="002966C4" w:rsidRPr="004C6406" w:rsidRDefault="002966C4" w:rsidP="002952C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64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Fridrich, v. r.</w:t>
            </w:r>
          </w:p>
          <w:p w:rsidR="002966C4" w:rsidRPr="004C6406" w:rsidRDefault="002966C4" w:rsidP="002952C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C64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2966C4" w:rsidRPr="002966C4" w:rsidRDefault="002966C4" w:rsidP="002952C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A73">
              <w:rPr>
                <w:rFonts w:ascii="Times New Roman" w:hAnsi="Times New Roman"/>
                <w:sz w:val="24"/>
                <w:szCs w:val="24"/>
              </w:rPr>
              <w:t>vý</w:t>
            </w:r>
            <w:r w:rsidRPr="002966C4">
              <w:rPr>
                <w:rFonts w:ascii="Times New Roman" w:hAnsi="Times New Roman"/>
                <w:sz w:val="24"/>
                <w:szCs w:val="24"/>
              </w:rPr>
              <w:t>boru pro vědu, vzdělání,</w:t>
            </w:r>
          </w:p>
          <w:p w:rsidR="002966C4" w:rsidRPr="002966C4" w:rsidRDefault="002966C4" w:rsidP="002952C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6C4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2966C4" w:rsidRPr="002966C4" w:rsidRDefault="002966C4" w:rsidP="00295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2966C4" w:rsidRPr="002966C4" w:rsidRDefault="002966C4" w:rsidP="00295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6C4">
              <w:rPr>
                <w:rFonts w:ascii="Times New Roman" w:hAnsi="Times New Roman"/>
                <w:sz w:val="24"/>
                <w:szCs w:val="24"/>
              </w:rPr>
              <w:t>Ivo Vondrák, v. r.</w:t>
            </w:r>
          </w:p>
          <w:p w:rsidR="002966C4" w:rsidRPr="002966C4" w:rsidRDefault="002966C4" w:rsidP="00295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6C4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2966C4" w:rsidRPr="002966C4" w:rsidRDefault="002966C4" w:rsidP="002952C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6C4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2966C4" w:rsidRPr="002966C4" w:rsidRDefault="002966C4" w:rsidP="002952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6C4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2966C4" w:rsidRPr="002966C4" w:rsidRDefault="002966C4">
      <w:pPr>
        <w:rPr>
          <w:rFonts w:ascii="Times New Roman" w:hAnsi="Times New Roman"/>
        </w:rPr>
        <w:sectPr w:rsidR="002966C4" w:rsidRPr="002966C4" w:rsidSect="002966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2966C4" w:rsidRPr="002966C4" w:rsidRDefault="002966C4" w:rsidP="002966C4">
      <w:pPr>
        <w:pStyle w:val="Zkladntext20"/>
        <w:shd w:val="clear" w:color="auto" w:fill="auto"/>
        <w:jc w:val="both"/>
        <w:rPr>
          <w:rFonts w:ascii="Times New Roman" w:hAnsi="Times New Roman" w:cs="Times New Roman"/>
          <w:b/>
          <w:bCs/>
          <w:color w:val="FF0000"/>
          <w:lang w:eastAsia="cs-CZ" w:bidi="cs-CZ"/>
        </w:rPr>
      </w:pPr>
      <w:r w:rsidRPr="002966C4">
        <w:rPr>
          <w:rFonts w:ascii="Times New Roman" w:hAnsi="Times New Roman" w:cs="Times New Roman"/>
          <w:b/>
          <w:bCs/>
          <w:color w:val="000000" w:themeColor="text1"/>
          <w:lang w:eastAsia="cs-CZ" w:bidi="cs-CZ"/>
        </w:rPr>
        <w:lastRenderedPageBreak/>
        <w:t>Příloha k usnesení</w:t>
      </w:r>
      <w:r w:rsidRPr="00FC0760">
        <w:rPr>
          <w:rFonts w:ascii="Times New Roman" w:hAnsi="Times New Roman" w:cs="Times New Roman"/>
          <w:b/>
          <w:bCs/>
          <w:color w:val="000000" w:themeColor="text1"/>
          <w:lang w:eastAsia="cs-CZ" w:bidi="cs-CZ"/>
        </w:rPr>
        <w:t xml:space="preserve"> č. </w:t>
      </w:r>
      <w:r w:rsidR="00FC0760" w:rsidRPr="00FC0760">
        <w:rPr>
          <w:rFonts w:ascii="Times New Roman" w:hAnsi="Times New Roman" w:cs="Times New Roman"/>
          <w:b/>
          <w:bCs/>
          <w:color w:val="000000" w:themeColor="text1"/>
          <w:lang w:eastAsia="cs-CZ" w:bidi="cs-CZ"/>
        </w:rPr>
        <w:t>40</w:t>
      </w:r>
    </w:p>
    <w:p w:rsidR="002966C4" w:rsidRPr="002966C4" w:rsidRDefault="002966C4" w:rsidP="002966C4">
      <w:pPr>
        <w:pStyle w:val="Zkladntext20"/>
        <w:rPr>
          <w:rFonts w:ascii="Times New Roman" w:hAnsi="Times New Roman" w:cs="Times New Roman"/>
          <w:b/>
          <w:bCs/>
          <w:color w:val="auto"/>
          <w:lang w:eastAsia="cs-CZ" w:bidi="cs-CZ"/>
        </w:rPr>
      </w:pPr>
    </w:p>
    <w:p w:rsidR="002966C4" w:rsidRPr="002966C4" w:rsidRDefault="002966C4" w:rsidP="002966C4">
      <w:pPr>
        <w:pStyle w:val="Zkladntext20"/>
        <w:rPr>
          <w:rFonts w:ascii="Times New Roman" w:hAnsi="Times New Roman" w:cs="Times New Roman"/>
          <w:b/>
          <w:bCs/>
          <w:color w:val="auto"/>
          <w:lang w:eastAsia="cs-CZ" w:bidi="cs-CZ"/>
        </w:rPr>
      </w:pPr>
    </w:p>
    <w:p w:rsidR="002966C4" w:rsidRPr="002966C4" w:rsidRDefault="002966C4" w:rsidP="002966C4">
      <w:pPr>
        <w:pStyle w:val="Zkladntext20"/>
        <w:rPr>
          <w:rFonts w:ascii="Times New Roman" w:hAnsi="Times New Roman" w:cs="Times New Roman"/>
          <w:b/>
          <w:bCs/>
          <w:color w:val="auto"/>
          <w:lang w:eastAsia="cs-CZ" w:bidi="cs-CZ"/>
        </w:rPr>
      </w:pPr>
    </w:p>
    <w:p w:rsidR="002966C4" w:rsidRPr="002966C4" w:rsidRDefault="00A12631" w:rsidP="002966C4">
      <w:pPr>
        <w:pStyle w:val="Zkladntext20"/>
        <w:rPr>
          <w:rFonts w:ascii="Times New Roman" w:hAnsi="Times New Roman" w:cs="Times New Roman"/>
          <w:b/>
          <w:bCs/>
          <w:color w:val="auto"/>
          <w:lang w:eastAsia="cs-CZ" w:bidi="cs-CZ"/>
        </w:rPr>
      </w:pPr>
      <w:r>
        <w:rPr>
          <w:rFonts w:ascii="Times New Roman" w:hAnsi="Times New Roman" w:cs="Times New Roman"/>
          <w:b/>
          <w:bCs/>
          <w:color w:val="auto"/>
          <w:lang w:eastAsia="cs-CZ" w:bidi="cs-CZ"/>
        </w:rPr>
        <w:t xml:space="preserve">Stanovisko ke </w:t>
      </w:r>
    </w:p>
    <w:p w:rsidR="002966C4" w:rsidRPr="002966C4" w:rsidRDefault="002966C4" w:rsidP="002966C4">
      <w:pPr>
        <w:pStyle w:val="Zkladntext20"/>
        <w:rPr>
          <w:rFonts w:ascii="Times New Roman" w:hAnsi="Times New Roman" w:cs="Times New Roman"/>
          <w:b/>
          <w:bCs/>
          <w:color w:val="auto"/>
          <w:lang w:eastAsia="cs-CZ" w:bidi="cs-CZ"/>
        </w:rPr>
      </w:pPr>
      <w:r w:rsidRPr="002966C4">
        <w:rPr>
          <w:rFonts w:ascii="Times New Roman" w:hAnsi="Times New Roman" w:cs="Times New Roman"/>
          <w:b/>
          <w:bCs/>
          <w:color w:val="auto"/>
          <w:lang w:eastAsia="cs-CZ" w:bidi="cs-CZ"/>
        </w:rPr>
        <w:t>Sdělení Komise Evropskému parlamentu, Radě, Evropskému hospodářskému a sociálnímu výboru a Výboru regionů o Evropské strategii pro univerzity</w:t>
      </w:r>
    </w:p>
    <w:p w:rsidR="002966C4" w:rsidRPr="002966C4" w:rsidRDefault="002966C4" w:rsidP="002966C4">
      <w:pPr>
        <w:pStyle w:val="Zkladntext20"/>
        <w:shd w:val="clear" w:color="auto" w:fill="auto"/>
        <w:rPr>
          <w:rFonts w:ascii="Times New Roman" w:hAnsi="Times New Roman" w:cs="Times New Roman"/>
          <w:b/>
          <w:bCs/>
          <w:color w:val="auto"/>
          <w:lang w:eastAsia="cs-CZ" w:bidi="cs-CZ"/>
        </w:rPr>
      </w:pPr>
      <w:r w:rsidRPr="002966C4">
        <w:rPr>
          <w:rFonts w:ascii="Times New Roman" w:hAnsi="Times New Roman" w:cs="Times New Roman"/>
          <w:b/>
          <w:bCs/>
          <w:color w:val="auto"/>
          <w:lang w:eastAsia="cs-CZ" w:bidi="cs-CZ"/>
        </w:rPr>
        <w:t>COM(2022) 16 final, kód Rady 5460/22</w:t>
      </w:r>
    </w:p>
    <w:p w:rsidR="002966C4" w:rsidRPr="002966C4" w:rsidRDefault="002966C4" w:rsidP="002966C4">
      <w:pPr>
        <w:pStyle w:val="Zkladntext20"/>
        <w:shd w:val="clear" w:color="auto" w:fill="auto"/>
        <w:rPr>
          <w:rFonts w:ascii="Times New Roman" w:hAnsi="Times New Roman" w:cs="Times New Roman"/>
          <w:b/>
          <w:bCs/>
          <w:color w:val="auto"/>
          <w:lang w:eastAsia="cs-CZ" w:bidi="cs-CZ"/>
        </w:rPr>
      </w:pPr>
    </w:p>
    <w:p w:rsidR="002966C4" w:rsidRPr="002966C4" w:rsidRDefault="002966C4" w:rsidP="002966C4">
      <w:pPr>
        <w:pStyle w:val="Zkladntext20"/>
        <w:shd w:val="clear" w:color="auto" w:fill="auto"/>
        <w:rPr>
          <w:rFonts w:ascii="Times New Roman" w:hAnsi="Times New Roman" w:cs="Times New Roman"/>
          <w:b/>
          <w:bCs/>
          <w:color w:val="auto"/>
          <w:lang w:eastAsia="cs-CZ" w:bidi="cs-CZ"/>
        </w:rPr>
      </w:pPr>
    </w:p>
    <w:p w:rsidR="002966C4" w:rsidRPr="002966C4" w:rsidRDefault="002966C4" w:rsidP="002966C4">
      <w:pPr>
        <w:pStyle w:val="Odstavecseseznamem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b/>
        </w:rPr>
      </w:pPr>
      <w:bookmarkStart w:id="1" w:name="_Toc445380604"/>
      <w:r w:rsidRPr="002966C4">
        <w:rPr>
          <w:rFonts w:ascii="Times New Roman" w:hAnsi="Times New Roman" w:cs="Times New Roman"/>
          <w:b/>
        </w:rPr>
        <w:t>Právní základ:</w:t>
      </w:r>
      <w:bookmarkEnd w:id="1"/>
    </w:p>
    <w:p w:rsidR="002966C4" w:rsidRPr="002966C4" w:rsidRDefault="002966C4" w:rsidP="002966C4">
      <w:pPr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>Dokument informační povahy.</w:t>
      </w:r>
    </w:p>
    <w:p w:rsidR="002966C4" w:rsidRPr="002966C4" w:rsidRDefault="002966C4" w:rsidP="002966C4">
      <w:pPr>
        <w:pStyle w:val="Odstavecseseznamem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b/>
        </w:rPr>
      </w:pPr>
      <w:bookmarkStart w:id="2" w:name="_Toc445380605"/>
      <w:r w:rsidRPr="002966C4">
        <w:rPr>
          <w:rFonts w:ascii="Times New Roman" w:hAnsi="Times New Roman" w:cs="Times New Roman"/>
          <w:b/>
        </w:rPr>
        <w:t>Datum zaslání Poslanecké sněmovně prostřednictvím VEZ:</w:t>
      </w:r>
      <w:bookmarkEnd w:id="2"/>
    </w:p>
    <w:p w:rsidR="002966C4" w:rsidRPr="002966C4" w:rsidRDefault="002966C4" w:rsidP="002966C4">
      <w:pPr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>8. 2. 2022</w:t>
      </w:r>
    </w:p>
    <w:p w:rsidR="002966C4" w:rsidRPr="002966C4" w:rsidRDefault="002966C4" w:rsidP="002966C4">
      <w:pPr>
        <w:pStyle w:val="Odstavecseseznamem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b/>
        </w:rPr>
      </w:pPr>
      <w:bookmarkStart w:id="3" w:name="_Toc445380606"/>
      <w:r w:rsidRPr="002966C4">
        <w:rPr>
          <w:rFonts w:ascii="Times New Roman" w:hAnsi="Times New Roman" w:cs="Times New Roman"/>
          <w:b/>
        </w:rPr>
        <w:t>Datum projednání ve VEZ:</w:t>
      </w:r>
      <w:bookmarkEnd w:id="3"/>
    </w:p>
    <w:p w:rsidR="002966C4" w:rsidRPr="002966C4" w:rsidRDefault="002966C4" w:rsidP="002966C4">
      <w:pPr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>23. 2. 2022 (1. kolo)</w:t>
      </w:r>
    </w:p>
    <w:p w:rsidR="002966C4" w:rsidRPr="002966C4" w:rsidRDefault="002966C4" w:rsidP="002966C4">
      <w:pPr>
        <w:pStyle w:val="Odstavecseseznamem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b/>
        </w:rPr>
      </w:pPr>
      <w:bookmarkStart w:id="4" w:name="_Toc445380607"/>
      <w:r w:rsidRPr="002966C4">
        <w:rPr>
          <w:rFonts w:ascii="Times New Roman" w:hAnsi="Times New Roman" w:cs="Times New Roman"/>
          <w:b/>
        </w:rPr>
        <w:t>Procedura:</w:t>
      </w:r>
      <w:bookmarkEnd w:id="4"/>
    </w:p>
    <w:p w:rsidR="002966C4" w:rsidRPr="002966C4" w:rsidRDefault="002966C4" w:rsidP="002966C4">
      <w:pPr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 xml:space="preserve">Není projednáváno legislativním postupem, jedná se o dokument nelegislativní povahy, který nepodléhá schválení v Radě a Evropském parlamentu. Procedura je ukončena jeho přijetím a předložením těmto institucím.  </w:t>
      </w:r>
    </w:p>
    <w:p w:rsidR="002966C4" w:rsidRPr="002966C4" w:rsidRDefault="002966C4" w:rsidP="002966C4">
      <w:pPr>
        <w:pStyle w:val="Odstavecseseznamem"/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b/>
        </w:rPr>
      </w:pPr>
      <w:bookmarkStart w:id="5" w:name="_Toc445380608"/>
      <w:r w:rsidRPr="002966C4">
        <w:rPr>
          <w:rFonts w:ascii="Times New Roman" w:hAnsi="Times New Roman" w:cs="Times New Roman"/>
          <w:b/>
        </w:rPr>
        <w:t>Předběžné stanovisko vlády (dle § 109a odst. 1 jednacího řádu PS):</w:t>
      </w:r>
      <w:bookmarkEnd w:id="5"/>
    </w:p>
    <w:p w:rsidR="002966C4" w:rsidRPr="002966C4" w:rsidRDefault="002966C4" w:rsidP="002966C4">
      <w:pPr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>Datované dnem 28. února 2022, doručené do výboru pro evropské záležitosti dne 2. března 2022 prostřednictvím systému ISAP.</w:t>
      </w:r>
    </w:p>
    <w:p w:rsidR="002966C4" w:rsidRPr="002966C4" w:rsidRDefault="002966C4" w:rsidP="002966C4">
      <w:pPr>
        <w:pStyle w:val="Nadpis1"/>
        <w:rPr>
          <w:rFonts w:ascii="Times New Roman" w:hAnsi="Times New Roman"/>
        </w:rPr>
      </w:pPr>
      <w:bookmarkStart w:id="6" w:name="_Toc445380609"/>
      <w:bookmarkStart w:id="7" w:name="_Toc448302188"/>
      <w:r w:rsidRPr="002966C4">
        <w:rPr>
          <w:rFonts w:ascii="Times New Roman" w:hAnsi="Times New Roman"/>
        </w:rPr>
        <w:t>Hodnocení z hlediska principu</w:t>
      </w:r>
      <w:r w:rsidRPr="002966C4">
        <w:rPr>
          <w:rStyle w:val="Nadpis1Char"/>
          <w:rFonts w:ascii="Times New Roman" w:hAnsi="Times New Roman"/>
        </w:rPr>
        <w:t xml:space="preserve"> </w:t>
      </w:r>
      <w:r w:rsidRPr="002966C4">
        <w:rPr>
          <w:rFonts w:ascii="Times New Roman" w:hAnsi="Times New Roman"/>
        </w:rPr>
        <w:t>subsidiarity:</w:t>
      </w:r>
      <w:bookmarkEnd w:id="6"/>
      <w:bookmarkEnd w:id="7"/>
    </w:p>
    <w:p w:rsidR="002966C4" w:rsidRPr="002966C4" w:rsidRDefault="002966C4" w:rsidP="002966C4">
      <w:pPr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>Hodnocení z hlediska principu subsidiarity se neuplatní, jedná se o dokument informační povahy.</w:t>
      </w:r>
    </w:p>
    <w:p w:rsidR="002966C4" w:rsidRPr="002966C4" w:rsidRDefault="002966C4" w:rsidP="002966C4">
      <w:pPr>
        <w:pStyle w:val="Nadpis1"/>
        <w:rPr>
          <w:rFonts w:ascii="Times New Roman" w:hAnsi="Times New Roman"/>
        </w:rPr>
      </w:pPr>
      <w:bookmarkStart w:id="8" w:name="_Toc445380610"/>
      <w:bookmarkStart w:id="9" w:name="_Toc448302189"/>
      <w:r w:rsidRPr="002966C4">
        <w:rPr>
          <w:rFonts w:ascii="Times New Roman" w:hAnsi="Times New Roman"/>
        </w:rPr>
        <w:t>Odůvodnění a předmět:</w:t>
      </w:r>
      <w:bookmarkEnd w:id="8"/>
      <w:bookmarkEnd w:id="9"/>
    </w:p>
    <w:p w:rsidR="002966C4" w:rsidRPr="002966C4" w:rsidRDefault="00F23434" w:rsidP="002966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  <w:rPr>
          <w:rFonts w:ascii="Times New Roman" w:hAnsi="Times New Roman"/>
          <w:szCs w:val="24"/>
          <w:lang w:eastAsia="en-US"/>
        </w:rPr>
      </w:pPr>
      <w:hyperlink r:id="rId13" w:history="1">
        <w:r w:rsidR="002966C4" w:rsidRPr="002966C4">
          <w:rPr>
            <w:rStyle w:val="Hypertextovodkaz"/>
            <w:rFonts w:ascii="Times New Roman" w:hAnsi="Times New Roman"/>
          </w:rPr>
          <w:t>Sdělení Komise Evropskému parlamentu, Radě, Evropskému hospodářskému a sociálnímu výboru a Výboru regionů o Evropské strategii pro univerzity</w:t>
        </w:r>
      </w:hyperlink>
      <w:r w:rsidR="002966C4" w:rsidRPr="002966C4">
        <w:rPr>
          <w:rFonts w:ascii="Times New Roman" w:hAnsi="Times New Roman"/>
        </w:rPr>
        <w:t xml:space="preserve"> (dále jen „sdělení) představuje jednu z nových iniciativ Komise zaměřených na vysokoškolské vzdělávání.</w:t>
      </w:r>
      <w:r w:rsidR="002966C4" w:rsidRPr="002966C4">
        <w:rPr>
          <w:rStyle w:val="Znakapoznpodarou"/>
          <w:rFonts w:ascii="Times New Roman" w:hAnsi="Times New Roman"/>
        </w:rPr>
        <w:footnoteReference w:id="1"/>
      </w:r>
      <w:r w:rsidR="002966C4" w:rsidRPr="002966C4">
        <w:rPr>
          <w:rFonts w:ascii="Times New Roman" w:hAnsi="Times New Roman"/>
        </w:rPr>
        <w:t xml:space="preserve"> Cílem těchto iniciativ je podpořit využívání všech možností, které toto odvětví nabízí v oblasti rozvoje znalostí a dovedností, podpory inovací i řešení aktuálních společenských výzev. Strategie představuje </w:t>
      </w:r>
      <w:r w:rsidR="002966C4" w:rsidRPr="002966C4">
        <w:rPr>
          <w:rFonts w:ascii="Times New Roman" w:hAnsi="Times New Roman"/>
          <w:b/>
        </w:rPr>
        <w:t>vizi evropské spolupráce v oblasti vysokoškolského vzdělávání do poloviny roku 2024</w:t>
      </w:r>
      <w:r w:rsidR="002966C4" w:rsidRPr="002966C4">
        <w:rPr>
          <w:rFonts w:ascii="Times New Roman" w:hAnsi="Times New Roman"/>
        </w:rPr>
        <w:t xml:space="preserve"> na základě dosavadních zkušeností získaných v rámci </w:t>
      </w:r>
      <w:hyperlink r:id="rId14" w:history="1">
        <w:r w:rsidR="002966C4" w:rsidRPr="002966C4">
          <w:rPr>
            <w:rStyle w:val="Hypertextovodkaz"/>
            <w:rFonts w:ascii="Times New Roman" w:hAnsi="Times New Roman"/>
          </w:rPr>
          <w:t>boloňského procesu</w:t>
        </w:r>
      </w:hyperlink>
      <w:r w:rsidR="002966C4" w:rsidRPr="002966C4">
        <w:rPr>
          <w:rFonts w:ascii="Times New Roman" w:hAnsi="Times New Roman"/>
        </w:rPr>
        <w:t xml:space="preserve"> a při provádění </w:t>
      </w:r>
      <w:hyperlink r:id="rId15" w:history="1">
        <w:r w:rsidR="002966C4" w:rsidRPr="002966C4">
          <w:rPr>
            <w:rStyle w:val="Hypertextovodkaz"/>
            <w:rFonts w:ascii="Times New Roman" w:hAnsi="Times New Roman"/>
          </w:rPr>
          <w:t>iniciativy „Evropské univerzity“</w:t>
        </w:r>
      </w:hyperlink>
      <w:r w:rsidR="002966C4" w:rsidRPr="002966C4">
        <w:rPr>
          <w:rFonts w:ascii="Times New Roman" w:hAnsi="Times New Roman"/>
        </w:rPr>
        <w:t>.</w:t>
      </w:r>
    </w:p>
    <w:p w:rsidR="002966C4" w:rsidRPr="002966C4" w:rsidRDefault="002966C4" w:rsidP="002966C4">
      <w:pPr>
        <w:spacing w:after="120"/>
        <w:jc w:val="both"/>
        <w:rPr>
          <w:rFonts w:ascii="Times New Roman" w:hAnsi="Times New Roman"/>
          <w:szCs w:val="24"/>
          <w:lang w:eastAsia="en-US"/>
        </w:rPr>
      </w:pPr>
      <w:r w:rsidRPr="002966C4">
        <w:rPr>
          <w:rFonts w:ascii="Times New Roman" w:hAnsi="Times New Roman"/>
          <w:szCs w:val="24"/>
          <w:lang w:eastAsia="en-US"/>
        </w:rPr>
        <w:t xml:space="preserve">Evropské odvětví vysokoškolského vzdělávání zahrnuje téměř 5 000 vzdělávacích institucí, na nichž se vzdělává a působí </w:t>
      </w:r>
      <w:r w:rsidRPr="002966C4">
        <w:rPr>
          <w:rFonts w:ascii="Times New Roman" w:hAnsi="Times New Roman"/>
          <w:szCs w:val="24"/>
        </w:rPr>
        <w:t>17,5 milionu studentů, 1,35 milionu vyučujících a 1,17 milionu výzkumných pracovníků. Univerzity</w:t>
      </w:r>
      <w:r w:rsidRPr="002966C4">
        <w:rPr>
          <w:rStyle w:val="Znakapoznpodarou"/>
          <w:rFonts w:ascii="Times New Roman" w:hAnsi="Times New Roman"/>
          <w:szCs w:val="24"/>
        </w:rPr>
        <w:footnoteReference w:id="2"/>
      </w:r>
      <w:r w:rsidRPr="002966C4">
        <w:rPr>
          <w:rFonts w:ascii="Times New Roman" w:hAnsi="Times New Roman"/>
          <w:szCs w:val="24"/>
        </w:rPr>
        <w:t xml:space="preserve"> kombinují vzdělávání, výzkum a inovace a zásadním způsobem přispívají k vytvoření </w:t>
      </w:r>
      <w:hyperlink r:id="rId16" w:history="1">
        <w:r w:rsidRPr="002966C4">
          <w:rPr>
            <w:rStyle w:val="Hypertextovodkaz"/>
            <w:rFonts w:ascii="Times New Roman" w:hAnsi="Times New Roman"/>
            <w:szCs w:val="24"/>
          </w:rPr>
          <w:t>Evropského prostoru vzdělávání</w:t>
        </w:r>
      </w:hyperlink>
      <w:r w:rsidRPr="002966C4">
        <w:rPr>
          <w:rFonts w:ascii="Times New Roman" w:hAnsi="Times New Roman"/>
          <w:szCs w:val="24"/>
        </w:rPr>
        <w:t xml:space="preserve"> a </w:t>
      </w:r>
      <w:hyperlink r:id="rId17" w:history="1">
        <w:r w:rsidRPr="002966C4">
          <w:rPr>
            <w:rStyle w:val="Hypertextovodkaz"/>
            <w:rFonts w:ascii="Times New Roman" w:hAnsi="Times New Roman"/>
            <w:szCs w:val="24"/>
          </w:rPr>
          <w:t>Evropského výzkumného prostoru</w:t>
        </w:r>
      </w:hyperlink>
      <w:r w:rsidRPr="002966C4">
        <w:rPr>
          <w:rFonts w:ascii="Times New Roman" w:hAnsi="Times New Roman"/>
          <w:szCs w:val="24"/>
        </w:rPr>
        <w:t xml:space="preserve">. Současně jsou klíčovým prvkem </w:t>
      </w:r>
      <w:hyperlink r:id="rId18" w:history="1">
        <w:r w:rsidRPr="002966C4">
          <w:rPr>
            <w:rStyle w:val="Hypertextovodkaz"/>
            <w:rFonts w:ascii="Times New Roman" w:hAnsi="Times New Roman"/>
            <w:szCs w:val="24"/>
          </w:rPr>
          <w:t>Evropského prostoru vysokoškolského vzdělávání</w:t>
        </w:r>
      </w:hyperlink>
      <w:r w:rsidRPr="002966C4">
        <w:rPr>
          <w:rFonts w:ascii="Times New Roman" w:hAnsi="Times New Roman"/>
          <w:szCs w:val="24"/>
        </w:rPr>
        <w:t>, který je vytvářen v rámci boloňského procesu, jehož cílem je zajistit větší soudržnost systémů vysokoškolského vzdělávání v celé Evropě (v současné době je do něj zapojeno 49 zemí).</w:t>
      </w:r>
    </w:p>
    <w:p w:rsidR="002966C4" w:rsidRPr="002966C4" w:rsidRDefault="002966C4" w:rsidP="002966C4">
      <w:pPr>
        <w:spacing w:after="120"/>
        <w:jc w:val="both"/>
        <w:rPr>
          <w:rFonts w:ascii="Times New Roman" w:hAnsi="Times New Roman"/>
          <w:szCs w:val="24"/>
          <w:lang w:eastAsia="en-US"/>
        </w:rPr>
      </w:pPr>
      <w:r w:rsidRPr="002966C4">
        <w:rPr>
          <w:rFonts w:ascii="Times New Roman" w:hAnsi="Times New Roman"/>
          <w:szCs w:val="24"/>
          <w:lang w:eastAsia="en-US"/>
        </w:rPr>
        <w:t>Podle Komise je nezbytné, aby se univerzity přizpůsobily měnícím se okolnostem a plně využily svůj potenciál k řešení aktuálních výzev. Ty zahrnují měnící se potřeby v oblasti dovedností v důsledku ekologické a digitální transformace, (stále) omezenou inkluzivitu vysokoškolského vzdělávání, přetrvávající rozdíly v zastoupení mužů a žen v některých oborech a na některých pozicích, ohrožení základních akademických a demokratických hodnot (včetně akademických svobod a autonomie univerzit) a postupné snižování konkurenceschopnosti evropských univerzit v celosvětovém měřítku (včetně poklesu podílu univerzit s významným výzkumem a neschopnosti přilákat a udržet talentované studenty a akademické a výzkumné pracovníky).</w:t>
      </w:r>
    </w:p>
    <w:p w:rsidR="002966C4" w:rsidRPr="002966C4" w:rsidRDefault="002966C4" w:rsidP="002966C4">
      <w:pPr>
        <w:spacing w:after="120"/>
        <w:jc w:val="both"/>
        <w:rPr>
          <w:rFonts w:ascii="Times New Roman" w:hAnsi="Times New Roman"/>
          <w:szCs w:val="24"/>
          <w:lang w:eastAsia="en-US"/>
        </w:rPr>
      </w:pPr>
      <w:r w:rsidRPr="002966C4">
        <w:rPr>
          <w:rFonts w:ascii="Times New Roman" w:hAnsi="Times New Roman"/>
          <w:szCs w:val="24"/>
          <w:lang w:eastAsia="en-US"/>
        </w:rPr>
        <w:t xml:space="preserve">Zásadní význam podpory a upevnění nadnárodní spolupráce mezi univerzitami zdůraznila Komise již ve </w:t>
      </w:r>
      <w:hyperlink r:id="rId19" w:history="1">
        <w:r w:rsidRPr="002966C4">
          <w:rPr>
            <w:rStyle w:val="Hypertextovodkaz"/>
            <w:rFonts w:ascii="Times New Roman" w:hAnsi="Times New Roman"/>
            <w:szCs w:val="24"/>
            <w:lang w:eastAsia="en-US"/>
          </w:rPr>
          <w:t>sdělení o vytvoření Evropského prostoru vzdělávání do roku 2025</w:t>
        </w:r>
      </w:hyperlink>
      <w:r w:rsidRPr="002966C4">
        <w:rPr>
          <w:rFonts w:ascii="Times New Roman" w:hAnsi="Times New Roman"/>
          <w:szCs w:val="24"/>
          <w:lang w:eastAsia="en-US"/>
        </w:rPr>
        <w:t xml:space="preserve"> a ve </w:t>
      </w:r>
      <w:hyperlink r:id="rId20" w:history="1">
        <w:r w:rsidRPr="002966C4">
          <w:rPr>
            <w:rStyle w:val="Hypertextovodkaz"/>
            <w:rFonts w:ascii="Times New Roman" w:hAnsi="Times New Roman"/>
            <w:szCs w:val="24"/>
            <w:lang w:eastAsia="en-US"/>
          </w:rPr>
          <w:t>sdělení o novém Evropském výzkumném prostoru pro výzkum a inovace</w:t>
        </w:r>
      </w:hyperlink>
      <w:r w:rsidRPr="002966C4">
        <w:rPr>
          <w:rFonts w:ascii="Times New Roman" w:hAnsi="Times New Roman"/>
          <w:szCs w:val="24"/>
          <w:lang w:eastAsia="en-US"/>
        </w:rPr>
        <w:t xml:space="preserve">. Navrhovaná opatření by měla přispět k dosažení cílů stanovených v politickém programu </w:t>
      </w:r>
      <w:hyperlink r:id="rId21" w:history="1">
        <w:r w:rsidRPr="002966C4">
          <w:rPr>
            <w:rStyle w:val="Hypertextovodkaz"/>
            <w:rFonts w:ascii="Times New Roman" w:hAnsi="Times New Roman"/>
            <w:szCs w:val="24"/>
            <w:lang w:eastAsia="en-US"/>
          </w:rPr>
          <w:t>„Cesta k digitální dekádě“</w:t>
        </w:r>
      </w:hyperlink>
      <w:r w:rsidRPr="002966C4">
        <w:rPr>
          <w:rFonts w:ascii="Times New Roman" w:hAnsi="Times New Roman"/>
          <w:szCs w:val="24"/>
          <w:lang w:eastAsia="en-US"/>
        </w:rPr>
        <w:t xml:space="preserve"> předloženém v říjnu 2021. S ohledem na ekologickou transformaci pak doplňují </w:t>
      </w:r>
      <w:hyperlink r:id="rId22" w:history="1">
        <w:r w:rsidRPr="002966C4">
          <w:rPr>
            <w:rStyle w:val="Hypertextovodkaz"/>
            <w:rFonts w:ascii="Times New Roman" w:hAnsi="Times New Roman"/>
            <w:szCs w:val="24"/>
            <w:lang w:eastAsia="en-US"/>
          </w:rPr>
          <w:t>návrh doporučení o učení v zájmu environmentální udržitelnosti</w:t>
        </w:r>
      </w:hyperlink>
      <w:r w:rsidRPr="002966C4">
        <w:rPr>
          <w:rFonts w:ascii="Times New Roman" w:hAnsi="Times New Roman"/>
          <w:szCs w:val="24"/>
          <w:lang w:eastAsia="en-US"/>
        </w:rPr>
        <w:t xml:space="preserve">. </w:t>
      </w:r>
    </w:p>
    <w:p w:rsidR="002966C4" w:rsidRPr="002966C4" w:rsidRDefault="002966C4" w:rsidP="002966C4">
      <w:pPr>
        <w:jc w:val="both"/>
        <w:rPr>
          <w:rFonts w:ascii="Times New Roman" w:hAnsi="Times New Roman"/>
          <w:szCs w:val="24"/>
          <w:lang w:eastAsia="en-US"/>
        </w:rPr>
      </w:pPr>
      <w:r w:rsidRPr="002966C4">
        <w:rPr>
          <w:rFonts w:ascii="Times New Roman" w:hAnsi="Times New Roman"/>
          <w:szCs w:val="24"/>
          <w:lang w:eastAsia="en-US"/>
        </w:rPr>
        <w:t>Komise zdůrazňuje, že úspěšné provedení navržených opatření bude vyžadovat úzkou spolupráci s členskými státy, univerzitami a dalšími zúčastněnými stranami i mezi nimi navzájem a že zásadní význam má rovněž sladění priorit a investic na různých úrovních. Současně připomíná, že veřejné financování univerzit je v řadě zemí nedostatečné, a to navzdory rostoucímu počtu studentů a novým investičním potřebám (vzniklým mj. v souvislosti s pandemií covidu-19 – např. v oblasti digitální infrastruktury). V současné době vynakládají členské státy na terciární vzdělávání v průměru 0,8 % svého HDP (v rozmezí od 0,3 % do 1,7 %) a průměrné výdaje vládních institucí na výzkum a vývoj ve vysokoškolských institucích činí v Evropě 0,48 % HDP.</w:t>
      </w:r>
    </w:p>
    <w:p w:rsidR="002966C4" w:rsidRPr="002966C4" w:rsidRDefault="002966C4" w:rsidP="002966C4">
      <w:pPr>
        <w:pStyle w:val="Nadpis1"/>
        <w:rPr>
          <w:rFonts w:ascii="Times New Roman" w:hAnsi="Times New Roman"/>
        </w:rPr>
      </w:pPr>
      <w:bookmarkStart w:id="10" w:name="_Toc445380611"/>
      <w:bookmarkStart w:id="11" w:name="_Toc448302190"/>
      <w:r w:rsidRPr="002966C4">
        <w:rPr>
          <w:rFonts w:ascii="Times New Roman" w:hAnsi="Times New Roman"/>
        </w:rPr>
        <w:t>Obsah a dopad:</w:t>
      </w:r>
      <w:bookmarkEnd w:id="10"/>
      <w:bookmarkEnd w:id="11"/>
    </w:p>
    <w:p w:rsidR="002966C4" w:rsidRPr="002966C4" w:rsidRDefault="002966C4" w:rsidP="002966C4">
      <w:pPr>
        <w:spacing w:after="120"/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 xml:space="preserve">Cílem Evropské strategie pro univerzity je podporovat univerzity, aby se dokázaly přizpůsobit měnícím se podmínkám, aby prosperovaly a aby přispívaly k oživení a zvyšování odolnosti Evropy. </w:t>
      </w:r>
      <w:r w:rsidRPr="002966C4">
        <w:rPr>
          <w:rFonts w:ascii="Times New Roman" w:hAnsi="Times New Roman"/>
          <w:b/>
          <w:lang w:eastAsia="en-US"/>
        </w:rPr>
        <w:t>Do poloviny roku 2024</w:t>
      </w:r>
      <w:r w:rsidRPr="002966C4">
        <w:rPr>
          <w:rFonts w:ascii="Times New Roman" w:hAnsi="Times New Roman"/>
          <w:lang w:eastAsia="en-US"/>
        </w:rPr>
        <w:t xml:space="preserve"> by mělo být prostřednictvím strategie dosaženo </w:t>
      </w:r>
      <w:r w:rsidRPr="002966C4">
        <w:rPr>
          <w:rFonts w:ascii="Times New Roman" w:hAnsi="Times New Roman"/>
          <w:b/>
          <w:lang w:eastAsia="en-US"/>
        </w:rPr>
        <w:t>čtyř společných klíčových cílů</w:t>
      </w:r>
      <w:r w:rsidRPr="002966C4">
        <w:rPr>
          <w:rFonts w:ascii="Times New Roman" w:hAnsi="Times New Roman"/>
          <w:lang w:eastAsia="en-US"/>
        </w:rPr>
        <w:t>:</w:t>
      </w:r>
    </w:p>
    <w:p w:rsidR="002966C4" w:rsidRPr="002966C4" w:rsidRDefault="002966C4" w:rsidP="002966C4">
      <w:pPr>
        <w:pStyle w:val="Odstavecseseznamem"/>
        <w:keepNext w:val="0"/>
        <w:keepLines w:val="0"/>
        <w:numPr>
          <w:ilvl w:val="0"/>
          <w:numId w:val="4"/>
        </w:numPr>
        <w:spacing w:after="120"/>
        <w:ind w:left="714" w:hanging="357"/>
        <w:rPr>
          <w:rFonts w:ascii="Times New Roman" w:hAnsi="Times New Roman" w:cs="Times New Roman"/>
        </w:rPr>
      </w:pPr>
      <w:r w:rsidRPr="002966C4">
        <w:rPr>
          <w:rFonts w:ascii="Times New Roman" w:hAnsi="Times New Roman" w:cs="Times New Roman"/>
        </w:rPr>
        <w:t>posílení evropského rozměru ve vysokoškolském vzdělávání a výzkumu;</w:t>
      </w:r>
    </w:p>
    <w:p w:rsidR="002966C4" w:rsidRPr="002966C4" w:rsidRDefault="002966C4" w:rsidP="002966C4">
      <w:pPr>
        <w:pStyle w:val="Odstavecseseznamem"/>
        <w:keepNext w:val="0"/>
        <w:keepLines w:val="0"/>
        <w:numPr>
          <w:ilvl w:val="0"/>
          <w:numId w:val="4"/>
        </w:numPr>
        <w:spacing w:after="120"/>
        <w:ind w:left="714" w:hanging="357"/>
        <w:rPr>
          <w:rFonts w:ascii="Times New Roman" w:hAnsi="Times New Roman" w:cs="Times New Roman"/>
        </w:rPr>
      </w:pPr>
      <w:r w:rsidRPr="002966C4">
        <w:rPr>
          <w:rFonts w:ascii="Times New Roman" w:hAnsi="Times New Roman" w:cs="Times New Roman"/>
        </w:rPr>
        <w:t>podpory univerzit jako majáků evropského způsobu života;</w:t>
      </w:r>
    </w:p>
    <w:p w:rsidR="002966C4" w:rsidRPr="002966C4" w:rsidRDefault="002966C4" w:rsidP="002966C4">
      <w:pPr>
        <w:pStyle w:val="Odstavecseseznamem"/>
        <w:keepNext w:val="0"/>
        <w:keepLines w:val="0"/>
        <w:numPr>
          <w:ilvl w:val="0"/>
          <w:numId w:val="4"/>
        </w:numPr>
        <w:spacing w:after="120"/>
        <w:ind w:left="714" w:hanging="357"/>
        <w:rPr>
          <w:rFonts w:ascii="Times New Roman" w:hAnsi="Times New Roman" w:cs="Times New Roman"/>
        </w:rPr>
      </w:pPr>
      <w:r w:rsidRPr="002966C4">
        <w:rPr>
          <w:rFonts w:ascii="Times New Roman" w:hAnsi="Times New Roman" w:cs="Times New Roman"/>
        </w:rPr>
        <w:t>posílení postavení univerzit jako aktérů změn v rámci ekologické a digitální transformace a</w:t>
      </w:r>
    </w:p>
    <w:p w:rsidR="002966C4" w:rsidRPr="002966C4" w:rsidRDefault="002966C4" w:rsidP="002966C4">
      <w:pPr>
        <w:pStyle w:val="Odstavecseseznamem"/>
        <w:keepNext w:val="0"/>
        <w:keepLines w:val="0"/>
        <w:numPr>
          <w:ilvl w:val="0"/>
          <w:numId w:val="4"/>
        </w:numPr>
        <w:spacing w:after="120"/>
        <w:ind w:left="714" w:hanging="357"/>
        <w:rPr>
          <w:rFonts w:ascii="Times New Roman" w:hAnsi="Times New Roman" w:cs="Times New Roman"/>
        </w:rPr>
      </w:pPr>
      <w:r w:rsidRPr="002966C4">
        <w:rPr>
          <w:rFonts w:ascii="Times New Roman" w:hAnsi="Times New Roman" w:cs="Times New Roman"/>
        </w:rPr>
        <w:t>posílení univerzit jako hybné síly úlohy a vedoucího postavení EU ve světě.</w:t>
      </w:r>
    </w:p>
    <w:p w:rsidR="002966C4" w:rsidRPr="002966C4" w:rsidRDefault="002966C4" w:rsidP="002966C4">
      <w:pPr>
        <w:spacing w:after="120"/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 xml:space="preserve">Dosažení prvního cíle, tedy </w:t>
      </w:r>
      <w:r w:rsidRPr="002966C4">
        <w:rPr>
          <w:rFonts w:ascii="Times New Roman" w:hAnsi="Times New Roman"/>
          <w:b/>
          <w:lang w:eastAsia="en-US"/>
        </w:rPr>
        <w:t>posílení evropského rozměru ve vysokoškolském vzdělávání</w:t>
      </w:r>
      <w:r w:rsidRPr="002966C4">
        <w:rPr>
          <w:rFonts w:ascii="Times New Roman" w:hAnsi="Times New Roman"/>
          <w:lang w:eastAsia="en-US"/>
        </w:rPr>
        <w:t xml:space="preserve">, EU podpoří prostřednictvím čtyř stěžejních iniciativ: </w:t>
      </w:r>
      <w:r w:rsidRPr="002966C4">
        <w:rPr>
          <w:rFonts w:ascii="Times New Roman" w:hAnsi="Times New Roman"/>
          <w:u w:val="single"/>
          <w:lang w:eastAsia="en-US"/>
        </w:rPr>
        <w:t>iniciativy „Evropské univerzity“</w:t>
      </w:r>
      <w:r w:rsidRPr="002966C4">
        <w:rPr>
          <w:rFonts w:ascii="Times New Roman" w:hAnsi="Times New Roman"/>
          <w:lang w:eastAsia="en-US"/>
        </w:rPr>
        <w:t xml:space="preserve">, </w:t>
      </w:r>
      <w:r w:rsidRPr="002966C4">
        <w:rPr>
          <w:rFonts w:ascii="Times New Roman" w:hAnsi="Times New Roman"/>
          <w:u w:val="single"/>
          <w:lang w:eastAsia="en-US"/>
        </w:rPr>
        <w:t>právního statutu aliancí vysokoškolských institucí</w:t>
      </w:r>
      <w:r w:rsidRPr="002966C4">
        <w:rPr>
          <w:rFonts w:ascii="Times New Roman" w:hAnsi="Times New Roman"/>
          <w:lang w:eastAsia="en-US"/>
        </w:rPr>
        <w:t xml:space="preserve">, </w:t>
      </w:r>
      <w:r w:rsidRPr="002966C4">
        <w:rPr>
          <w:rFonts w:ascii="Times New Roman" w:hAnsi="Times New Roman"/>
          <w:u w:val="single"/>
          <w:lang w:eastAsia="en-US"/>
        </w:rPr>
        <w:t>společného evropského diplomu</w:t>
      </w:r>
      <w:r w:rsidRPr="002966C4">
        <w:rPr>
          <w:rFonts w:ascii="Times New Roman" w:hAnsi="Times New Roman"/>
          <w:lang w:eastAsia="en-US"/>
        </w:rPr>
        <w:t xml:space="preserve"> a </w:t>
      </w:r>
      <w:r w:rsidRPr="002966C4">
        <w:rPr>
          <w:rFonts w:ascii="Times New Roman" w:hAnsi="Times New Roman"/>
          <w:u w:val="single"/>
          <w:lang w:eastAsia="en-US"/>
        </w:rPr>
        <w:t>iniciativy „Evropská studentská karta“</w:t>
      </w:r>
      <w:r w:rsidRPr="002966C4">
        <w:rPr>
          <w:rFonts w:ascii="Times New Roman" w:hAnsi="Times New Roman"/>
          <w:lang w:eastAsia="en-US"/>
        </w:rPr>
        <w:t>. Komise:</w:t>
      </w:r>
    </w:p>
    <w:p w:rsidR="002966C4" w:rsidRPr="002966C4" w:rsidRDefault="002966C4" w:rsidP="002966C4">
      <w:pPr>
        <w:pStyle w:val="Odstavecseseznamem"/>
        <w:numPr>
          <w:ilvl w:val="0"/>
          <w:numId w:val="3"/>
        </w:numPr>
        <w:spacing w:after="120"/>
        <w:rPr>
          <w:rFonts w:ascii="Times New Roman" w:hAnsi="Times New Roman" w:cs="Times New Roman"/>
        </w:rPr>
      </w:pPr>
      <w:r w:rsidRPr="002966C4">
        <w:rPr>
          <w:rFonts w:ascii="Times New Roman" w:hAnsi="Times New Roman" w:cs="Times New Roman"/>
        </w:rPr>
        <w:t>do poloviny roku 2024 podpoří vytvoření (celkem) 60 Evropských univerzit za účasti více než 500 univerzit;</w:t>
      </w:r>
    </w:p>
    <w:p w:rsidR="002966C4" w:rsidRPr="002966C4" w:rsidRDefault="002966C4" w:rsidP="002966C4">
      <w:pPr>
        <w:pStyle w:val="Odstavecseseznamem"/>
        <w:numPr>
          <w:ilvl w:val="0"/>
          <w:numId w:val="3"/>
        </w:numPr>
        <w:spacing w:after="120"/>
        <w:rPr>
          <w:rFonts w:ascii="Times New Roman" w:hAnsi="Times New Roman" w:cs="Times New Roman"/>
        </w:rPr>
      </w:pPr>
      <w:r w:rsidRPr="002966C4">
        <w:rPr>
          <w:rFonts w:ascii="Times New Roman" w:hAnsi="Times New Roman" w:cs="Times New Roman"/>
        </w:rPr>
        <w:t>do poloviny roku 2024 vypracuje právní statut aliancí univerzit;</w:t>
      </w:r>
    </w:p>
    <w:p w:rsidR="002966C4" w:rsidRPr="002966C4" w:rsidRDefault="002966C4" w:rsidP="002966C4">
      <w:pPr>
        <w:pStyle w:val="Odstavecseseznamem"/>
        <w:numPr>
          <w:ilvl w:val="0"/>
          <w:numId w:val="3"/>
        </w:numPr>
        <w:spacing w:after="120"/>
        <w:rPr>
          <w:rFonts w:ascii="Times New Roman" w:hAnsi="Times New Roman" w:cs="Times New Roman"/>
        </w:rPr>
      </w:pPr>
      <w:r w:rsidRPr="002966C4">
        <w:rPr>
          <w:rFonts w:ascii="Times New Roman" w:hAnsi="Times New Roman" w:cs="Times New Roman"/>
        </w:rPr>
        <w:t>do poloviny roku 2024 prozkoumá možnosti a nezbytné kroky pro společný evropský diplom;</w:t>
      </w:r>
    </w:p>
    <w:p w:rsidR="002966C4" w:rsidRPr="002966C4" w:rsidRDefault="002966C4" w:rsidP="002966C4">
      <w:pPr>
        <w:pStyle w:val="Odstavecseseznamem"/>
        <w:numPr>
          <w:ilvl w:val="0"/>
          <w:numId w:val="3"/>
        </w:numPr>
        <w:spacing w:after="120"/>
        <w:rPr>
          <w:rFonts w:ascii="Times New Roman" w:hAnsi="Times New Roman" w:cs="Times New Roman"/>
        </w:rPr>
      </w:pPr>
      <w:r w:rsidRPr="002966C4">
        <w:rPr>
          <w:rFonts w:ascii="Times New Roman" w:hAnsi="Times New Roman" w:cs="Times New Roman"/>
        </w:rPr>
        <w:t>rozšíří iniciativu „Evropská studentská karta“ zavedením jedinečného evropského identifikátoru studenta, který bude k dispozici všem mobilním studentům v roce 2022 a všem studentům univerzit v Evropě do poloviny roku 2024.</w:t>
      </w:r>
    </w:p>
    <w:p w:rsidR="002966C4" w:rsidRPr="002966C4" w:rsidRDefault="002966C4" w:rsidP="002966C4">
      <w:pPr>
        <w:spacing w:after="120"/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 xml:space="preserve">Další opatření budou zahrnovat přezkum doporučení o další evropské spolupráci při zabezpečování kvality v oblasti vysokoškolského vzdělávání (2023), </w:t>
      </w:r>
      <w:hyperlink r:id="rId23" w:history="1">
        <w:r w:rsidRPr="002966C4">
          <w:rPr>
            <w:rStyle w:val="Hypertextovodkaz"/>
            <w:rFonts w:ascii="Times New Roman" w:hAnsi="Times New Roman"/>
          </w:rPr>
          <w:t>návrh doporučení o budování mostů pro účinnou evropskou spolupráci v oblasti vysokoškolského vzdělávání</w:t>
        </w:r>
      </w:hyperlink>
      <w:r w:rsidRPr="002966C4">
        <w:rPr>
          <w:rFonts w:ascii="Times New Roman" w:hAnsi="Times New Roman"/>
          <w:lang w:eastAsia="en-US"/>
        </w:rPr>
        <w:t xml:space="preserve"> nebo předložení zprávy o provádění doporučení Rady o podpoře automatického vzájemného uznávání kvalifikací získaných v rámci vysokoškolského vzdělání (2022).</w:t>
      </w:r>
    </w:p>
    <w:p w:rsidR="002966C4" w:rsidRPr="002966C4" w:rsidRDefault="002966C4" w:rsidP="002966C4">
      <w:pPr>
        <w:spacing w:after="120"/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 xml:space="preserve">Klíčový význam pro dosažení tohoto cíle bude mít </w:t>
      </w:r>
      <w:r w:rsidRPr="002966C4">
        <w:rPr>
          <w:rFonts w:ascii="Times New Roman" w:hAnsi="Times New Roman"/>
          <w:b/>
          <w:lang w:eastAsia="en-US"/>
        </w:rPr>
        <w:t>zajištění odpovídajícího financování</w:t>
      </w:r>
      <w:r w:rsidRPr="002966C4">
        <w:rPr>
          <w:rFonts w:ascii="Times New Roman" w:hAnsi="Times New Roman"/>
          <w:lang w:eastAsia="en-US"/>
        </w:rPr>
        <w:t xml:space="preserve"> vysokoškolského vzdělávání a výzkumu. Komise se zaměří především na usnadnění přístupu k unijnímu a vnitrostátnímu financování pro kvalitní projekty prostřednictvím zavedení osvědčení Komise a nástroje „pečeť excelence“ a vypracování investičního postupu s ohledem na dostupné zdroje. Členské státy by měly účinně kombinovat finanční podporu EU s vnitrostátním financováním, vypracovat odpovídající mechanismy financování univerzit a podpořit reformy vysokoškolského vzdělávání z Nástroje pro technickou podporu.</w:t>
      </w:r>
    </w:p>
    <w:p w:rsidR="002966C4" w:rsidRPr="002966C4" w:rsidRDefault="002966C4" w:rsidP="002966C4">
      <w:pPr>
        <w:spacing w:after="120"/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 xml:space="preserve">Druhý cíl, tj. </w:t>
      </w:r>
      <w:r w:rsidRPr="002966C4">
        <w:rPr>
          <w:rFonts w:ascii="Times New Roman" w:hAnsi="Times New Roman"/>
          <w:b/>
          <w:lang w:eastAsia="en-US"/>
        </w:rPr>
        <w:t>podpora univerzit jako majáků evropského způsobu života</w:t>
      </w:r>
      <w:r w:rsidRPr="002966C4">
        <w:rPr>
          <w:rFonts w:ascii="Times New Roman" w:hAnsi="Times New Roman"/>
          <w:lang w:eastAsia="en-US"/>
        </w:rPr>
        <w:t>, zahrnuje tři aspekty:</w:t>
      </w:r>
    </w:p>
    <w:p w:rsidR="002966C4" w:rsidRPr="002966C4" w:rsidRDefault="002966C4" w:rsidP="002966C4">
      <w:pPr>
        <w:pStyle w:val="Odstavecseseznamem"/>
        <w:keepNext w:val="0"/>
        <w:keepLines w:val="0"/>
        <w:numPr>
          <w:ilvl w:val="0"/>
          <w:numId w:val="5"/>
        </w:numPr>
        <w:spacing w:after="120"/>
        <w:ind w:left="714" w:hanging="357"/>
        <w:rPr>
          <w:rFonts w:ascii="Times New Roman" w:hAnsi="Times New Roman" w:cs="Times New Roman"/>
        </w:rPr>
      </w:pPr>
      <w:r w:rsidRPr="002966C4">
        <w:rPr>
          <w:rFonts w:ascii="Times New Roman" w:hAnsi="Times New Roman" w:cs="Times New Roman"/>
          <w:u w:val="single"/>
        </w:rPr>
        <w:t>zvýšení kvality a relevance dovedností s ohledem na očekávaný budoucí vývoj</w:t>
      </w:r>
      <w:r w:rsidRPr="002966C4">
        <w:rPr>
          <w:rFonts w:ascii="Times New Roman" w:hAnsi="Times New Roman" w:cs="Times New Roman"/>
        </w:rPr>
        <w:t>. Komise např. navrhne evropský rámec pro atraktivní a udržitelnou kariéru ve vysokoškolském vzdělávání (do roku 2023), podpoří rozvoj dovedností a podnikatelských kompetencí absolventů, podpoří uplatňování rámce finančních kompetencí vytvořeného ve spolupráci EU a OECD-INFE, podpoří stáže v zahraničí v rámci programu Erasmus+, vypracuje soubor nástrojů pro transformaci univerzit, bude podporovat iniciativu „Inovátoři ve školách“ a rozvoj inkubátorů při vysokoškolských institucích a bude pořádat každoroční evropský veletrh talentů (první ročník proběhne v Leidenu v roce 2022);</w:t>
      </w:r>
    </w:p>
    <w:p w:rsidR="002966C4" w:rsidRPr="002966C4" w:rsidRDefault="002966C4" w:rsidP="002966C4">
      <w:pPr>
        <w:pStyle w:val="Odstavecseseznamem"/>
        <w:keepNext w:val="0"/>
        <w:keepLines w:val="0"/>
        <w:numPr>
          <w:ilvl w:val="0"/>
          <w:numId w:val="5"/>
        </w:numPr>
        <w:spacing w:after="120"/>
        <w:ind w:left="714" w:hanging="357"/>
        <w:rPr>
          <w:rFonts w:ascii="Times New Roman" w:hAnsi="Times New Roman" w:cs="Times New Roman"/>
        </w:rPr>
      </w:pPr>
      <w:r w:rsidRPr="002966C4">
        <w:rPr>
          <w:rFonts w:ascii="Times New Roman" w:hAnsi="Times New Roman" w:cs="Times New Roman"/>
          <w:u w:val="single"/>
        </w:rPr>
        <w:t>podporu rozmanitosti, začleňování a genderové rovnosti</w:t>
      </w:r>
      <w:r w:rsidRPr="002966C4">
        <w:rPr>
          <w:rFonts w:ascii="Times New Roman" w:hAnsi="Times New Roman" w:cs="Times New Roman"/>
        </w:rPr>
        <w:t>. Komise např. vypracuje evropský rámec pro rozmanitost a začleňování a navrhne manifest univerzit řídících se přístupem STE(A)M</w:t>
      </w:r>
      <w:r w:rsidRPr="002966C4">
        <w:rPr>
          <w:rStyle w:val="Znakapoznpodarou"/>
          <w:rFonts w:ascii="Times New Roman" w:hAnsi="Times New Roman" w:cs="Times New Roman"/>
        </w:rPr>
        <w:footnoteReference w:id="3"/>
      </w:r>
      <w:r w:rsidRPr="002966C4">
        <w:rPr>
          <w:rFonts w:ascii="Times New Roman" w:hAnsi="Times New Roman" w:cs="Times New Roman"/>
        </w:rPr>
        <w:t xml:space="preserve"> a hlavní zásady pro začlenění znevýhodněných výzkumných pracovníků. Členské státy by měly přijmout konkrétní opatření pro rozmanitost a začleňování a režimy podpory přístupu k vysokoškolskému vzdělávání pro uprchlíky a žadatele o azyl;</w:t>
      </w:r>
    </w:p>
    <w:p w:rsidR="002966C4" w:rsidRPr="002966C4" w:rsidRDefault="002966C4" w:rsidP="002966C4">
      <w:pPr>
        <w:pStyle w:val="Odstavecseseznamem"/>
        <w:keepNext w:val="0"/>
        <w:keepLines w:val="0"/>
        <w:numPr>
          <w:ilvl w:val="0"/>
          <w:numId w:val="5"/>
        </w:numPr>
        <w:spacing w:after="120"/>
        <w:ind w:left="714" w:hanging="357"/>
        <w:rPr>
          <w:rFonts w:ascii="Times New Roman" w:hAnsi="Times New Roman" w:cs="Times New Roman"/>
        </w:rPr>
      </w:pPr>
      <w:r w:rsidRPr="002966C4">
        <w:rPr>
          <w:rFonts w:ascii="Times New Roman" w:hAnsi="Times New Roman" w:cs="Times New Roman"/>
          <w:u w:val="single"/>
        </w:rPr>
        <w:t>prosazování a ochranu evropských demokratických hodnot</w:t>
      </w:r>
      <w:r w:rsidRPr="002966C4">
        <w:rPr>
          <w:rFonts w:ascii="Times New Roman" w:hAnsi="Times New Roman" w:cs="Times New Roman"/>
        </w:rPr>
        <w:t>. Komise např. zavede a bude monitorovat novou Listinu programu Erasmus pro vysokoškolské vzdělávání a novou Erasmus Chartu studenta, v roce 2024 předloží návrh hlavních zásad ochrany základních akademických hodnot a podpoří provádění pokynů týkajících se zahraničního vměšování v oblasti výzkumu a inovací. Členské státy by pak měly posilovat a respektovat autonomii univerzit a podporovat a chránit akademickou svobodu a integritu.</w:t>
      </w:r>
    </w:p>
    <w:p w:rsidR="002966C4" w:rsidRPr="002966C4" w:rsidRDefault="002966C4" w:rsidP="002966C4">
      <w:pPr>
        <w:spacing w:after="120"/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 xml:space="preserve">Třetí cíl, tj. </w:t>
      </w:r>
      <w:r w:rsidRPr="002966C4">
        <w:rPr>
          <w:rFonts w:ascii="Times New Roman" w:hAnsi="Times New Roman"/>
          <w:b/>
          <w:lang w:eastAsia="en-US"/>
        </w:rPr>
        <w:t>posílení postavení univerzit jako aktérů změn v rámci ekologické a digitální transformace</w:t>
      </w:r>
      <w:r w:rsidRPr="002966C4">
        <w:rPr>
          <w:rFonts w:ascii="Times New Roman" w:hAnsi="Times New Roman"/>
          <w:lang w:eastAsia="en-US"/>
        </w:rPr>
        <w:t xml:space="preserve">, zahrnuje opatření zaměřená na rozvoj dovedností a kompetencí a podporu inovací nezbytných pro ekologickou a digitální transformaci. K hlavním nástrojům podpory v této oblasti by měly patřit nový </w:t>
      </w:r>
      <w:r w:rsidRPr="002966C4">
        <w:rPr>
          <w:rFonts w:ascii="Times New Roman" w:hAnsi="Times New Roman"/>
          <w:u w:val="single"/>
          <w:lang w:eastAsia="en-US"/>
        </w:rPr>
        <w:t>„zelený“ a „modrý“ program Erasmus+</w:t>
      </w:r>
      <w:r w:rsidRPr="002966C4">
        <w:rPr>
          <w:rFonts w:ascii="Times New Roman" w:hAnsi="Times New Roman"/>
          <w:lang w:eastAsia="en-US"/>
        </w:rPr>
        <w:t xml:space="preserve"> a </w:t>
      </w:r>
      <w:r w:rsidRPr="002966C4">
        <w:rPr>
          <w:rFonts w:ascii="Times New Roman" w:hAnsi="Times New Roman"/>
          <w:u w:val="single"/>
          <w:lang w:eastAsia="en-US"/>
        </w:rPr>
        <w:t>program Digitální Evropa</w:t>
      </w:r>
      <w:r w:rsidRPr="002966C4">
        <w:rPr>
          <w:rFonts w:ascii="Times New Roman" w:hAnsi="Times New Roman"/>
          <w:lang w:eastAsia="en-US"/>
        </w:rPr>
        <w:t>. Komise dále podpoří platformu pro nadnárodní partnerství Higher Education Climate Frontrunners, „zelené vesnice“ jako způsob otevírání univerzitních kampusů komunitám, Akademii Evropské bateriové aliance (EBA) nebo spuštění a zavedení evropské platformy na podporu spolupráce mezi vysokoškolskými institucemi, která bude kompatibilní s evropským cloudem pro otevřenou vědu (EOSC).</w:t>
      </w:r>
    </w:p>
    <w:p w:rsidR="002966C4" w:rsidRPr="002966C4" w:rsidRDefault="002966C4" w:rsidP="002966C4">
      <w:pPr>
        <w:spacing w:after="120"/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 xml:space="preserve">Pro dosažení čtvrtého cíle, tj. </w:t>
      </w:r>
      <w:r w:rsidRPr="002966C4">
        <w:rPr>
          <w:rFonts w:ascii="Times New Roman" w:hAnsi="Times New Roman"/>
          <w:b/>
          <w:lang w:eastAsia="en-US"/>
        </w:rPr>
        <w:t>posílení univerzit jako hybné síly úlohy a vedoucího postavení EU ve světě</w:t>
      </w:r>
      <w:r w:rsidRPr="002966C4">
        <w:rPr>
          <w:rFonts w:ascii="Times New Roman" w:hAnsi="Times New Roman"/>
          <w:lang w:eastAsia="en-US"/>
        </w:rPr>
        <w:t xml:space="preserve">, bude zásadní spolupráce Komise s členskými státy na podpoře evropské nabídky vysokoškolského vzdělávání a mezinárodní spolupráce v oblasti vysokoškolského vzdělávání v rámci </w:t>
      </w:r>
      <w:r w:rsidRPr="002966C4">
        <w:rPr>
          <w:rFonts w:ascii="Times New Roman" w:hAnsi="Times New Roman"/>
          <w:u w:val="single"/>
          <w:lang w:eastAsia="en-US"/>
        </w:rPr>
        <w:t>přístupu „tým Evropa“</w:t>
      </w:r>
      <w:r w:rsidRPr="002966C4">
        <w:rPr>
          <w:rFonts w:ascii="Times New Roman" w:hAnsi="Times New Roman"/>
          <w:lang w:eastAsia="en-US"/>
        </w:rPr>
        <w:t>. Konkrétní opatření by měla být zaměřena na podporu mobility mezi Evropou a ostatními oblastmi světa, podporu magisterských programů v rámci společného magisterského studia Erasmus Mundus a podporu uznávání kvalifikací získaných ve třetích zemích.</w:t>
      </w:r>
    </w:p>
    <w:p w:rsidR="002966C4" w:rsidRPr="002966C4" w:rsidRDefault="002966C4" w:rsidP="002966C4">
      <w:pPr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 xml:space="preserve">V roce 2023 Komise zřídí </w:t>
      </w:r>
      <w:r w:rsidRPr="002966C4">
        <w:rPr>
          <w:rFonts w:ascii="Times New Roman" w:hAnsi="Times New Roman"/>
          <w:b/>
          <w:lang w:eastAsia="en-US"/>
        </w:rPr>
        <w:t>evropské středisko pro sledování odvětví vysokoškolského vzdělávání</w:t>
      </w:r>
      <w:r w:rsidRPr="002966C4">
        <w:rPr>
          <w:rFonts w:ascii="Times New Roman" w:hAnsi="Times New Roman"/>
          <w:lang w:eastAsia="en-US"/>
        </w:rPr>
        <w:t xml:space="preserve">, které bude sdružovat nejlepší existující datové nástroje a kapacity a prostřednictvím </w:t>
      </w:r>
      <w:r w:rsidRPr="002966C4">
        <w:rPr>
          <w:rFonts w:ascii="Times New Roman" w:hAnsi="Times New Roman"/>
          <w:u w:val="single"/>
          <w:lang w:eastAsia="en-US"/>
        </w:rPr>
        <w:t>srovnávacího přehledu evropského odvětví vysokoškolského vzdělávání</w:t>
      </w:r>
      <w:r w:rsidRPr="002966C4">
        <w:rPr>
          <w:rFonts w:ascii="Times New Roman" w:hAnsi="Times New Roman"/>
          <w:lang w:eastAsia="en-US"/>
        </w:rPr>
        <w:t xml:space="preserve"> každoročně hodnotit pokrok při plnění klíčových priorit strategie.</w:t>
      </w:r>
    </w:p>
    <w:p w:rsidR="002966C4" w:rsidRPr="002966C4" w:rsidRDefault="002966C4" w:rsidP="002966C4">
      <w:pPr>
        <w:pStyle w:val="Nadpis1"/>
        <w:rPr>
          <w:rFonts w:ascii="Times New Roman" w:hAnsi="Times New Roman"/>
        </w:rPr>
      </w:pPr>
      <w:bookmarkStart w:id="12" w:name="_Toc445380612"/>
      <w:bookmarkStart w:id="13" w:name="_Toc448302191"/>
      <w:r w:rsidRPr="002966C4">
        <w:rPr>
          <w:rFonts w:ascii="Times New Roman" w:hAnsi="Times New Roman"/>
        </w:rPr>
        <w:t>Stanovisko vlády ČR:</w:t>
      </w:r>
      <w:bookmarkEnd w:id="12"/>
      <w:bookmarkEnd w:id="13"/>
    </w:p>
    <w:p w:rsidR="002966C4" w:rsidRPr="002966C4" w:rsidRDefault="002966C4" w:rsidP="002966C4">
      <w:pPr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 xml:space="preserve">Vláda vítá, že základní myšlenkou strategie je posílení nadnárodní strategické spolupráce vysokých škol, zejména prostřednictvím rozvoje aliancí Evropských univerzit, a vítá rovněž důraz na synergie s výzkumem. Strategii považuje za poměrně ambiciózní, nicméně konstatuje, že národní priority ČR jsou s ní v souladu. </w:t>
      </w:r>
    </w:p>
    <w:p w:rsidR="002966C4" w:rsidRPr="002966C4" w:rsidRDefault="002966C4" w:rsidP="002966C4">
      <w:pPr>
        <w:pStyle w:val="Nadpis1"/>
        <w:rPr>
          <w:rFonts w:ascii="Times New Roman" w:hAnsi="Times New Roman"/>
        </w:rPr>
      </w:pPr>
      <w:bookmarkStart w:id="14" w:name="_Toc445380613"/>
      <w:bookmarkStart w:id="15" w:name="_Toc448302192"/>
      <w:r w:rsidRPr="002966C4">
        <w:rPr>
          <w:rFonts w:ascii="Times New Roman" w:hAnsi="Times New Roman"/>
        </w:rPr>
        <w:t>Předpokládaný harmonogram projednávání v orgánech EU:</w:t>
      </w:r>
      <w:bookmarkEnd w:id="14"/>
      <w:bookmarkEnd w:id="15"/>
    </w:p>
    <w:p w:rsidR="002966C4" w:rsidRPr="002966C4" w:rsidRDefault="002966C4" w:rsidP="002966C4">
      <w:pPr>
        <w:spacing w:after="120"/>
        <w:jc w:val="both"/>
        <w:rPr>
          <w:rFonts w:ascii="Times New Roman" w:hAnsi="Times New Roman"/>
          <w:lang w:eastAsia="en-US"/>
        </w:rPr>
      </w:pPr>
      <w:r w:rsidRPr="002966C4">
        <w:rPr>
          <w:rFonts w:ascii="Times New Roman" w:hAnsi="Times New Roman"/>
          <w:lang w:eastAsia="en-US"/>
        </w:rPr>
        <w:t>V rámci Rady se strategií zabývá Výbor pro vzdělávání (EDUC). Na zasedání Rady EU pro vzdělávání, mládež, kulturu a sport dne 5. dubna 2022 by měly být přijaty Závěry o evropské strategii za účelem konsolidace vysokoškolských institucí pro budoucnost Evropy.</w:t>
      </w:r>
    </w:p>
    <w:p w:rsidR="002966C4" w:rsidRPr="002966C4" w:rsidRDefault="002966C4" w:rsidP="002966C4">
      <w:pPr>
        <w:jc w:val="both"/>
        <w:rPr>
          <w:rFonts w:ascii="Times New Roman" w:hAnsi="Times New Roman"/>
        </w:rPr>
      </w:pPr>
      <w:r w:rsidRPr="002966C4">
        <w:rPr>
          <w:rFonts w:ascii="Times New Roman" w:hAnsi="Times New Roman"/>
          <w:lang w:eastAsia="en-US"/>
        </w:rPr>
        <w:t>V Evropském parlamentu byla strategie přidělena Výboru pro kulturu a vzdělání jako odpovědnému výboru. O stanovisko byly požádány Výbor pro práva žen a rovnost pohlaví, Výbor pro životní prostředí, veřejné zdraví a bezpečnost potravin, Výbor pro průmysl, výzkum a energetiku, Výbor pro regionální rozvoj, Výbor pro občanské svobody, spravedlnost a vnitřní věci a Výbor pro zaměstnanost a sociální věci. Projednávání se nachází v přípravné fázi a jeho průběh je možné sledovat</w:t>
      </w:r>
      <w:r w:rsidR="00A12631">
        <w:rPr>
          <w:rFonts w:ascii="Times New Roman" w:hAnsi="Times New Roman"/>
          <w:lang w:eastAsia="en-US"/>
        </w:rPr>
        <w:t xml:space="preserve"> na: </w:t>
      </w:r>
      <w:r w:rsidR="00A12631" w:rsidRPr="00A12631">
        <w:rPr>
          <w:rFonts w:ascii="Times New Roman" w:hAnsi="Times New Roman"/>
          <w:sz w:val="20"/>
          <w:szCs w:val="20"/>
          <w:lang w:eastAsia="en-US"/>
        </w:rPr>
        <w:t>https://oeil.secure.europarl.europa.eu/oeil/popups/ficheprocedure.do?reference=COM(2022)0016&amp;l=en</w:t>
      </w:r>
    </w:p>
    <w:p w:rsidR="002966C4" w:rsidRPr="002966C4" w:rsidRDefault="002966C4" w:rsidP="002966C4">
      <w:pPr>
        <w:pStyle w:val="Zkladntext20"/>
        <w:shd w:val="clear" w:color="auto" w:fill="auto"/>
        <w:jc w:val="both"/>
        <w:rPr>
          <w:rFonts w:ascii="Times New Roman" w:hAnsi="Times New Roman" w:cs="Times New Roman"/>
          <w:b/>
          <w:bCs/>
          <w:lang w:eastAsia="cs-CZ" w:bidi="cs-CZ"/>
        </w:rPr>
      </w:pPr>
    </w:p>
    <w:p w:rsidR="002966C4" w:rsidRPr="002966C4" w:rsidRDefault="002966C4" w:rsidP="002966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66C4" w:rsidRPr="002966C4" w:rsidRDefault="002966C4" w:rsidP="002966C4">
      <w:pPr>
        <w:suppressAutoHyphens w:val="0"/>
        <w:spacing w:line="259" w:lineRule="auto"/>
        <w:rPr>
          <w:rFonts w:ascii="Times New Roman" w:hAnsi="Times New Roman"/>
          <w:sz w:val="24"/>
          <w:szCs w:val="24"/>
        </w:rPr>
      </w:pPr>
    </w:p>
    <w:p w:rsidR="002966C4" w:rsidRPr="002966C4" w:rsidRDefault="002966C4">
      <w:pPr>
        <w:rPr>
          <w:rFonts w:ascii="Times New Roman" w:hAnsi="Times New Roman"/>
        </w:rPr>
      </w:pPr>
    </w:p>
    <w:sectPr w:rsidR="002966C4" w:rsidRPr="002966C4" w:rsidSect="002966C4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6C4" w:rsidRDefault="002966C4" w:rsidP="002966C4">
      <w:pPr>
        <w:spacing w:after="0" w:line="240" w:lineRule="auto"/>
      </w:pPr>
      <w:r>
        <w:separator/>
      </w:r>
    </w:p>
  </w:endnote>
  <w:endnote w:type="continuationSeparator" w:id="0">
    <w:p w:rsidR="002966C4" w:rsidRDefault="002966C4" w:rsidP="00296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2BD" w:rsidRDefault="00A172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5929596"/>
      <w:docPartObj>
        <w:docPartGallery w:val="Page Numbers (Bottom of Page)"/>
        <w:docPartUnique/>
      </w:docPartObj>
    </w:sdtPr>
    <w:sdtEndPr/>
    <w:sdtContent>
      <w:p w:rsidR="002966C4" w:rsidRDefault="002966C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434">
          <w:rPr>
            <w:noProof/>
          </w:rPr>
          <w:t>1</w:t>
        </w:r>
        <w:r>
          <w:fldChar w:fldCharType="end"/>
        </w:r>
      </w:p>
    </w:sdtContent>
  </w:sdt>
  <w:p w:rsidR="002966C4" w:rsidRDefault="002966C4" w:rsidP="002966C4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2BD" w:rsidRDefault="00A172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6C4" w:rsidRDefault="002966C4" w:rsidP="002966C4">
      <w:pPr>
        <w:spacing w:after="0" w:line="240" w:lineRule="auto"/>
      </w:pPr>
      <w:r>
        <w:separator/>
      </w:r>
    </w:p>
  </w:footnote>
  <w:footnote w:type="continuationSeparator" w:id="0">
    <w:p w:rsidR="002966C4" w:rsidRDefault="002966C4" w:rsidP="002966C4">
      <w:pPr>
        <w:spacing w:after="0" w:line="240" w:lineRule="auto"/>
      </w:pPr>
      <w:r>
        <w:continuationSeparator/>
      </w:r>
    </w:p>
  </w:footnote>
  <w:footnote w:id="1">
    <w:p w:rsidR="002966C4" w:rsidRDefault="002966C4" w:rsidP="002966C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Druhou z těchto iniciativ je návrh doporučení Rady o budování mostů pro účinnou evropskou spolupráci v oblasti vysokoškolského vzdělávání (COM(2022) 17 final), který </w:t>
      </w:r>
      <w:r w:rsidRPr="00BC1EBB">
        <w:t>formuluje opatření zaměřená na usnadnění a prohloubení nadnárodní spolupráce vysokoškolských institucí</w:t>
      </w:r>
      <w:r>
        <w:t>.</w:t>
      </w:r>
    </w:p>
  </w:footnote>
  <w:footnote w:id="2">
    <w:p w:rsidR="002966C4" w:rsidRDefault="002966C4" w:rsidP="002966C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Komise pojmem „univerzita“ označuje souhrnně všechny druhy institucí působící v oblasti terciárního vzdělávání, včetně uměleckých vysokoškolských institucí a institucí vyššího odborného vzdělávání a přípravy.</w:t>
      </w:r>
    </w:p>
  </w:footnote>
  <w:footnote w:id="3">
    <w:p w:rsidR="002966C4" w:rsidRDefault="002966C4" w:rsidP="002966C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97CB4">
        <w:t>STEAM (přírodní vědy, technologie, inženýrství (umění a humanitní vědy) a matematika) představuje víceoborový soubor přístupů ke vzdělávání, který odstraňuje tradiční bariéry mezi předměty a</w:t>
      </w:r>
      <w:r>
        <w:t xml:space="preserve"> obory a propojuje vzdělávání v </w:t>
      </w:r>
      <w:r w:rsidRPr="00697CB4">
        <w:t>oborech STEM a IKT s uměleckými, humanitními a společenskými vědami.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2BD" w:rsidRDefault="00A172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2BD" w:rsidRDefault="00A172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2BD" w:rsidRDefault="00A172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767E3"/>
    <w:multiLevelType w:val="hybridMultilevel"/>
    <w:tmpl w:val="886E6D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431D6"/>
    <w:multiLevelType w:val="hybridMultilevel"/>
    <w:tmpl w:val="842A9E2A"/>
    <w:lvl w:ilvl="0" w:tplc="2032779C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376BA"/>
    <w:multiLevelType w:val="hybridMultilevel"/>
    <w:tmpl w:val="F842B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566FE"/>
    <w:multiLevelType w:val="hybridMultilevel"/>
    <w:tmpl w:val="07188B2E"/>
    <w:lvl w:ilvl="0" w:tplc="D7488604">
      <w:numFmt w:val="bullet"/>
      <w:pStyle w:val="Odstavecseseznamem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7BDC0550"/>
    <w:multiLevelType w:val="hybridMultilevel"/>
    <w:tmpl w:val="14963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9B0"/>
    <w:rsid w:val="00236A73"/>
    <w:rsid w:val="002966C4"/>
    <w:rsid w:val="004C6406"/>
    <w:rsid w:val="00A12631"/>
    <w:rsid w:val="00A172BD"/>
    <w:rsid w:val="00A87696"/>
    <w:rsid w:val="00AE4218"/>
    <w:rsid w:val="00B24BA6"/>
    <w:rsid w:val="00B909B0"/>
    <w:rsid w:val="00E507C2"/>
    <w:rsid w:val="00F23434"/>
    <w:rsid w:val="00FC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4602989-67E8-48FC-88DD-EB446523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66C4"/>
    <w:pPr>
      <w:suppressAutoHyphens/>
      <w:spacing w:line="254" w:lineRule="auto"/>
    </w:pPr>
    <w:rPr>
      <w:rFonts w:ascii="Calibri" w:eastAsia="Calibri" w:hAnsi="Calibri" w:cs="Times New Roman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2966C4"/>
    <w:pPr>
      <w:numPr>
        <w:numId w:val="1"/>
      </w:numPr>
      <w:suppressAutoHyphens w:val="0"/>
      <w:spacing w:after="0" w:line="240" w:lineRule="auto"/>
      <w:ind w:left="0"/>
      <w:outlineLvl w:val="0"/>
    </w:pPr>
    <w:rPr>
      <w:rFonts w:asciiTheme="majorHAnsi" w:eastAsia="Times New Roman" w:hAnsiTheme="majorHAnsi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2966C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PS-pedmtusnesen">
    <w:name w:val="PS-předmět usnesení"/>
    <w:basedOn w:val="Normln"/>
    <w:qFormat/>
    <w:rsid w:val="002966C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96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966C4"/>
    <w:rPr>
      <w:rFonts w:ascii="Calibri" w:eastAsia="Calibri" w:hAnsi="Calibri" w:cs="Times New Roman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296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66C4"/>
    <w:rPr>
      <w:rFonts w:ascii="Calibri" w:eastAsia="Calibri" w:hAnsi="Calibri" w:cs="Times New Roman"/>
      <w:lang w:eastAsia="zh-CN"/>
    </w:rPr>
  </w:style>
  <w:style w:type="character" w:customStyle="1" w:styleId="Nadpis1Char">
    <w:name w:val="Nadpis 1 Char"/>
    <w:basedOn w:val="Standardnpsmoodstavce"/>
    <w:link w:val="Nadpis1"/>
    <w:rsid w:val="002966C4"/>
    <w:rPr>
      <w:rFonts w:asciiTheme="majorHAnsi" w:eastAsia="Times New Roman" w:hAnsiTheme="majorHAnsi" w:cs="Times New Roman"/>
      <w:b/>
      <w:sz w:val="24"/>
      <w:szCs w:val="20"/>
      <w:lang w:eastAsia="cs-CZ"/>
    </w:rPr>
  </w:style>
  <w:style w:type="character" w:customStyle="1" w:styleId="Zkladntext2">
    <w:name w:val="Základní text (2)_"/>
    <w:basedOn w:val="Standardnpsmoodstavce"/>
    <w:link w:val="Zkladntext20"/>
    <w:rsid w:val="002966C4"/>
    <w:rPr>
      <w:rFonts w:ascii="Arial" w:eastAsia="Arial" w:hAnsi="Arial" w:cs="Arial"/>
      <w:color w:val="1F4E79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2966C4"/>
    <w:pPr>
      <w:widowControl w:val="0"/>
      <w:shd w:val="clear" w:color="auto" w:fill="FFFFFF"/>
      <w:suppressAutoHyphens w:val="0"/>
      <w:spacing w:after="0" w:line="240" w:lineRule="auto"/>
      <w:ind w:right="20"/>
      <w:jc w:val="center"/>
    </w:pPr>
    <w:rPr>
      <w:rFonts w:ascii="Arial" w:eastAsia="Arial" w:hAnsi="Arial" w:cs="Arial"/>
      <w:color w:val="1F4E79"/>
      <w:lang w:eastAsia="en-US"/>
    </w:rPr>
  </w:style>
  <w:style w:type="character" w:styleId="Znakapoznpodarou">
    <w:name w:val="footnote reference"/>
    <w:uiPriority w:val="99"/>
    <w:rsid w:val="002966C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2966C4"/>
    <w:pPr>
      <w:suppressAutoHyphens w:val="0"/>
      <w:spacing w:after="0" w:line="240" w:lineRule="auto"/>
    </w:pPr>
    <w:rPr>
      <w:rFonts w:asciiTheme="majorHAnsi" w:eastAsia="Times New Roman" w:hAnsiTheme="majorHAns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966C4"/>
    <w:rPr>
      <w:rFonts w:asciiTheme="majorHAnsi" w:eastAsia="Times New Roman" w:hAnsiTheme="majorHAnsi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2966C4"/>
    <w:rPr>
      <w:color w:val="0000FF"/>
      <w:u w:val="single"/>
    </w:rPr>
  </w:style>
  <w:style w:type="paragraph" w:styleId="Odstavecseseznamem">
    <w:name w:val="List Paragraph"/>
    <w:basedOn w:val="Normln"/>
    <w:rsid w:val="002966C4"/>
    <w:pPr>
      <w:keepNext/>
      <w:keepLines/>
      <w:numPr>
        <w:numId w:val="2"/>
      </w:numPr>
      <w:autoSpaceDN w:val="0"/>
      <w:jc w:val="both"/>
      <w:textAlignment w:val="baseline"/>
    </w:pPr>
    <w:rPr>
      <w:rFonts w:ascii="Calibri Light" w:hAnsi="Calibri Light" w:cs="Calibri"/>
      <w:sz w:val="24"/>
      <w:lang w:eastAsia="en-US"/>
    </w:rPr>
  </w:style>
  <w:style w:type="paragraph" w:customStyle="1" w:styleId="Default">
    <w:name w:val="Default"/>
    <w:rsid w:val="00A126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126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eur-lex.europa.eu/legal-content/CS/TXT/?uri=CELEX%3A52022DC0016&amp;qid=1646306146252" TargetMode="External"/><Relationship Id="rId18" Type="http://schemas.openxmlformats.org/officeDocument/2006/relationships/hyperlink" Target="https://education.ec.europa.eu/cs/bolonsky-proces-a-evropsky-prostor-vysokoskolskeho-vzdelavani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ur-lex.europa.eu/legal-content/CS/TXT/?uri=CELEX%3A52021PC0574&amp;qid=1646307711228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www.consilium.europa.eu/cs/policies/european-research-area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consilium.europa.eu/cs/policies/education-area/" TargetMode="External"/><Relationship Id="rId20" Type="http://schemas.openxmlformats.org/officeDocument/2006/relationships/hyperlink" Target="https://eur-lex.europa.eu/legal-content/CS/TXT/?uri=CELEX%3A52020DC0628&amp;qid=164631430941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education.ec.europa.eu/cs/iniciativa-evropske-univerzity" TargetMode="External"/><Relationship Id="rId23" Type="http://schemas.openxmlformats.org/officeDocument/2006/relationships/hyperlink" Target="https://eur-lex.europa.eu/legal-content/CS/TXT/?uri=CELEX%3A52022DC0017&amp;qid=1646306243295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eur-lex.europa.eu/legal-content/CS/TXT/?uri=CELEX%3A52020DC0625&amp;qid=1646314276617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ehea.info/" TargetMode="External"/><Relationship Id="rId22" Type="http://schemas.openxmlformats.org/officeDocument/2006/relationships/hyperlink" Target="https://eur-lex.europa.eu/legal-content/CS/TXT/?uri=CELEX%3A52022DC0011&amp;qid=1646307781065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1939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Helena</dc:creator>
  <cp:keywords/>
  <dc:description/>
  <cp:lastModifiedBy>Nováková Helena</cp:lastModifiedBy>
  <cp:revision>2</cp:revision>
  <dcterms:created xsi:type="dcterms:W3CDTF">2022-04-06T15:35:00Z</dcterms:created>
  <dcterms:modified xsi:type="dcterms:W3CDTF">2022-04-06T15:35:00Z</dcterms:modified>
</cp:coreProperties>
</file>