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99C" w:rsidRDefault="00B9799C" w:rsidP="00B9799C">
      <w:pPr>
        <w:pStyle w:val="PS-hlavika1"/>
        <w:jc w:val="right"/>
      </w:pPr>
      <w:r>
        <w:t>PS200294994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AF4650">
      <w:pPr>
        <w:pStyle w:val="PS-slousnesen"/>
      </w:pPr>
      <w:r>
        <w:t>32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474A0B">
        <w:t>6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474A0B">
        <w:t>30</w:t>
      </w:r>
      <w:r w:rsidR="008D1488">
        <w:t>. března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 xml:space="preserve"> dokumentu EU: </w:t>
      </w:r>
      <w:r w:rsidR="00474A0B">
        <w:t xml:space="preserve">Návrh </w:t>
      </w:r>
      <w:r w:rsidR="00411040">
        <w:t>směrnice</w:t>
      </w:r>
      <w:r w:rsidR="00474A0B">
        <w:t xml:space="preserve"> EP a Rady o </w:t>
      </w:r>
      <w:r w:rsidR="00411040">
        <w:t>energetické náročnosti budov (přepracované znění)</w:t>
      </w:r>
      <w:r w:rsidR="00885B9E">
        <w:t>, COM(2021</w:t>
      </w:r>
      <w:r w:rsidR="00887168" w:rsidRPr="00887168">
        <w:t xml:space="preserve">) </w:t>
      </w:r>
      <w:r w:rsidR="00411040">
        <w:t>802 final, 15088</w:t>
      </w:r>
      <w:r w:rsidR="00885B9E">
        <w:t>/21</w:t>
      </w:r>
    </w:p>
    <w:p w:rsidR="003329C4" w:rsidRPr="00126566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úvodním slov</w:t>
      </w:r>
      <w:r w:rsidR="00077E7D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8D148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náměst</w:t>
      </w:r>
      <w:r w:rsidR="006A63D3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ka ministra </w:t>
      </w:r>
      <w:r w:rsidR="002650E6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průmyslu a obchodu Ing. et Ing. Reného Neděly</w:t>
      </w:r>
      <w:r w:rsidR="0045121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,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zprávě posl. </w:t>
      </w:r>
      <w:r w:rsidR="001A019C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Ing. </w:t>
      </w:r>
      <w:r w:rsidR="00411040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Ondřeje Babky</w:t>
      </w:r>
      <w:r w:rsidR="0088716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126566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126566" w:rsidRDefault="001C4651" w:rsidP="001C4651">
      <w:pPr>
        <w:pStyle w:val="PS-uvodnodstavec"/>
        <w:spacing w:after="480"/>
        <w:ind w:firstLine="0"/>
        <w:rPr>
          <w:szCs w:val="24"/>
        </w:rPr>
      </w:pPr>
      <w:r w:rsidRPr="00126566">
        <w:rPr>
          <w:szCs w:val="24"/>
        </w:rPr>
        <w:t>výbor pro životní prostředí Poslanecké sněmovny Parlamentu ČR</w:t>
      </w:r>
    </w:p>
    <w:p w:rsidR="008B0A30" w:rsidRPr="00126566" w:rsidRDefault="005373D4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bookmarkStart w:id="1" w:name="_heading=h.gjdgxs"/>
      <w:bookmarkEnd w:id="1"/>
      <w:r w:rsidR="00DF3BB2" w:rsidRPr="00126566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n</w:t>
      </w:r>
      <w:r w:rsidR="00474A0B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ávrh </w:t>
      </w:r>
      <w:r w:rsidR="00411040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směrnice</w:t>
      </w:r>
      <w:r w:rsidR="00474A0B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EP a </w:t>
      </w:r>
      <w:r w:rsidR="00411040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Rady o energetické náročnosti budov (přepracované znění)</w:t>
      </w:r>
      <w:r w:rsidR="00885B9E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, COM(2021</w:t>
      </w:r>
      <w:r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) </w:t>
      </w:r>
      <w:r w:rsidR="00411040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802 final, 15088</w:t>
      </w:r>
      <w:r w:rsidR="00885B9E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/21</w:t>
      </w:r>
      <w:r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8D731D" w:rsidRPr="00126566" w:rsidRDefault="008D731D" w:rsidP="008D731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podporuje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474A0B" w:rsidRDefault="00AF4650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Josef BERNARD</w:t>
            </w:r>
            <w:r w:rsidR="000E2EBE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AF4650">
              <w:t>o</w:t>
            </w:r>
            <w:r w:rsidR="00B26768" w:rsidRPr="00AF4650">
              <w:t>věřovatel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411040">
              <w:t>Ondřej BABKA</w:t>
            </w:r>
            <w:r w:rsidR="000E2EBE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474A0B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0E2EBE">
              <w:t xml:space="preserve"> v. r.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DF3BB2" w:rsidRDefault="00DF3BB2" w:rsidP="00806CFD">
      <w:pPr>
        <w:rPr>
          <w:rFonts w:ascii="Times New Roman" w:hAnsi="Times New Roman"/>
          <w:sz w:val="24"/>
        </w:rPr>
      </w:pPr>
    </w:p>
    <w:p w:rsidR="00885B9E" w:rsidRDefault="00885B9E" w:rsidP="00806CFD">
      <w:pPr>
        <w:rPr>
          <w:rFonts w:ascii="Times New Roman" w:hAnsi="Times New Roman"/>
          <w:sz w:val="24"/>
        </w:rPr>
      </w:pPr>
    </w:p>
    <w:p w:rsidR="003C4840" w:rsidRDefault="003C4840" w:rsidP="00806CFD">
      <w:pPr>
        <w:rPr>
          <w:rFonts w:ascii="Times New Roman" w:hAnsi="Times New Roman"/>
          <w:sz w:val="24"/>
        </w:rPr>
      </w:pPr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474A0B">
        <w:rPr>
          <w:rFonts w:ascii="Times New Roman" w:hAnsi="Times New Roman"/>
          <w:sz w:val="24"/>
        </w:rPr>
        <w:t>VŽP č</w:t>
      </w:r>
      <w:r w:rsidR="00474A0B" w:rsidRPr="00AF4650">
        <w:rPr>
          <w:rFonts w:ascii="Times New Roman" w:hAnsi="Times New Roman"/>
          <w:sz w:val="24"/>
        </w:rPr>
        <w:t xml:space="preserve">. </w:t>
      </w:r>
      <w:r w:rsidR="00411040" w:rsidRPr="00AF4650">
        <w:rPr>
          <w:rFonts w:ascii="Times New Roman" w:hAnsi="Times New Roman"/>
          <w:sz w:val="24"/>
        </w:rPr>
        <w:t>32</w:t>
      </w:r>
    </w:p>
    <w:p w:rsidR="00DF3BB2" w:rsidRPr="008A2F43" w:rsidRDefault="00DF3BB2" w:rsidP="00DF3BB2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11EBBB97" wp14:editId="1B8855EA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F3BB2" w:rsidRPr="003670F2" w:rsidRDefault="00DF3BB2" w:rsidP="00DF3BB2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DF3BB2" w:rsidRPr="00333C99" w:rsidRDefault="00DF3BB2" w:rsidP="00DF3BB2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DF3BB2" w:rsidRPr="0035103C" w:rsidRDefault="00DF3BB2" w:rsidP="00DF3BB2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DF3BB2" w:rsidRPr="0035103C" w:rsidRDefault="00DF3BB2" w:rsidP="00DF3BB2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DF3BB2" w:rsidRPr="0035103C" w:rsidRDefault="00DF3BB2" w:rsidP="00DF3BB2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DF3BB2" w:rsidRPr="0035103C" w:rsidRDefault="00DF3BB2" w:rsidP="00DF3BB2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DF3BB2" w:rsidRPr="0035103C" w:rsidRDefault="00DF3BB2" w:rsidP="00DF3BB2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BBB97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DF3BB2" w:rsidRPr="003670F2" w:rsidRDefault="00DF3BB2" w:rsidP="00DF3BB2">
                      <w:pPr>
                        <w:rPr>
                          <w:color w:val="C00000"/>
                        </w:rPr>
                      </w:pPr>
                    </w:p>
                    <w:p w:rsidR="00DF3BB2" w:rsidRPr="00333C99" w:rsidRDefault="00DF3BB2" w:rsidP="00DF3BB2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DF3BB2" w:rsidRPr="0035103C" w:rsidRDefault="00DF3BB2" w:rsidP="00DF3BB2">
                      <w:pPr>
                        <w:rPr>
                          <w:color w:val="C00000"/>
                        </w:rPr>
                      </w:pPr>
                    </w:p>
                    <w:p w:rsidR="00DF3BB2" w:rsidRPr="0035103C" w:rsidRDefault="00DF3BB2" w:rsidP="00DF3BB2">
                      <w:pPr>
                        <w:rPr>
                          <w:color w:val="C00000"/>
                        </w:rPr>
                      </w:pPr>
                    </w:p>
                    <w:p w:rsidR="00DF3BB2" w:rsidRPr="0035103C" w:rsidRDefault="00DF3BB2" w:rsidP="00DF3BB2">
                      <w:pPr>
                        <w:rPr>
                          <w:color w:val="C00000"/>
                        </w:rPr>
                      </w:pPr>
                    </w:p>
                    <w:p w:rsidR="00DF3BB2" w:rsidRPr="0035103C" w:rsidRDefault="00DF3BB2" w:rsidP="00DF3BB2">
                      <w:pPr>
                        <w:rPr>
                          <w:color w:val="C00000"/>
                        </w:rPr>
                      </w:pPr>
                    </w:p>
                    <w:p w:rsidR="00DF3BB2" w:rsidRPr="0035103C" w:rsidRDefault="00DF3BB2" w:rsidP="00DF3BB2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5854C57A" wp14:editId="4728C07F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016DA68D" wp14:editId="669B1D9A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DF3BB2" w:rsidRPr="008A2F43" w:rsidTr="00C40428">
        <w:tc>
          <w:tcPr>
            <w:tcW w:w="9498" w:type="dxa"/>
            <w:shd w:val="clear" w:color="auto" w:fill="auto"/>
          </w:tcPr>
          <w:p w:rsidR="00DF3BB2" w:rsidRPr="008A2F43" w:rsidRDefault="00DF3BB2" w:rsidP="00C40428">
            <w:pPr>
              <w:pStyle w:val="NZEVPRCE"/>
            </w:pPr>
            <w:r>
              <w:t>Fit for 55 II.</w:t>
            </w:r>
          </w:p>
        </w:tc>
      </w:tr>
    </w:tbl>
    <w:p w:rsidR="00DF3BB2" w:rsidRDefault="00DF3BB2" w:rsidP="00DF3BB2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NÁVRH SMĚRNICE</w:t>
      </w:r>
    </w:p>
    <w:p w:rsidR="00DF3BB2" w:rsidRDefault="00DF3BB2" w:rsidP="00DF3BB2">
      <w:pPr>
        <w:pStyle w:val="PODNZEVPRCE"/>
        <w:jc w:val="center"/>
      </w:pPr>
      <w:r w:rsidRPr="008A0293">
        <w:t>Návrh směrnice Evropského parlamentu a Rady o energetické náročnosti budov (přepracované znění)</w:t>
      </w:r>
    </w:p>
    <w:p w:rsidR="00DF3BB2" w:rsidRDefault="00DF3BB2" w:rsidP="00DF3BB2">
      <w:pPr>
        <w:pStyle w:val="PODNZEVPRCE"/>
        <w:jc w:val="center"/>
      </w:pPr>
      <w:r>
        <w:t>COM(2021) 802 final, kód Rady 15088/21</w:t>
      </w:r>
    </w:p>
    <w:p w:rsidR="00DF3BB2" w:rsidRDefault="00DF3BB2" w:rsidP="00DF3BB2">
      <w:pPr>
        <w:pStyle w:val="PODNZEVPRCE"/>
        <w:jc w:val="center"/>
      </w:pPr>
      <w:r>
        <w:t xml:space="preserve">Interinstitucionální spis </w:t>
      </w:r>
      <w:r w:rsidRPr="00044485">
        <w:t>2021/0426/COD</w:t>
      </w:r>
    </w:p>
    <w:p w:rsidR="00DF3BB2" w:rsidRDefault="00DF3BB2" w:rsidP="00DF3BB2">
      <w:pPr>
        <w:pStyle w:val="ZHLAVTITULKY"/>
        <w:jc w:val="center"/>
      </w:pPr>
    </w:p>
    <w:p w:rsidR="00DF3BB2" w:rsidRDefault="00DF3BB2" w:rsidP="00DF3BB2">
      <w:pPr>
        <w:pStyle w:val="ZHLAVTITULKY"/>
        <w:jc w:val="center"/>
      </w:pPr>
      <w:r>
        <w:t>NÁVRH NAŘÍZENÍ</w:t>
      </w:r>
    </w:p>
    <w:p w:rsidR="00DF3BB2" w:rsidRDefault="00DF3BB2" w:rsidP="00DF3BB2">
      <w:pPr>
        <w:pStyle w:val="PODNZEVPRCE"/>
        <w:jc w:val="center"/>
      </w:pPr>
      <w:r w:rsidRPr="008A0293">
        <w:t>Návrh nařízení Evropského parlamentu a Rady o snižování emisí metanu v odvětví energetiky a o změně nařízení (EU) 2019/942</w:t>
      </w:r>
    </w:p>
    <w:p w:rsidR="00DF3BB2" w:rsidRDefault="00DF3BB2" w:rsidP="00DF3BB2">
      <w:pPr>
        <w:pStyle w:val="PODNZEVPRCE"/>
        <w:jc w:val="center"/>
      </w:pPr>
      <w:r>
        <w:t>COM(2021) 805 final, kód Rady 15063/21</w:t>
      </w:r>
    </w:p>
    <w:p w:rsidR="00DF3BB2" w:rsidRDefault="00DF3BB2" w:rsidP="00DF3BB2">
      <w:pPr>
        <w:pStyle w:val="PODNZEVPRCE"/>
        <w:jc w:val="center"/>
      </w:pPr>
      <w:r>
        <w:t xml:space="preserve">Interinstitucionální spis </w:t>
      </w:r>
      <w:r w:rsidRPr="00044485">
        <w:t>2021/0423/COD</w:t>
      </w:r>
    </w:p>
    <w:p w:rsidR="00DF3BB2" w:rsidRDefault="00DF3BB2" w:rsidP="00DF3BB2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DF3BB2" w:rsidRDefault="00DF3BB2" w:rsidP="00DF3BB2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DF3BB2" w:rsidRDefault="00DF3BB2" w:rsidP="00DF3BB2">
      <w:pPr>
        <w:pStyle w:val="ZHLAVTITULKY"/>
        <w:jc w:val="center"/>
      </w:pPr>
      <w:r>
        <w:t>NÁVRH NAŘÍZENÍ</w:t>
      </w:r>
    </w:p>
    <w:p w:rsidR="00DF3BB2" w:rsidRDefault="00DF3BB2" w:rsidP="00DF3BB2">
      <w:pPr>
        <w:pStyle w:val="PODNZEVPRCE"/>
        <w:jc w:val="center"/>
      </w:pPr>
      <w:r w:rsidRPr="0059240C">
        <w:t>Návrh nařízení Evropského parlamentu a</w:t>
      </w:r>
      <w:r>
        <w:t xml:space="preserve"> Rady o vnitřním trhu s plyny z </w:t>
      </w:r>
      <w:r w:rsidRPr="0059240C">
        <w:t>obnovitelných zdrojů, se zemním plynem a s vodíkem (přepracované znění)</w:t>
      </w:r>
    </w:p>
    <w:p w:rsidR="00DF3BB2" w:rsidRDefault="00DF3BB2" w:rsidP="00DF3BB2">
      <w:pPr>
        <w:pStyle w:val="PODNZEVPRCE"/>
        <w:jc w:val="center"/>
      </w:pPr>
      <w:r>
        <w:t>COM(2021) 804 final, kód Rady 15096/21</w:t>
      </w:r>
    </w:p>
    <w:p w:rsidR="00DF3BB2" w:rsidRDefault="00DF3BB2" w:rsidP="00DF3BB2">
      <w:pPr>
        <w:pStyle w:val="PODNZEVPRCE"/>
        <w:jc w:val="center"/>
      </w:pPr>
      <w:r>
        <w:t xml:space="preserve">Interinstitucionální spis </w:t>
      </w:r>
      <w:r w:rsidRPr="005F6D99">
        <w:t>2021/0424/COD</w:t>
      </w:r>
    </w:p>
    <w:p w:rsidR="00DF3BB2" w:rsidRDefault="00DF3BB2" w:rsidP="00DF3BB2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DF3BB2" w:rsidRDefault="00DF3BB2" w:rsidP="00DF3BB2">
      <w:pPr>
        <w:pStyle w:val="ZHLAVTITULKY"/>
        <w:jc w:val="center"/>
      </w:pPr>
      <w:r>
        <w:t>NÁVRH NAŘÍZENÍ/SMĚRNICE</w:t>
      </w:r>
    </w:p>
    <w:p w:rsidR="00DF3BB2" w:rsidRDefault="00DF3BB2" w:rsidP="00DF3BB2">
      <w:pPr>
        <w:pStyle w:val="PODNZEVPRCE"/>
        <w:jc w:val="center"/>
      </w:pPr>
      <w:r w:rsidRPr="0059240C">
        <w:t>Návrh směrnice Evropského parlamentu a Rady o společných pravidlech pro vnitřní trh s plyny z obnovitelných zdrojů, se zemním plynem a s vodíkem</w:t>
      </w:r>
    </w:p>
    <w:p w:rsidR="00DF3BB2" w:rsidRDefault="00DF3BB2" w:rsidP="00DF3BB2">
      <w:pPr>
        <w:pStyle w:val="PODNZEVPRCE"/>
        <w:jc w:val="center"/>
      </w:pPr>
      <w:r>
        <w:t>COM(2021) 803 final, kód Rady 15111/21</w:t>
      </w:r>
    </w:p>
    <w:p w:rsidR="00DF3BB2" w:rsidRDefault="00DF3BB2" w:rsidP="00DF3BB2">
      <w:pPr>
        <w:pStyle w:val="PODNZEVPRCE"/>
        <w:jc w:val="center"/>
      </w:pPr>
      <w:r>
        <w:t xml:space="preserve">Interinstitucionální spis </w:t>
      </w:r>
      <w:r w:rsidRPr="005F6D99">
        <w:t>2021/0425/COD</w:t>
      </w:r>
    </w:p>
    <w:p w:rsidR="00DF3BB2" w:rsidRDefault="00DF3BB2" w:rsidP="00DF3BB2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AF4650" w:rsidRDefault="00AF4650" w:rsidP="00DF3BB2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AF4650" w:rsidRDefault="00AF4650" w:rsidP="00DF3BB2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DF3BB2" w:rsidRDefault="00DF3BB2" w:rsidP="00DF3BB2">
      <w:pPr>
        <w:jc w:val="both"/>
        <w:rPr>
          <w:rStyle w:val="Siln"/>
        </w:rPr>
      </w:pPr>
    </w:p>
    <w:p w:rsidR="00DF3BB2" w:rsidRPr="00C90F55" w:rsidRDefault="00DF3BB2" w:rsidP="00DF3BB2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lastRenderedPageBreak/>
        <w:t>Právní základ:</w:t>
      </w:r>
      <w:bookmarkEnd w:id="8"/>
    </w:p>
    <w:p w:rsidR="00DF3BB2" w:rsidRDefault="00DF3BB2" w:rsidP="00DF3BB2">
      <w:pPr>
        <w:jc w:val="both"/>
      </w:pPr>
      <w:r>
        <w:t>Článek 194 odst. 2 Smlouvy o fungování Evropské unie</w:t>
      </w:r>
      <w:r w:rsidRPr="0048126F">
        <w:t>.</w:t>
      </w:r>
    </w:p>
    <w:p w:rsidR="00DF3BB2" w:rsidRPr="0048126F" w:rsidRDefault="00DF3BB2" w:rsidP="00DF3BB2">
      <w:pPr>
        <w:jc w:val="both"/>
      </w:pPr>
    </w:p>
    <w:p w:rsidR="00DF3BB2" w:rsidRPr="00373906" w:rsidRDefault="00DF3BB2" w:rsidP="00DF3BB2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DF3BB2" w:rsidRDefault="00DF3BB2" w:rsidP="00DF3BB2">
      <w:pPr>
        <w:jc w:val="both"/>
      </w:pPr>
      <w:r>
        <w:t>15. a 16. 12. 2021</w:t>
      </w:r>
    </w:p>
    <w:p w:rsidR="00DF3BB2" w:rsidRPr="0048126F" w:rsidRDefault="00DF3BB2" w:rsidP="00DF3BB2">
      <w:pPr>
        <w:jc w:val="both"/>
      </w:pPr>
    </w:p>
    <w:p w:rsidR="00DF3BB2" w:rsidRPr="00373906" w:rsidRDefault="00DF3BB2" w:rsidP="00DF3BB2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DF3BB2" w:rsidRDefault="00DF3BB2" w:rsidP="00DF3BB2">
      <w:pPr>
        <w:jc w:val="both"/>
      </w:pPr>
      <w:r>
        <w:t>18. 1. 2022</w:t>
      </w:r>
      <w:r w:rsidRPr="0048126F">
        <w:t xml:space="preserve"> (1. kolo)</w:t>
      </w:r>
    </w:p>
    <w:p w:rsidR="00DF3BB2" w:rsidRPr="0048126F" w:rsidRDefault="00DF3BB2" w:rsidP="00DF3BB2">
      <w:pPr>
        <w:jc w:val="both"/>
      </w:pPr>
    </w:p>
    <w:p w:rsidR="00DF3BB2" w:rsidRPr="00373906" w:rsidRDefault="00DF3BB2" w:rsidP="00DF3BB2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DF3BB2" w:rsidRDefault="00DF3BB2" w:rsidP="00DF3BB2">
      <w:pPr>
        <w:jc w:val="both"/>
      </w:pPr>
      <w:r>
        <w:t>Řádný legislativní postup.</w:t>
      </w:r>
    </w:p>
    <w:p w:rsidR="00DF3BB2" w:rsidRPr="0048126F" w:rsidRDefault="00DF3BB2" w:rsidP="00DF3BB2">
      <w:pPr>
        <w:jc w:val="both"/>
      </w:pPr>
    </w:p>
    <w:p w:rsidR="00DF3BB2" w:rsidRPr="00373906" w:rsidRDefault="00DF3BB2" w:rsidP="00DF3BB2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t>Předběžn</w:t>
      </w:r>
      <w:r>
        <w:rPr>
          <w:b/>
        </w:rPr>
        <w:t>á</w:t>
      </w:r>
      <w:r w:rsidRPr="00373906">
        <w:rPr>
          <w:b/>
        </w:rPr>
        <w:t xml:space="preserve"> stanovisk</w:t>
      </w:r>
      <w:r>
        <w:rPr>
          <w:b/>
        </w:rPr>
        <w:t>a</w:t>
      </w:r>
      <w:r w:rsidRPr="00373906">
        <w:rPr>
          <w:b/>
        </w:rPr>
        <w:t xml:space="preserve"> vlády (dle § 109a odst. 1 jednacího řádu PS):</w:t>
      </w:r>
      <w:bookmarkEnd w:id="12"/>
    </w:p>
    <w:p w:rsidR="00DF3BB2" w:rsidRPr="0048126F" w:rsidRDefault="00DF3BB2" w:rsidP="00DF3BB2">
      <w:pPr>
        <w:jc w:val="both"/>
      </w:pPr>
      <w:r w:rsidRPr="0048126F">
        <w:t>Datovan</w:t>
      </w:r>
      <w:r>
        <w:t>á</w:t>
      </w:r>
      <w:r w:rsidRPr="0048126F">
        <w:t xml:space="preserve"> dnem </w:t>
      </w:r>
      <w:r>
        <w:t>14</w:t>
      </w:r>
      <w:r w:rsidRPr="0048126F">
        <w:t xml:space="preserve">. </w:t>
      </w:r>
      <w:r>
        <w:t>2.</w:t>
      </w:r>
      <w:r w:rsidRPr="0048126F">
        <w:t xml:space="preserve"> 20</w:t>
      </w:r>
      <w:r>
        <w:t>22 (kromě stanoviska vlády k návrhu</w:t>
      </w:r>
      <w:r w:rsidRPr="003B26DD">
        <w:t xml:space="preserve"> s</w:t>
      </w:r>
      <w:r>
        <w:t>měrnice Evropského parlamentu a </w:t>
      </w:r>
      <w:r w:rsidRPr="003B26DD">
        <w:t>Rady o energetické náročnosti budov</w:t>
      </w:r>
      <w:r>
        <w:t>, to je datováno 8. 2. 2022)</w:t>
      </w:r>
      <w:r w:rsidRPr="0048126F">
        <w:t>, doručen</w:t>
      </w:r>
      <w:r>
        <w:t>á</w:t>
      </w:r>
      <w:r w:rsidRPr="0048126F">
        <w:t xml:space="preserve"> do v</w:t>
      </w:r>
      <w:r>
        <w:t xml:space="preserve">ýboru pro evropské záležitosti </w:t>
      </w:r>
      <w:r w:rsidRPr="0048126F">
        <w:t xml:space="preserve">dne </w:t>
      </w:r>
      <w:r>
        <w:t>23</w:t>
      </w:r>
      <w:r w:rsidRPr="0048126F">
        <w:t xml:space="preserve">. </w:t>
      </w:r>
      <w:r>
        <w:t xml:space="preserve">2. </w:t>
      </w:r>
      <w:r w:rsidRPr="0048126F">
        <w:t>20</w:t>
      </w:r>
      <w:r>
        <w:t>22</w:t>
      </w:r>
      <w:r w:rsidRPr="0048126F">
        <w:t xml:space="preserve"> prostřednictvím systému ISAP.</w:t>
      </w:r>
    </w:p>
    <w:p w:rsidR="00DF3BB2" w:rsidRPr="0048126F" w:rsidRDefault="00DF3BB2" w:rsidP="00DF3BB2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DF3BB2" w:rsidRDefault="00DF3BB2" w:rsidP="00DF3BB2">
      <w:pPr>
        <w:jc w:val="both"/>
      </w:pPr>
      <w:r>
        <w:t>Bude doplněno po jednání výboru</w:t>
      </w:r>
      <w:r w:rsidRPr="001C13DA">
        <w:t>.</w:t>
      </w:r>
    </w:p>
    <w:p w:rsidR="00DF3BB2" w:rsidRPr="0048126F" w:rsidRDefault="00DF3BB2" w:rsidP="00DF3BB2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DF3BB2" w:rsidRDefault="00B9799C" w:rsidP="00DF3B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0" w:history="1">
        <w:r w:rsidR="00DF3BB2" w:rsidRPr="00B67F0E">
          <w:rPr>
            <w:rStyle w:val="Hypertextovodkaz"/>
            <w:szCs w:val="24"/>
          </w:rPr>
          <w:t>Návrh směrnice Evropského parlamentu a Rady o energetické náročnosti budov</w:t>
        </w:r>
      </w:hyperlink>
      <w:r w:rsidR="00DF3BB2">
        <w:rPr>
          <w:szCs w:val="24"/>
        </w:rPr>
        <w:t xml:space="preserve"> (přepracované znění – dále jen „návrh směrnice o energetické náročnosti budov“) se zaměřuje na</w:t>
      </w:r>
      <w:r w:rsidR="00DF3BB2" w:rsidRPr="00B67F0E">
        <w:rPr>
          <w:szCs w:val="24"/>
        </w:rPr>
        <w:t xml:space="preserve"> snížení e</w:t>
      </w:r>
      <w:r w:rsidR="00DF3BB2">
        <w:rPr>
          <w:szCs w:val="24"/>
        </w:rPr>
        <w:t xml:space="preserve">misí skleníkových plynů z budov, snížení </w:t>
      </w:r>
      <w:r w:rsidR="00DF3BB2" w:rsidRPr="00B67F0E">
        <w:rPr>
          <w:szCs w:val="24"/>
        </w:rPr>
        <w:t xml:space="preserve">konečné spotřeby energie do roku 2030 a stanovení dlouhodobé vize pro budovy k dosažení klimatické neutrality v celé EU do roku 2050. </w:t>
      </w:r>
    </w:p>
    <w:p w:rsidR="00DF3BB2" w:rsidRDefault="00B9799C" w:rsidP="00DF3B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1" w:history="1">
        <w:r w:rsidR="00DF3BB2" w:rsidRPr="00626821">
          <w:rPr>
            <w:rStyle w:val="Hypertextovodkaz"/>
            <w:szCs w:val="24"/>
          </w:rPr>
          <w:t xml:space="preserve">Návrh nařízení Evropského parlamentu a Rady o snižování emisí </w:t>
        </w:r>
        <w:r w:rsidR="00DF3BB2">
          <w:rPr>
            <w:rStyle w:val="Hypertextovodkaz"/>
            <w:szCs w:val="24"/>
          </w:rPr>
          <w:t>metanu v odvětví energetiky a o </w:t>
        </w:r>
        <w:r w:rsidR="00DF3BB2" w:rsidRPr="00626821">
          <w:rPr>
            <w:rStyle w:val="Hypertextovodkaz"/>
            <w:szCs w:val="24"/>
          </w:rPr>
          <w:t>změně nařízení (EU) 2019/942</w:t>
        </w:r>
      </w:hyperlink>
      <w:r w:rsidR="00DF3BB2">
        <w:rPr>
          <w:szCs w:val="24"/>
        </w:rPr>
        <w:t xml:space="preserve"> (dále jen „návrh nařízení o snižování emisí metanu“) obsahuje soubor opatření, která mají zajistit snížení emisí metanu. Stanovuje </w:t>
      </w:r>
      <w:r w:rsidR="00DF3BB2" w:rsidRPr="00443E62">
        <w:rPr>
          <w:szCs w:val="24"/>
        </w:rPr>
        <w:t>pravidla pro přesné měření, vykazování a ověřování emisí metanu v odvětví energetiky v Unii, jakož i pro snižování těchto emisí</w:t>
      </w:r>
      <w:r w:rsidR="00DF3BB2">
        <w:rPr>
          <w:szCs w:val="24"/>
        </w:rPr>
        <w:t>. Tento návrh také stanovuje</w:t>
      </w:r>
      <w:r w:rsidR="00DF3BB2" w:rsidRPr="00443E62">
        <w:rPr>
          <w:szCs w:val="24"/>
        </w:rPr>
        <w:t xml:space="preserve"> pravidla pro nástroje zajišťující</w:t>
      </w:r>
      <w:r w:rsidR="00DF3BB2">
        <w:rPr>
          <w:szCs w:val="24"/>
        </w:rPr>
        <w:t xml:space="preserve"> transparentnost emisí metanu z </w:t>
      </w:r>
      <w:r w:rsidR="00DF3BB2" w:rsidRPr="00443E62">
        <w:rPr>
          <w:szCs w:val="24"/>
        </w:rPr>
        <w:t>dovozu fosilní energie do Unie</w:t>
      </w:r>
      <w:r w:rsidR="00DF3BB2">
        <w:rPr>
          <w:szCs w:val="24"/>
        </w:rPr>
        <w:t>.</w:t>
      </w:r>
    </w:p>
    <w:p w:rsidR="00DF3BB2" w:rsidRDefault="00B9799C" w:rsidP="00DF3B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2" w:history="1">
        <w:r w:rsidR="00DF3BB2" w:rsidRPr="001E2875">
          <w:rPr>
            <w:rStyle w:val="Hypertextovodkaz"/>
            <w:szCs w:val="24"/>
          </w:rPr>
          <w:t>Návrh nařízení Evropského parlamentu a Rady o vnitřním trhu s plyny z obnovitelných zdrojů, se zemním plynem a s vodíkem</w:t>
        </w:r>
      </w:hyperlink>
      <w:r w:rsidR="00DF3BB2" w:rsidRPr="001E2875">
        <w:rPr>
          <w:szCs w:val="24"/>
        </w:rPr>
        <w:t xml:space="preserve"> (přepracované znění</w:t>
      </w:r>
      <w:r w:rsidR="00DF3BB2">
        <w:rPr>
          <w:szCs w:val="24"/>
        </w:rPr>
        <w:t xml:space="preserve"> – dále jen „návrh nařízení o vnitřním trhu s plyny“) a </w:t>
      </w:r>
      <w:hyperlink r:id="rId13" w:history="1">
        <w:r w:rsidR="00DF3BB2" w:rsidRPr="00DD3042">
          <w:rPr>
            <w:rStyle w:val="Hypertextovodkaz"/>
            <w:szCs w:val="24"/>
          </w:rPr>
          <w:t>návrh směrnice Evropského parlamentu a Rady o společných pravidlech pro vnitřní trh s plyny z obnovitelných zdrojů, se zemním plynem a s vodíkem</w:t>
        </w:r>
      </w:hyperlink>
      <w:r w:rsidR="00DF3BB2">
        <w:rPr>
          <w:szCs w:val="24"/>
        </w:rPr>
        <w:t xml:space="preserve"> (dále jen „návrh směrnice o pravidlech pro vnitřní trh s plyny“) vytvářejí </w:t>
      </w:r>
      <w:r w:rsidR="00DF3BB2" w:rsidRPr="0005454F">
        <w:rPr>
          <w:szCs w:val="24"/>
        </w:rPr>
        <w:t xml:space="preserve">podmínky pro přechod z využívání fosilního zemního plynu na obnovitelné a nízkouhlíkové plyny, zejména biometan a vodík, </w:t>
      </w:r>
      <w:r w:rsidR="00DF3BB2">
        <w:rPr>
          <w:szCs w:val="24"/>
        </w:rPr>
        <w:t>čímž by měly</w:t>
      </w:r>
      <w:r w:rsidR="00DF3BB2" w:rsidRPr="0005454F">
        <w:rPr>
          <w:szCs w:val="24"/>
        </w:rPr>
        <w:t xml:space="preserve"> </w:t>
      </w:r>
      <w:r w:rsidR="00DF3BB2">
        <w:rPr>
          <w:szCs w:val="24"/>
        </w:rPr>
        <w:t>zajistit</w:t>
      </w:r>
      <w:r w:rsidR="00DF3BB2" w:rsidRPr="0005454F">
        <w:rPr>
          <w:szCs w:val="24"/>
        </w:rPr>
        <w:t xml:space="preserve"> vyšší odolnost celé plynárenské soustavy.</w:t>
      </w:r>
    </w:p>
    <w:p w:rsidR="00DF3BB2" w:rsidRDefault="00DF3BB2" w:rsidP="00DF3BB2">
      <w:pPr>
        <w:spacing w:after="120"/>
        <w:jc w:val="both"/>
      </w:pPr>
      <w:r>
        <w:t>Komise v roce 2019</w:t>
      </w:r>
      <w:r w:rsidRPr="00B93027">
        <w:t xml:space="preserve"> ve sdělení </w:t>
      </w:r>
      <w:hyperlink r:id="rId14" w:history="1">
        <w:r w:rsidRPr="00B93027">
          <w:rPr>
            <w:rStyle w:val="Hypertextovodkaz"/>
          </w:rPr>
          <w:t>Zelená dohoda pro Evropu</w:t>
        </w:r>
      </w:hyperlink>
      <w:r>
        <w:t xml:space="preserve"> oznámila cíl </w:t>
      </w:r>
      <w:r w:rsidRPr="00155A47">
        <w:t xml:space="preserve">do roku 2050 dosáhnout klimatické neutrality. </w:t>
      </w:r>
      <w:r>
        <w:t>Cíl s</w:t>
      </w:r>
      <w:r w:rsidRPr="00155A47">
        <w:t>nížení čistých emisí skleníkových plynů do roku 2030 alespo</w:t>
      </w:r>
      <w:r>
        <w:t>ň o 55 % ve srovnání s úrovní z </w:t>
      </w:r>
      <w:r w:rsidRPr="00155A47">
        <w:t>roku 1990</w:t>
      </w:r>
      <w:r>
        <w:t xml:space="preserve"> a c</w:t>
      </w:r>
      <w:r w:rsidRPr="00155A47">
        <w:t>íl dosáhnout do roku 2050 klimatické neutrality </w:t>
      </w:r>
      <w:r>
        <w:t>byly následně kodifikovány v červnu roku 2021 v </w:t>
      </w:r>
      <w:hyperlink r:id="rId15" w:history="1">
        <w:r w:rsidRPr="00155A47">
          <w:rPr>
            <w:rStyle w:val="Hypertextovodkaz"/>
          </w:rPr>
          <w:t>Evropském právním rámci pro klima</w:t>
        </w:r>
      </w:hyperlink>
      <w:r>
        <w:t xml:space="preserve">. Za účelem realizace Zelené dohody pro Evropu představila Komise v červenci roku 2021 sérii návrhů v rámci balíčku </w:t>
      </w:r>
      <w:hyperlink r:id="rId16" w:history="1">
        <w:r w:rsidRPr="00F108E0">
          <w:rPr>
            <w:rStyle w:val="Hypertextovodkaz"/>
          </w:rPr>
          <w:t>„Fit for 55“</w:t>
        </w:r>
      </w:hyperlink>
      <w:r>
        <w:t xml:space="preserve">. </w:t>
      </w:r>
    </w:p>
    <w:p w:rsidR="00DF3BB2" w:rsidRDefault="00DF3BB2" w:rsidP="00DF3BB2">
      <w:pPr>
        <w:spacing w:after="120"/>
        <w:jc w:val="both"/>
      </w:pPr>
      <w:r>
        <w:lastRenderedPageBreak/>
        <w:t xml:space="preserve">Ústředními </w:t>
      </w:r>
      <w:r w:rsidRPr="00560898">
        <w:t>body balíčku</w:t>
      </w:r>
      <w:r>
        <w:t xml:space="preserve"> </w:t>
      </w:r>
      <w:r w:rsidRPr="00560898">
        <w:t xml:space="preserve">Fit for 55 </w:t>
      </w:r>
      <w:r>
        <w:t>jsou</w:t>
      </w:r>
      <w:r w:rsidRPr="00560898">
        <w:t xml:space="preserve"> rozšíření a posílení systému EU ETS, navržení uhlíkového cla, zdanění leteckého paliva, navýšení cílů pro podíl obnovitelných zdrojů energie a pro energetickou účinnost, nová pravidla pro emise z osobních automobilů a dodávek či zřízení sociálního klimatického fondu.</w:t>
      </w:r>
      <w:r>
        <w:t xml:space="preserve"> Níže uvedené návrhy tyto dříve zveřejněné návrhy doplňují. </w:t>
      </w:r>
    </w:p>
    <w:p w:rsidR="00DF3BB2" w:rsidRDefault="00DF3BB2" w:rsidP="00DF3BB2">
      <w:pPr>
        <w:spacing w:after="120"/>
        <w:jc w:val="both"/>
      </w:pPr>
      <w:r>
        <w:t xml:space="preserve">Problematika </w:t>
      </w:r>
      <w:r w:rsidRPr="00A95B8B">
        <w:rPr>
          <w:b/>
        </w:rPr>
        <w:t>energetické náročnosti budov</w:t>
      </w:r>
      <w:r>
        <w:t xml:space="preserve"> je v současnosti upravena </w:t>
      </w:r>
      <w:hyperlink r:id="rId17" w:history="1">
        <w:r w:rsidRPr="00657F20">
          <w:rPr>
            <w:rStyle w:val="Hypertextovodkaz"/>
          </w:rPr>
          <w:t>směrnicí Evropského parlamentu a Rady 2010/31/EU ze dne 19. května 2010 o energetické náročnosti budov</w:t>
        </w:r>
      </w:hyperlink>
      <w:r>
        <w:t xml:space="preserve">, která byla následně v roce 2018 změněna </w:t>
      </w:r>
      <w:hyperlink r:id="rId18" w:history="1">
        <w:r w:rsidRPr="00657F20">
          <w:rPr>
            <w:rStyle w:val="Hypertextovodkaz"/>
          </w:rPr>
          <w:t>směrnicí</w:t>
        </w:r>
      </w:hyperlink>
      <w:r>
        <w:rPr>
          <w:rStyle w:val="Znakapoznpodarou"/>
        </w:rPr>
        <w:footnoteReference w:id="1"/>
      </w:r>
      <w:r w:rsidRPr="00657F20">
        <w:t xml:space="preserve"> </w:t>
      </w:r>
      <w:r>
        <w:t xml:space="preserve">a </w:t>
      </w:r>
      <w:hyperlink r:id="rId19" w:history="1">
        <w:r w:rsidRPr="00657F20">
          <w:rPr>
            <w:rStyle w:val="Hypertextovodkaz"/>
          </w:rPr>
          <w:t>nařízením</w:t>
        </w:r>
      </w:hyperlink>
      <w:r>
        <w:t>.</w:t>
      </w:r>
      <w:r>
        <w:rPr>
          <w:rStyle w:val="Znakapoznpodarou"/>
        </w:rPr>
        <w:footnoteReference w:id="2"/>
      </w:r>
      <w:r>
        <w:t xml:space="preserve"> Nyní předložený návrh směrnice o energetické náročnosti budov by měl aktuálně platnou úpravu zcela nahradit. </w:t>
      </w:r>
      <w:r w:rsidRPr="0050413A">
        <w:t xml:space="preserve">Návrh je </w:t>
      </w:r>
      <w:r>
        <w:t xml:space="preserve">dle Komise </w:t>
      </w:r>
      <w:r w:rsidRPr="0050413A">
        <w:t>důležitý, protože na budovy připadá 40 % spotře</w:t>
      </w:r>
      <w:r>
        <w:t>bované energie a 36 % přímých a </w:t>
      </w:r>
      <w:r w:rsidRPr="0050413A">
        <w:t xml:space="preserve">nepřímých emisí skleníkových plynů souvisejících s energií. </w:t>
      </w:r>
      <w:r w:rsidRPr="00D6354D">
        <w:rPr>
          <w:b/>
        </w:rPr>
        <w:t>Vytápění, chlazení a příprava teplé vody představují v EU 80 % energie, kterou domácnosti spotřebovávají.</w:t>
      </w:r>
      <w:r>
        <w:t xml:space="preserve"> Dle Komise je</w:t>
      </w:r>
      <w:r w:rsidRPr="0050413A">
        <w:t xml:space="preserve"> </w:t>
      </w:r>
      <w:r>
        <w:t xml:space="preserve">proto </w:t>
      </w:r>
      <w:r w:rsidRPr="0050413A">
        <w:t xml:space="preserve">třeba renovovat budovy v EU, aby byly energeticky účinnější a méně závislé na fosilních palivech. </w:t>
      </w:r>
      <w:r>
        <w:t xml:space="preserve">Návrh revize směrnice o energetické náročnosti budov navazuje na strategii Komise z října roku 2020 </w:t>
      </w:r>
      <w:hyperlink r:id="rId20" w:history="1">
        <w:r w:rsidRPr="001C075C">
          <w:rPr>
            <w:rStyle w:val="Hypertextovodkaz"/>
          </w:rPr>
          <w:t>Renovační vlna pro Evropu</w:t>
        </w:r>
      </w:hyperlink>
      <w:r>
        <w:t xml:space="preserve">. Cílem této strategie je mimo jiné </w:t>
      </w:r>
      <w:r w:rsidRPr="001C075C">
        <w:t>do roku 2030 alespoň zdvojnásobit roční míru renovací budov.</w:t>
      </w:r>
    </w:p>
    <w:p w:rsidR="00DF3BB2" w:rsidRDefault="00DF3BB2" w:rsidP="00DF3BB2">
      <w:pPr>
        <w:spacing w:after="120"/>
        <w:jc w:val="both"/>
      </w:pPr>
      <w:r w:rsidRPr="000F5915">
        <w:rPr>
          <w:b/>
        </w:rPr>
        <w:t>Návrh nařízení o snižování emisí metanu</w:t>
      </w:r>
      <w:r>
        <w:t xml:space="preserve"> vychází ze </w:t>
      </w:r>
      <w:hyperlink r:id="rId21" w:history="1">
        <w:r w:rsidRPr="00F108E0">
          <w:rPr>
            <w:rStyle w:val="Hypertextovodkaz"/>
          </w:rPr>
          <w:t>sdělení Komise o strategii EU ke snížení emisí metanu</w:t>
        </w:r>
      </w:hyperlink>
      <w:r>
        <w:t xml:space="preserve">, které bylo vydáno v říjnu roku 2020. Dle tohoto sdělení </w:t>
      </w:r>
      <w:r w:rsidRPr="00EB3094">
        <w:t>pochází</w:t>
      </w:r>
      <w:r>
        <w:t xml:space="preserve"> v EU</w:t>
      </w:r>
      <w:r w:rsidRPr="00EB3094">
        <w:t xml:space="preserve"> 53 % antropogenních emisí metanu ze zemědělství, 26 % z odpadů a 19 % </w:t>
      </w:r>
      <w:r>
        <w:t xml:space="preserve">právě </w:t>
      </w:r>
      <w:r w:rsidRPr="00EB3094">
        <w:t>z</w:t>
      </w:r>
      <w:r>
        <w:t> </w:t>
      </w:r>
      <w:r w:rsidRPr="00EB3094">
        <w:t>energetiky</w:t>
      </w:r>
      <w:r>
        <w:t xml:space="preserve">. </w:t>
      </w:r>
      <w:r w:rsidRPr="00443E62">
        <w:t xml:space="preserve">Metan, který je hlavní složkou zemního plynu, je po oxidu uhličitém druhým nejvýznamnějším skleníkovým plynem z pohledu celkového působení na změnu klimatu a zapříčiňuje přibližně třetinu současného oteplování klimatu. </w:t>
      </w:r>
      <w:r>
        <w:t xml:space="preserve">Snížení emisí se řeší také na celosvětové úrovni. Ke snížení emisi metanu se v rámci </w:t>
      </w:r>
      <w:hyperlink r:id="rId22" w:history="1">
        <w:r w:rsidRPr="00EA02BB">
          <w:rPr>
            <w:rStyle w:val="Hypertextovodkaz"/>
          </w:rPr>
          <w:t>Global Methane Pledge</w:t>
        </w:r>
      </w:hyperlink>
      <w:r>
        <w:t xml:space="preserve"> přihlásilo na Konferenci</w:t>
      </w:r>
      <w:r w:rsidRPr="00EA02BB">
        <w:t xml:space="preserve"> OSN o změně klimatu (COP26)</w:t>
      </w:r>
      <w:r>
        <w:t xml:space="preserve"> v listopadu 2021 přes 100 států, konkrétně se přihlásily</w:t>
      </w:r>
      <w:r w:rsidRPr="00EA02BB">
        <w:t xml:space="preserve"> k cíli snížit do roku 2030 úniky metanu do atmosféry o 30 % oproti roku 2020.</w:t>
      </w:r>
    </w:p>
    <w:p w:rsidR="00DF3BB2" w:rsidRDefault="00DF3BB2" w:rsidP="00DF3BB2">
      <w:pPr>
        <w:spacing w:after="120"/>
        <w:jc w:val="both"/>
      </w:pPr>
      <w:r w:rsidRPr="00D6354D">
        <w:t>Navrhované</w:t>
      </w:r>
      <w:r w:rsidRPr="005046DA">
        <w:rPr>
          <w:b/>
        </w:rPr>
        <w:t xml:space="preserve"> nařízení o vnitřním trhu s plyny</w:t>
      </w:r>
      <w:r>
        <w:t xml:space="preserve"> by mělo nahradit stávající </w:t>
      </w:r>
      <w:hyperlink r:id="rId23" w:history="1">
        <w:r w:rsidRPr="005046DA">
          <w:rPr>
            <w:rStyle w:val="Hypertextovodkaz"/>
          </w:rPr>
          <w:t>nařízení Evropského parlamentu a Rady (ES) č. 715/2009 ze dne 13. července 2009 o podmínkách přístupu k</w:t>
        </w:r>
        <w:r>
          <w:rPr>
            <w:rStyle w:val="Hypertextovodkaz"/>
          </w:rPr>
          <w:t> </w:t>
        </w:r>
        <w:r w:rsidRPr="005046DA">
          <w:rPr>
            <w:rStyle w:val="Hypertextovodkaz"/>
          </w:rPr>
          <w:t>plynárenským přepravním soustavám</w:t>
        </w:r>
      </w:hyperlink>
      <w:r>
        <w:t xml:space="preserve">. </w:t>
      </w:r>
      <w:r w:rsidRPr="00AF5CD4">
        <w:rPr>
          <w:b/>
        </w:rPr>
        <w:t>Směrnice o společných pravidlech pro vnitřní trh s plyny</w:t>
      </w:r>
      <w:r>
        <w:t xml:space="preserve"> by měla </w:t>
      </w:r>
      <w:hyperlink r:id="rId24" w:history="1">
        <w:r>
          <w:rPr>
            <w:rStyle w:val="Hypertextovodkaz"/>
          </w:rPr>
          <w:t>směrnici Evropského parlamentu a Rady 2009/73/ES ze dne 13. července 2009 o společných pravidlech pro vnitřní trh se zemním plynem</w:t>
        </w:r>
      </w:hyperlink>
      <w:r>
        <w:t>.</w:t>
      </w:r>
      <w:r w:rsidRPr="006B14E7">
        <w:t xml:space="preserve"> </w:t>
      </w:r>
      <w:r>
        <w:t>Oba nyní platné předpisy, tedy nařízení a směrnice, byly v minulosti několikrát novelizovány, proto bylo přistoupeno k jejich přepracování. Tento balíček</w:t>
      </w:r>
      <w:r w:rsidRPr="00AF5CD4">
        <w:t xml:space="preserve"> opatření pro trhy s vodíkem a dekarbonizovaným plynem</w:t>
      </w:r>
      <w:r>
        <w:t xml:space="preserve"> by měl dle Komise umožnit, aby</w:t>
      </w:r>
      <w:r w:rsidRPr="0053515A">
        <w:t xml:space="preserve"> se na trhu dekarbonizovala spotřeba plynu</w:t>
      </w:r>
      <w:r>
        <w:t>.</w:t>
      </w:r>
      <w:r w:rsidRPr="0053515A">
        <w:t xml:space="preserve"> </w:t>
      </w:r>
      <w:r>
        <w:t>Zároveň jsou předkládána politická opatření nezbytná k </w:t>
      </w:r>
      <w:r w:rsidRPr="0053515A">
        <w:t>tomu, aby se mohl podporovat vznik optimální a special</w:t>
      </w:r>
      <w:r>
        <w:t>izované infrastruktury, jakož i </w:t>
      </w:r>
      <w:r w:rsidRPr="0053515A">
        <w:t>účinných trhů.</w:t>
      </w:r>
      <w:r>
        <w:t xml:space="preserve"> Za </w:t>
      </w:r>
      <w:r w:rsidRPr="00D6354D">
        <w:rPr>
          <w:b/>
        </w:rPr>
        <w:t>obnovitelné plyny</w:t>
      </w:r>
      <w:r w:rsidRPr="00AF5CD4">
        <w:t xml:space="preserve"> </w:t>
      </w:r>
      <w:r>
        <w:t>je možné označit</w:t>
      </w:r>
      <w:r w:rsidRPr="00AF5CD4">
        <w:t xml:space="preserve"> plyny vyráběné z biomasy (včetně biometanu) a vodík vyrobený z obnovitelných zdrojů. </w:t>
      </w:r>
      <w:r>
        <w:t xml:space="preserve">Za </w:t>
      </w:r>
      <w:r w:rsidRPr="00D6354D">
        <w:rPr>
          <w:b/>
        </w:rPr>
        <w:t>nízkouhlíkové plyn</w:t>
      </w:r>
      <w:r w:rsidRPr="00AF5CD4">
        <w:t xml:space="preserve">y </w:t>
      </w:r>
      <w:r>
        <w:t>je možné označit</w:t>
      </w:r>
      <w:r w:rsidRPr="00AF5CD4">
        <w:t xml:space="preserve"> plyny, které produkují během celého sv</w:t>
      </w:r>
      <w:r>
        <w:t>ého životního cyklu minimálně o </w:t>
      </w:r>
      <w:r w:rsidRPr="00AF5CD4">
        <w:t>70 % méně emisí skleníkových plynů než zemní plyn, tedy plyn fosilního původu.</w:t>
      </w:r>
      <w:r>
        <w:rPr>
          <w:rStyle w:val="Znakapoznpodarou"/>
        </w:rPr>
        <w:footnoteReference w:id="3"/>
      </w:r>
    </w:p>
    <w:p w:rsidR="00DF3BB2" w:rsidRPr="0048126F" w:rsidRDefault="00DF3BB2" w:rsidP="00DF3BB2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DF3BB2" w:rsidRDefault="00B9799C" w:rsidP="00DF3BB2">
      <w:pPr>
        <w:spacing w:after="120"/>
        <w:rPr>
          <w:rStyle w:val="Hypertextovodkaz"/>
          <w:szCs w:val="24"/>
        </w:rPr>
      </w:pPr>
      <w:hyperlink r:id="rId25" w:history="1">
        <w:r w:rsidR="00DF3BB2" w:rsidRPr="00B67F0E">
          <w:rPr>
            <w:rStyle w:val="Hypertextovodkaz"/>
            <w:szCs w:val="24"/>
          </w:rPr>
          <w:t>Návrh směrnice o energetické náročnosti budov</w:t>
        </w:r>
      </w:hyperlink>
    </w:p>
    <w:p w:rsidR="00DF3BB2" w:rsidRDefault="00DF3BB2" w:rsidP="00DF3BB2">
      <w:pPr>
        <w:spacing w:after="120"/>
        <w:jc w:val="both"/>
      </w:pPr>
      <w:r>
        <w:t xml:space="preserve">Oproti současné právní úpravě jsou v návrhu směrnice nově přidány některé definice. Jedná se například o definici </w:t>
      </w:r>
      <w:r w:rsidRPr="00280328">
        <w:rPr>
          <w:b/>
        </w:rPr>
        <w:t xml:space="preserve">budovy s nulovými emisemi </w:t>
      </w:r>
      <w:r>
        <w:t xml:space="preserve">(čl. 2). Dle návrhu směrnice budou muset členské státy </w:t>
      </w:r>
      <w:r>
        <w:lastRenderedPageBreak/>
        <w:t xml:space="preserve">vypracovat </w:t>
      </w:r>
      <w:r w:rsidRPr="00DE3454">
        <w:rPr>
          <w:b/>
        </w:rPr>
        <w:t>vnitrostátní plány renovace budov</w:t>
      </w:r>
      <w:r>
        <w:t>, tak</w:t>
      </w:r>
      <w:r w:rsidRPr="008C25B9">
        <w:t xml:space="preserve"> aby nejpozději v roce </w:t>
      </w:r>
      <w:r w:rsidRPr="008C25B9">
        <w:rPr>
          <w:u w:val="single"/>
        </w:rPr>
        <w:t>2050 disponovaly energeticky vysoce účinným fondem budov bez emisí uhlíku</w:t>
      </w:r>
      <w:r>
        <w:rPr>
          <w:b/>
        </w:rPr>
        <w:t xml:space="preserve"> </w:t>
      </w:r>
      <w:r>
        <w:t xml:space="preserve">(čl. 3). </w:t>
      </w:r>
    </w:p>
    <w:p w:rsidR="00DF3BB2" w:rsidRDefault="00DF3BB2" w:rsidP="00DF3BB2">
      <w:pPr>
        <w:spacing w:after="120"/>
        <w:jc w:val="both"/>
      </w:pPr>
      <w:r>
        <w:t xml:space="preserve">Čl. 7 návrhu upravuje pravidla pro </w:t>
      </w:r>
      <w:r>
        <w:rPr>
          <w:b/>
        </w:rPr>
        <w:t>nové budovy</w:t>
      </w:r>
      <w:r>
        <w:t xml:space="preserve">. Všechny nové budovy, které budou postaveny od roku 2030, budou muset být stavěny jako budovy s nulovými emisemi. Nové budovy, které užívají nebo vlastní orgány veřejné moci, budou muset být jako nulově emisní budovy stavěny už od roku 2027. </w:t>
      </w:r>
    </w:p>
    <w:p w:rsidR="00DF3BB2" w:rsidRDefault="00DF3BB2" w:rsidP="00DF3BB2">
      <w:pPr>
        <w:spacing w:after="120"/>
        <w:jc w:val="both"/>
      </w:pPr>
      <w:r>
        <w:t xml:space="preserve">Pravidla jsou upravena i pro </w:t>
      </w:r>
      <w:r w:rsidRPr="00280328">
        <w:rPr>
          <w:b/>
        </w:rPr>
        <w:t>již postavené budovy</w:t>
      </w:r>
      <w:r>
        <w:t>. Budovy ve vlastnictví veřejných orgánů a nerezidenční budovy budou muset do roku 2027 dosáhnout alespoň třídy energetické náročnosti F a do roku 2030 třídy E. U obytných budov jsou cíle posunuty o tři roky (alespoň třída F do roku 2030 a třída E do roku 2033).</w:t>
      </w:r>
    </w:p>
    <w:p w:rsidR="00DF3BB2" w:rsidRDefault="00DF3BB2" w:rsidP="00DF3BB2">
      <w:pPr>
        <w:spacing w:after="120"/>
        <w:jc w:val="both"/>
      </w:pPr>
      <w:r>
        <w:t xml:space="preserve">Dále budou upravena </w:t>
      </w:r>
      <w:r w:rsidRPr="009C7102">
        <w:rPr>
          <w:b/>
        </w:rPr>
        <w:t>pravidla pro infrastrukturu pro udržitelnou mobilitu</w:t>
      </w:r>
      <w:r>
        <w:t xml:space="preserve">. Dle čl. 12 je například nově rozšířena povinnost instalace dobíjecích stanic u některých budov, zároveň je také pro některé budovy nově zavedena povinnost instalace kabeláže pro možnou budoucí instalaci dobíjecích stanic pro elektromobily. </w:t>
      </w:r>
    </w:p>
    <w:p w:rsidR="00DF3BB2" w:rsidRDefault="00DF3BB2" w:rsidP="00DF3BB2">
      <w:pPr>
        <w:spacing w:after="120"/>
        <w:jc w:val="both"/>
      </w:pPr>
      <w:r>
        <w:t xml:space="preserve">V návrhu směrnice je nově uvedeno ustanovení ohledně </w:t>
      </w:r>
      <w:r w:rsidRPr="00CD4160">
        <w:rPr>
          <w:b/>
        </w:rPr>
        <w:t>výměny údajů</w:t>
      </w:r>
      <w:r>
        <w:t xml:space="preserve"> (čl. 14) Členské státy by měly zajistit, aby vlastníci, nájemci a správci budov měli přímý přístup k údajům svých systémů budov. </w:t>
      </w:r>
    </w:p>
    <w:p w:rsidR="00DF3BB2" w:rsidRDefault="00DF3BB2" w:rsidP="00DF3BB2">
      <w:pPr>
        <w:spacing w:after="120"/>
        <w:jc w:val="both"/>
      </w:pPr>
      <w:r>
        <w:t xml:space="preserve">Nově návrh také podrobněji upravuje </w:t>
      </w:r>
      <w:r w:rsidRPr="00E941F4">
        <w:rPr>
          <w:b/>
        </w:rPr>
        <w:t>poskytování finančních pobídek</w:t>
      </w:r>
      <w:r>
        <w:t xml:space="preserve"> (čl. 15). </w:t>
      </w:r>
      <w:r w:rsidRPr="00CB7867">
        <w:t xml:space="preserve">Členské státy </w:t>
      </w:r>
      <w:r>
        <w:t>by dle tohoto článku měly zajistit</w:t>
      </w:r>
      <w:r w:rsidRPr="00CB7867">
        <w:t xml:space="preserve"> odpovídající financování, podpůrná opatření a další nástroje schopné řešit překážky trhu a stimulovat nezbytné inve</w:t>
      </w:r>
      <w:r>
        <w:t>stice do energetických renovací v souladu s </w:t>
      </w:r>
      <w:r w:rsidRPr="00DD5C66">
        <w:t>vnitrostátním plánem renovace budov a za účelem transfor</w:t>
      </w:r>
      <w:r>
        <w:t>mace fondu budov na budovy s </w:t>
      </w:r>
      <w:r w:rsidRPr="00DD5C66">
        <w:t>nulovými emisemi do roku 2050.</w:t>
      </w:r>
      <w:r>
        <w:t xml:space="preserve"> </w:t>
      </w:r>
      <w:r w:rsidRPr="00E941F4">
        <w:t>Členské státy</w:t>
      </w:r>
      <w:r>
        <w:t xml:space="preserve"> by měly, mimo jiné, podporovat </w:t>
      </w:r>
      <w:r w:rsidRPr="00E941F4">
        <w:t>prostřednictvím vyšší finanční, fiskální, administrativní a technické podpory</w:t>
      </w:r>
      <w:r>
        <w:t xml:space="preserve"> </w:t>
      </w:r>
      <w:r w:rsidRPr="00E941F4">
        <w:t>renovace</w:t>
      </w:r>
      <w:r>
        <w:t xml:space="preserve">, které </w:t>
      </w:r>
      <w:r w:rsidRPr="00E941F4">
        <w:t xml:space="preserve">vedou k celkovému snížení spotřeby </w:t>
      </w:r>
      <w:r>
        <w:t>primární energie alespoň o 30 %</w:t>
      </w:r>
      <w:r w:rsidRPr="00E941F4">
        <w:t>.</w:t>
      </w:r>
      <w:r>
        <w:t xml:space="preserve"> </w:t>
      </w:r>
      <w:r w:rsidRPr="00280328">
        <w:rPr>
          <w:u w:val="single"/>
        </w:rPr>
        <w:t>Finanční</w:t>
      </w:r>
      <w:r>
        <w:rPr>
          <w:u w:val="single"/>
        </w:rPr>
        <w:t xml:space="preserve"> pobídky</w:t>
      </w:r>
      <w:r w:rsidRPr="00280328">
        <w:rPr>
          <w:u w:val="single"/>
        </w:rPr>
        <w:t xml:space="preserve"> na instalaci kotlů na fosilní paliva nebudou moci být členskými státy poskytovány po 1. lednu 2027</w:t>
      </w:r>
      <w:r>
        <w:t>.</w:t>
      </w:r>
    </w:p>
    <w:p w:rsidR="00DF3BB2" w:rsidRDefault="00DF3BB2" w:rsidP="00DF3BB2">
      <w:pPr>
        <w:spacing w:after="120"/>
        <w:jc w:val="both"/>
      </w:pPr>
      <w:r>
        <w:t xml:space="preserve">Následně se návrh směrnice věnuje </w:t>
      </w:r>
      <w:r w:rsidRPr="00E27F84">
        <w:rPr>
          <w:b/>
        </w:rPr>
        <w:t>certifikátům (průkazům) energetické náročnosti budov</w:t>
      </w:r>
      <w:r>
        <w:t xml:space="preserve"> (čl. 16-18). Nově bude podoba certifikátů v rámci EU harmonizována.</w:t>
      </w:r>
      <w:r w:rsidRPr="00E27F84">
        <w:t xml:space="preserve"> </w:t>
      </w:r>
    </w:p>
    <w:p w:rsidR="00DF3BB2" w:rsidRDefault="00DF3BB2" w:rsidP="00DF3BB2">
      <w:pPr>
        <w:spacing w:after="120"/>
        <w:jc w:val="both"/>
      </w:pPr>
      <w:r>
        <w:t>Do konce roku</w:t>
      </w:r>
      <w:r w:rsidRPr="00E27F84">
        <w:t xml:space="preserve"> 2025</w:t>
      </w:r>
      <w:r>
        <w:t xml:space="preserve"> musí členské státy </w:t>
      </w:r>
      <w:r w:rsidRPr="00D77BDA">
        <w:rPr>
          <w:u w:val="single"/>
        </w:rPr>
        <w:t>vydávat certifikáty energetické náročnosti v souladu se vzorem stanoveným v příloze V návrhu směrnice</w:t>
      </w:r>
      <w:r w:rsidRPr="00E27F84">
        <w:t>.</w:t>
      </w:r>
      <w:r>
        <w:t xml:space="preserve"> Dle tohoto vzoru bude certifikát uvádět</w:t>
      </w:r>
      <w:r w:rsidRPr="00E27F84">
        <w:t xml:space="preserve"> třídu energetické náročnosti budovy na uzavřené stupnici používající písmena od A do G. Písmeno A </w:t>
      </w:r>
      <w:r>
        <w:t>bude odpovídat budovám s </w:t>
      </w:r>
      <w:r w:rsidRPr="00E27F84">
        <w:t xml:space="preserve">nulovými emisemi a písmeno G </w:t>
      </w:r>
      <w:r>
        <w:t>bude odpovídat</w:t>
      </w:r>
      <w:r w:rsidRPr="00E27F84">
        <w:t xml:space="preserve"> </w:t>
      </w:r>
      <w:r>
        <w:t>15 % energeticky nejnáročnějších</w:t>
      </w:r>
      <w:r w:rsidRPr="00E27F84">
        <w:t xml:space="preserve"> budov ve vnitrostátním fondu budov v době zavedení stupnice. Členské státy </w:t>
      </w:r>
      <w:r>
        <w:t xml:space="preserve">budou muset zajistit, aby u zbývajících tříd energetické náročnosti </w:t>
      </w:r>
      <w:r w:rsidRPr="00E27F84">
        <w:t xml:space="preserve">(B až F) byly ukazatele energetické náročnosti pro jednotlivé třídy rovnoměrně rozděleny do pásem. </w:t>
      </w:r>
      <w:r>
        <w:t xml:space="preserve"> U budov s třídou energetické náročnosti D-G je nově platnost certifikátu pouze pět let, u ostatních tříd zůstává platnost deset let, stejně jako u stávající úpravy.</w:t>
      </w:r>
    </w:p>
    <w:p w:rsidR="00DF3BB2" w:rsidRDefault="00DF3BB2" w:rsidP="00DF3BB2">
      <w:pPr>
        <w:spacing w:after="120"/>
        <w:jc w:val="both"/>
      </w:pPr>
      <w:r>
        <w:t xml:space="preserve">Dojde k rozšíření budov, u kterých se certifikát vydává, nově budou certifikát muset mít například i budovy procházející větší renovací (čl. 17). </w:t>
      </w:r>
      <w:r w:rsidRPr="00843D11">
        <w:t xml:space="preserve">Každý členský stát </w:t>
      </w:r>
      <w:r>
        <w:t xml:space="preserve">bude také dle návrhu muset zřídit </w:t>
      </w:r>
      <w:r w:rsidRPr="00843D11">
        <w:t>vnitrostátní databázi energetické náročnosti budov</w:t>
      </w:r>
      <w:r>
        <w:t xml:space="preserve"> (čl. 19).</w:t>
      </w:r>
    </w:p>
    <w:p w:rsidR="00DF3BB2" w:rsidRDefault="00DF3BB2" w:rsidP="00DF3BB2">
      <w:pPr>
        <w:spacing w:after="120"/>
        <w:jc w:val="both"/>
      </w:pPr>
      <w:r>
        <w:t xml:space="preserve">U povinnosti přijmout opatření zajišťující </w:t>
      </w:r>
      <w:r w:rsidRPr="00591615">
        <w:rPr>
          <w:b/>
        </w:rPr>
        <w:t>informování vlastníků a nájemců budov</w:t>
      </w:r>
      <w:r>
        <w:t xml:space="preserve"> (čl. 26) je nově výslovně zdůrazněno </w:t>
      </w:r>
      <w:r w:rsidRPr="009C7102">
        <w:t>poskytování individualizovaných informací zranitelným domácnostem</w:t>
      </w:r>
      <w:r>
        <w:t xml:space="preserve">. </w:t>
      </w:r>
    </w:p>
    <w:p w:rsidR="00DF3BB2" w:rsidRDefault="00DF3BB2" w:rsidP="00DF3BB2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DF3BB2" w:rsidRDefault="00DF3BB2" w:rsidP="00DF3BB2">
      <w:pPr>
        <w:jc w:val="both"/>
      </w:pPr>
      <w:r>
        <w:t xml:space="preserve">Konkrétní dopady na státní rozpočet nelze určit, lze očekávat významné náklady v souvislosti s poskytováním finančních pobídek na podporu renovací. Z hlediska dopadu na právní řád lze očekávat změny </w:t>
      </w:r>
      <w:r w:rsidRPr="007309B0">
        <w:t>zákona č. 406/2000 Sb., o hospodaření energií</w:t>
      </w:r>
      <w:r>
        <w:t xml:space="preserve">, ve znění pozdějších předpisů, </w:t>
      </w:r>
      <w:r w:rsidRPr="007309B0">
        <w:t>zákon</w:t>
      </w:r>
      <w:r>
        <w:t xml:space="preserve">a </w:t>
      </w:r>
      <w:r w:rsidRPr="007309B0">
        <w:t xml:space="preserve">č. 283/2021 </w:t>
      </w:r>
      <w:r>
        <w:t xml:space="preserve">Sb., </w:t>
      </w:r>
      <w:r w:rsidRPr="007309B0">
        <w:t>stavební zákon</w:t>
      </w:r>
      <w:r>
        <w:t xml:space="preserve"> a dalších souvisejících předpisů. </w:t>
      </w:r>
    </w:p>
    <w:p w:rsidR="00DF3BB2" w:rsidRDefault="00DF3BB2" w:rsidP="00DF3BB2">
      <w:pPr>
        <w:jc w:val="both"/>
      </w:pPr>
    </w:p>
    <w:p w:rsidR="00DF3BB2" w:rsidRDefault="00B9799C" w:rsidP="00DF3BB2">
      <w:hyperlink r:id="rId26" w:history="1">
        <w:r w:rsidR="00DF3BB2" w:rsidRPr="00EB3094">
          <w:rPr>
            <w:rStyle w:val="Hypertextovodkaz"/>
          </w:rPr>
          <w:t>Návrh nařízení o snižování emisí metanu</w:t>
        </w:r>
      </w:hyperlink>
    </w:p>
    <w:p w:rsidR="00DF3BB2" w:rsidRDefault="00DF3BB2" w:rsidP="00DF3BB2">
      <w:pPr>
        <w:spacing w:after="120"/>
        <w:jc w:val="both"/>
      </w:pPr>
      <w:r w:rsidRPr="00BD5119">
        <w:t xml:space="preserve">Návrh tohoto nařízení </w:t>
      </w:r>
      <w:r>
        <w:t xml:space="preserve">se </w:t>
      </w:r>
      <w:r w:rsidRPr="00BD5119">
        <w:t>vztahuje na:</w:t>
      </w:r>
      <w:r>
        <w:t xml:space="preserve"> </w:t>
      </w:r>
    </w:p>
    <w:p w:rsidR="00DF3BB2" w:rsidRDefault="00DF3BB2" w:rsidP="00DF3BB2">
      <w:pPr>
        <w:pStyle w:val="Odstavecseseznamem"/>
        <w:numPr>
          <w:ilvl w:val="0"/>
          <w:numId w:val="31"/>
        </w:numPr>
        <w:spacing w:after="120"/>
        <w:jc w:val="both"/>
      </w:pPr>
      <w:r w:rsidRPr="00734FB6">
        <w:t xml:space="preserve">průzkum a těžbu ropy a fosilního plynu, sběr a zpracování fosilního plynu; </w:t>
      </w:r>
    </w:p>
    <w:p w:rsidR="00DF3BB2" w:rsidRDefault="00DF3BB2" w:rsidP="00DF3BB2">
      <w:pPr>
        <w:pStyle w:val="Odstavecseseznamem"/>
        <w:keepNext/>
        <w:keepLines/>
        <w:numPr>
          <w:ilvl w:val="0"/>
          <w:numId w:val="31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>terminály pro přepravu, distribuci, podzemní skladování a zkapalněný plyn (LNG) provozované s fosilním a/nebo obnovitelným (bio- nebo syntetickým) metanem;</w:t>
      </w:r>
      <w:r w:rsidRPr="00734FB6">
        <w:tab/>
      </w:r>
    </w:p>
    <w:p w:rsidR="00DF3BB2" w:rsidRPr="00734FB6" w:rsidRDefault="00DF3BB2" w:rsidP="00DF3BB2">
      <w:pPr>
        <w:pStyle w:val="Odstavecseseznamem"/>
        <w:keepNext/>
        <w:keepLines/>
        <w:numPr>
          <w:ilvl w:val="0"/>
          <w:numId w:val="31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>aktivní hlubinné a povrchové uhelné doly, uzavřené a opuštěné hlubinné uhelné doly</w:t>
      </w:r>
      <w:r>
        <w:t>.</w:t>
      </w:r>
    </w:p>
    <w:p w:rsidR="00DF3BB2" w:rsidRPr="00265EB1" w:rsidRDefault="00DF3BB2" w:rsidP="00DF3BB2">
      <w:pPr>
        <w:spacing w:after="120"/>
        <w:jc w:val="both"/>
      </w:pPr>
      <w:r w:rsidRPr="00265EB1">
        <w:t>Členské státy by měly</w:t>
      </w:r>
      <w:r>
        <w:t xml:space="preserve"> dle návrhu</w:t>
      </w:r>
      <w:r w:rsidRPr="00265EB1">
        <w:t xml:space="preserve"> určit alespoň jeden </w:t>
      </w:r>
      <w:r w:rsidRPr="00BD107F">
        <w:rPr>
          <w:b/>
        </w:rPr>
        <w:t>příslušný orgán</w:t>
      </w:r>
      <w:r w:rsidRPr="00265EB1">
        <w:t xml:space="preserve">, který bude dohlížet na dodržování povinností stanovených v tomto nařízení, přičemž nařízení </w:t>
      </w:r>
      <w:r>
        <w:t>opravňuje</w:t>
      </w:r>
      <w:r w:rsidRPr="00265EB1">
        <w:t xml:space="preserve"> Komisi </w:t>
      </w:r>
      <w:r>
        <w:t>k </w:t>
      </w:r>
      <w:r w:rsidRPr="00265EB1">
        <w:t xml:space="preserve">vytvořené veřejné sítě těchto orgánů s cílem podpořit úzkou spolupráci a výměnu informací mezi jednotlivými úřady. Hlavním mechanismem samotné </w:t>
      </w:r>
      <w:r w:rsidRPr="00CE001E">
        <w:rPr>
          <w:b/>
        </w:rPr>
        <w:t>pravidelné kontroly</w:t>
      </w:r>
      <w:r w:rsidRPr="00265EB1">
        <w:t xml:space="preserve"> by měly být inspekce zahrnující kontrolu dokumentace a záznamů, měření emisí a kontrol na místě. Proti porušení tohoto nařízení by </w:t>
      </w:r>
      <w:r>
        <w:t xml:space="preserve">měly </w:t>
      </w:r>
      <w:r w:rsidRPr="00265EB1">
        <w:t>být právnické nebo fyzické osoby oprávněny podat příslušným org</w:t>
      </w:r>
      <w:r>
        <w:t>ánům řádně odůvodněné stížnosti (čl. 6 a 7</w:t>
      </w:r>
      <w:r w:rsidRPr="000B3E03">
        <w:t>). Dále</w:t>
      </w:r>
      <w:r>
        <w:t xml:space="preserve"> návrh</w:t>
      </w:r>
      <w:r w:rsidRPr="000B3E03">
        <w:t xml:space="preserve"> nařízení vymezuje činnost ověřovatelů, kteří posuzují shodu zpráv o emisích, které jim provozovatelé předkládají v souladu s tímto nařízením. Ověřovatelé by měli být nezávislí a akreditov</w:t>
      </w:r>
      <w:r>
        <w:t>a</w:t>
      </w:r>
      <w:r w:rsidRPr="000B3E03">
        <w:t>ní vnitrostátním akreditačním orgánem (čl. 8-9).</w:t>
      </w:r>
    </w:p>
    <w:p w:rsidR="00DF3BB2" w:rsidRDefault="00DF3BB2" w:rsidP="00DF3BB2">
      <w:pPr>
        <w:spacing w:after="120"/>
        <w:jc w:val="both"/>
      </w:pPr>
      <w:r>
        <w:t>Návrh nařízení se postupně věnuje nejprve emisím</w:t>
      </w:r>
      <w:r w:rsidRPr="001D0316">
        <w:t xml:space="preserve"> metanu v odvětvích ropy a zemního plynu</w:t>
      </w:r>
      <w:r>
        <w:t>, dále emisím</w:t>
      </w:r>
      <w:r w:rsidRPr="001D0316">
        <w:t xml:space="preserve"> metanu v uhelném průmyslu</w:t>
      </w:r>
      <w:r>
        <w:t xml:space="preserve"> a nakonec emisím</w:t>
      </w:r>
      <w:r w:rsidRPr="001D0316">
        <w:t xml:space="preserve"> metanu vznikající</w:t>
      </w:r>
      <w:r>
        <w:t>m</w:t>
      </w:r>
      <w:r w:rsidRPr="001D0316">
        <w:t xml:space="preserve"> mimo Unii</w:t>
      </w:r>
      <w:r>
        <w:t>.</w:t>
      </w:r>
    </w:p>
    <w:p w:rsidR="00DF3BB2" w:rsidRDefault="00DF3BB2" w:rsidP="00DF3BB2">
      <w:pPr>
        <w:spacing w:after="120"/>
        <w:jc w:val="both"/>
      </w:pPr>
      <w:r>
        <w:t xml:space="preserve">Za účelem snižování </w:t>
      </w:r>
      <w:r w:rsidRPr="00DF431C">
        <w:rPr>
          <w:b/>
        </w:rPr>
        <w:t>emisí metanu v odvětvích ropy a zemního plynu</w:t>
      </w:r>
      <w:r w:rsidRPr="00DF431C">
        <w:t xml:space="preserve"> </w:t>
      </w:r>
      <w:r>
        <w:t>je zavedena povinnost sledování a vykazování emisí metanu a zakotvena obecná povinnost zmírňování emisí; provozovatelé mají také povinnost zjišťovat a opravovat netěsnosti (čl. 11-14). R</w:t>
      </w:r>
      <w:r w:rsidRPr="001F4719">
        <w:t xml:space="preserve">utinní spalování je </w:t>
      </w:r>
      <w:r>
        <w:t>zakázáno, jiné spalování a odvětrávání je zakázáno s výjimkou vymezených případů, které musí být vykazovány (čl. 15-17).</w:t>
      </w:r>
    </w:p>
    <w:p w:rsidR="00DF3BB2" w:rsidRDefault="00DF3BB2" w:rsidP="00DF3BB2">
      <w:pPr>
        <w:spacing w:after="120"/>
        <w:jc w:val="both"/>
      </w:pPr>
      <w:r>
        <w:t xml:space="preserve">V případě </w:t>
      </w:r>
      <w:r w:rsidRPr="00B07819">
        <w:rPr>
          <w:b/>
        </w:rPr>
        <w:t>emisí metanu v uhelném průmyslu</w:t>
      </w:r>
      <w:r>
        <w:t xml:space="preserve"> jsou nejprve v návrhu upravena pravidla pro aktivní uhelné doly (ať už povrchové, nebo hlubinné), další povinnosti jsou pak dodány pro aktivní hlubinné doly a pro uzavřené a opuštěné hlubinné doly. </w:t>
      </w:r>
    </w:p>
    <w:p w:rsidR="00DF3BB2" w:rsidRPr="003E5D5E" w:rsidRDefault="00DF3BB2" w:rsidP="00DF3BB2">
      <w:pPr>
        <w:spacing w:after="120"/>
        <w:jc w:val="both"/>
      </w:pPr>
      <w:r>
        <w:t>P</w:t>
      </w:r>
      <w:r w:rsidRPr="00265EB1">
        <w:t>rovozovatelům</w:t>
      </w:r>
      <w:r>
        <w:t xml:space="preserve"> všech</w:t>
      </w:r>
      <w:r w:rsidRPr="00265EB1">
        <w:t xml:space="preserve"> </w:t>
      </w:r>
      <w:r w:rsidRPr="00715979">
        <w:rPr>
          <w:b/>
        </w:rPr>
        <w:t>aktivních dolů</w:t>
      </w:r>
      <w:r>
        <w:rPr>
          <w:b/>
        </w:rPr>
        <w:t xml:space="preserve"> </w:t>
      </w:r>
      <w:r>
        <w:t xml:space="preserve">je uložena povinnost vykazování a sledování emisí metanu. (čl. 19-20). U </w:t>
      </w:r>
      <w:r w:rsidRPr="003E5D5E">
        <w:rPr>
          <w:b/>
        </w:rPr>
        <w:t>aktivních hlubinných dolů</w:t>
      </w:r>
      <w:r>
        <w:rPr>
          <w:b/>
        </w:rPr>
        <w:t xml:space="preserve"> </w:t>
      </w:r>
      <w:r>
        <w:t>jsou uvedena další zmírňující opatření – jedná se o zákaz odvětrávání a spalování metanu v určených případech. Je zakotvena také povinnost v</w:t>
      </w:r>
      <w:r w:rsidRPr="003E5D5E">
        <w:t>ykazování</w:t>
      </w:r>
      <w:r>
        <w:t xml:space="preserve"> určitých</w:t>
      </w:r>
      <w:r w:rsidRPr="003E5D5E">
        <w:t xml:space="preserve"> případů odvětrávání a spalování</w:t>
      </w:r>
      <w:r>
        <w:t xml:space="preserve"> (čl. 21-23).</w:t>
      </w:r>
    </w:p>
    <w:p w:rsidR="00DF3BB2" w:rsidRPr="00265EB1" w:rsidRDefault="00DF3BB2" w:rsidP="00DF3BB2">
      <w:pPr>
        <w:spacing w:after="120"/>
        <w:jc w:val="both"/>
      </w:pPr>
      <w:r>
        <w:t xml:space="preserve">U </w:t>
      </w:r>
      <w:r w:rsidRPr="00715979">
        <w:rPr>
          <w:b/>
        </w:rPr>
        <w:t>uzavřených a opuštěných hlubinných uhelných dolů</w:t>
      </w:r>
      <w:r>
        <w:t xml:space="preserve"> návrh</w:t>
      </w:r>
      <w:r w:rsidRPr="00715979">
        <w:t xml:space="preserve"> </w:t>
      </w:r>
      <w:r>
        <w:t>n</w:t>
      </w:r>
      <w:r w:rsidRPr="00265EB1">
        <w:t xml:space="preserve">ařízení ukládá členským státům povinnost vypracování soupisu uzavřených a opuštěných </w:t>
      </w:r>
      <w:r w:rsidRPr="00715979">
        <w:t>uhelných zařízení,</w:t>
      </w:r>
      <w:r w:rsidRPr="00265EB1">
        <w:t xml:space="preserve"> ve kterých zároveň ukládá povinnost instalovat zařízení na měření emisí metanu.</w:t>
      </w:r>
      <w:r>
        <w:t xml:space="preserve"> Členské státy jsou dále povinny</w:t>
      </w:r>
      <w:r w:rsidRPr="00265EB1">
        <w:t xml:space="preserve"> vypracovat vlastní plán zmírňování emisí s přihlédnutím k daným omezením a k technické prov</w:t>
      </w:r>
      <w:r>
        <w:t>editelnosti u těchto typů dolů (čl. 24-26).</w:t>
      </w:r>
    </w:p>
    <w:p w:rsidR="00DF3BB2" w:rsidRDefault="00DF3BB2" w:rsidP="00DF3BB2">
      <w:pPr>
        <w:spacing w:after="120"/>
        <w:jc w:val="both"/>
      </w:pPr>
      <w:r>
        <w:t xml:space="preserve">U </w:t>
      </w:r>
      <w:r w:rsidRPr="00DF431C">
        <w:rPr>
          <w:b/>
        </w:rPr>
        <w:t>emisí metanu vznikajících mimo Unii</w:t>
      </w:r>
      <w:r w:rsidRPr="00265EB1">
        <w:t xml:space="preserve"> nařízení zavádí </w:t>
      </w:r>
      <w:r w:rsidRPr="000B3E03">
        <w:t>informační povinnosti dovozců fosilních paliv</w:t>
      </w:r>
      <w:r>
        <w:t xml:space="preserve"> (čl. 27). Komise by měla také zřídit databázi, která bude shromažďovat informace poskytnuté na základě tohoto nařízení (čl. 28). Komise by měla také zřídit nástroj pro celosvětové </w:t>
      </w:r>
      <w:r w:rsidRPr="001D0316">
        <w:t>monitorování producentů metanu</w:t>
      </w:r>
      <w:r>
        <w:t xml:space="preserve"> (čl. 29).</w:t>
      </w:r>
    </w:p>
    <w:p w:rsidR="00DF3BB2" w:rsidRDefault="00DF3BB2" w:rsidP="00DF3BB2">
      <w:pPr>
        <w:spacing w:after="120"/>
        <w:jc w:val="both"/>
      </w:pPr>
      <w:r w:rsidRPr="00265EB1">
        <w:t>Členské státy by dle</w:t>
      </w:r>
      <w:r>
        <w:t xml:space="preserve"> návrhu</w:t>
      </w:r>
      <w:r w:rsidRPr="00265EB1">
        <w:t xml:space="preserve"> nařízení měly</w:t>
      </w:r>
      <w:r>
        <w:t xml:space="preserve"> také</w:t>
      </w:r>
      <w:r w:rsidRPr="00265EB1">
        <w:t xml:space="preserve"> zajistit, aby za porušení tohoto nařízení byly ukládány účinné, přiměřené a odrazující sankce, které mohou zahrnovat pokuty a penále</w:t>
      </w:r>
      <w:r>
        <w:t xml:space="preserve"> (čl. 30)</w:t>
      </w:r>
      <w:r w:rsidRPr="00265EB1">
        <w:t>.</w:t>
      </w:r>
    </w:p>
    <w:p w:rsidR="00DF3BB2" w:rsidRDefault="00DF3BB2" w:rsidP="00DF3BB2">
      <w:pPr>
        <w:jc w:val="both"/>
        <w:rPr>
          <w:i/>
          <w:u w:val="single"/>
        </w:rPr>
      </w:pPr>
      <w:r>
        <w:rPr>
          <w:i/>
          <w:u w:val="single"/>
        </w:rPr>
        <w:t>Dopad na státní rozpočet a právní řád ČR:</w:t>
      </w:r>
    </w:p>
    <w:p w:rsidR="00DF3BB2" w:rsidRDefault="00DF3BB2" w:rsidP="00DF3BB2">
      <w:pPr>
        <w:jc w:val="both"/>
      </w:pPr>
      <w:r>
        <w:t xml:space="preserve">U nařízení o snižování emisí metanu lze očekávat dopad na státní rozpočet, konkrétní výši nicméně není možné přesně určit. Lze očekávat dopad na právní řád, konkrétně například na </w:t>
      </w:r>
      <w:r w:rsidRPr="0016380B">
        <w:t xml:space="preserve">zákon č. 458/2000 </w:t>
      </w:r>
      <w:r w:rsidRPr="0016380B">
        <w:lastRenderedPageBreak/>
        <w:t>Sb</w:t>
      </w:r>
      <w:r>
        <w:t>., energetický zákon</w:t>
      </w:r>
      <w:r w:rsidRPr="0016380B">
        <w:t xml:space="preserve"> </w:t>
      </w:r>
      <w:r>
        <w:t>nebo na z</w:t>
      </w:r>
      <w:r w:rsidRPr="0016380B">
        <w:t>ákon č. 44/1988 Sb.</w:t>
      </w:r>
      <w:r>
        <w:t xml:space="preserve">, </w:t>
      </w:r>
      <w:r w:rsidRPr="0016380B">
        <w:t>o ochraně a využití nerostného bohatství (horní zákon)</w:t>
      </w:r>
      <w:r>
        <w:t xml:space="preserve">. </w:t>
      </w:r>
    </w:p>
    <w:p w:rsidR="00DF3BB2" w:rsidRDefault="00DF3BB2" w:rsidP="00DF3BB2">
      <w:pPr>
        <w:jc w:val="both"/>
      </w:pPr>
    </w:p>
    <w:p w:rsidR="00DF3BB2" w:rsidRDefault="00B9799C" w:rsidP="00DF3BB2">
      <w:pPr>
        <w:jc w:val="both"/>
        <w:rPr>
          <w:rStyle w:val="Hypertextovodkaz"/>
          <w:szCs w:val="24"/>
        </w:rPr>
      </w:pPr>
      <w:hyperlink r:id="rId27" w:history="1">
        <w:r w:rsidR="00DF3BB2" w:rsidRPr="001E2875">
          <w:rPr>
            <w:rStyle w:val="Hypertextovodkaz"/>
            <w:szCs w:val="24"/>
          </w:rPr>
          <w:t xml:space="preserve">Návrh nařízení o vnitřním trhu s plyny </w:t>
        </w:r>
      </w:hyperlink>
    </w:p>
    <w:p w:rsidR="00DF3BB2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úvodu jsou stanoveny cíle návrhu nařízení o vnitřním trhu s plyny. Základním cílem návrhu nařízení je </w:t>
      </w:r>
      <w:r w:rsidRPr="000316A8">
        <w:rPr>
          <w:rStyle w:val="Hypertextovodkaz"/>
          <w:color w:val="auto"/>
          <w:szCs w:val="24"/>
        </w:rPr>
        <w:t>stanovení nediskriminačních pravidel pro podmínky přístupu k plynárenským</w:t>
      </w:r>
      <w:r>
        <w:rPr>
          <w:rStyle w:val="Hypertextovodkaz"/>
          <w:color w:val="auto"/>
          <w:szCs w:val="24"/>
        </w:rPr>
        <w:t xml:space="preserve"> a </w:t>
      </w:r>
      <w:r w:rsidRPr="000316A8">
        <w:rPr>
          <w:rStyle w:val="Hypertextovodkaz"/>
          <w:color w:val="auto"/>
          <w:szCs w:val="24"/>
        </w:rPr>
        <w:t>vodíkovým soustavám</w:t>
      </w:r>
      <w:r>
        <w:rPr>
          <w:rStyle w:val="Hypertextovodkaz"/>
          <w:color w:val="auto"/>
          <w:szCs w:val="24"/>
        </w:rPr>
        <w:t xml:space="preserve">, </w:t>
      </w:r>
      <w:r w:rsidRPr="000316A8">
        <w:rPr>
          <w:rStyle w:val="Hypertextovodkaz"/>
          <w:color w:val="auto"/>
          <w:szCs w:val="24"/>
        </w:rPr>
        <w:t>usnadnění vytvoření velkoobchodního trhu s vysokou úrovní bezpečnosti dodávek plynů a stanovení mechanismů pro harmonizaci pravide</w:t>
      </w:r>
      <w:r w:rsidRPr="00571A53">
        <w:rPr>
          <w:rStyle w:val="Hypertextovodkaz"/>
          <w:color w:val="auto"/>
          <w:szCs w:val="24"/>
        </w:rPr>
        <w:t>l pro přístup k síti v rámci přeshraničního obchodu s</w:t>
      </w:r>
      <w:r>
        <w:rPr>
          <w:rStyle w:val="Hypertextovodkaz"/>
          <w:color w:val="auto"/>
          <w:szCs w:val="24"/>
        </w:rPr>
        <w:t> </w:t>
      </w:r>
      <w:r w:rsidRPr="00571A53">
        <w:rPr>
          <w:rStyle w:val="Hypertextovodkaz"/>
          <w:color w:val="auto"/>
          <w:szCs w:val="24"/>
        </w:rPr>
        <w:t>plyny</w:t>
      </w:r>
      <w:r>
        <w:rPr>
          <w:rStyle w:val="Hypertextovodkaz"/>
          <w:color w:val="auto"/>
          <w:szCs w:val="24"/>
        </w:rPr>
        <w:t xml:space="preserve"> (čl. 1). Oproti současné právní úpravě</w:t>
      </w:r>
      <w:r>
        <w:rPr>
          <w:rStyle w:val="Znakapoznpodarou"/>
          <w:szCs w:val="24"/>
        </w:rPr>
        <w:footnoteReference w:id="4"/>
      </w:r>
      <w:r>
        <w:rPr>
          <w:rStyle w:val="Hypertextovodkaz"/>
          <w:color w:val="auto"/>
          <w:szCs w:val="24"/>
        </w:rPr>
        <w:t xml:space="preserve"> jsou cíle rozšířeny tak, aby zahrnovaly i vodíkovou soustavu.</w:t>
      </w:r>
    </w:p>
    <w:p w:rsidR="00DF3BB2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jsou v návrhu nařízení stanovena </w:t>
      </w:r>
      <w:r w:rsidRPr="000316A8">
        <w:rPr>
          <w:rStyle w:val="Hypertextovodkaz"/>
          <w:b/>
          <w:color w:val="auto"/>
          <w:szCs w:val="24"/>
        </w:rPr>
        <w:t>obecná pravidla pro soustavy zemního plynu a vodíkové soustavy</w:t>
      </w:r>
      <w:r>
        <w:rPr>
          <w:rStyle w:val="Hypertextovodkaz"/>
          <w:color w:val="auto"/>
          <w:szCs w:val="24"/>
        </w:rPr>
        <w:t xml:space="preserve">. </w:t>
      </w:r>
      <w:r w:rsidRPr="00EF2755">
        <w:rPr>
          <w:rStyle w:val="Hypertextovodkaz"/>
          <w:color w:val="auto"/>
          <w:szCs w:val="24"/>
        </w:rPr>
        <w:t>Nejprve jsou upraveny obecné zásady, dále je zde</w:t>
      </w:r>
      <w:r>
        <w:rPr>
          <w:rStyle w:val="Hypertextovodkaz"/>
          <w:color w:val="auto"/>
          <w:szCs w:val="24"/>
        </w:rPr>
        <w:t xml:space="preserve"> mimo jiné</w:t>
      </w:r>
      <w:r w:rsidRPr="00EF2755">
        <w:rPr>
          <w:rStyle w:val="Hypertextovodkaz"/>
          <w:color w:val="auto"/>
          <w:szCs w:val="24"/>
        </w:rPr>
        <w:t xml:space="preserve"> zakotven požadavek na </w:t>
      </w:r>
      <w:r>
        <w:rPr>
          <w:rStyle w:val="Hypertextovodkaz"/>
          <w:color w:val="auto"/>
          <w:szCs w:val="24"/>
        </w:rPr>
        <w:t xml:space="preserve">oddělení regulačních bází aktiv, </w:t>
      </w:r>
      <w:r w:rsidRPr="00EF2755">
        <w:rPr>
          <w:rStyle w:val="Hypertextovodkaz"/>
          <w:color w:val="auto"/>
          <w:szCs w:val="24"/>
        </w:rPr>
        <w:t>což znamená, že pokud provozovatel poskytuje regulované služby v oblasti plynu, vodíku a/nebo elektřiny, musí splnit požadavek na o</w:t>
      </w:r>
      <w:r>
        <w:rPr>
          <w:rStyle w:val="Hypertextovodkaz"/>
          <w:color w:val="auto"/>
          <w:szCs w:val="24"/>
        </w:rPr>
        <w:t>ddělení účetnictví (čl. 3-4). D</w:t>
      </w:r>
      <w:r w:rsidRPr="00EF2755">
        <w:rPr>
          <w:rStyle w:val="Hypertextovodkaz"/>
          <w:color w:val="auto"/>
          <w:szCs w:val="24"/>
        </w:rPr>
        <w:t xml:space="preserve">ále jsou zde upravena pravidla pro přístup třetích stran, </w:t>
      </w:r>
      <w:r>
        <w:rPr>
          <w:rStyle w:val="Hypertextovodkaz"/>
          <w:color w:val="auto"/>
          <w:szCs w:val="24"/>
        </w:rPr>
        <w:t xml:space="preserve">nově je přidán čl. 6, který se věnuje </w:t>
      </w:r>
      <w:r w:rsidRPr="00B40C51">
        <w:rPr>
          <w:rStyle w:val="Hypertextovodkaz"/>
          <w:b/>
          <w:color w:val="auto"/>
          <w:szCs w:val="24"/>
        </w:rPr>
        <w:t>přístup</w:t>
      </w:r>
      <w:r>
        <w:rPr>
          <w:rStyle w:val="Hypertextovodkaz"/>
          <w:b/>
          <w:color w:val="auto"/>
          <w:szCs w:val="24"/>
        </w:rPr>
        <w:t>u</w:t>
      </w:r>
      <w:r w:rsidRPr="00B40C51">
        <w:rPr>
          <w:rStyle w:val="Hypertextovodkaz"/>
          <w:b/>
          <w:color w:val="auto"/>
          <w:szCs w:val="24"/>
        </w:rPr>
        <w:t xml:space="preserve"> třetích stran, pokud jde o provozovatele vodíkové soustavy</w:t>
      </w:r>
      <w:r>
        <w:rPr>
          <w:rStyle w:val="Hypertextovodkaz"/>
          <w:color w:val="auto"/>
          <w:szCs w:val="24"/>
        </w:rPr>
        <w:t xml:space="preserve">. </w:t>
      </w:r>
      <w:r w:rsidRPr="003158D5">
        <w:rPr>
          <w:rStyle w:val="Hypertextovodkaz"/>
          <w:color w:val="auto"/>
          <w:szCs w:val="24"/>
        </w:rPr>
        <w:t xml:space="preserve">Provozovatelé vodíkových sítí </w:t>
      </w:r>
      <w:r>
        <w:rPr>
          <w:rStyle w:val="Hypertextovodkaz"/>
          <w:color w:val="auto"/>
          <w:szCs w:val="24"/>
        </w:rPr>
        <w:t>by měli zajistit</w:t>
      </w:r>
      <w:r w:rsidRPr="003158D5">
        <w:rPr>
          <w:rStyle w:val="Hypertextovodkaz"/>
          <w:color w:val="auto"/>
          <w:szCs w:val="24"/>
        </w:rPr>
        <w:t xml:space="preserve"> nediskriminační nabídku služeb všem </w:t>
      </w:r>
      <w:r>
        <w:rPr>
          <w:rStyle w:val="Hypertextovodkaz"/>
          <w:color w:val="auto"/>
          <w:szCs w:val="24"/>
        </w:rPr>
        <w:t>uživatelům sítě, je zde určena maximální délka smluv o kapacitě (15 let, resp. 20 let pro infrastrukturu dokončenou po vstupu směrnice v platnost), z</w:t>
      </w:r>
      <w:r w:rsidRPr="00B40C51">
        <w:rPr>
          <w:rStyle w:val="Hypertextovodkaz"/>
          <w:color w:val="auto"/>
          <w:szCs w:val="24"/>
        </w:rPr>
        <w:t xml:space="preserve">a přístup k vodíkovým sítím v propojovacích bodech mezi členskými státy </w:t>
      </w:r>
      <w:r>
        <w:rPr>
          <w:rStyle w:val="Hypertextovodkaz"/>
          <w:color w:val="auto"/>
          <w:szCs w:val="24"/>
        </w:rPr>
        <w:t>by se neměly účtovat žádné</w:t>
      </w:r>
      <w:r w:rsidRPr="00B40C51">
        <w:rPr>
          <w:rStyle w:val="Hypertextovodkaz"/>
          <w:color w:val="auto"/>
          <w:szCs w:val="24"/>
        </w:rPr>
        <w:t xml:space="preserve"> sazby</w:t>
      </w:r>
      <w:r>
        <w:rPr>
          <w:rStyle w:val="Hypertextovodkaz"/>
          <w:color w:val="auto"/>
          <w:szCs w:val="24"/>
        </w:rPr>
        <w:t xml:space="preserve">. </w:t>
      </w:r>
    </w:p>
    <w:p w:rsidR="00DF3BB2" w:rsidRPr="00EF2755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se návrh věnuje </w:t>
      </w:r>
      <w:r w:rsidRPr="006349D3">
        <w:rPr>
          <w:rStyle w:val="Hypertextovodkaz"/>
          <w:b/>
          <w:color w:val="auto"/>
          <w:szCs w:val="24"/>
        </w:rPr>
        <w:t>přístupu k</w:t>
      </w:r>
      <w:r>
        <w:rPr>
          <w:rStyle w:val="Hypertextovodkaz"/>
          <w:b/>
          <w:color w:val="auto"/>
          <w:szCs w:val="24"/>
        </w:rPr>
        <w:t> </w:t>
      </w:r>
      <w:r w:rsidRPr="006349D3">
        <w:rPr>
          <w:rStyle w:val="Hypertextovodkaz"/>
          <w:b/>
          <w:color w:val="auto"/>
          <w:szCs w:val="24"/>
        </w:rPr>
        <w:t>síti</w:t>
      </w:r>
      <w:r>
        <w:rPr>
          <w:rStyle w:val="Hypertextovodkaz"/>
          <w:color w:val="auto"/>
          <w:szCs w:val="24"/>
        </w:rPr>
        <w:t xml:space="preserve">. Ustanovení o sazbám za přístup k sítím z velké části odpovídá stávající právní úpravě (čl. 15). Nově jsou zde upraveny významné </w:t>
      </w:r>
      <w:r w:rsidRPr="00EF2755">
        <w:rPr>
          <w:rStyle w:val="Hypertextovodkaz"/>
          <w:color w:val="auto"/>
          <w:szCs w:val="24"/>
        </w:rPr>
        <w:t>s</w:t>
      </w:r>
      <w:r>
        <w:rPr>
          <w:rStyle w:val="Hypertextovodkaz"/>
          <w:color w:val="auto"/>
          <w:szCs w:val="24"/>
        </w:rPr>
        <w:t>levy ze sazeb na plyny z </w:t>
      </w:r>
      <w:r w:rsidRPr="00EF2755">
        <w:rPr>
          <w:rStyle w:val="Hypertextovodkaz"/>
          <w:color w:val="auto"/>
          <w:szCs w:val="24"/>
        </w:rPr>
        <w:t>obnovitelných zdrojů a nízkouhlíkové plyny</w:t>
      </w:r>
      <w:r>
        <w:rPr>
          <w:rStyle w:val="Hypertextovodkaz"/>
          <w:color w:val="auto"/>
          <w:szCs w:val="24"/>
        </w:rPr>
        <w:t xml:space="preserve"> (čl. 16). </w:t>
      </w:r>
    </w:p>
    <w:p w:rsidR="00DF3BB2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Dále se návrh věnuje </w:t>
      </w:r>
      <w:r w:rsidRPr="00BD4EAE">
        <w:rPr>
          <w:rStyle w:val="Hypertextovodkaz"/>
          <w:b/>
          <w:color w:val="auto"/>
          <w:szCs w:val="24"/>
        </w:rPr>
        <w:t>provozu přepravních soustav, skladovacích zařízení, zařízení LNG a vodíkových terminálů</w:t>
      </w:r>
      <w:r w:rsidRPr="00BD4EAE">
        <w:rPr>
          <w:rStyle w:val="Hypertextovodkaz"/>
          <w:color w:val="auto"/>
          <w:szCs w:val="24"/>
        </w:rPr>
        <w:t xml:space="preserve">. </w:t>
      </w:r>
      <w:r>
        <w:rPr>
          <w:rStyle w:val="Hypertextovodkaz"/>
          <w:color w:val="auto"/>
          <w:szCs w:val="24"/>
        </w:rPr>
        <w:t>Pro provozovatele</w:t>
      </w:r>
      <w:r w:rsidRPr="00BD4EAE">
        <w:rPr>
          <w:rStyle w:val="Hypertextovodkaz"/>
          <w:color w:val="auto"/>
          <w:szCs w:val="24"/>
        </w:rPr>
        <w:t xml:space="preserve"> přepravních soustav </w:t>
      </w:r>
      <w:r>
        <w:rPr>
          <w:rStyle w:val="Hypertextovodkaz"/>
          <w:color w:val="auto"/>
          <w:szCs w:val="24"/>
        </w:rPr>
        <w:t>je zde stanovena například povinnost zajistit</w:t>
      </w:r>
      <w:r w:rsidRPr="00BD4EAE">
        <w:rPr>
          <w:rStyle w:val="Hypertextovodkaz"/>
          <w:color w:val="auto"/>
          <w:szCs w:val="24"/>
        </w:rPr>
        <w:t xml:space="preserve"> pevnou kapacitu pro přístup zařízení pro výrobu</w:t>
      </w:r>
      <w:r>
        <w:rPr>
          <w:rStyle w:val="Hypertextovodkaz"/>
          <w:color w:val="auto"/>
          <w:szCs w:val="24"/>
        </w:rPr>
        <w:t xml:space="preserve"> plynů z obnovitelných zdrojů a </w:t>
      </w:r>
      <w:r w:rsidRPr="00BD4EAE">
        <w:rPr>
          <w:rStyle w:val="Hypertextovodkaz"/>
          <w:color w:val="auto"/>
          <w:szCs w:val="24"/>
        </w:rPr>
        <w:t>nízkouhlíkov</w:t>
      </w:r>
      <w:r>
        <w:rPr>
          <w:rStyle w:val="Hypertextovodkaz"/>
          <w:color w:val="auto"/>
          <w:szCs w:val="24"/>
        </w:rPr>
        <w:t xml:space="preserve">ých plynů připojených k jejich </w:t>
      </w:r>
      <w:r w:rsidRPr="00BD4EAE">
        <w:rPr>
          <w:rStyle w:val="Hypertextovodkaz"/>
          <w:color w:val="auto"/>
          <w:szCs w:val="24"/>
        </w:rPr>
        <w:t>síti.</w:t>
      </w:r>
      <w:r>
        <w:rPr>
          <w:rStyle w:val="Hypertextovodkaz"/>
          <w:color w:val="auto"/>
          <w:szCs w:val="24"/>
        </w:rPr>
        <w:t xml:space="preserve"> Dále je pro provozovatele přepravních soustav zakotvena povinnost spolupracovat</w:t>
      </w:r>
      <w:r w:rsidRPr="00BD4EAE">
        <w:rPr>
          <w:rStyle w:val="Hypertextovodkaz"/>
          <w:color w:val="auto"/>
          <w:szCs w:val="24"/>
        </w:rPr>
        <w:t>, aby se zabránilo omezením přeshraničních toků v důsledku rozdílů v kvalitě plynu v propojovacích bodech mezi členskými státy Unie</w:t>
      </w:r>
      <w:r>
        <w:rPr>
          <w:rStyle w:val="Hypertextovodkaz"/>
          <w:color w:val="auto"/>
          <w:szCs w:val="24"/>
        </w:rPr>
        <w:t xml:space="preserve">. Dále je stanoveno, </w:t>
      </w:r>
      <w:r w:rsidRPr="00BD4EAE">
        <w:rPr>
          <w:rStyle w:val="Hypertextovodkaz"/>
          <w:color w:val="auto"/>
          <w:szCs w:val="24"/>
        </w:rPr>
        <w:t xml:space="preserve">že </w:t>
      </w:r>
      <w:r w:rsidRPr="00837067">
        <w:rPr>
          <w:rStyle w:val="Hypertextovodkaz"/>
          <w:color w:val="auto"/>
          <w:szCs w:val="24"/>
        </w:rPr>
        <w:t>provozovatelé přepravních soustav budou od 1. října 2025 přijímat na propojovacích bodech mezi členskými státy plyn s objemovým obsahem vodíku do 5 %</w:t>
      </w:r>
      <w:r>
        <w:rPr>
          <w:rStyle w:val="Hypertextovodkaz"/>
          <w:color w:val="auto"/>
          <w:szCs w:val="24"/>
        </w:rPr>
        <w:t xml:space="preserve"> (čl. 18-20)</w:t>
      </w:r>
      <w:r w:rsidRPr="00BD4EAE">
        <w:rPr>
          <w:rStyle w:val="Hypertextovodkaz"/>
          <w:color w:val="auto"/>
          <w:szCs w:val="24"/>
        </w:rPr>
        <w:t>.</w:t>
      </w:r>
      <w:r>
        <w:rPr>
          <w:rStyle w:val="Hypertextovodkaz"/>
          <w:color w:val="auto"/>
          <w:szCs w:val="24"/>
        </w:rPr>
        <w:t xml:space="preserve"> Následně je v této části upraveno například fungování Evropské sítě </w:t>
      </w:r>
      <w:r w:rsidRPr="006349D3">
        <w:rPr>
          <w:rStyle w:val="Hypertextovodkaz"/>
          <w:color w:val="auto"/>
          <w:szCs w:val="24"/>
        </w:rPr>
        <w:t>provozovatelů plynárenských přepravních soustav</w:t>
      </w:r>
      <w:r>
        <w:rPr>
          <w:rStyle w:val="Hypertextovodkaz"/>
          <w:color w:val="auto"/>
          <w:szCs w:val="24"/>
        </w:rPr>
        <w:t xml:space="preserve"> (čl. 21-29).</w:t>
      </w:r>
    </w:p>
    <w:p w:rsidR="00DF3BB2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další části návrhu nařízení jsou upravena pravidla pro </w:t>
      </w:r>
      <w:r w:rsidRPr="00DB6930">
        <w:rPr>
          <w:rStyle w:val="Hypertextovodkaz"/>
          <w:b/>
          <w:color w:val="auto"/>
          <w:szCs w:val="24"/>
        </w:rPr>
        <w:t>provoz distribuční soustavy</w:t>
      </w:r>
      <w:r>
        <w:rPr>
          <w:rStyle w:val="Hypertextovodkaz"/>
          <w:color w:val="auto"/>
          <w:szCs w:val="24"/>
        </w:rPr>
        <w:t xml:space="preserve">.  </w:t>
      </w:r>
      <w:r w:rsidRPr="00DB6930">
        <w:rPr>
          <w:rStyle w:val="Hypertextovodkaz"/>
          <w:color w:val="auto"/>
          <w:szCs w:val="24"/>
        </w:rPr>
        <w:t xml:space="preserve">Provozovatelé distribučních soustav </w:t>
      </w:r>
      <w:r>
        <w:rPr>
          <w:rStyle w:val="Hypertextovodkaz"/>
          <w:color w:val="auto"/>
          <w:szCs w:val="24"/>
        </w:rPr>
        <w:t>budou muset zajistit</w:t>
      </w:r>
      <w:r w:rsidRPr="00DB6930">
        <w:rPr>
          <w:rStyle w:val="Hypertextovodkaz"/>
          <w:color w:val="auto"/>
          <w:szCs w:val="24"/>
        </w:rPr>
        <w:t xml:space="preserve"> pevnou kap</w:t>
      </w:r>
      <w:r>
        <w:rPr>
          <w:rStyle w:val="Hypertextovodkaz"/>
          <w:color w:val="auto"/>
          <w:szCs w:val="24"/>
        </w:rPr>
        <w:t xml:space="preserve">acitu pro přístup zařízení pro </w:t>
      </w:r>
      <w:r w:rsidRPr="00DB6930">
        <w:rPr>
          <w:rStyle w:val="Hypertextovodkaz"/>
          <w:color w:val="auto"/>
          <w:szCs w:val="24"/>
        </w:rPr>
        <w:t>výrobu plynů z obnovitelných zdrojů a nízkouhlíkov</w:t>
      </w:r>
      <w:r>
        <w:rPr>
          <w:rStyle w:val="Hypertextovodkaz"/>
          <w:color w:val="auto"/>
          <w:szCs w:val="24"/>
        </w:rPr>
        <w:t xml:space="preserve">ých plynů připojených k jejich </w:t>
      </w:r>
      <w:r w:rsidRPr="00DB6930">
        <w:rPr>
          <w:rStyle w:val="Hypertextovodkaz"/>
          <w:color w:val="auto"/>
          <w:szCs w:val="24"/>
        </w:rPr>
        <w:t>síti.</w:t>
      </w:r>
      <w:r>
        <w:rPr>
          <w:rStyle w:val="Hypertextovodkaz"/>
          <w:color w:val="auto"/>
          <w:szCs w:val="24"/>
        </w:rPr>
        <w:t xml:space="preserve"> Dále jsou zde uvedena </w:t>
      </w:r>
      <w:r w:rsidRPr="00DB6930">
        <w:rPr>
          <w:rStyle w:val="Hypertextovodkaz"/>
          <w:color w:val="auto"/>
          <w:szCs w:val="24"/>
        </w:rPr>
        <w:t>ustanovení o spolupráci mezi provozo</w:t>
      </w:r>
      <w:r>
        <w:rPr>
          <w:rStyle w:val="Hypertextovodkaz"/>
          <w:color w:val="auto"/>
          <w:szCs w:val="24"/>
        </w:rPr>
        <w:t xml:space="preserve">vateli distribučních soustav a </w:t>
      </w:r>
      <w:r w:rsidRPr="00DB6930">
        <w:rPr>
          <w:rStyle w:val="Hypertextovodkaz"/>
          <w:color w:val="auto"/>
          <w:szCs w:val="24"/>
        </w:rPr>
        <w:t>p</w:t>
      </w:r>
      <w:r>
        <w:rPr>
          <w:rStyle w:val="Hypertextovodkaz"/>
          <w:color w:val="auto"/>
          <w:szCs w:val="24"/>
        </w:rPr>
        <w:t xml:space="preserve">rovozovateli přepravních soustav a požadavky na transparentnost. Následně je stanoveno, že </w:t>
      </w:r>
      <w:r>
        <w:t>p</w:t>
      </w:r>
      <w:r w:rsidRPr="00DB6930">
        <w:rPr>
          <w:rStyle w:val="Hypertextovodkaz"/>
          <w:color w:val="auto"/>
          <w:szCs w:val="24"/>
        </w:rPr>
        <w:t xml:space="preserve">rovozovatelé distribučních soustav provozující soustavu zemního plynu </w:t>
      </w:r>
      <w:r>
        <w:rPr>
          <w:rStyle w:val="Hypertextovodkaz"/>
          <w:color w:val="auto"/>
          <w:szCs w:val="24"/>
        </w:rPr>
        <w:t>mají</w:t>
      </w:r>
      <w:r w:rsidRPr="00DB6930">
        <w:rPr>
          <w:rStyle w:val="Hypertextovodkaz"/>
          <w:color w:val="auto"/>
          <w:szCs w:val="24"/>
        </w:rPr>
        <w:t xml:space="preserve"> na úrovni Unie </w:t>
      </w:r>
      <w:r>
        <w:rPr>
          <w:rStyle w:val="Hypertextovodkaz"/>
          <w:color w:val="auto"/>
          <w:szCs w:val="24"/>
        </w:rPr>
        <w:t xml:space="preserve">spolupracovat </w:t>
      </w:r>
      <w:r w:rsidRPr="00DB6930">
        <w:rPr>
          <w:rStyle w:val="Hypertextovodkaz"/>
          <w:color w:val="auto"/>
          <w:szCs w:val="24"/>
        </w:rPr>
        <w:t>prostřednictvím Evropského subjektu pro provo</w:t>
      </w:r>
      <w:r>
        <w:rPr>
          <w:rStyle w:val="Hypertextovodkaz"/>
          <w:color w:val="auto"/>
          <w:szCs w:val="24"/>
        </w:rPr>
        <w:t xml:space="preserve">zovatele distribučních soustav </w:t>
      </w:r>
      <w:r w:rsidRPr="00DB6930">
        <w:rPr>
          <w:rStyle w:val="Hypertextovodkaz"/>
          <w:color w:val="auto"/>
          <w:szCs w:val="24"/>
        </w:rPr>
        <w:t xml:space="preserve">zřízeného v souladu </w:t>
      </w:r>
      <w:hyperlink r:id="rId28" w:history="1">
        <w:r w:rsidRPr="003C44A3">
          <w:rPr>
            <w:rStyle w:val="Hypertextovodkaz"/>
            <w:szCs w:val="24"/>
          </w:rPr>
          <w:t>nařízením</w:t>
        </w:r>
      </w:hyperlink>
      <w:r>
        <w:rPr>
          <w:rStyle w:val="Hypertextovodkaz"/>
          <w:color w:val="auto"/>
          <w:szCs w:val="24"/>
        </w:rPr>
        <w:t xml:space="preserve"> o vnitřním trhu s elektřinou (čl. 33-38).</w:t>
      </w:r>
      <w:r>
        <w:rPr>
          <w:rStyle w:val="Znakapoznpodarou"/>
          <w:szCs w:val="24"/>
        </w:rPr>
        <w:footnoteReference w:id="5"/>
      </w:r>
    </w:p>
    <w:p w:rsidR="00DF3BB2" w:rsidRPr="000E580B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Dále jsou v návrhu upravena </w:t>
      </w:r>
      <w:r w:rsidRPr="000E580B">
        <w:rPr>
          <w:rStyle w:val="Hypertextovodkaz"/>
          <w:b/>
          <w:color w:val="auto"/>
          <w:szCs w:val="24"/>
        </w:rPr>
        <w:t>pravidla pro vodíkové sítě</w:t>
      </w:r>
      <w:r>
        <w:rPr>
          <w:rStyle w:val="Hypertextovodkaz"/>
          <w:color w:val="auto"/>
          <w:szCs w:val="24"/>
        </w:rPr>
        <w:t>. Řeší se zde přeshraniční koordinace</w:t>
      </w:r>
      <w:r w:rsidRPr="00615CAF">
        <w:rPr>
          <w:rStyle w:val="Hypertextovodkaz"/>
          <w:color w:val="auto"/>
          <w:szCs w:val="24"/>
        </w:rPr>
        <w:t>, pokud jde o kvalitu vodík</w:t>
      </w:r>
      <w:r>
        <w:rPr>
          <w:rStyle w:val="Hypertextovodkaz"/>
          <w:color w:val="auto"/>
          <w:szCs w:val="24"/>
        </w:rPr>
        <w:t>u. Rovněž je upraveno fungování Evropské sítě provozovatelů vodíkových sítí a její úkoly. Následně je upraven d</w:t>
      </w:r>
      <w:r w:rsidRPr="00615CAF">
        <w:rPr>
          <w:rStyle w:val="Hypertextovodkaz"/>
          <w:color w:val="auto"/>
          <w:szCs w:val="24"/>
        </w:rPr>
        <w:t xml:space="preserve">esetiletý plán </w:t>
      </w:r>
      <w:r>
        <w:rPr>
          <w:rStyle w:val="Hypertextovodkaz"/>
          <w:color w:val="auto"/>
          <w:szCs w:val="24"/>
        </w:rPr>
        <w:t xml:space="preserve">rozvoje vodíkové sítě, </w:t>
      </w:r>
      <w:r w:rsidRPr="00615CAF">
        <w:rPr>
          <w:rStyle w:val="Hypertextovodkaz"/>
          <w:color w:val="auto"/>
          <w:szCs w:val="24"/>
        </w:rPr>
        <w:t>sle</w:t>
      </w:r>
      <w:r>
        <w:rPr>
          <w:rStyle w:val="Hypertextovodkaz"/>
          <w:color w:val="auto"/>
          <w:szCs w:val="24"/>
        </w:rPr>
        <w:t xml:space="preserve">dování prováděné agenturou ACER </w:t>
      </w:r>
      <w:r>
        <w:rPr>
          <w:rStyle w:val="Hypertextovodkaz"/>
          <w:color w:val="auto"/>
          <w:szCs w:val="24"/>
        </w:rPr>
        <w:lastRenderedPageBreak/>
        <w:t>(</w:t>
      </w:r>
      <w:r w:rsidRPr="00615CAF">
        <w:rPr>
          <w:rStyle w:val="Hypertextovodkaz"/>
          <w:color w:val="auto"/>
          <w:szCs w:val="24"/>
        </w:rPr>
        <w:t>Agentura pro spolupráci energetických regulačních orgánů</w:t>
      </w:r>
      <w:r>
        <w:rPr>
          <w:rStyle w:val="Hypertextovodkaz"/>
          <w:color w:val="auto"/>
          <w:szCs w:val="24"/>
        </w:rPr>
        <w:t>)</w:t>
      </w:r>
      <w:r w:rsidRPr="00615CAF">
        <w:rPr>
          <w:rStyle w:val="Hypertextovodkaz"/>
          <w:color w:val="auto"/>
          <w:szCs w:val="24"/>
        </w:rPr>
        <w:t xml:space="preserve"> </w:t>
      </w:r>
      <w:r>
        <w:rPr>
          <w:rStyle w:val="Hypertextovodkaz"/>
          <w:color w:val="auto"/>
          <w:szCs w:val="24"/>
        </w:rPr>
        <w:t xml:space="preserve">nebo požadavky na transparentnost, </w:t>
      </w:r>
      <w:r w:rsidRPr="00615CAF">
        <w:rPr>
          <w:rStyle w:val="Hypertextovodkaz"/>
          <w:color w:val="auto"/>
          <w:szCs w:val="24"/>
        </w:rPr>
        <w:t>pokud jde o provozovatele vodíkových sítí</w:t>
      </w:r>
      <w:r>
        <w:rPr>
          <w:rStyle w:val="Hypertextovodkaz"/>
          <w:color w:val="auto"/>
          <w:szCs w:val="24"/>
        </w:rPr>
        <w:t xml:space="preserve"> (čl. 39-51).</w:t>
      </w:r>
    </w:p>
    <w:p w:rsidR="00DF3BB2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se návrh nařízení zabývá </w:t>
      </w:r>
      <w:r w:rsidRPr="00F95A32">
        <w:rPr>
          <w:rStyle w:val="Hypertextovodkaz"/>
          <w:b/>
          <w:color w:val="auto"/>
          <w:szCs w:val="24"/>
        </w:rPr>
        <w:t>kodexy sítě</w:t>
      </w:r>
      <w:r>
        <w:rPr>
          <w:rStyle w:val="Hypertextovodkaz"/>
          <w:color w:val="auto"/>
          <w:szCs w:val="24"/>
        </w:rPr>
        <w:t xml:space="preserve">. Návrh upravuje pravidla pro přijímání kodexů sítě a rámcových </w:t>
      </w:r>
      <w:r w:rsidRPr="00E85F3D">
        <w:rPr>
          <w:rStyle w:val="Hypertextovodkaz"/>
          <w:color w:val="auto"/>
          <w:szCs w:val="24"/>
        </w:rPr>
        <w:t xml:space="preserve">pokynů, zavedení kodexů sítě, </w:t>
      </w:r>
      <w:r>
        <w:rPr>
          <w:rStyle w:val="Hypertextovodkaz"/>
          <w:color w:val="auto"/>
          <w:szCs w:val="24"/>
        </w:rPr>
        <w:t xml:space="preserve">změnu kodexů sítě, rámcové pokyny, </w:t>
      </w:r>
      <w:r w:rsidRPr="00E85F3D">
        <w:rPr>
          <w:rStyle w:val="Hypertextovodkaz"/>
          <w:color w:val="auto"/>
          <w:szCs w:val="24"/>
        </w:rPr>
        <w:t>poskytování informací a důvěrnost údajů a sankce</w:t>
      </w:r>
      <w:r>
        <w:rPr>
          <w:rStyle w:val="Hypertextovodkaz"/>
          <w:color w:val="auto"/>
          <w:szCs w:val="24"/>
        </w:rPr>
        <w:t xml:space="preserve"> (čl. 52-59)</w:t>
      </w:r>
      <w:r w:rsidRPr="00E85F3D">
        <w:rPr>
          <w:rStyle w:val="Hypertextovodkaz"/>
          <w:color w:val="auto"/>
          <w:szCs w:val="24"/>
        </w:rPr>
        <w:t xml:space="preserve">. </w:t>
      </w:r>
      <w:r>
        <w:rPr>
          <w:rStyle w:val="Hypertextovodkaz"/>
          <w:color w:val="auto"/>
          <w:szCs w:val="24"/>
        </w:rPr>
        <w:t xml:space="preserve">V rámci těchto ustanovení je Komise zmocněna </w:t>
      </w:r>
      <w:r w:rsidRPr="00F95A32">
        <w:rPr>
          <w:rStyle w:val="Hypertextovodkaz"/>
          <w:color w:val="auto"/>
          <w:szCs w:val="24"/>
        </w:rPr>
        <w:t>přijímat prováděcí akty ne</w:t>
      </w:r>
      <w:r>
        <w:rPr>
          <w:rStyle w:val="Hypertextovodkaz"/>
          <w:color w:val="auto"/>
          <w:szCs w:val="24"/>
        </w:rPr>
        <w:t xml:space="preserve">bo akty v přenesené pravomoci ve vymezených oblastech. </w:t>
      </w:r>
    </w:p>
    <w:p w:rsidR="00DF3BB2" w:rsidRDefault="00DF3BB2" w:rsidP="00DF3BB2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závěrečné části jsou mimo jiné zakotvena pravidla pro možné vyjmutí významných vodíkových a plynárenských infrastruktur z působnosti nařízení (čl. 60). Součástí návrhu je v článku 67 také návrh na změnu </w:t>
      </w:r>
      <w:hyperlink r:id="rId29" w:history="1">
        <w:r w:rsidRPr="00A656D9">
          <w:rPr>
            <w:rStyle w:val="Hypertextovodkaz"/>
            <w:szCs w:val="24"/>
          </w:rPr>
          <w:t>nařízení o opatřeních na zajištění bezpečnosti dodávek zemního plynu</w:t>
        </w:r>
      </w:hyperlink>
      <w:r>
        <w:rPr>
          <w:rStyle w:val="Znakapoznpodarou"/>
          <w:szCs w:val="24"/>
        </w:rPr>
        <w:footnoteReference w:id="6"/>
      </w:r>
    </w:p>
    <w:p w:rsidR="00DF3BB2" w:rsidRDefault="00DF3BB2" w:rsidP="00DF3BB2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DF3BB2" w:rsidRDefault="00DF3BB2" w:rsidP="00DF3BB2">
      <w:pPr>
        <w:jc w:val="both"/>
      </w:pPr>
      <w:r>
        <w:t>Nepředpokládá se významnější dopad na státní rozpočet. Z hlediska dopadu na právní řád lze očekávat nutnost změny zákona č. 458/2000 Sb., e</w:t>
      </w:r>
      <w:r w:rsidRPr="002E55C8">
        <w:t>nergetický zákon</w:t>
      </w:r>
      <w:r>
        <w:t xml:space="preserve"> a souvisejících předpisů.</w:t>
      </w:r>
    </w:p>
    <w:p w:rsidR="00DF3BB2" w:rsidRDefault="00DF3BB2" w:rsidP="00DF3BB2">
      <w:pPr>
        <w:jc w:val="both"/>
      </w:pPr>
    </w:p>
    <w:p w:rsidR="00DF3BB2" w:rsidRDefault="00B9799C" w:rsidP="00DF3BB2">
      <w:pPr>
        <w:jc w:val="both"/>
        <w:rPr>
          <w:rStyle w:val="Hypertextovodkaz"/>
          <w:szCs w:val="24"/>
        </w:rPr>
      </w:pPr>
      <w:hyperlink r:id="rId30" w:history="1">
        <w:r w:rsidR="00DF3BB2" w:rsidRPr="00712BDD">
          <w:rPr>
            <w:rStyle w:val="Hypertextovodkaz"/>
            <w:szCs w:val="24"/>
          </w:rPr>
          <w:t>Návrh směrnice o společných pravidlech pro vnitřní trh s plyny</w:t>
        </w:r>
      </w:hyperlink>
    </w:p>
    <w:p w:rsidR="00DF3BB2" w:rsidRDefault="00DF3BB2" w:rsidP="00DF3BB2">
      <w:pPr>
        <w:spacing w:after="120"/>
        <w:jc w:val="both"/>
      </w:pPr>
      <w:r>
        <w:t xml:space="preserve">V úvodu jsou stanoveny cíle návrhu směrnice </w:t>
      </w:r>
      <w:r w:rsidRPr="00712BDD">
        <w:t>o společných pravidlech pro vnitřní trh</w:t>
      </w:r>
      <w:r>
        <w:t xml:space="preserve"> s plyny  - vytvoření</w:t>
      </w:r>
      <w:r w:rsidRPr="00FA6746">
        <w:t xml:space="preserve"> pravidel pro p</w:t>
      </w:r>
      <w:r>
        <w:t>řepravu, distribuci, dodávky a </w:t>
      </w:r>
      <w:r w:rsidRPr="00FA6746">
        <w:t>skladování plynů prostř</w:t>
      </w:r>
      <w:r>
        <w:t>ednictvím soustavy zemního plynu</w:t>
      </w:r>
      <w:r w:rsidRPr="00FA6746">
        <w:t xml:space="preserve"> </w:t>
      </w:r>
      <w:r>
        <w:t xml:space="preserve">a nově také </w:t>
      </w:r>
      <w:r w:rsidRPr="00832371">
        <w:rPr>
          <w:u w:val="single"/>
        </w:rPr>
        <w:t>pravidel pro přepravu, dodávky a skladování vodíku pomocí vodíkové soustavy</w:t>
      </w:r>
      <w:r w:rsidRPr="00FA6746">
        <w:t xml:space="preserve">. </w:t>
      </w:r>
    </w:p>
    <w:p w:rsidR="00DF3BB2" w:rsidRDefault="00DF3BB2" w:rsidP="00DF3BB2">
      <w:pPr>
        <w:spacing w:after="120"/>
        <w:jc w:val="both"/>
      </w:pPr>
      <w:r>
        <w:t xml:space="preserve">Dále jsou v návrhu stanovena </w:t>
      </w:r>
      <w:r w:rsidRPr="006D4F42">
        <w:rPr>
          <w:b/>
        </w:rPr>
        <w:t>obecná pravidla organizace trhu</w:t>
      </w:r>
      <w:r>
        <w:t>. Cílem by mělo být vytvoření k</w:t>
      </w:r>
      <w:r w:rsidRPr="006D4F42">
        <w:t>onkurenční</w:t>
      </w:r>
      <w:r>
        <w:t>ho</w:t>
      </w:r>
      <w:r w:rsidRPr="006D4F42">
        <w:t>, na spotřebitele zaměřené</w:t>
      </w:r>
      <w:r>
        <w:t>ho</w:t>
      </w:r>
      <w:r w:rsidRPr="006D4F42">
        <w:t>, pružné</w:t>
      </w:r>
      <w:r>
        <w:t>ho</w:t>
      </w:r>
      <w:r w:rsidRPr="006D4F42">
        <w:t xml:space="preserve"> a nediskriminační</w:t>
      </w:r>
      <w:r>
        <w:t>ho trhu</w:t>
      </w:r>
      <w:r w:rsidRPr="006D4F42">
        <w:t xml:space="preserve"> s</w:t>
      </w:r>
      <w:r>
        <w:t> </w:t>
      </w:r>
      <w:r w:rsidRPr="006D4F42">
        <w:t>plynem</w:t>
      </w:r>
      <w:r>
        <w:t xml:space="preserve"> (čl. 3).  Návrh také obsahuje pravidla pro</w:t>
      </w:r>
      <w:r w:rsidRPr="007438D0">
        <w:t xml:space="preserve"> </w:t>
      </w:r>
      <w:r>
        <w:t xml:space="preserve">tržní ceny za dodávky plynu. </w:t>
      </w:r>
      <w:r w:rsidRPr="007438D0">
        <w:t>Dodavatelé mohou volně stanovit cenu, za niž dod</w:t>
      </w:r>
      <w:r>
        <w:t xml:space="preserve">ávají plyny zákazníkům, členské státy musí nicméně </w:t>
      </w:r>
      <w:r w:rsidRPr="007438D0">
        <w:t>přijmou</w:t>
      </w:r>
      <w:r>
        <w:t>t vhodná opatření k </w:t>
      </w:r>
      <w:r w:rsidRPr="007438D0">
        <w:t>zajištění ú</w:t>
      </w:r>
      <w:r>
        <w:t xml:space="preserve">činné hospodářské soutěže mezi </w:t>
      </w:r>
      <w:r w:rsidRPr="007438D0">
        <w:t>dodavateli</w:t>
      </w:r>
      <w:r>
        <w:t xml:space="preserve"> (čl. 4)</w:t>
      </w:r>
      <w:r w:rsidRPr="007438D0">
        <w:t>.</w:t>
      </w:r>
      <w:r>
        <w:t xml:space="preserve"> Jsou zde stanovena také pravidla c</w:t>
      </w:r>
      <w:r w:rsidRPr="006D4F42">
        <w:t>ertifikace obnovitelných a nízkouhlíkových paliv</w:t>
      </w:r>
      <w:r>
        <w:t xml:space="preserve"> (čl. 8). Cílem certifikace je zajistit, </w:t>
      </w:r>
      <w:r w:rsidRPr="006D4F42">
        <w:t>aby úspory emisí skleníko</w:t>
      </w:r>
      <w:r>
        <w:t xml:space="preserve">vých plynů dosažené používáním </w:t>
      </w:r>
      <w:r w:rsidRPr="006D4F42">
        <w:t>nízkouhlíkových paliv a nízkouhlíkového vodíku dosahovaly alespoň 70 %</w:t>
      </w:r>
      <w:r>
        <w:t>.</w:t>
      </w:r>
    </w:p>
    <w:p w:rsidR="00DF3BB2" w:rsidRDefault="00DF3BB2" w:rsidP="00DF3BB2">
      <w:pPr>
        <w:spacing w:after="120"/>
        <w:jc w:val="both"/>
      </w:pPr>
      <w:r>
        <w:t xml:space="preserve">Následně se návrh věnuje </w:t>
      </w:r>
      <w:r w:rsidRPr="00FA6746">
        <w:rPr>
          <w:b/>
        </w:rPr>
        <w:t>posílení postavení spotřebitelů</w:t>
      </w:r>
      <w:r>
        <w:t xml:space="preserve">. Je zde stanoven soubor </w:t>
      </w:r>
      <w:r w:rsidRPr="00ED0CC8">
        <w:t>práv spotřebitelů</w:t>
      </w:r>
      <w:r>
        <w:t xml:space="preserve"> - </w:t>
      </w:r>
      <w:r w:rsidRPr="00ED0CC8">
        <w:t>základní smluvní práva</w:t>
      </w:r>
      <w:r>
        <w:t>, právo</w:t>
      </w:r>
      <w:r w:rsidRPr="00ED0CC8">
        <w:t xml:space="preserve"> na změnu dodavatele a </w:t>
      </w:r>
      <w:r>
        <w:t xml:space="preserve">pravidla pro </w:t>
      </w:r>
      <w:r w:rsidRPr="00ED0CC8">
        <w:t>poplatky so</w:t>
      </w:r>
      <w:r>
        <w:t>uvisející s </w:t>
      </w:r>
      <w:r w:rsidRPr="00ED0CC8">
        <w:t xml:space="preserve">touto změnou, </w:t>
      </w:r>
      <w:r>
        <w:t xml:space="preserve">dále také pravidla </w:t>
      </w:r>
      <w:r w:rsidRPr="00ED0CC8">
        <w:t>týkající se srovnávacích nástrojů, aktivních zákazníků a občanských energetických společenství</w:t>
      </w:r>
      <w:r>
        <w:t xml:space="preserve"> (čl. 10-14)</w:t>
      </w:r>
      <w:r w:rsidRPr="00ED0CC8">
        <w:t xml:space="preserve">. </w:t>
      </w:r>
      <w:r>
        <w:t>Návrh o</w:t>
      </w:r>
      <w:r w:rsidRPr="00ED0CC8">
        <w:t xml:space="preserve">bsahuje </w:t>
      </w:r>
      <w:r>
        <w:t>také ustanovení o vyúčtování, inteligentním a </w:t>
      </w:r>
      <w:r w:rsidRPr="00ED0CC8">
        <w:t xml:space="preserve">běžném měření a </w:t>
      </w:r>
      <w:r>
        <w:t>správě údajů (čl. 15-21).</w:t>
      </w:r>
    </w:p>
    <w:p w:rsidR="00DF3BB2" w:rsidRDefault="00DF3BB2" w:rsidP="00DF3BB2">
      <w:pPr>
        <w:spacing w:after="120"/>
        <w:jc w:val="both"/>
      </w:pPr>
      <w:r>
        <w:t xml:space="preserve">Poté návrh upravuje </w:t>
      </w:r>
      <w:r w:rsidRPr="00DD5D29">
        <w:rPr>
          <w:b/>
        </w:rPr>
        <w:t>přístup třetích osob k</w:t>
      </w:r>
      <w:r>
        <w:rPr>
          <w:b/>
        </w:rPr>
        <w:t> </w:t>
      </w:r>
      <w:r w:rsidRPr="00DD5D29">
        <w:rPr>
          <w:b/>
        </w:rPr>
        <w:t>infrastruktuře</w:t>
      </w:r>
      <w:r>
        <w:t>. Nejprve je upraven přístup k infrastruktuře zemního plynu – nově je stanoveno, že č</w:t>
      </w:r>
      <w:r w:rsidRPr="00F339CB">
        <w:t xml:space="preserve">lenské státy </w:t>
      </w:r>
      <w:r>
        <w:t>mají umožnit přístup na trh a k </w:t>
      </w:r>
      <w:r w:rsidRPr="00F339CB">
        <w:t xml:space="preserve">infrastruktuře pro </w:t>
      </w:r>
      <w:r>
        <w:t xml:space="preserve">plyny z obnovitelných zdrojů a </w:t>
      </w:r>
      <w:r w:rsidRPr="00F339CB">
        <w:t>nízkouhlíkové plyny</w:t>
      </w:r>
      <w:r>
        <w:t xml:space="preserve"> (čl. 26). Dále se nově uvádí, že </w:t>
      </w:r>
      <w:r w:rsidRPr="000D7AE5">
        <w:t xml:space="preserve">nemohou být uzavřeny žádné dlouhodobé smlouvy o dodávkách fosilního plynu bez omezování emisí, jejichž doba platnosti by překračovala konec roku 2049 </w:t>
      </w:r>
      <w:r>
        <w:t>(čl. 27).</w:t>
      </w:r>
    </w:p>
    <w:p w:rsidR="00DF3BB2" w:rsidRDefault="00DF3BB2" w:rsidP="00DF3BB2">
      <w:pPr>
        <w:spacing w:after="120"/>
        <w:jc w:val="both"/>
      </w:pPr>
      <w:r>
        <w:t xml:space="preserve">Nově je zakotven </w:t>
      </w:r>
      <w:r w:rsidRPr="006209F8">
        <w:rPr>
          <w:b/>
        </w:rPr>
        <w:t>přístup třetích stran k vodíkové infrastruktuře</w:t>
      </w:r>
      <w:r>
        <w:t>. Pravidla se liší pro období před rokem 2030 - č</w:t>
      </w:r>
      <w:r w:rsidRPr="00460477">
        <w:t>lenské státy by mohly na přechodnou dobu do konce roku 2030 používat i sjednaný přístup k vodíkovým sítím</w:t>
      </w:r>
      <w:r>
        <w:t>, následně bude muset být přístup regulovaný (čl. 31).</w:t>
      </w:r>
    </w:p>
    <w:p w:rsidR="00DF3BB2" w:rsidRPr="006209F8" w:rsidRDefault="00DF3BB2" w:rsidP="00DF3BB2">
      <w:pPr>
        <w:spacing w:after="120"/>
        <w:jc w:val="both"/>
      </w:pPr>
      <w:r>
        <w:t xml:space="preserve">Následně jsou zde upravena pravidla </w:t>
      </w:r>
      <w:r w:rsidRPr="006209F8">
        <w:rPr>
          <w:b/>
        </w:rPr>
        <w:t>pro odepření přístupu</w:t>
      </w:r>
      <w:r>
        <w:t xml:space="preserve"> nebo připojení k plynárenské nebo vodíkové soustavě (čl. 34). Přístup k soustavě pro plyny z obnovitelných zdrojů a nízkouhlíkové plyny může být odepřen pouze v omezeném množství případů.</w:t>
      </w:r>
    </w:p>
    <w:p w:rsidR="00DF3BB2" w:rsidRDefault="00DF3BB2" w:rsidP="00DF3BB2">
      <w:pPr>
        <w:spacing w:after="120"/>
        <w:jc w:val="both"/>
      </w:pPr>
      <w:r>
        <w:lastRenderedPageBreak/>
        <w:t xml:space="preserve">V další části se návrh věnuje pravidlům vztahujícím se na </w:t>
      </w:r>
      <w:r w:rsidRPr="006209F8">
        <w:rPr>
          <w:b/>
        </w:rPr>
        <w:t>provozovatele přepravních soustav, skladovacích zařízení a soustav zemního plynu</w:t>
      </w:r>
      <w:r>
        <w:t>. Oproti stávající úpravě je nově doplněna například povinnost provozovatelů přepravních soustav spolupracovat s provozovateli distribučních soustav s cílem zajistit účinnou účast účastníků trhu připojených k síti na trhu (čl. 35). Dále je například navrhováno, že provozovatel přepravní soustavy bude muset zavést a zveřejnit transparentní a účinné postupy pro nediskriminační připojení nových zařízení na výrobu (těžbu) plynů z obnovitelných zdrojů a nízkouhlíkových plynů (čl. 37).</w:t>
      </w:r>
    </w:p>
    <w:p w:rsidR="00DF3BB2" w:rsidRDefault="00DF3BB2" w:rsidP="00DF3BB2">
      <w:pPr>
        <w:spacing w:after="120"/>
        <w:jc w:val="both"/>
      </w:pPr>
      <w:r>
        <w:t xml:space="preserve">Z hlediska provozu </w:t>
      </w:r>
      <w:r w:rsidRPr="008D461D">
        <w:rPr>
          <w:b/>
        </w:rPr>
        <w:t>distribuční soustavy zemního plynu</w:t>
      </w:r>
      <w:r>
        <w:t xml:space="preserve"> návrh z velké části přebírá stávající právní úpravu. Nově je zakotvena například povinnost pro distribuční soustavy zveřejňovat transparentní a účinné postupy nediskriminačního připojení nových zařízení na výrobu (těžbu) plynů z obnovitelných zdrojů a nízkouhlíkových plynů (čl. 41).</w:t>
      </w:r>
    </w:p>
    <w:p w:rsidR="00DF3BB2" w:rsidRPr="008D461D" w:rsidRDefault="00DF3BB2" w:rsidP="00DF3BB2">
      <w:pPr>
        <w:spacing w:after="120"/>
        <w:jc w:val="both"/>
      </w:pPr>
      <w:r>
        <w:t xml:space="preserve">Nově jsou upravena pravidla týkající se </w:t>
      </w:r>
      <w:r w:rsidRPr="008D461D">
        <w:rPr>
          <w:b/>
        </w:rPr>
        <w:t xml:space="preserve">provozování vodíkové </w:t>
      </w:r>
      <w:r w:rsidRPr="002129CF">
        <w:rPr>
          <w:b/>
        </w:rPr>
        <w:t>infrastruktury</w:t>
      </w:r>
      <w:r>
        <w:t>. Jsou zde stanoveny</w:t>
      </w:r>
      <w:r w:rsidRPr="008D461D">
        <w:t xml:space="preserve"> zejména úkoly provozovatelů vodíkových sítí</w:t>
      </w:r>
      <w:r>
        <w:t xml:space="preserve"> a</w:t>
      </w:r>
      <w:r w:rsidRPr="008D461D">
        <w:t xml:space="preserve"> provozovatelů</w:t>
      </w:r>
      <w:r>
        <w:t xml:space="preserve"> </w:t>
      </w:r>
      <w:r w:rsidRPr="008D461D">
        <w:t xml:space="preserve">skladovacích zařízení a terminálů, </w:t>
      </w:r>
      <w:r>
        <w:t>dále jsou zde vymezena</w:t>
      </w:r>
      <w:r w:rsidRPr="008D461D">
        <w:t xml:space="preserve"> ustanovení o stávajících vodíkových sítích</w:t>
      </w:r>
      <w:r>
        <w:t xml:space="preserve">, o </w:t>
      </w:r>
      <w:r w:rsidRPr="008D461D">
        <w:t>zeměpisně vymezených vodíkových sítích</w:t>
      </w:r>
      <w:r>
        <w:t>, o </w:t>
      </w:r>
      <w:r w:rsidRPr="008D461D">
        <w:t xml:space="preserve">propojovacích </w:t>
      </w:r>
      <w:r>
        <w:t xml:space="preserve">vedeních se třetími zeměmi a o </w:t>
      </w:r>
      <w:r w:rsidRPr="008D461D">
        <w:t>důvě</w:t>
      </w:r>
      <w:r>
        <w:t>rnosti z hlediska provozovatelů (čl. 46-50).</w:t>
      </w:r>
    </w:p>
    <w:p w:rsidR="00DF3BB2" w:rsidRDefault="00DF3BB2" w:rsidP="00DF3BB2">
      <w:pPr>
        <w:spacing w:after="120"/>
        <w:jc w:val="both"/>
      </w:pPr>
      <w:r>
        <w:t xml:space="preserve">Dále se návrh zabývá </w:t>
      </w:r>
      <w:r w:rsidRPr="006A39D8">
        <w:rPr>
          <w:b/>
        </w:rPr>
        <w:t>integrovaným plánováním sítí</w:t>
      </w:r>
      <w:r>
        <w:t>. Z hlediska provozovatelů přepravních sítí je nově upravena například povinnost předkládat</w:t>
      </w:r>
      <w:r w:rsidRPr="006A39D8">
        <w:t xml:space="preserve"> desetiletý plán roz</w:t>
      </w:r>
      <w:r>
        <w:t>voje sítě založený na nabídce a </w:t>
      </w:r>
      <w:r w:rsidRPr="006A39D8">
        <w:t>poptávce</w:t>
      </w:r>
      <w:r>
        <w:t xml:space="preserve"> každé dva roky - namísto každého roku (čl. 51). Nově jsou zakotvena pravidla pro podávání zpráv o vývoji vodíkových sítí (čl. 52) a pravidla pro f</w:t>
      </w:r>
      <w:r w:rsidRPr="006A39D8">
        <w:t>inancování přeshraniční vodíkové infrastruktury</w:t>
      </w:r>
      <w:r>
        <w:t xml:space="preserve"> (čl. 53).</w:t>
      </w:r>
    </w:p>
    <w:p w:rsidR="00DF3BB2" w:rsidRPr="00586A75" w:rsidRDefault="00DF3BB2" w:rsidP="00DF3BB2">
      <w:pPr>
        <w:spacing w:after="120"/>
        <w:jc w:val="both"/>
      </w:pPr>
      <w:r>
        <w:t xml:space="preserve">Posléze se návrh věnuje </w:t>
      </w:r>
      <w:r w:rsidRPr="006A39D8">
        <w:rPr>
          <w:b/>
        </w:rPr>
        <w:t>oddělení provozovatelů přepravních soustav</w:t>
      </w:r>
      <w:r>
        <w:t xml:space="preserve">. Části týkající se </w:t>
      </w:r>
      <w:r w:rsidRPr="00586A75">
        <w:t xml:space="preserve">oddělení vlastnictví, </w:t>
      </w:r>
      <w:r>
        <w:t>nezávislých provozovatelů soustav a nezávislých provozovatelů</w:t>
      </w:r>
      <w:r w:rsidRPr="00586A75">
        <w:t xml:space="preserve"> přepravní soustavy</w:t>
      </w:r>
      <w:r>
        <w:t xml:space="preserve"> (čl. 54-61) a také </w:t>
      </w:r>
      <w:r w:rsidRPr="00A627A3">
        <w:t>certifikace</w:t>
      </w:r>
      <w:r>
        <w:t xml:space="preserve"> a oddělení účetnictví (čl. 65-69) až na úpravy, spojené zejména s rozšířením na oblast vodíku, korespondují se stávající úpravou.  Nově je upravena část věnující se </w:t>
      </w:r>
      <w:r w:rsidRPr="00586A75">
        <w:rPr>
          <w:b/>
        </w:rPr>
        <w:t>oddělení provozovatelů vodíkových sítí</w:t>
      </w:r>
      <w:r>
        <w:t>. Mimo jiné se v návrhu uvádí, že je-li provozovatel vodíkové sítě součástí podniku působícího v oblasti přepravy nebo distribuce zemního plynu nebo elektřiny, musí být nezávislý, přinejmenším pokud jde o jeho právní formu (čl. 63).</w:t>
      </w:r>
    </w:p>
    <w:p w:rsidR="00DF3BB2" w:rsidRDefault="00DF3BB2" w:rsidP="00DF3BB2">
      <w:pPr>
        <w:spacing w:after="120"/>
        <w:jc w:val="both"/>
      </w:pPr>
      <w:r>
        <w:t>Dále se návrh věnuje regulačním orgánům. Oproti stávající úpravě jsou mimo jiné rozšířeny povinnosti a pravomoci regulačních orgánů (čl. 72).</w:t>
      </w:r>
    </w:p>
    <w:p w:rsidR="00DF3BB2" w:rsidRDefault="00DF3BB2" w:rsidP="00DF3BB2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DF3BB2" w:rsidRDefault="00DF3BB2" w:rsidP="00DF3BB2">
      <w:pPr>
        <w:jc w:val="both"/>
      </w:pPr>
      <w:r>
        <w:t>Nepředpokládá se významnější dopad na státní rozpočet. Z hlediska dopadu na právní řád lze očekávat nutnost změny zákona č. 458/2000 Sb., e</w:t>
      </w:r>
      <w:r w:rsidRPr="002E55C8">
        <w:t>nergetický zákon</w:t>
      </w:r>
      <w:r>
        <w:t xml:space="preserve"> a souvisejících předpisů.</w:t>
      </w:r>
    </w:p>
    <w:p w:rsidR="00DF3BB2" w:rsidRPr="0048126F" w:rsidRDefault="00DF3BB2" w:rsidP="00DF3BB2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9" w:name="_Toc445380612"/>
      <w:bookmarkStart w:id="20" w:name="_Toc448302191"/>
      <w:r w:rsidRPr="0048126F">
        <w:t>Stanovisko vlády ČR:</w:t>
      </w:r>
      <w:bookmarkEnd w:id="19"/>
      <w:bookmarkEnd w:id="20"/>
    </w:p>
    <w:p w:rsidR="00DF3BB2" w:rsidRDefault="00DF3BB2" w:rsidP="00DF3BB2">
      <w:pPr>
        <w:spacing w:after="120"/>
        <w:jc w:val="both"/>
        <w:rPr>
          <w:szCs w:val="24"/>
        </w:rPr>
      </w:pPr>
      <w:r>
        <w:t xml:space="preserve">Vláda </w:t>
      </w:r>
      <w:r>
        <w:rPr>
          <w:b/>
        </w:rPr>
        <w:t>návrh</w:t>
      </w:r>
      <w:r w:rsidRPr="007309B0">
        <w:rPr>
          <w:b/>
        </w:rPr>
        <w:t xml:space="preserve"> </w:t>
      </w:r>
      <w:r w:rsidRPr="007309B0">
        <w:rPr>
          <w:b/>
          <w:szCs w:val="24"/>
        </w:rPr>
        <w:t>směrnice o energetické náročnosti budov</w:t>
      </w:r>
      <w:r>
        <w:rPr>
          <w:b/>
          <w:szCs w:val="24"/>
        </w:rPr>
        <w:t xml:space="preserve"> </w:t>
      </w:r>
      <w:r w:rsidRPr="00B907F5">
        <w:rPr>
          <w:szCs w:val="24"/>
        </w:rPr>
        <w:t>považuje za důležitou součást legislativního balíčku Fit for 55</w:t>
      </w:r>
      <w:r>
        <w:rPr>
          <w:szCs w:val="24"/>
        </w:rPr>
        <w:t xml:space="preserve">, nicméně upozorňuje, že se jedná už o druhou revizi v relativně krátkém časovém úseku. Vláda proto ve svém stanovisku </w:t>
      </w:r>
      <w:r w:rsidRPr="00B907F5">
        <w:rPr>
          <w:szCs w:val="24"/>
        </w:rPr>
        <w:t>zdůrazňuje nutnost zachování nák</w:t>
      </w:r>
      <w:r>
        <w:rPr>
          <w:szCs w:val="24"/>
        </w:rPr>
        <w:t>ladové efektivity a technické a </w:t>
      </w:r>
      <w:r w:rsidRPr="00B907F5">
        <w:rPr>
          <w:szCs w:val="24"/>
        </w:rPr>
        <w:t>praktické proveditelnosti navrhovaných opatření, přičemž považuje splnění některých opatření v nastoleném horizontu za nerealistické.</w:t>
      </w:r>
      <w:r>
        <w:rPr>
          <w:szCs w:val="24"/>
        </w:rPr>
        <w:t xml:space="preserve"> Například u čl. 7, který upravuje standardy pro nové budovy, vláda </w:t>
      </w:r>
      <w:r w:rsidRPr="00B907F5">
        <w:rPr>
          <w:szCs w:val="24"/>
        </w:rPr>
        <w:t xml:space="preserve">upozorňuje, že stavebně-energetický sektor nedokáže reagovat na změny okamžitě a změna přístupu u výstavby budov potřebuje delší lhůtu než </w:t>
      </w:r>
      <w:r>
        <w:rPr>
          <w:szCs w:val="24"/>
        </w:rPr>
        <w:t>ve směrnici navrhovaných</w:t>
      </w:r>
      <w:r w:rsidRPr="00B907F5">
        <w:rPr>
          <w:szCs w:val="24"/>
        </w:rPr>
        <w:t xml:space="preserve"> 5 let</w:t>
      </w:r>
      <w:r>
        <w:rPr>
          <w:szCs w:val="24"/>
        </w:rPr>
        <w:t>.</w:t>
      </w:r>
      <w:r w:rsidRPr="00B907F5">
        <w:rPr>
          <w:szCs w:val="24"/>
        </w:rPr>
        <w:t xml:space="preserve"> </w:t>
      </w:r>
      <w:r>
        <w:rPr>
          <w:szCs w:val="24"/>
        </w:rPr>
        <w:t xml:space="preserve">Vláda nesouhlasí například také se zákazem poskytování finanční podpory pro instalaci kotlů na fosilní paliva od roku 2027. </w:t>
      </w:r>
    </w:p>
    <w:p w:rsidR="00DF3BB2" w:rsidRDefault="00DF3BB2" w:rsidP="00DF3BB2">
      <w:pPr>
        <w:spacing w:after="120"/>
        <w:jc w:val="both"/>
        <w:rPr>
          <w:szCs w:val="24"/>
        </w:rPr>
      </w:pPr>
      <w:r w:rsidRPr="00363B40">
        <w:rPr>
          <w:szCs w:val="24"/>
        </w:rPr>
        <w:t>K</w:t>
      </w:r>
      <w:r>
        <w:rPr>
          <w:b/>
          <w:szCs w:val="24"/>
        </w:rPr>
        <w:t xml:space="preserve"> n</w:t>
      </w:r>
      <w:r w:rsidRPr="008B30E9">
        <w:rPr>
          <w:b/>
          <w:szCs w:val="24"/>
        </w:rPr>
        <w:t>ávrh</w:t>
      </w:r>
      <w:r>
        <w:rPr>
          <w:b/>
          <w:szCs w:val="24"/>
        </w:rPr>
        <w:t>u</w:t>
      </w:r>
      <w:r w:rsidRPr="008B30E9">
        <w:rPr>
          <w:b/>
          <w:szCs w:val="24"/>
        </w:rPr>
        <w:t xml:space="preserve"> nařízení o snižování emisí metanu</w:t>
      </w:r>
      <w:r>
        <w:rPr>
          <w:szCs w:val="24"/>
        </w:rPr>
        <w:t xml:space="preserve"> se vláda vyjádřila tak, že </w:t>
      </w:r>
      <w:r w:rsidRPr="008B30E9">
        <w:rPr>
          <w:szCs w:val="24"/>
        </w:rPr>
        <w:t>obecně vítá snahy o</w:t>
      </w:r>
      <w:r>
        <w:rPr>
          <w:szCs w:val="24"/>
        </w:rPr>
        <w:t> </w:t>
      </w:r>
      <w:r w:rsidRPr="008B30E9">
        <w:rPr>
          <w:szCs w:val="24"/>
        </w:rPr>
        <w:t>snižování emisí skleníkových plynů a postupnou dekarbonizaci energetického sektoru</w:t>
      </w:r>
      <w:r>
        <w:rPr>
          <w:szCs w:val="24"/>
        </w:rPr>
        <w:t>, k některým ustanovení má ovšem výhrady</w:t>
      </w:r>
      <w:r w:rsidRPr="008B30E9">
        <w:rPr>
          <w:szCs w:val="24"/>
        </w:rPr>
        <w:t>.</w:t>
      </w:r>
      <w:r>
        <w:rPr>
          <w:szCs w:val="24"/>
        </w:rPr>
        <w:t xml:space="preserve"> Vláda například poukazuje na to, že p</w:t>
      </w:r>
      <w:r w:rsidRPr="008B30E9">
        <w:rPr>
          <w:szCs w:val="24"/>
        </w:rPr>
        <w:t>rovozovatelům by měl být umožněn dostatečný čas na přípravu a realizaci všech souvisejících opatření podle tohoto naříz</w:t>
      </w:r>
      <w:r>
        <w:rPr>
          <w:szCs w:val="24"/>
        </w:rPr>
        <w:t xml:space="preserve">ení. Za </w:t>
      </w:r>
      <w:r>
        <w:rPr>
          <w:szCs w:val="24"/>
        </w:rPr>
        <w:lastRenderedPageBreak/>
        <w:t>nepřiměřenou považuje dále vláda například n</w:t>
      </w:r>
      <w:r w:rsidRPr="008B30E9">
        <w:rPr>
          <w:szCs w:val="24"/>
        </w:rPr>
        <w:t>avrženou</w:t>
      </w:r>
      <w:r>
        <w:rPr>
          <w:szCs w:val="24"/>
        </w:rPr>
        <w:t xml:space="preserve"> jednotnou tříměsíční</w:t>
      </w:r>
      <w:r w:rsidRPr="008B30E9">
        <w:rPr>
          <w:szCs w:val="24"/>
        </w:rPr>
        <w:t xml:space="preserve"> frekvenci kontrol úniků metanu </w:t>
      </w:r>
      <w:r>
        <w:rPr>
          <w:szCs w:val="24"/>
        </w:rPr>
        <w:t xml:space="preserve">v ropném a plynárenském sektoru. V </w:t>
      </w:r>
      <w:r w:rsidRPr="008B30E9">
        <w:rPr>
          <w:szCs w:val="24"/>
        </w:rPr>
        <w:t>některých případech</w:t>
      </w:r>
      <w:r>
        <w:rPr>
          <w:szCs w:val="24"/>
        </w:rPr>
        <w:t xml:space="preserve"> vláda považuje za nutné jasněji vymezit definice. </w:t>
      </w:r>
    </w:p>
    <w:p w:rsidR="00DF3BB2" w:rsidRPr="00E85F3D" w:rsidRDefault="00DF3BB2" w:rsidP="00DF3BB2">
      <w:pPr>
        <w:spacing w:after="120"/>
        <w:jc w:val="both"/>
        <w:rPr>
          <w:szCs w:val="24"/>
        </w:rPr>
      </w:pPr>
      <w:r w:rsidRPr="00E85F3D">
        <w:rPr>
          <w:b/>
          <w:szCs w:val="24"/>
        </w:rPr>
        <w:t>Návrh nařízení o vnitřním trhu s</w:t>
      </w:r>
      <w:r>
        <w:rPr>
          <w:b/>
          <w:szCs w:val="24"/>
        </w:rPr>
        <w:t> </w:t>
      </w:r>
      <w:r w:rsidRPr="00E85F3D">
        <w:rPr>
          <w:b/>
          <w:szCs w:val="24"/>
        </w:rPr>
        <w:t>plyny</w:t>
      </w:r>
      <w:r>
        <w:rPr>
          <w:szCs w:val="24"/>
        </w:rPr>
        <w:t xml:space="preserve"> vláda</w:t>
      </w:r>
      <w:r w:rsidRPr="00837067">
        <w:rPr>
          <w:szCs w:val="24"/>
        </w:rPr>
        <w:t xml:space="preserve"> obecně akceptuje, má ale zásadní výhrady k některým ustanovením, respektive změnám, které nařízení ve velkém rozsahu přináší.</w:t>
      </w:r>
      <w:r>
        <w:rPr>
          <w:szCs w:val="24"/>
        </w:rPr>
        <w:t xml:space="preserve"> Vláda například nepovažuje za vhodná některá ustanovení týkající se </w:t>
      </w:r>
      <w:r w:rsidRPr="00B40C51">
        <w:rPr>
          <w:szCs w:val="24"/>
        </w:rPr>
        <w:t>přístup</w:t>
      </w:r>
      <w:r>
        <w:rPr>
          <w:szCs w:val="24"/>
        </w:rPr>
        <w:t>u třetích stran, pokud jde o </w:t>
      </w:r>
      <w:r w:rsidRPr="00B40C51">
        <w:rPr>
          <w:szCs w:val="24"/>
        </w:rPr>
        <w:t>provozovatele vodíkové soustavy</w:t>
      </w:r>
      <w:r>
        <w:rPr>
          <w:szCs w:val="24"/>
        </w:rPr>
        <w:t xml:space="preserve">. Vláda také nesouhlasí s některými parametry nastavení slev </w:t>
      </w:r>
      <w:r w:rsidRPr="00EF2755">
        <w:rPr>
          <w:szCs w:val="24"/>
        </w:rPr>
        <w:t>ze sazeb na plyny z obnovitelných zdrojů a nízkouhlíkové plyny</w:t>
      </w:r>
      <w:r>
        <w:rPr>
          <w:szCs w:val="24"/>
        </w:rPr>
        <w:t xml:space="preserve">. Vláda má rovněž výhrady k vytvoření Evropské sítě </w:t>
      </w:r>
      <w:r w:rsidRPr="00615CAF">
        <w:rPr>
          <w:szCs w:val="24"/>
        </w:rPr>
        <w:t>provozovatelů vodíkových sítí</w:t>
      </w:r>
      <w:r>
        <w:rPr>
          <w:szCs w:val="24"/>
        </w:rPr>
        <w:t xml:space="preserve">. V rámci navrhované úpravy pro kodexy sítě má vláda mimo jiné výhrady k rozšiřování pravomocí Komise k přijímání aktů v přenesené působnosti. Vláda má výhrady také k navrhovaným změnám v nařízení </w:t>
      </w:r>
      <w:r w:rsidRPr="00E85F3D">
        <w:rPr>
          <w:szCs w:val="24"/>
        </w:rPr>
        <w:t>o opatřeních na zajištění bezpečnosti dodávek zemního plynu</w:t>
      </w:r>
      <w:r>
        <w:rPr>
          <w:szCs w:val="24"/>
        </w:rPr>
        <w:t>.</w:t>
      </w:r>
    </w:p>
    <w:p w:rsidR="00DF3BB2" w:rsidRDefault="00DF3BB2" w:rsidP="00DF3BB2">
      <w:pPr>
        <w:jc w:val="both"/>
      </w:pPr>
      <w:r>
        <w:rPr>
          <w:b/>
        </w:rPr>
        <w:t>N</w:t>
      </w:r>
      <w:r w:rsidRPr="00177FEE">
        <w:rPr>
          <w:b/>
        </w:rPr>
        <w:t>ávrh směrnice o pravidlech pro vnitřní trh s</w:t>
      </w:r>
      <w:r>
        <w:rPr>
          <w:b/>
        </w:rPr>
        <w:t> </w:t>
      </w:r>
      <w:r w:rsidRPr="00177FEE">
        <w:rPr>
          <w:b/>
        </w:rPr>
        <w:t>plyny</w:t>
      </w:r>
      <w:r>
        <w:rPr>
          <w:b/>
        </w:rPr>
        <w:t xml:space="preserve"> </w:t>
      </w:r>
      <w:r w:rsidRPr="00177FEE">
        <w:t xml:space="preserve">vláda obecně akceptuje, má ale zásadní výhrady k některým ustanovením, respektive změnám, které </w:t>
      </w:r>
      <w:r>
        <w:t>by návrh směrnice přinesl. Vláda považuje za neopodstatněné u</w:t>
      </w:r>
      <w:r w:rsidRPr="00177FEE">
        <w:t>platňování rozdílných a příliš restriktivních požadavků na soustavu pro zemní plyn a vodíkovou soustavu.</w:t>
      </w:r>
      <w:r>
        <w:t xml:space="preserve"> Vláda má výhrady například k čl. 62 a 63 upravujícím </w:t>
      </w:r>
      <w:r w:rsidRPr="00BA0DCC">
        <w:t>oddělení provozovatelů vodíkových sít</w:t>
      </w:r>
      <w:r>
        <w:t xml:space="preserve">í. Dále má vláda připomínky například k nastavení k </w:t>
      </w:r>
      <w:r w:rsidRPr="00BA0DCC">
        <w:t>pravidel pro financování vodíkové infrastruktury</w:t>
      </w:r>
      <w:r>
        <w:t>.</w:t>
      </w:r>
    </w:p>
    <w:p w:rsidR="00DF3BB2" w:rsidRPr="0048126F" w:rsidRDefault="00DF3BB2" w:rsidP="00DF3BB2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DF3BB2" w:rsidRDefault="00DF3BB2" w:rsidP="00DF3BB2">
      <w:pPr>
        <w:spacing w:after="120"/>
        <w:jc w:val="both"/>
      </w:pPr>
      <w:r>
        <w:t xml:space="preserve">Všechny návrhy jsou </w:t>
      </w:r>
      <w:r w:rsidRPr="00EB3094">
        <w:t>momentálně projednáván</w:t>
      </w:r>
      <w:r>
        <w:t>y</w:t>
      </w:r>
      <w:r w:rsidRPr="00EB3094">
        <w:t xml:space="preserve"> v přípravných orgánech Rady. V </w:t>
      </w:r>
      <w:r w:rsidRPr="003373E5">
        <w:t>Evropském parlamentu</w:t>
      </w:r>
      <w:r w:rsidRPr="00EB3094">
        <w:t xml:space="preserve"> je k projednání</w:t>
      </w:r>
      <w:r w:rsidRPr="001A7B33">
        <w:t xml:space="preserve"> </w:t>
      </w:r>
      <w:hyperlink r:id="rId31" w:history="1">
        <w:r w:rsidRPr="001A7B33">
          <w:rPr>
            <w:rStyle w:val="Hypertextovodkaz"/>
          </w:rPr>
          <w:t>návrhu směrnice o energetické náročnosti budov</w:t>
        </w:r>
      </w:hyperlink>
      <w:r>
        <w:t xml:space="preserve"> příslušný </w:t>
      </w:r>
      <w:r w:rsidRPr="001A7B33">
        <w:t>Výbor pro průmysl, výzkum a energetiku</w:t>
      </w:r>
      <w:r>
        <w:t xml:space="preserve">, k vypracování stanoviska jsou pověřeny </w:t>
      </w:r>
      <w:r w:rsidRPr="00EB3094">
        <w:t>Výbor pro životní prostředí veřejné zdraví</w:t>
      </w:r>
      <w:r>
        <w:t xml:space="preserve"> a bezpečnost potravin, Rozpočtový výbor, </w:t>
      </w:r>
      <w:r w:rsidRPr="001A7B33">
        <w:t>Výbor pro dopravu a cestovní ruch</w:t>
      </w:r>
      <w:r>
        <w:t xml:space="preserve"> a </w:t>
      </w:r>
      <w:r w:rsidRPr="001A7B33">
        <w:t>Výbor pro právní záležitosti</w:t>
      </w:r>
      <w:r>
        <w:t>. K projednání</w:t>
      </w:r>
      <w:r w:rsidRPr="00EB3094">
        <w:t xml:space="preserve"> </w:t>
      </w:r>
      <w:hyperlink r:id="rId32" w:history="1">
        <w:r w:rsidRPr="003373E5">
          <w:rPr>
            <w:rStyle w:val="Hypertextovodkaz"/>
          </w:rPr>
          <w:t>návrhu nařízení o snižování emisí metanu</w:t>
        </w:r>
      </w:hyperlink>
      <w:r w:rsidRPr="00C71BED">
        <w:t xml:space="preserve"> </w:t>
      </w:r>
      <w:r>
        <w:t xml:space="preserve">je </w:t>
      </w:r>
      <w:r w:rsidRPr="00EB3094">
        <w:t>příslušný Výbor pro životní prostředí, veřejné zdraví a bezpečnost potravin</w:t>
      </w:r>
      <w:r>
        <w:t>, p</w:t>
      </w:r>
      <w:r w:rsidRPr="00EB3094">
        <w:t>ověřeny k vypracování stanoviska jsou</w:t>
      </w:r>
      <w:r>
        <w:t xml:space="preserve"> </w:t>
      </w:r>
      <w:r w:rsidRPr="00262C48">
        <w:t xml:space="preserve">Výbor pro zemědělství a rozvoj venkova </w:t>
      </w:r>
      <w:r>
        <w:t>a </w:t>
      </w:r>
      <w:r w:rsidRPr="0046098B">
        <w:t>Výbor pro průmysl, výzkum a energetiku</w:t>
      </w:r>
      <w:r>
        <w:t xml:space="preserve">. </w:t>
      </w:r>
    </w:p>
    <w:p w:rsidR="00DF3BB2" w:rsidRPr="00262C48" w:rsidRDefault="00DF3BB2" w:rsidP="00DF3BB2">
      <w:pPr>
        <w:spacing w:after="120"/>
        <w:jc w:val="both"/>
        <w:rPr>
          <w:szCs w:val="24"/>
        </w:rPr>
      </w:pPr>
      <w:r>
        <w:t>K projednání </w:t>
      </w:r>
      <w:hyperlink r:id="rId33" w:history="1">
        <w:r w:rsidRPr="00262C48">
          <w:rPr>
            <w:rStyle w:val="Hypertextovodkaz"/>
            <w:szCs w:val="24"/>
          </w:rPr>
          <w:t>návrhu nařízení o vnitřním trhu s plyny</w:t>
        </w:r>
      </w:hyperlink>
      <w:r>
        <w:rPr>
          <w:szCs w:val="24"/>
        </w:rPr>
        <w:t xml:space="preserve"> je příslušný </w:t>
      </w:r>
      <w:r>
        <w:t>Výbor pro průmysl, výzkum a </w:t>
      </w:r>
      <w:r w:rsidRPr="001A7B33">
        <w:t>energetiku</w:t>
      </w:r>
      <w:r>
        <w:t xml:space="preserve">, vypracovávat stanoviska budou </w:t>
      </w:r>
      <w:r w:rsidRPr="00262C48">
        <w:t>Výbor pro zemědělství a rozvoj venkova</w:t>
      </w:r>
      <w:r>
        <w:t xml:space="preserve"> a </w:t>
      </w:r>
      <w:r w:rsidRPr="001A7B33">
        <w:t>Výbor pro právní záležitosti</w:t>
      </w:r>
      <w:r>
        <w:t>. K projednání</w:t>
      </w:r>
      <w:r>
        <w:rPr>
          <w:szCs w:val="24"/>
        </w:rPr>
        <w:t> </w:t>
      </w:r>
      <w:hyperlink r:id="rId34" w:history="1">
        <w:r w:rsidRPr="00262C48">
          <w:rPr>
            <w:rStyle w:val="Hypertextovodkaz"/>
            <w:szCs w:val="24"/>
          </w:rPr>
          <w:t>návrhu směrnice o pravidlech pro vnitřní trh s plyny</w:t>
        </w:r>
      </w:hyperlink>
      <w:r>
        <w:rPr>
          <w:szCs w:val="24"/>
        </w:rPr>
        <w:t xml:space="preserve"> je příslušný </w:t>
      </w:r>
      <w:r>
        <w:t>Výbor pro průmysl, výzkum a </w:t>
      </w:r>
      <w:r w:rsidRPr="001A7B33">
        <w:t>energetiku</w:t>
      </w:r>
      <w:r>
        <w:rPr>
          <w:szCs w:val="24"/>
        </w:rPr>
        <w:t xml:space="preserve">, stanovisko bude vypracovávat </w:t>
      </w:r>
      <w:r w:rsidRPr="00262C48">
        <w:rPr>
          <w:szCs w:val="24"/>
        </w:rPr>
        <w:t xml:space="preserve">Výbor pro </w:t>
      </w:r>
      <w:r>
        <w:rPr>
          <w:szCs w:val="24"/>
        </w:rPr>
        <w:t>vnitřní trh a </w:t>
      </w:r>
      <w:r w:rsidRPr="00262C48">
        <w:rPr>
          <w:szCs w:val="24"/>
        </w:rPr>
        <w:t>ochranu spotřebitelů</w:t>
      </w:r>
      <w:r>
        <w:rPr>
          <w:szCs w:val="24"/>
        </w:rPr>
        <w:t xml:space="preserve">, </w:t>
      </w:r>
      <w:r w:rsidRPr="00262C48">
        <w:rPr>
          <w:szCs w:val="24"/>
        </w:rPr>
        <w:t>Výbor pro zemědělství a rozvoj venkova</w:t>
      </w:r>
      <w:r>
        <w:rPr>
          <w:szCs w:val="24"/>
        </w:rPr>
        <w:t xml:space="preserve">, </w:t>
      </w:r>
      <w:r w:rsidRPr="00262C48">
        <w:rPr>
          <w:szCs w:val="24"/>
        </w:rPr>
        <w:t>Výbor pro občanské svobody, spravedlnost a vnitřní věci</w:t>
      </w:r>
      <w:r>
        <w:rPr>
          <w:szCs w:val="24"/>
        </w:rPr>
        <w:t xml:space="preserve"> a </w:t>
      </w:r>
      <w:r w:rsidRPr="00262C48">
        <w:rPr>
          <w:szCs w:val="24"/>
        </w:rPr>
        <w:t>Výbor pro právní záležitosti</w:t>
      </w:r>
      <w:r>
        <w:rPr>
          <w:szCs w:val="24"/>
        </w:rPr>
        <w:t xml:space="preserve">. </w:t>
      </w:r>
    </w:p>
    <w:p w:rsidR="00DF3BB2" w:rsidRPr="0048126F" w:rsidRDefault="00DF3BB2" w:rsidP="00DF3BB2">
      <w:pPr>
        <w:jc w:val="both"/>
        <w:rPr>
          <w:rFonts w:ascii="Times New Roman" w:hAnsi="Times New Roman"/>
        </w:rPr>
      </w:pPr>
    </w:p>
    <w:p w:rsidR="00DF3BB2" w:rsidRDefault="00DF3BB2" w:rsidP="00DF3BB2">
      <w:pPr>
        <w:jc w:val="both"/>
      </w:pPr>
    </w:p>
    <w:p w:rsidR="00DF3BB2" w:rsidRDefault="00DF3BB2" w:rsidP="00DF3BB2">
      <w:pPr>
        <w:jc w:val="both"/>
      </w:pPr>
      <w:r>
        <w:t>Z</w:t>
      </w:r>
      <w:r w:rsidRPr="00B15DEA">
        <w:t xml:space="preserve">pracovala </w:t>
      </w:r>
      <w:r>
        <w:t>Mgr. Tereza Gajdová</w:t>
      </w:r>
      <w:r w:rsidRPr="00B15DEA">
        <w:t>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DF3BB2" w:rsidRDefault="00DF3BB2" w:rsidP="00DF3BB2">
      <w:pPr>
        <w:jc w:val="both"/>
      </w:pPr>
    </w:p>
    <w:p w:rsidR="00DF3BB2" w:rsidRDefault="00DF3BB2" w:rsidP="00DF3BB2">
      <w:pPr>
        <w:jc w:val="both"/>
      </w:pPr>
    </w:p>
    <w:p w:rsidR="00DF3BB2" w:rsidRPr="00B15DEA" w:rsidRDefault="00DF3BB2" w:rsidP="00DF3BB2">
      <w:pPr>
        <w:jc w:val="both"/>
      </w:pPr>
    </w:p>
    <w:p w:rsidR="00DF3BB2" w:rsidRDefault="00DF3BB2" w:rsidP="00806CFD">
      <w:pPr>
        <w:rPr>
          <w:rFonts w:ascii="Times New Roman" w:hAnsi="Times New Roman"/>
          <w:sz w:val="24"/>
        </w:rPr>
      </w:pPr>
    </w:p>
    <w:sectPr w:rsidR="00DF3BB2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DF3BB2" w:rsidRDefault="00DF3BB2" w:rsidP="00DF3BB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57F20">
        <w:t>Směrnice Evropského parlamentu a Rady (EU) 2018/844 ze dne 30. května 2018, kterou se mění směrnice 2010/31/EU o energetické náročnosti budov a směrnice 2012/27/EU o energetické účinnosti</w:t>
      </w:r>
      <w:r>
        <w:t>.</w:t>
      </w:r>
    </w:p>
  </w:footnote>
  <w:footnote w:id="2">
    <w:p w:rsidR="00DF3BB2" w:rsidRDefault="00DF3BB2" w:rsidP="00DF3BB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57F20">
        <w:t>Nařízení Evropského parlamentu a Rady (EU) 2018/1999 ze dne 11. prosince 2018 o správě energetické unie a opatření v oblasti klimatu, kterým se mění nařízení Evropského parlamentu a Rady (ES) č. 663/2009 a (ES) č. 715/2009, směrnice Evropského parlamentu a Rady 94/22/ES, 98/70/ES, 2009/31/ES, 2009/73/ES, 2010/31/EU, 2012/27/EU a 2013/30/EU, směrnice Rady 2009/119/ES a (EU) 2015/652 a zrušuje nařízení Evropského parlamentu a Rady</w:t>
      </w:r>
      <w:r>
        <w:t>.</w:t>
      </w:r>
    </w:p>
  </w:footnote>
  <w:footnote w:id="3">
    <w:p w:rsidR="00DF3BB2" w:rsidRDefault="00DF3BB2" w:rsidP="00DF3BB2">
      <w:pPr>
        <w:pStyle w:val="Textpoznpodarou"/>
      </w:pPr>
      <w:r>
        <w:rPr>
          <w:rStyle w:val="Znakapoznpodarou"/>
        </w:rPr>
        <w:footnoteRef/>
      </w:r>
      <w:r>
        <w:t xml:space="preserve"> Viz také tisková zpráva Komise: </w:t>
      </w:r>
      <w:hyperlink r:id="rId1" w:history="1">
        <w:r w:rsidRPr="00A32119">
          <w:rPr>
            <w:rStyle w:val="Hypertextovodkaz"/>
          </w:rPr>
          <w:t>https://ec.europa.eu/commission/presscorner/detail/cs/QANDA_21_6685</w:t>
        </w:r>
      </w:hyperlink>
      <w:r>
        <w:rPr>
          <w:rStyle w:val="Hypertextovodkaz"/>
        </w:rPr>
        <w:t>.</w:t>
      </w:r>
      <w:r>
        <w:t xml:space="preserve"> </w:t>
      </w:r>
    </w:p>
  </w:footnote>
  <w:footnote w:id="4">
    <w:p w:rsidR="00DF3BB2" w:rsidRDefault="00DF3BB2" w:rsidP="00DF3BB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FE9">
        <w:t>Nařízení Evropského parlamentu a Rady (ES) č. 715/2009 ze dne 13. července 2009 o podmínkách přístupu k</w:t>
      </w:r>
      <w:r>
        <w:t> </w:t>
      </w:r>
      <w:r w:rsidRPr="00A46FE9">
        <w:t>plynárenským přepravním soustavám a o zrušení nařízení (ES) č. 1775/2005</w:t>
      </w:r>
    </w:p>
  </w:footnote>
  <w:footnote w:id="5">
    <w:p w:rsidR="00DF3BB2" w:rsidRDefault="00DF3BB2" w:rsidP="00DF3BB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C44A3">
        <w:t>Nařízení Evropského parlamentu a Rady (EU) 2019/943 ze dne 5. června 2019 o vnitřním trhu s elektřinou</w:t>
      </w:r>
    </w:p>
  </w:footnote>
  <w:footnote w:id="6">
    <w:p w:rsidR="00DF3BB2" w:rsidRDefault="00DF3BB2" w:rsidP="00DF3BB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656D9">
        <w:t>Nařízení Evropského parlamentu a Rady (EU) 2017/1938 ze dne 25. října 2017 o opatřeních na zajištění bezpečnosti dodávek zemního plynu a o zrušení nařízení (EU) č. 994/201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6"/>
  </w:num>
  <w:num w:numId="4">
    <w:abstractNumId w:val="12"/>
  </w:num>
  <w:num w:numId="5">
    <w:abstractNumId w:val="0"/>
  </w:num>
  <w:num w:numId="6">
    <w:abstractNumId w:val="14"/>
  </w:num>
  <w:num w:numId="7">
    <w:abstractNumId w:val="15"/>
  </w:num>
  <w:num w:numId="8">
    <w:abstractNumId w:val="10"/>
  </w:num>
  <w:num w:numId="9">
    <w:abstractNumId w:val="17"/>
  </w:num>
  <w:num w:numId="10">
    <w:abstractNumId w:val="28"/>
  </w:num>
  <w:num w:numId="11">
    <w:abstractNumId w:val="24"/>
  </w:num>
  <w:num w:numId="12">
    <w:abstractNumId w:val="18"/>
  </w:num>
  <w:num w:numId="13">
    <w:abstractNumId w:val="23"/>
  </w:num>
  <w:num w:numId="14">
    <w:abstractNumId w:val="6"/>
  </w:num>
  <w:num w:numId="15">
    <w:abstractNumId w:val="20"/>
  </w:num>
  <w:num w:numId="16">
    <w:abstractNumId w:val="2"/>
  </w:num>
  <w:num w:numId="17">
    <w:abstractNumId w:val="3"/>
  </w:num>
  <w:num w:numId="18">
    <w:abstractNumId w:val="27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9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77E7D"/>
    <w:rsid w:val="000807A3"/>
    <w:rsid w:val="00092605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4651"/>
    <w:rsid w:val="001C5B87"/>
    <w:rsid w:val="001D79C9"/>
    <w:rsid w:val="001E578B"/>
    <w:rsid w:val="00216821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1040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4650"/>
    <w:rsid w:val="00AF701F"/>
    <w:rsid w:val="00B23CE4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37AF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57E5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?uri=COM:2021:803:FIN" TargetMode="External"/><Relationship Id="rId18" Type="http://schemas.openxmlformats.org/officeDocument/2006/relationships/hyperlink" Target="https://eur-lex.europa.eu/legal-content/CS/TXT/?uri=celex%3A32018L0844" TargetMode="External"/><Relationship Id="rId26" Type="http://schemas.openxmlformats.org/officeDocument/2006/relationships/hyperlink" Target="https://eur-lex.europa.eu/legal-content/CS/TXT/?uri=CELEX:52021PC080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ur-lex.europa.eu/legal-content/CS/TXT/?uri=CELEX:52020DC0663" TargetMode="External"/><Relationship Id="rId34" Type="http://schemas.openxmlformats.org/officeDocument/2006/relationships/hyperlink" Target="https://oeil.secure.europarl.europa.eu/oeil/popups/ficheprocedure.do?reference=2021/0425(COD)&amp;l=e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?uri=COM:2021:804:FIN" TargetMode="External"/><Relationship Id="rId17" Type="http://schemas.openxmlformats.org/officeDocument/2006/relationships/hyperlink" Target="https://eur-lex.europa.eu/eli/dir/2010/31" TargetMode="External"/><Relationship Id="rId25" Type="http://schemas.openxmlformats.org/officeDocument/2006/relationships/hyperlink" Target="https://eur-lex.europa.eu/legal-content/CS/TXT/?uri=CELEX:52021PC0802" TargetMode="External"/><Relationship Id="rId33" Type="http://schemas.openxmlformats.org/officeDocument/2006/relationships/hyperlink" Target="https://oeil.secure.europarl.europa.eu/oeil/popups/ficheprocedure.do?reference=2021/0424(COD)&amp;l=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EN/TXT/?uri=CELEX:52021DC0550" TargetMode="External"/><Relationship Id="rId20" Type="http://schemas.openxmlformats.org/officeDocument/2006/relationships/hyperlink" Target="https://eur-lex.europa.eu/legal-content/CS/TXT/?uri=CELEX:52020DC0662" TargetMode="External"/><Relationship Id="rId29" Type="http://schemas.openxmlformats.org/officeDocument/2006/relationships/hyperlink" Target="https://eur-lex.europa.eu/legal-content/CS/ALL/?uri=CELEX:32017R19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?uri=CELEX:52021PC0805" TargetMode="External"/><Relationship Id="rId24" Type="http://schemas.openxmlformats.org/officeDocument/2006/relationships/hyperlink" Target="https://eur-lex.europa.eu/legal-content/CS/TXT/?uri=CELEX%3A02009L0073-20190523" TargetMode="External"/><Relationship Id="rId32" Type="http://schemas.openxmlformats.org/officeDocument/2006/relationships/hyperlink" Target="https://oeil.secure.europarl.europa.eu/oeil/popups/ficheprocedure.do?reference=2021/0423(COD)&amp;l=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CS/TXT/PDF/?uri=CELEX:32021R1119&amp;from=EN" TargetMode="External"/><Relationship Id="rId23" Type="http://schemas.openxmlformats.org/officeDocument/2006/relationships/hyperlink" Target="https://eur-lex.europa.eu/legal-content/CS/TXT/?uri=CELEX:02009R0715-20181224" TargetMode="External"/><Relationship Id="rId28" Type="http://schemas.openxmlformats.org/officeDocument/2006/relationships/hyperlink" Target="https://eur-lex.europa.eu/legal-content/CS/TXT/?uri=CELEX:32019R094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ur-lex.europa.eu/legal-content/CS/TXT/?uri=CELEX:52021PC0802" TargetMode="External"/><Relationship Id="rId19" Type="http://schemas.openxmlformats.org/officeDocument/2006/relationships/hyperlink" Target="https://eur-lex.europa.eu/legal-content/CS/TXT/?uri=celex:32018R1999" TargetMode="External"/><Relationship Id="rId31" Type="http://schemas.openxmlformats.org/officeDocument/2006/relationships/hyperlink" Target="https://oeil.secure.europarl.europa.eu/oeil/popups/ficheprocedure.do?reference=2021/0426(COD)&amp;l=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gal-content/EN/ALL/?uri=COM:2019:640:FIN" TargetMode="External"/><Relationship Id="rId22" Type="http://schemas.openxmlformats.org/officeDocument/2006/relationships/hyperlink" Target="https://www.globalmethanepledge.org/" TargetMode="External"/><Relationship Id="rId27" Type="http://schemas.openxmlformats.org/officeDocument/2006/relationships/hyperlink" Target="https://eur-lex.europa.eu/legal-content/CS/TXT/?uri=COM:2021:804:FIN" TargetMode="External"/><Relationship Id="rId30" Type="http://schemas.openxmlformats.org/officeDocument/2006/relationships/hyperlink" Target="https://eur-lex.europa.eu/legal-content/CS/TXT/?uri=COM:2021:803:FIN" TargetMode="Externa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commission/presscorner/detail/cs/QANDA_21_668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C6F6F-0236-4420-88D6-9927DFE66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4549</Words>
  <Characters>26844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31</cp:revision>
  <cp:lastPrinted>2022-03-30T06:22:00Z</cp:lastPrinted>
  <dcterms:created xsi:type="dcterms:W3CDTF">2022-02-18T09:58:00Z</dcterms:created>
  <dcterms:modified xsi:type="dcterms:W3CDTF">2022-03-30T16:02:00Z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