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F8D5A" w14:textId="556DBEE2" w:rsidR="00606CBD" w:rsidRPr="002F76DF" w:rsidRDefault="002F76DF" w:rsidP="002F76DF">
      <w:pPr>
        <w:pStyle w:val="TechnicalBlock"/>
        <w:ind w:left="-1134" w:right="-1134"/>
      </w:pPr>
      <w:bookmarkStart w:id="0" w:name="LW_BM_COVERPAGE"/>
      <w:bookmarkStart w:id="1" w:name="DW_BM_COVERPAGE"/>
      <w:r>
        <w:pict w14:anchorId="13DB0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Document Cover Page.&#10;Document Number: 5781/22.&#10;Subject Codes: TELECOM 30 DIGIT 20 CYBER 31 COMPET 55 RECH 47 PI 8 MI 68 EDUC 33 JAI 109 ENFOPOL 44 COSI 28.&#10;Heading: PRŮVODNÍ POZNÁMKA.&#10;Originator: Martine DEPREZOVÁ, ředitelka, za generální tajemnici Evropské komise.&#10;Recipient: Jeppe TRANHOLM-MIKKELSEN, generální tajemník Rady Evropské unie.&#10;Subject: SDĚLENÍ KOMISE EVROPSKÉMU PARLAMENTU, RADĚ, EVROPSKÉMU HOSPODÁŘSKÉMU A SOCIÁLNÍMU VÝBORU  A VÝBORU REGIONŮ o Evropském prohlášení o digitálních právech  a zásadách pro digitální dekádu.&#10;Commission Document Number: COM(2022) 27 final.&#10;Preceeding Document Number: Not Set.&#10;Location: Brusel.&#10;Date: 28. ledna 2022.&#10;Interinstitutional Files: Not Set.&#10;Institutional Framework: Rada Evropské unie.&#10;Language: CS.&#10;Distribution Code: PUBLIC.&#10;GUID: 5734238645258883661_0" style="width:568.5pt;height:499.5pt">
            <v:imagedata r:id="rId13" o:title=""/>
          </v:shape>
        </w:pict>
      </w:r>
      <w:bookmarkEnd w:id="1"/>
    </w:p>
    <w:p w14:paraId="3B483934" w14:textId="5F8A7C5C" w:rsidR="00606CBD" w:rsidRDefault="00606CBD" w:rsidP="002F76DF">
      <w:pPr>
        <w:pStyle w:val="EntText"/>
        <w:spacing w:before="480"/>
      </w:pPr>
      <w:bookmarkStart w:id="2" w:name="_GoBack"/>
      <w:bookmarkEnd w:id="2"/>
      <w:r w:rsidRPr="00606CBD">
        <w:t xml:space="preserve">Delegace naleznou v příloze dokument </w:t>
      </w:r>
      <w:r>
        <w:fldChar w:fldCharType="begin"/>
      </w:r>
      <w:r>
        <w:instrText xml:space="preserve"> QUOTE "</w:instrText>
      </w:r>
      <w:r>
        <w:fldChar w:fldCharType="begin">
          <w:fldData xml:space="preserve">QwBvAG0AbQBEAG8AYwBzAHwAUwBMAA==
</w:fldData>
        </w:fldChar>
      </w:r>
      <w:r>
        <w:instrText xml:space="preserve"> ADDIN "DocuWrite metadata link" </w:instrText>
      </w:r>
      <w:r>
        <w:fldChar w:fldCharType="end"/>
      </w:r>
      <w:r w:rsidR="002F76DF" w:rsidRPr="002F76DF">
        <w:instrText>COM(2022) 27 final</w:instrText>
      </w:r>
      <w:r>
        <w:instrText xml:space="preserve">" </w:instrText>
      </w:r>
      <w:r>
        <w:fldChar w:fldCharType="separate"/>
      </w:r>
      <w:r w:rsidR="002F76DF" w:rsidRPr="002F76DF">
        <w:t>COM(2022) 27 final</w:t>
      </w:r>
      <w:r>
        <w:fldChar w:fldCharType="end"/>
      </w:r>
      <w:r w:rsidRPr="00606CBD">
        <w:t>.</w:t>
      </w:r>
    </w:p>
    <w:p w14:paraId="634C34D3" w14:textId="77777777" w:rsidR="00606CBD" w:rsidRDefault="00606CBD" w:rsidP="00606CBD">
      <w:pPr>
        <w:pStyle w:val="Lignefinal"/>
      </w:pPr>
    </w:p>
    <w:p w14:paraId="04D70E12" w14:textId="59C657F2" w:rsidR="00606CBD" w:rsidRDefault="00606CBD" w:rsidP="002F76DF">
      <w:pPr>
        <w:pStyle w:val="pj"/>
        <w:spacing w:before="120"/>
      </w:pPr>
      <w:r w:rsidRPr="00606CBD">
        <w:t xml:space="preserve">Příloha: </w:t>
      </w:r>
      <w:r>
        <w:fldChar w:fldCharType="begin"/>
      </w:r>
      <w:r>
        <w:instrText xml:space="preserve"> QUOTE "</w:instrText>
      </w:r>
      <w:r>
        <w:fldChar w:fldCharType="begin">
          <w:fldData xml:space="preserve">QwBvAG0AbQBEAG8AYwBzAHwAUwBMAA==
</w:fldData>
        </w:fldChar>
      </w:r>
      <w:r>
        <w:instrText xml:space="preserve"> ADDIN "DocuWrite metadata link" </w:instrText>
      </w:r>
      <w:r>
        <w:fldChar w:fldCharType="end"/>
      </w:r>
      <w:r w:rsidR="002F76DF" w:rsidRPr="002F76DF">
        <w:instrText>COM(2022) 27 final</w:instrText>
      </w:r>
      <w:r>
        <w:instrText xml:space="preserve">" </w:instrText>
      </w:r>
      <w:r>
        <w:fldChar w:fldCharType="separate"/>
      </w:r>
      <w:r w:rsidR="002F76DF" w:rsidRPr="002F76DF">
        <w:t>COM(2022) 27 final</w:t>
      </w:r>
      <w:r>
        <w:fldChar w:fldCharType="end"/>
      </w:r>
    </w:p>
    <w:p w14:paraId="2B814E33" w14:textId="77777777" w:rsidR="00606CBD" w:rsidRDefault="00606CBD" w:rsidP="00606CBD">
      <w:pPr>
        <w:rPr>
          <w:noProof/>
        </w:rPr>
        <w:sectPr w:rsidR="00606CBD" w:rsidSect="00606CBD">
          <w:headerReference w:type="default" r:id="rId14"/>
          <w:footerReference w:type="default" r:id="rId15"/>
          <w:headerReference w:type="first" r:id="rId16"/>
          <w:footerReference w:type="first" r:id="rId17"/>
          <w:pgSz w:w="11906" w:h="16838"/>
          <w:pgMar w:top="624" w:right="1134" w:bottom="1134" w:left="1134" w:header="567" w:footer="567" w:gutter="0"/>
          <w:pgNumType w:start="0"/>
          <w:cols w:space="720"/>
          <w:titlePg/>
          <w:docGrid w:linePitch="360"/>
        </w:sectPr>
      </w:pPr>
    </w:p>
    <w:p w14:paraId="24B521BB" w14:textId="36746CDE" w:rsidR="00D77FA9" w:rsidRPr="004A49CB" w:rsidRDefault="002F76DF" w:rsidP="00636B2F">
      <w:pPr>
        <w:pStyle w:val="Pagedecouverture"/>
        <w:rPr>
          <w:noProof/>
        </w:rPr>
      </w:pPr>
      <w:r>
        <w:rPr>
          <w:noProof/>
        </w:rPr>
        <w:lastRenderedPageBreak/>
        <w:pict w14:anchorId="0873B16C">
          <v:shape id="_x0000_i1026" type="#_x0000_t75" alt="7E9BEF9C-D1A2-4EE6-A43B-5F36690FC65B" style="width:455.25pt;height:324pt">
            <v:imagedata r:id="rId18" o:title=""/>
          </v:shape>
        </w:pict>
      </w:r>
    </w:p>
    <w:bookmarkEnd w:id="0"/>
    <w:p w14:paraId="51D6C381" w14:textId="77777777" w:rsidR="00D77FA9" w:rsidRPr="004A49CB" w:rsidRDefault="00D77FA9" w:rsidP="00D77FA9">
      <w:pPr>
        <w:rPr>
          <w:noProof/>
        </w:rPr>
        <w:sectPr w:rsidR="00D77FA9" w:rsidRPr="004A49CB" w:rsidSect="00636B2F">
          <w:headerReference w:type="even" r:id="rId19"/>
          <w:headerReference w:type="default" r:id="rId20"/>
          <w:footerReference w:type="even" r:id="rId21"/>
          <w:footerReference w:type="default" r:id="rId22"/>
          <w:headerReference w:type="first" r:id="rId23"/>
          <w:footerReference w:type="first" r:id="rId24"/>
          <w:pgSz w:w="11906" w:h="16838"/>
          <w:pgMar w:top="1134" w:right="1417" w:bottom="1134" w:left="1417" w:header="709" w:footer="709" w:gutter="0"/>
          <w:pgNumType w:start="0"/>
          <w:cols w:space="720"/>
          <w:docGrid w:linePitch="360"/>
        </w:sectPr>
      </w:pPr>
    </w:p>
    <w:p w14:paraId="371709D3" w14:textId="7300F092" w:rsidR="00D77FA9" w:rsidRPr="004A49CB" w:rsidRDefault="00D77FA9" w:rsidP="00D77FA9">
      <w:pPr>
        <w:jc w:val="both"/>
        <w:rPr>
          <w:rFonts w:ascii="Times New Roman" w:hAnsi="Times New Roman" w:cs="Times New Roman"/>
          <w:i/>
          <w:noProof/>
        </w:rPr>
      </w:pPr>
      <w:r>
        <w:rPr>
          <w:rFonts w:ascii="Times New Roman" w:hAnsi="Times New Roman"/>
          <w:i/>
          <w:noProof/>
        </w:rPr>
        <w:lastRenderedPageBreak/>
        <w:t>„Věříme v digitální transformaci zaměřenou na člověka. Jde o to, kým jako Evropané chceme být. Abychom to lépe vyjádřili, zformulujeme soubor digitálních zásad.</w:t>
      </w:r>
      <w:r>
        <w:rPr>
          <w:rFonts w:ascii="Times New Roman" w:hAnsi="Times New Roman"/>
          <w:i/>
          <w:noProof/>
          <w:sz w:val="24"/>
        </w:rPr>
        <w:t xml:space="preserve"> </w:t>
      </w:r>
      <w:r>
        <w:rPr>
          <w:rFonts w:ascii="Times New Roman" w:hAnsi="Times New Roman"/>
          <w:i/>
          <w:noProof/>
        </w:rPr>
        <w:t>Například přístup k internetu pro všechny, bezpečný on-line prostor, právo osvojit si digitální dovednosti, algoritmy respektující člověka, ochranu dětí na internetu. Tyto důležité zásady doplní zákonná práva, která již nyní Evropany na internetu chrání, například ochranu osobních údajů či svobodu projevu.“</w:t>
      </w:r>
    </w:p>
    <w:p w14:paraId="09E0B4F4" w14:textId="77777777" w:rsidR="00D77FA9" w:rsidRPr="004A49CB" w:rsidRDefault="00D77FA9" w:rsidP="00D77FA9">
      <w:pPr>
        <w:autoSpaceDE w:val="0"/>
        <w:autoSpaceDN w:val="0"/>
        <w:adjustRightInd w:val="0"/>
        <w:spacing w:after="0" w:line="240" w:lineRule="auto"/>
        <w:jc w:val="right"/>
        <w:rPr>
          <w:rFonts w:ascii="Times New Roman" w:hAnsi="Times New Roman" w:cs="Times New Roman"/>
          <w:noProof/>
          <w:color w:val="000000"/>
          <w:sz w:val="23"/>
          <w:szCs w:val="23"/>
        </w:rPr>
      </w:pPr>
      <w:r>
        <w:rPr>
          <w:rFonts w:ascii="Times New Roman" w:hAnsi="Times New Roman"/>
          <w:noProof/>
          <w:color w:val="000000"/>
          <w:sz w:val="23"/>
          <w:szCs w:val="23"/>
        </w:rPr>
        <w:t xml:space="preserve">předsedkyně Komise Ursula von der Leyenová, konference „Leading the Digital Decade“, </w:t>
      </w:r>
    </w:p>
    <w:p w14:paraId="0C8AAB31" w14:textId="7B632170" w:rsidR="00D77FA9" w:rsidRPr="004A49CB" w:rsidRDefault="00445AF6" w:rsidP="00D77FA9">
      <w:pPr>
        <w:jc w:val="right"/>
        <w:rPr>
          <w:rFonts w:ascii="Times New Roman" w:hAnsi="Times New Roman" w:cs="Times New Roman"/>
          <w:noProof/>
        </w:rPr>
      </w:pPr>
      <w:r>
        <w:rPr>
          <w:rFonts w:ascii="Times New Roman" w:hAnsi="Times New Roman"/>
          <w:noProof/>
          <w:color w:val="000000"/>
          <w:sz w:val="23"/>
          <w:szCs w:val="23"/>
        </w:rPr>
        <w:t>Sines, 1. června 2021</w:t>
      </w:r>
    </w:p>
    <w:p w14:paraId="3ED63345" w14:textId="4A70CF08" w:rsidR="00D77FA9" w:rsidRPr="004A49CB" w:rsidRDefault="00D77FA9" w:rsidP="00D77FA9">
      <w:pPr>
        <w:numPr>
          <w:ilvl w:val="0"/>
          <w:numId w:val="1"/>
        </w:numPr>
        <w:contextualSpacing/>
        <w:rPr>
          <w:rFonts w:ascii="Times New Roman" w:hAnsi="Times New Roman" w:cs="Times New Roman"/>
          <w:b/>
          <w:noProof/>
          <w:sz w:val="24"/>
          <w:u w:val="single"/>
        </w:rPr>
      </w:pPr>
      <w:r>
        <w:rPr>
          <w:rFonts w:ascii="Times New Roman" w:hAnsi="Times New Roman"/>
          <w:b/>
          <w:noProof/>
          <w:sz w:val="24"/>
          <w:u w:val="single"/>
        </w:rPr>
        <w:t>Úvod</w:t>
      </w:r>
    </w:p>
    <w:p w14:paraId="64C33A20" w14:textId="77777777" w:rsidR="00B96B01" w:rsidRPr="004A49CB" w:rsidRDefault="00B96B01" w:rsidP="001E2B93">
      <w:pPr>
        <w:ind w:left="720"/>
        <w:contextualSpacing/>
        <w:rPr>
          <w:rFonts w:ascii="Times New Roman" w:hAnsi="Times New Roman" w:cs="Times New Roman"/>
          <w:b/>
          <w:noProof/>
          <w:sz w:val="24"/>
          <w:u w:val="single"/>
          <w:lang w:val="en-IE"/>
        </w:rPr>
      </w:pPr>
    </w:p>
    <w:p w14:paraId="3A79A7F2" w14:textId="39D1FE9B" w:rsidR="00D77FA9" w:rsidRPr="004A49CB" w:rsidRDefault="00D77FA9" w:rsidP="00D77FA9">
      <w:pPr>
        <w:autoSpaceDE w:val="0"/>
        <w:autoSpaceDN w:val="0"/>
        <w:adjustRightInd w:val="0"/>
        <w:spacing w:after="120" w:line="276" w:lineRule="auto"/>
        <w:jc w:val="both"/>
        <w:rPr>
          <w:rFonts w:ascii="Times New Roman" w:eastAsia="Times New Roman" w:hAnsi="Times New Roman" w:cs="Times New Roman"/>
          <w:iCs/>
          <w:noProof/>
          <w:sz w:val="24"/>
          <w:szCs w:val="24"/>
        </w:rPr>
      </w:pPr>
      <w:r>
        <w:rPr>
          <w:rFonts w:ascii="Times New Roman" w:hAnsi="Times New Roman"/>
          <w:b/>
          <w:iCs/>
          <w:noProof/>
          <w:sz w:val="24"/>
          <w:szCs w:val="24"/>
        </w:rPr>
        <w:t>Pro Evropskou komisi je klíčovou prioritou, aby středobodem digitální transformace byli občané.</w:t>
      </w:r>
      <w:r>
        <w:rPr>
          <w:rFonts w:ascii="Times New Roman" w:hAnsi="Times New Roman"/>
          <w:iCs/>
          <w:noProof/>
          <w:sz w:val="24"/>
          <w:szCs w:val="24"/>
        </w:rPr>
        <w:t xml:space="preserve"> Digitální transformace by měla být utvářena v souladu s našimi evropskými hodnotami a právními normami. </w:t>
      </w:r>
    </w:p>
    <w:p w14:paraId="589F6213" w14:textId="43836A5B" w:rsidR="00D40F29" w:rsidRPr="004A49CB" w:rsidRDefault="00D77FA9" w:rsidP="00D40F29">
      <w:pPr>
        <w:autoSpaceDE w:val="0"/>
        <w:autoSpaceDN w:val="0"/>
        <w:adjustRightInd w:val="0"/>
        <w:spacing w:after="120" w:line="276" w:lineRule="auto"/>
        <w:jc w:val="both"/>
        <w:rPr>
          <w:rFonts w:ascii="Times New Roman" w:hAnsi="Times New Roman" w:cs="Times New Roman"/>
          <w:noProof/>
          <w:color w:val="000000"/>
          <w:sz w:val="24"/>
          <w:szCs w:val="24"/>
        </w:rPr>
      </w:pPr>
      <w:r>
        <w:rPr>
          <w:rFonts w:ascii="Times New Roman" w:hAnsi="Times New Roman"/>
          <w:iCs/>
          <w:noProof/>
          <w:sz w:val="24"/>
          <w:szCs w:val="24"/>
        </w:rPr>
        <w:t xml:space="preserve">Komise nyní navrhuje, aby pro tuto digitální transformaci zaměřenou na člověka byl stanoven soubor zásad. V navrženém </w:t>
      </w:r>
      <w:r>
        <w:rPr>
          <w:rFonts w:ascii="Times New Roman" w:hAnsi="Times New Roman"/>
          <w:b/>
          <w:iCs/>
          <w:noProof/>
          <w:sz w:val="24"/>
          <w:szCs w:val="24"/>
        </w:rPr>
        <w:t xml:space="preserve">Evropském prohlášení o digitálních právech a zásadách </w:t>
      </w:r>
      <w:r>
        <w:rPr>
          <w:rFonts w:ascii="Times New Roman" w:hAnsi="Times New Roman"/>
          <w:iCs/>
          <w:noProof/>
          <w:sz w:val="24"/>
          <w:szCs w:val="24"/>
        </w:rPr>
        <w:t xml:space="preserve">(dále jen „prohlášení“) budou vytyčeny společné politické záměry pro občany, podniky, orgány veřejné správy a tvůrce politik. </w:t>
      </w:r>
      <w:r>
        <w:rPr>
          <w:rFonts w:ascii="Times New Roman" w:hAnsi="Times New Roman"/>
          <w:noProof/>
          <w:color w:val="000000"/>
          <w:sz w:val="24"/>
          <w:szCs w:val="24"/>
        </w:rPr>
        <w:t xml:space="preserve">Digitální zásady v něm obsažené budou představovat základní přístupy vycházející ze společných evropských hodnot a budou sloužit jako vodítko pro vytváření bezpečného, inkluzivního a otevřeného digitálního prostředí zaměřeného na člověka, v němž nikdo nezůstává opomenut. Cílem je zajistit, aby hodnoty Unie a práva a svobody jednotlivců zaručené právem Unie byly dodržovány a posilovány jak v off-line, tak v on-line prostředí. </w:t>
      </w:r>
    </w:p>
    <w:p w14:paraId="19AE1F52" w14:textId="2393F54F" w:rsidR="00D77FA9" w:rsidRPr="004A49CB" w:rsidRDefault="00D77FA9" w:rsidP="00D77FA9">
      <w:pPr>
        <w:autoSpaceDE w:val="0"/>
        <w:autoSpaceDN w:val="0"/>
        <w:adjustRightInd w:val="0"/>
        <w:spacing w:after="120" w:line="276" w:lineRule="auto"/>
        <w:jc w:val="both"/>
        <w:rPr>
          <w:rFonts w:ascii="Times New Roman" w:hAnsi="Times New Roman" w:cs="Times New Roman"/>
          <w:noProof/>
          <w:color w:val="000000"/>
          <w:sz w:val="24"/>
          <w:szCs w:val="24"/>
        </w:rPr>
      </w:pPr>
      <w:r>
        <w:rPr>
          <w:rFonts w:ascii="Times New Roman" w:hAnsi="Times New Roman"/>
          <w:noProof/>
          <w:sz w:val="24"/>
          <w:szCs w:val="24"/>
        </w:rPr>
        <w:t xml:space="preserve">Prohlášení bude mít podobu </w:t>
      </w:r>
      <w:r>
        <w:rPr>
          <w:rFonts w:ascii="Times New Roman" w:hAnsi="Times New Roman"/>
          <w:i/>
          <w:noProof/>
          <w:sz w:val="24"/>
          <w:szCs w:val="24"/>
        </w:rPr>
        <w:t>společného slavnostního prohlášení</w:t>
      </w:r>
      <w:r>
        <w:rPr>
          <w:rFonts w:ascii="Times New Roman" w:hAnsi="Times New Roman"/>
          <w:noProof/>
          <w:sz w:val="24"/>
          <w:szCs w:val="24"/>
        </w:rPr>
        <w:t>, které bude podepsáno Evropským parlamentem, Radou a Komisí.</w:t>
      </w:r>
      <w:r>
        <w:rPr>
          <w:rFonts w:ascii="Times New Roman" w:hAnsi="Times New Roman"/>
          <w:iCs/>
          <w:noProof/>
          <w:sz w:val="24"/>
          <w:szCs w:val="24"/>
        </w:rPr>
        <w:t xml:space="preserve"> Toto sdělení doprovází předložený návrh tohoto společného prohlášení.</w:t>
      </w:r>
    </w:p>
    <w:p w14:paraId="47F457F1" w14:textId="6EF1191F" w:rsidR="00D77FA9" w:rsidRPr="004A49CB" w:rsidRDefault="00D77FA9" w:rsidP="00D77FA9">
      <w:pPr>
        <w:spacing w:after="0"/>
        <w:jc w:val="both"/>
        <w:rPr>
          <w:rFonts w:ascii="Times New Roman" w:hAnsi="Times New Roman" w:cs="Times New Roman"/>
          <w:noProof/>
          <w:sz w:val="24"/>
          <w:szCs w:val="24"/>
        </w:rPr>
      </w:pPr>
      <w:r>
        <w:rPr>
          <w:rFonts w:ascii="Times New Roman" w:hAnsi="Times New Roman"/>
          <w:noProof/>
          <w:sz w:val="24"/>
          <w:szCs w:val="24"/>
        </w:rPr>
        <w:t>Navržené prohlášení reaguje na výzvy Evropského parlamentu k zajištění plného souladu přístupu EU k digitální transformaci se základními právy, včetně pravidel pro ochranu údajů, rovného zacházení a takových zásad, jako je technologická neutralita, neutralita sítí a inkluzivnost</w:t>
      </w:r>
      <w:r>
        <w:rPr>
          <w:rFonts w:ascii="Times New Roman" w:hAnsi="Times New Roman" w:cs="Times New Roman"/>
          <w:noProof/>
          <w:sz w:val="24"/>
          <w:szCs w:val="24"/>
          <w:vertAlign w:val="superscript"/>
        </w:rPr>
        <w:footnoteReference w:id="2"/>
      </w:r>
      <w:r>
        <w:rPr>
          <w:rFonts w:ascii="Times New Roman" w:hAnsi="Times New Roman"/>
          <w:noProof/>
          <w:sz w:val="24"/>
          <w:szCs w:val="24"/>
        </w:rPr>
        <w:t>, jakož i ke zvýšení úrovně digitálních dovedností a kompetencí a podpoře rozvoje vysoce výkonného ekosystému digitálního vzdělávání</w:t>
      </w:r>
      <w:r>
        <w:rPr>
          <w:rFonts w:ascii="Times New Roman" w:hAnsi="Times New Roman" w:cs="Times New Roman"/>
          <w:noProof/>
          <w:sz w:val="24"/>
          <w:szCs w:val="24"/>
          <w:vertAlign w:val="superscript"/>
        </w:rPr>
        <w:footnoteReference w:id="3"/>
      </w:r>
      <w:r>
        <w:rPr>
          <w:rFonts w:ascii="Times New Roman" w:hAnsi="Times New Roman"/>
          <w:noProof/>
          <w:sz w:val="24"/>
          <w:szCs w:val="24"/>
        </w:rPr>
        <w:t>. Zohledňuje rovněž výzvu Parlamentu k ochraně práv uživatelů v digitálním prostředí</w:t>
      </w:r>
      <w:r>
        <w:rPr>
          <w:rFonts w:ascii="Times New Roman" w:hAnsi="Times New Roman" w:cs="Times New Roman"/>
          <w:noProof/>
          <w:sz w:val="24"/>
          <w:szCs w:val="24"/>
          <w:vertAlign w:val="superscript"/>
        </w:rPr>
        <w:footnoteReference w:id="4"/>
      </w:r>
      <w:r>
        <w:rPr>
          <w:rFonts w:ascii="Times New Roman" w:hAnsi="Times New Roman"/>
          <w:noProof/>
          <w:sz w:val="24"/>
          <w:szCs w:val="24"/>
        </w:rPr>
        <w:t>, zajištění svobody sdělovacích prostředků a boji proti dezinformacím</w:t>
      </w:r>
      <w:r>
        <w:rPr>
          <w:rFonts w:ascii="Times New Roman" w:hAnsi="Times New Roman" w:cs="Times New Roman"/>
          <w:noProof/>
          <w:sz w:val="24"/>
          <w:szCs w:val="24"/>
          <w:vertAlign w:val="superscript"/>
        </w:rPr>
        <w:footnoteReference w:id="5"/>
      </w:r>
      <w:r>
        <w:rPr>
          <w:rFonts w:ascii="Times New Roman" w:hAnsi="Times New Roman"/>
          <w:noProof/>
          <w:sz w:val="24"/>
          <w:szCs w:val="24"/>
        </w:rPr>
        <w:t xml:space="preserve">.  </w:t>
      </w:r>
    </w:p>
    <w:p w14:paraId="27D5BFB2" w14:textId="77777777" w:rsidR="00D77FA9" w:rsidRPr="004A49CB" w:rsidRDefault="00D77FA9" w:rsidP="00D77FA9">
      <w:pPr>
        <w:spacing w:after="0"/>
        <w:jc w:val="both"/>
        <w:rPr>
          <w:rFonts w:ascii="Times New Roman" w:hAnsi="Times New Roman" w:cs="Times New Roman"/>
          <w:noProof/>
          <w:sz w:val="24"/>
          <w:szCs w:val="24"/>
        </w:rPr>
      </w:pPr>
    </w:p>
    <w:p w14:paraId="4E27E2AF" w14:textId="230996DB" w:rsidR="00D77FA9" w:rsidRPr="00D40F29" w:rsidRDefault="008B3506" w:rsidP="00D77FA9">
      <w:pPr>
        <w:spacing w:after="0"/>
        <w:jc w:val="both"/>
        <w:rPr>
          <w:rFonts w:ascii="Times New Roman" w:hAnsi="Times New Roman" w:cs="Times New Roman"/>
          <w:noProof/>
          <w:sz w:val="24"/>
          <w:szCs w:val="24"/>
        </w:rPr>
      </w:pPr>
      <w:r>
        <w:rPr>
          <w:rFonts w:ascii="Times New Roman" w:hAnsi="Times New Roman"/>
          <w:noProof/>
          <w:sz w:val="24"/>
          <w:szCs w:val="24"/>
        </w:rPr>
        <w:t xml:space="preserve">Rada ve svém „Berlínském prohlášení o digitální společnosti a digitální správě založené na hodnotách“ z roku 2020 uvedla, že každý by měl mít možnost využít příležitosti, jež digitální </w:t>
      </w:r>
      <w:r>
        <w:rPr>
          <w:rFonts w:ascii="Times New Roman" w:hAnsi="Times New Roman"/>
          <w:noProof/>
          <w:sz w:val="24"/>
          <w:szCs w:val="24"/>
        </w:rPr>
        <w:lastRenderedPageBreak/>
        <w:t xml:space="preserve">transformace nabízí. Prostřednictvím Lisabonské deklarace („Lisabonská deklarace – Digitální demokracie s jasným účelem“), předložené na shromáždění k Digitální agendě v červnu 2021, dále vyzvala k vytvoření modelu digitální transformace, který by posílil lidský rozměr digitálního ekosystému, jehož jádrem je jednotný digitální trh. </w:t>
      </w:r>
      <w:r>
        <w:rPr>
          <w:rFonts w:ascii="Times New Roman" w:hAnsi="Times New Roman"/>
          <w:noProof/>
          <w:sz w:val="24"/>
        </w:rPr>
        <w:t xml:space="preserve">Rada rovněž vyzvala k digitální transformaci, která bude v zájmu směřování ke klimaticky neutrální a udržitelné budoucnosti propojena s transformací ekologickou. </w:t>
      </w:r>
    </w:p>
    <w:p w14:paraId="6B30374D" w14:textId="77777777" w:rsidR="00D77FA9" w:rsidRPr="004A49CB" w:rsidRDefault="00D77FA9" w:rsidP="00D77FA9">
      <w:pPr>
        <w:spacing w:after="0"/>
        <w:rPr>
          <w:rFonts w:ascii="Times New Roman" w:hAnsi="Times New Roman" w:cs="Times New Roman"/>
          <w:noProof/>
          <w:sz w:val="24"/>
          <w:szCs w:val="24"/>
        </w:rPr>
      </w:pPr>
    </w:p>
    <w:p w14:paraId="33C67C1C" w14:textId="68D15C9D" w:rsidR="00D77FA9" w:rsidRPr="004A49CB" w:rsidRDefault="00D77FA9" w:rsidP="00D77FA9">
      <w:pPr>
        <w:autoSpaceDE w:val="0"/>
        <w:autoSpaceDN w:val="0"/>
        <w:adjustRightInd w:val="0"/>
        <w:spacing w:after="120" w:line="276" w:lineRule="auto"/>
        <w:jc w:val="both"/>
        <w:rPr>
          <w:rFonts w:ascii="Times New Roman" w:eastAsia="Times New Roman" w:hAnsi="Times New Roman" w:cs="Times New Roman"/>
          <w:iCs/>
          <w:noProof/>
          <w:color w:val="000000"/>
          <w:sz w:val="24"/>
          <w:szCs w:val="24"/>
        </w:rPr>
      </w:pPr>
      <w:r>
        <w:rPr>
          <w:rFonts w:ascii="Times New Roman" w:hAnsi="Times New Roman"/>
          <w:iCs/>
          <w:noProof/>
          <w:sz w:val="24"/>
          <w:szCs w:val="24"/>
        </w:rPr>
        <w:t>Od prvních oznámení této iniciativy ve sdělení o digitálním kompasu z loňského března</w:t>
      </w:r>
      <w:r>
        <w:rPr>
          <w:rFonts w:ascii="Times New Roman" w:eastAsia="Times New Roman" w:hAnsi="Times New Roman" w:cs="Times New Roman"/>
          <w:iCs/>
          <w:noProof/>
          <w:sz w:val="24"/>
          <w:szCs w:val="24"/>
          <w:vertAlign w:val="superscript"/>
          <w:lang w:eastAsia="en-GB"/>
        </w:rPr>
        <w:footnoteReference w:id="6"/>
      </w:r>
      <w:r>
        <w:rPr>
          <w:rFonts w:ascii="Times New Roman" w:hAnsi="Times New Roman"/>
          <w:iCs/>
          <w:noProof/>
          <w:sz w:val="24"/>
          <w:szCs w:val="24"/>
        </w:rPr>
        <w:t xml:space="preserve"> Komise </w:t>
      </w:r>
      <w:r>
        <w:rPr>
          <w:rFonts w:ascii="Times New Roman" w:hAnsi="Times New Roman"/>
          <w:b/>
          <w:iCs/>
          <w:noProof/>
          <w:sz w:val="24"/>
          <w:szCs w:val="24"/>
        </w:rPr>
        <w:t>aktivně komunikuje s občany a zainteresovanými stranami</w:t>
      </w:r>
      <w:r>
        <w:rPr>
          <w:rFonts w:ascii="Times New Roman" w:hAnsi="Times New Roman"/>
          <w:iCs/>
          <w:noProof/>
          <w:sz w:val="24"/>
          <w:szCs w:val="24"/>
        </w:rPr>
        <w:t xml:space="preserve">, aby zjistila jejich názory. </w:t>
      </w:r>
      <w:r>
        <w:rPr>
          <w:rFonts w:ascii="Times New Roman" w:hAnsi="Times New Roman"/>
          <w:iCs/>
          <w:noProof/>
          <w:color w:val="000000"/>
          <w:sz w:val="24"/>
          <w:szCs w:val="24"/>
        </w:rPr>
        <w:t xml:space="preserve">Tyto konzultační činnosti se podílely na utváření výsledné podoby navrženého prohlášení. </w:t>
      </w:r>
    </w:p>
    <w:p w14:paraId="2B56092E" w14:textId="1FBB761D" w:rsidR="00D77FA9" w:rsidRPr="004A49CB" w:rsidRDefault="00D77FA9" w:rsidP="00D77FA9">
      <w:pPr>
        <w:spacing w:after="120" w:line="276" w:lineRule="auto"/>
        <w:jc w:val="both"/>
        <w:rPr>
          <w:rFonts w:ascii="Times New Roman" w:eastAsia="Times New Roman" w:hAnsi="Times New Roman" w:cs="Times New Roman"/>
          <w:iCs/>
          <w:noProof/>
          <w:sz w:val="24"/>
          <w:szCs w:val="24"/>
        </w:rPr>
      </w:pPr>
      <w:r>
        <w:rPr>
          <w:rFonts w:ascii="Times New Roman" w:hAnsi="Times New Roman"/>
          <w:b/>
          <w:iCs/>
          <w:noProof/>
          <w:sz w:val="24"/>
          <w:szCs w:val="24"/>
        </w:rPr>
        <w:t>Toto sdělení zároveň nastiňuje další postup týkající se monitorování opatření a činností, jimiž má být prohlášení uváděno do praxe.</w:t>
      </w:r>
      <w:r>
        <w:rPr>
          <w:noProof/>
        </w:rPr>
        <w:t xml:space="preserve"> </w:t>
      </w:r>
      <w:r>
        <w:rPr>
          <w:rFonts w:ascii="Times New Roman" w:hAnsi="Times New Roman"/>
          <w:iCs/>
          <w:noProof/>
          <w:sz w:val="24"/>
          <w:szCs w:val="24"/>
        </w:rPr>
        <w:t>Prohlášení je úzce spjato s návrhem „cesty k digitální dekádě“, který byl přijat v září 2021 a stanoví širší digitální cíle a cestu k jejich dosažení, a tento návrh doplňuje. Jak je v uvedeném návrhu stanoveno, zpráva o účinném monitorování zásad zakotvených v prohlášení bude předkládána jednou ročně, spolu s výsledky každoročního průzkumu Eurobarometr, zaměřeného na vnímání podniknutých kroků a přijatých opatření ze strany evropských občanů. Tím bude zajištěna transparentnost, budou sledovány trendy a výkonnost napříč členskými státy a formovány politické pokyny v jakýchkoli budoucích právních předpisech týkajících se oblastí, na něž se zásady zakotvené v prohlášení vztahují.</w:t>
      </w:r>
    </w:p>
    <w:p w14:paraId="1DAEF832" w14:textId="33A34B18" w:rsidR="00D77FA9" w:rsidRPr="004A49CB" w:rsidRDefault="00D77FA9" w:rsidP="00D77FA9">
      <w:pPr>
        <w:numPr>
          <w:ilvl w:val="0"/>
          <w:numId w:val="1"/>
        </w:numPr>
        <w:spacing w:before="100" w:beforeAutospacing="1" w:after="120" w:line="276" w:lineRule="auto"/>
        <w:contextualSpacing/>
        <w:jc w:val="both"/>
        <w:rPr>
          <w:rFonts w:ascii="Times New Roman" w:eastAsia="Times New Roman" w:hAnsi="Times New Roman" w:cs="Times New Roman"/>
          <w:b/>
          <w:iCs/>
          <w:noProof/>
          <w:sz w:val="24"/>
          <w:szCs w:val="24"/>
          <w:u w:val="single"/>
        </w:rPr>
      </w:pPr>
      <w:r>
        <w:rPr>
          <w:rFonts w:ascii="Times New Roman" w:hAnsi="Times New Roman"/>
          <w:b/>
          <w:iCs/>
          <w:noProof/>
          <w:sz w:val="24"/>
          <w:szCs w:val="24"/>
          <w:u w:val="single"/>
        </w:rPr>
        <w:t>Odůvodnění Evropského prohlášení o digitálních právech a zásadách</w:t>
      </w:r>
    </w:p>
    <w:p w14:paraId="5C745AB9" w14:textId="467F78C3" w:rsidR="00D77FA9" w:rsidRPr="004A49CB" w:rsidRDefault="00D77FA9" w:rsidP="00D77FA9">
      <w:pPr>
        <w:spacing w:before="100" w:beforeAutospacing="1" w:after="120" w:line="276" w:lineRule="auto"/>
        <w:jc w:val="both"/>
        <w:rPr>
          <w:rFonts w:ascii="Times New Roman" w:eastAsia="Times New Roman" w:hAnsi="Times New Roman" w:cs="Times New Roman"/>
          <w:iCs/>
          <w:noProof/>
          <w:sz w:val="24"/>
          <w:szCs w:val="24"/>
        </w:rPr>
      </w:pPr>
      <w:r>
        <w:rPr>
          <w:rFonts w:ascii="Times New Roman" w:hAnsi="Times New Roman"/>
          <w:b/>
          <w:noProof/>
          <w:sz w:val="24"/>
        </w:rPr>
        <w:t>Digitální technologie mění všechny aspekty našeho života a zároveň nabízejí nebývalé příležitosti.</w:t>
      </w:r>
      <w:r>
        <w:rPr>
          <w:rFonts w:ascii="Times New Roman" w:hAnsi="Times New Roman"/>
          <w:iCs/>
          <w:noProof/>
          <w:sz w:val="24"/>
          <w:szCs w:val="24"/>
        </w:rPr>
        <w:t xml:space="preserve"> Práce, vzdělávání, společenský život, zábava, nakupování a přístup k veřejné správě, zdravotní péči či kultuře se čím dál tím častěji odehrávají s použitím digitálních prostředků. Pandemie COVID-19 zásadně změnila úlohu a vnímání digitalizace v našich společnostech a ekonomikách a zrychlila její tempo. </w:t>
      </w:r>
    </w:p>
    <w:p w14:paraId="76C94CC3" w14:textId="3CCDD08B" w:rsidR="00D77FA9" w:rsidRPr="004A49CB" w:rsidRDefault="00D77FA9" w:rsidP="00D77FA9">
      <w:pPr>
        <w:spacing w:before="100" w:beforeAutospacing="1" w:after="120" w:line="276" w:lineRule="auto"/>
        <w:jc w:val="both"/>
        <w:rPr>
          <w:rFonts w:ascii="Times New Roman" w:eastAsia="Times New Roman" w:hAnsi="Times New Roman" w:cs="Times New Roman"/>
          <w:iCs/>
          <w:noProof/>
          <w:sz w:val="24"/>
          <w:szCs w:val="24"/>
        </w:rPr>
      </w:pPr>
      <w:r>
        <w:rPr>
          <w:rFonts w:ascii="Times New Roman" w:hAnsi="Times New Roman"/>
          <w:b/>
          <w:iCs/>
          <w:noProof/>
          <w:sz w:val="24"/>
          <w:szCs w:val="24"/>
        </w:rPr>
        <w:t>Nové technologické objevy v oblastech, jako je umělá inteligence, datová analytika, robotika či internet věcí</w:t>
      </w:r>
      <w:r>
        <w:rPr>
          <w:rFonts w:ascii="Times New Roman" w:hAnsi="Times New Roman"/>
          <w:iCs/>
          <w:noProof/>
          <w:sz w:val="24"/>
          <w:szCs w:val="24"/>
        </w:rPr>
        <w:t>, a jejich začleňování do obchodních modelů a služeb a produktů každodenní potřeby přispěly k proměně způsobu, jímž jsou hospodářství a společnost organizovány. Rychlejší tempo digitální transformace přineslo významné inovace a nabídlo nové nástroje k řešení globálních společenských problémů a ke zlepšení efektivity soukromých a veřejných služeb. Zároveň usnadnilo přístup ke vzdělávání a odborné přípravě a k informačním zdrojům a otevřelo nové prostory pro veřejnou diskusi. Široké využívání digitálních technologií posílilo naši svobodu, propojilo i ta nejodlehlejší místa a vytvořilo nové příležitosti pro občany, pracující a spotřebitele, pro podniky, které díky němu mohou vznikat a prosperovat, pro společenství, která mohou vzkvétat, pro začleňování znevýhodněných skupin a pro další rozvoj naší společnosti jako celku.</w:t>
      </w:r>
    </w:p>
    <w:p w14:paraId="2B8961A3" w14:textId="400C3BE3" w:rsidR="00D40F29" w:rsidRPr="004A49CB" w:rsidRDefault="00D77FA9" w:rsidP="00D77FA9">
      <w:pPr>
        <w:spacing w:before="100" w:beforeAutospacing="1" w:after="120" w:line="276" w:lineRule="auto"/>
        <w:jc w:val="both"/>
        <w:rPr>
          <w:iCs/>
          <w:noProof/>
        </w:rPr>
      </w:pPr>
      <w:r>
        <w:rPr>
          <w:rFonts w:ascii="Times New Roman" w:hAnsi="Times New Roman"/>
          <w:b/>
          <w:noProof/>
          <w:sz w:val="24"/>
          <w:szCs w:val="24"/>
        </w:rPr>
        <w:lastRenderedPageBreak/>
        <w:t>Pandemie COVID-19 sice tempo této transformace zrychlila, zároveň ale v rámci celé Evropské unie prohloubila digitální propast</w:t>
      </w:r>
      <w:r>
        <w:rPr>
          <w:rFonts w:ascii="Times New Roman" w:hAnsi="Times New Roman"/>
          <w:noProof/>
          <w:sz w:val="24"/>
          <w:szCs w:val="24"/>
        </w:rPr>
        <w:t>, a to nejen mezi dobře propojenými městskými oblastmi a venkovskými a odlehlými územími, ale také mezi těmi, kdo mohou plně využívat výhod vylepšeného, přístupného, interoperabilního a bezpečného digitálního prostředí, a těmi, kdo tuto možnost nemají.</w:t>
      </w:r>
      <w:r>
        <w:rPr>
          <w:rFonts w:ascii="Times New Roman" w:hAnsi="Times New Roman"/>
          <w:iCs/>
          <w:noProof/>
          <w:sz w:val="24"/>
          <w:szCs w:val="24"/>
        </w:rPr>
        <w:t xml:space="preserve"> Více než kdy jindy představují obtížný přístup k připojení a internetovým službám, ale také omezené příležitosti k získání digitálních dovedností a porozumění digitálním technologiím významná rizika pro soudržnost současné společnosti. Pandemie COVID-19 ukázala, jak zásadně je důležité, aby všichni aktéři, včetně </w:t>
      </w:r>
      <w:r>
        <w:rPr>
          <w:rFonts w:ascii="Times New Roman" w:hAnsi="Times New Roman"/>
          <w:b/>
          <w:iCs/>
          <w:noProof/>
          <w:sz w:val="24"/>
          <w:szCs w:val="24"/>
        </w:rPr>
        <w:t>institucí, jako např. orgánů státní správy, výzkumných ústavů, zařízení pro vzdělávání a odbornou přípravu a zdravotnických zařízení, byli připraveni na digitální společnost</w:t>
      </w:r>
      <w:r>
        <w:rPr>
          <w:rFonts w:ascii="Times New Roman" w:hAnsi="Times New Roman"/>
          <w:iCs/>
          <w:noProof/>
          <w:sz w:val="24"/>
          <w:szCs w:val="24"/>
        </w:rPr>
        <w:t>, zejména na zajištění inkluzivnosti a podpory pro zranitelné osoby, seniory, děti a osoby se zdravotním postižením, aby i tyto skupiny mohly výhod digitální transformace plně využívat.</w:t>
      </w:r>
    </w:p>
    <w:p w14:paraId="501E3A1C" w14:textId="2DD2EADC" w:rsidR="00D77FA9" w:rsidRPr="007F4EBB" w:rsidRDefault="00D77FA9" w:rsidP="00A03C50">
      <w:pPr>
        <w:spacing w:before="100" w:beforeAutospacing="1" w:after="120" w:line="276" w:lineRule="auto"/>
        <w:jc w:val="both"/>
        <w:rPr>
          <w:rFonts w:ascii="Times New Roman" w:hAnsi="Times New Roman" w:cs="Times New Roman"/>
          <w:noProof/>
          <w:sz w:val="24"/>
        </w:rPr>
      </w:pPr>
      <w:r>
        <w:rPr>
          <w:rFonts w:ascii="Times New Roman" w:hAnsi="Times New Roman"/>
          <w:b/>
          <w:noProof/>
          <w:sz w:val="24"/>
        </w:rPr>
        <w:t>Rychle se rozvíjející dostupnost nových digitálních technologií a údajů je navíc spojena také s nežádoucími riziky, která mohou mít dalekosáhlé důsledky pro občany, naše demokratické hodnoty, naši bezpečnost či základy našich společností.</w:t>
      </w:r>
      <w:r>
        <w:rPr>
          <w:rFonts w:ascii="Times New Roman" w:hAnsi="Times New Roman"/>
          <w:noProof/>
          <w:sz w:val="24"/>
        </w:rPr>
        <w:t xml:space="preserve"> Tato rizika se značně zvýšila, například pokud jde o porušení ochrany soukromí a ochrany osobních údajů, šíření nedovoleného a škodlivého obsahu a nebezpečných produktů, jakož i dezinformace, kybernetickou trestnou činnost a útoky, vykořisťování a zneužívání lidských bytostí, včetně dětí, hromadné sledování, algoritmická zkreslení, která brání spravedlivému a nediskriminačnímu přístupu k informacím a demokratické diskusi, či dokonce přímou cenzuru. Tyto problémy zasahují do samé podstaty základních práv a podrývají tvrdě vybojovaný pokrok, kterého bylo na tomto poli dosaženo, a to jak v Evropské unii, tak v mezinárodním měřítku. </w:t>
      </w:r>
    </w:p>
    <w:p w14:paraId="32A81997" w14:textId="6C9835E3" w:rsidR="00D77FA9" w:rsidRPr="004A49CB" w:rsidRDefault="00D77FA9" w:rsidP="00D77FA9">
      <w:pPr>
        <w:spacing w:before="100" w:beforeAutospacing="1" w:after="120" w:line="276" w:lineRule="auto"/>
        <w:jc w:val="both"/>
        <w:rPr>
          <w:rFonts w:ascii="Times New Roman" w:eastAsia="Times New Roman" w:hAnsi="Times New Roman" w:cs="Times New Roman"/>
          <w:iCs/>
          <w:noProof/>
          <w:sz w:val="24"/>
          <w:szCs w:val="24"/>
        </w:rPr>
      </w:pPr>
      <w:r>
        <w:rPr>
          <w:rFonts w:ascii="Times New Roman" w:hAnsi="Times New Roman"/>
          <w:b/>
          <w:iCs/>
          <w:noProof/>
          <w:sz w:val="24"/>
          <w:szCs w:val="24"/>
        </w:rPr>
        <w:t xml:space="preserve">Lidé a podniky nemají při interakci s digitálním prostředím méně práv ani nejsou méně chráněni než v off-line prostředí. </w:t>
      </w:r>
      <w:r>
        <w:rPr>
          <w:rFonts w:ascii="Times New Roman" w:hAnsi="Times New Roman"/>
          <w:noProof/>
          <w:sz w:val="24"/>
        </w:rPr>
        <w:t>Digitální transformace není důvodem pro žádné výjimky z práv a svobod, které občané Unie mají podle práva Unie.</w:t>
      </w:r>
      <w:r>
        <w:rPr>
          <w:rFonts w:ascii="Times New Roman" w:hAnsi="Times New Roman"/>
          <w:iCs/>
          <w:noProof/>
          <w:sz w:val="24"/>
          <w:szCs w:val="24"/>
        </w:rPr>
        <w:t xml:space="preserve"> Měla by naopak usilovat o jejich posílení. </w:t>
      </w:r>
      <w:r>
        <w:rPr>
          <w:rFonts w:ascii="Times New Roman" w:hAnsi="Times New Roman"/>
          <w:noProof/>
          <w:sz w:val="24"/>
        </w:rPr>
        <w:t>Unie je odhodlána posílit postavení všech Evropanů tak, aby mohli plně využívat příležitostí, jež digitální transformace přináší, bez ohledu na svůj věk, pohlaví, schopnosti, postavení či zeměpisnou polohu, a v posledních letech přijala ve všech těchto oblastech jak nápravná, tak preventivní opatření v podobě nezbytných předpisů a politických opatření.</w:t>
      </w:r>
      <w:r>
        <w:rPr>
          <w:rFonts w:ascii="Times New Roman" w:hAnsi="Times New Roman"/>
          <w:iCs/>
          <w:noProof/>
          <w:sz w:val="24"/>
          <w:szCs w:val="24"/>
        </w:rPr>
        <w:t xml:space="preserve"> Avšak vzhledem k tomu, že technologická řešení ovlivňující naše životy jsou čím dál tím provázanější, všudypřítomnější a složitější, nabývá na naléhavosti</w:t>
      </w:r>
      <w:r>
        <w:rPr>
          <w:rFonts w:ascii="Times New Roman" w:hAnsi="Times New Roman"/>
          <w:noProof/>
          <w:sz w:val="24"/>
          <w:szCs w:val="24"/>
        </w:rPr>
        <w:t xml:space="preserve"> potřeba zintenzivnit snahu o dosažení otevřeného, spravedlivého a rovného přístupu k digitálním nástrojům, službám, infrastrukturám a dovednostem, </w:t>
      </w:r>
      <w:r>
        <w:rPr>
          <w:rFonts w:ascii="Times New Roman" w:hAnsi="Times New Roman"/>
          <w:iCs/>
          <w:noProof/>
          <w:sz w:val="24"/>
          <w:szCs w:val="24"/>
        </w:rPr>
        <w:t>který může v konečném důsledku posílit naše demokracie</w:t>
      </w:r>
      <w:r>
        <w:rPr>
          <w:rFonts w:ascii="Times New Roman" w:hAnsi="Times New Roman"/>
          <w:noProof/>
          <w:sz w:val="24"/>
          <w:szCs w:val="24"/>
        </w:rPr>
        <w:t>.</w:t>
      </w:r>
      <w:r>
        <w:rPr>
          <w:rFonts w:ascii="Times New Roman" w:hAnsi="Times New Roman"/>
          <w:b/>
          <w:iCs/>
          <w:noProof/>
          <w:sz w:val="24"/>
          <w:szCs w:val="24"/>
        </w:rPr>
        <w:t xml:space="preserve"> </w:t>
      </w:r>
      <w:r>
        <w:rPr>
          <w:rFonts w:ascii="Times New Roman" w:hAnsi="Times New Roman"/>
          <w:iCs/>
          <w:noProof/>
          <w:sz w:val="24"/>
          <w:szCs w:val="24"/>
        </w:rPr>
        <w:t xml:space="preserve"> </w:t>
      </w:r>
    </w:p>
    <w:p w14:paraId="75EA9264" w14:textId="6F26DBA2" w:rsidR="00D77FA9" w:rsidRPr="004A49CB" w:rsidRDefault="00D77FA9" w:rsidP="00D77FA9">
      <w:pPr>
        <w:spacing w:before="100" w:beforeAutospacing="1" w:after="120" w:line="276" w:lineRule="auto"/>
        <w:jc w:val="both"/>
        <w:rPr>
          <w:rFonts w:ascii="Times New Roman" w:eastAsia="Times New Roman" w:hAnsi="Times New Roman" w:cs="Times New Roman"/>
          <w:iCs/>
          <w:noProof/>
          <w:sz w:val="24"/>
          <w:szCs w:val="24"/>
        </w:rPr>
      </w:pPr>
      <w:r>
        <w:rPr>
          <w:rFonts w:ascii="Times New Roman" w:hAnsi="Times New Roman"/>
          <w:b/>
          <w:noProof/>
          <w:sz w:val="24"/>
          <w:szCs w:val="24"/>
        </w:rPr>
        <w:t>Vize Unie, vysvětlená v „Digitálním kompasu 2030“, předpokládá, že Evropa roku 2030 bude již digitálně transformovaná, a to v souladu s evropskými hodnotami.</w:t>
      </w:r>
      <w:r>
        <w:rPr>
          <w:rFonts w:ascii="Times New Roman" w:hAnsi="Times New Roman"/>
          <w:iCs/>
          <w:noProof/>
          <w:sz w:val="24"/>
          <w:szCs w:val="24"/>
        </w:rPr>
        <w:t xml:space="preserve"> Součástí této vize je posílené postavení občanů a inovativních podniků v rámci inkluzivní, prosperující a udržitelné digitální společnosti zaměřené na člověka. </w:t>
      </w:r>
      <w:r>
        <w:rPr>
          <w:rFonts w:ascii="Times New Roman" w:hAnsi="Times New Roman"/>
          <w:noProof/>
          <w:sz w:val="24"/>
          <w:szCs w:val="24"/>
        </w:rPr>
        <w:t xml:space="preserve">Cílem nedávno přijatého rozhodnutí o „cestě k digitální dekádě“ je dále upevnit naše vedoucí postavení v digitální oblasti a posílit </w:t>
      </w:r>
      <w:r>
        <w:rPr>
          <w:rFonts w:ascii="Times New Roman" w:hAnsi="Times New Roman"/>
          <w:noProof/>
          <w:sz w:val="24"/>
          <w:szCs w:val="24"/>
        </w:rPr>
        <w:lastRenderedPageBreak/>
        <w:t>postavení občanů a podniků, aby se digitální transformace stala hnací silou udržitelného hospodářského růstu a sociálního blahobytu v Evropě.</w:t>
      </w:r>
      <w:r>
        <w:rPr>
          <w:rFonts w:ascii="Times New Roman" w:hAnsi="Times New Roman"/>
          <w:iCs/>
          <w:noProof/>
          <w:sz w:val="24"/>
          <w:szCs w:val="24"/>
        </w:rPr>
        <w:t xml:space="preserve"> Toho bude dosaženo zejména rozšířením vysoce výkonného širokopásmového přístupu pro všechny občany, a to i ve venkovských a odlehlých oblastech, rozvojem digitálních dovedností a kompetencí pracovníků, umožňujícím jejich plné zapojení do digitální ekonomiky, digitalizací podniků a veřejných služeb a zefektivněním veřejných služeb a jejich snadnou využitelností ku prospěchu každého v naší společnosti. </w:t>
      </w:r>
      <w:r>
        <w:rPr>
          <w:rFonts w:ascii="Times New Roman" w:hAnsi="Times New Roman"/>
          <w:noProof/>
          <w:sz w:val="24"/>
          <w:szCs w:val="24"/>
          <w:shd w:val="clear" w:color="auto" w:fill="FFFFFF"/>
        </w:rPr>
        <w:t xml:space="preserve">Bezpečný kybernetický prostor také zvyšuje důvěru občanů v digitální nástroje a služby. Umožňuje zachování svobody projevu a informací, včetně svobody a plurality sdělovacích prostředků. A konečně, v duchu souběžné digitální a ekologické transformace, </w:t>
      </w:r>
      <w:r>
        <w:rPr>
          <w:rFonts w:ascii="Times New Roman" w:hAnsi="Times New Roman"/>
          <w:iCs/>
          <w:noProof/>
          <w:sz w:val="24"/>
          <w:szCs w:val="24"/>
        </w:rPr>
        <w:t>bude digitální transformace usilovat rovněž o využití síly technologií k přijetí opatření v oblasti klimatu, ochraně biologické rozmanitosti a obnově přírody, v souladu se Zelenou dohodou pro Evropu, cíli OSN v oblasti udržitelného rozvoje a Pařížskou dohodou.</w:t>
      </w:r>
    </w:p>
    <w:p w14:paraId="42FEECAE" w14:textId="060E1A2D" w:rsidR="00D77FA9" w:rsidRPr="004A49CB" w:rsidRDefault="00D77FA9" w:rsidP="00D77FA9">
      <w:pPr>
        <w:spacing w:before="100" w:beforeAutospacing="1" w:after="120" w:line="276" w:lineRule="auto"/>
        <w:jc w:val="both"/>
        <w:rPr>
          <w:rFonts w:ascii="Times New Roman" w:eastAsia="Times New Roman" w:hAnsi="Times New Roman" w:cs="Times New Roman"/>
          <w:b/>
          <w:noProof/>
          <w:sz w:val="24"/>
          <w:szCs w:val="24"/>
        </w:rPr>
      </w:pPr>
      <w:r>
        <w:rPr>
          <w:rFonts w:ascii="Times New Roman" w:hAnsi="Times New Roman"/>
          <w:b/>
          <w:noProof/>
          <w:sz w:val="24"/>
          <w:szCs w:val="24"/>
        </w:rPr>
        <w:t>S ohledem na tyto okolnosti a v reakci na výzvy Evropského parlamentu a Rady navrhuje Evropská komise</w:t>
      </w:r>
      <w:r>
        <w:rPr>
          <w:rFonts w:ascii="Times New Roman" w:hAnsi="Times New Roman"/>
          <w:noProof/>
          <w:sz w:val="24"/>
          <w:szCs w:val="24"/>
        </w:rPr>
        <w:t xml:space="preserve"> vymezení souboru zásad, který bude sloužit jako vodítko pro udržitelnou digitální transformaci založenou na hodnotách a zaměřenou na člověka.</w:t>
      </w:r>
    </w:p>
    <w:p w14:paraId="0F0F5A16" w14:textId="65276BFF" w:rsidR="00D77FA9" w:rsidRPr="004A49CB" w:rsidRDefault="00D77FA9" w:rsidP="00D77FA9">
      <w:pPr>
        <w:spacing w:before="100" w:beforeAutospacing="1" w:after="120" w:line="276" w:lineRule="auto"/>
        <w:jc w:val="both"/>
        <w:rPr>
          <w:rFonts w:ascii="Times New Roman" w:eastAsia="Times New Roman" w:hAnsi="Times New Roman" w:cs="Times New Roman"/>
          <w:iCs/>
          <w:noProof/>
          <w:sz w:val="24"/>
          <w:szCs w:val="24"/>
        </w:rPr>
      </w:pPr>
      <w:r>
        <w:rPr>
          <w:rFonts w:ascii="Times New Roman" w:hAnsi="Times New Roman"/>
          <w:b/>
          <w:noProof/>
          <w:sz w:val="24"/>
        </w:rPr>
        <w:t>V této souvislosti předkládá navržené prohlášení digitální zásady, které by měly sloužit všem Evropanům</w:t>
      </w:r>
      <w:r>
        <w:rPr>
          <w:rFonts w:ascii="Times New Roman" w:hAnsi="Times New Roman"/>
          <w:noProof/>
          <w:sz w:val="24"/>
        </w:rPr>
        <w:t xml:space="preserve"> a podporovat zejména:</w:t>
      </w:r>
      <w:r>
        <w:rPr>
          <w:rFonts w:ascii="Times New Roman" w:hAnsi="Times New Roman"/>
          <w:iCs/>
          <w:noProof/>
          <w:sz w:val="24"/>
          <w:szCs w:val="24"/>
        </w:rPr>
        <w:t xml:space="preserve"> občany jako středobod digitální transformace, solidaritu a inkluzivnost, svobodu volby, zapojení se do digitálního veřejného prostoru, bezpečnost, ochranu a posílení postavení a udržitelnost. </w:t>
      </w:r>
    </w:p>
    <w:p w14:paraId="5AFFBDD4" w14:textId="26582AEB" w:rsidR="00D77FA9" w:rsidRPr="004A49CB" w:rsidRDefault="00D77FA9" w:rsidP="00D77FA9">
      <w:pPr>
        <w:spacing w:before="100" w:beforeAutospacing="1" w:after="120" w:line="276" w:lineRule="auto"/>
        <w:jc w:val="both"/>
        <w:rPr>
          <w:rFonts w:ascii="Times New Roman" w:eastAsia="Times New Roman" w:hAnsi="Times New Roman" w:cs="Times New Roman"/>
          <w:iCs/>
          <w:noProof/>
          <w:sz w:val="24"/>
          <w:szCs w:val="24"/>
        </w:rPr>
      </w:pPr>
      <w:r>
        <w:rPr>
          <w:rFonts w:ascii="Times New Roman" w:hAnsi="Times New Roman"/>
          <w:iCs/>
          <w:noProof/>
          <w:sz w:val="24"/>
          <w:szCs w:val="24"/>
        </w:rPr>
        <w:t>Prohlášení by pak mělo sloužit také jako referenční pomůcka pro veřejné i soukromé subjekty, které budou vyvíjet a zavádět nové technologie. Mělo by být rovněž vodítkem pro tvůrce politik, kteří budou společně usilovat o vymezení evropské cesty k udržitelnému a inkluzivnímu digitálnímu světu zaměřenému na člověka a o pevné ukotvení příslušných politických intervencí EU v tomto směru. Má potenciál stát se globálním kritériem pro četné nově vyvstávající společenské a etické otázky, jež digitální transformace přináší. Stejnými zásadami se budou řídit i kroky EU vůči jejím partnerům a v rámci mezinárodních organizací.</w:t>
      </w:r>
    </w:p>
    <w:p w14:paraId="202264EE" w14:textId="1F73511D" w:rsidR="00D77FA9" w:rsidRPr="004A49CB" w:rsidRDefault="00D77FA9" w:rsidP="00D77FA9">
      <w:pPr>
        <w:spacing w:before="100" w:beforeAutospacing="1" w:after="120" w:line="276" w:lineRule="auto"/>
        <w:jc w:val="both"/>
        <w:rPr>
          <w:rFonts w:ascii="Times New Roman" w:eastAsia="Times New Roman" w:hAnsi="Times New Roman" w:cs="Times New Roman"/>
          <w:iCs/>
          <w:noProof/>
          <w:sz w:val="24"/>
          <w:szCs w:val="24"/>
        </w:rPr>
      </w:pPr>
      <w:r>
        <w:rPr>
          <w:rFonts w:ascii="Times New Roman" w:hAnsi="Times New Roman"/>
          <w:b/>
          <w:bCs/>
          <w:iCs/>
          <w:noProof/>
          <w:sz w:val="24"/>
          <w:szCs w:val="24"/>
        </w:rPr>
        <w:t xml:space="preserve">Navržené prohlášení vychází z </w:t>
      </w:r>
      <w:r>
        <w:rPr>
          <w:rFonts w:ascii="Times New Roman" w:hAnsi="Times New Roman"/>
          <w:iCs/>
          <w:noProof/>
          <w:sz w:val="24"/>
          <w:szCs w:val="24"/>
        </w:rPr>
        <w:t xml:space="preserve">předchozích iniciativ členských států a Evropského parlamentu a těží z </w:t>
      </w:r>
      <w:r>
        <w:rPr>
          <w:rFonts w:ascii="Times New Roman" w:hAnsi="Times New Roman"/>
          <w:b/>
          <w:bCs/>
          <w:iCs/>
          <w:noProof/>
          <w:sz w:val="24"/>
          <w:szCs w:val="24"/>
        </w:rPr>
        <w:t>četných příspěvků shromážděných během veřejné konzultace</w:t>
      </w:r>
      <w:r>
        <w:rPr>
          <w:rFonts w:ascii="Times New Roman" w:hAnsi="Times New Roman"/>
          <w:iCs/>
          <w:noProof/>
          <w:sz w:val="24"/>
          <w:szCs w:val="24"/>
        </w:rPr>
        <w:t xml:space="preserve">. Na základě této konzultace byla řada zásad – ve srovnání s předběžným souborem předloženým k veřejné konzultaci – zpřesněna. </w:t>
      </w:r>
    </w:p>
    <w:tbl>
      <w:tblPr>
        <w:tblStyle w:val="TableGrid"/>
        <w:tblW w:w="0" w:type="auto"/>
        <w:tblLook w:val="04A0" w:firstRow="1" w:lastRow="0" w:firstColumn="1" w:lastColumn="0" w:noHBand="0" w:noVBand="1"/>
      </w:tblPr>
      <w:tblGrid>
        <w:gridCol w:w="9350"/>
      </w:tblGrid>
      <w:tr w:rsidR="00D77FA9" w:rsidRPr="004A49CB" w14:paraId="552EBD9C" w14:textId="77777777" w:rsidTr="002E7C26">
        <w:tc>
          <w:tcPr>
            <w:tcW w:w="9350" w:type="dxa"/>
          </w:tcPr>
          <w:p w14:paraId="6286BC0D" w14:textId="35FFC561" w:rsidR="00D77FA9" w:rsidRPr="004A49CB" w:rsidRDefault="00C41D8B" w:rsidP="00D77FA9">
            <w:pPr>
              <w:spacing w:before="100" w:beforeAutospacing="1" w:after="120" w:line="276" w:lineRule="auto"/>
              <w:jc w:val="both"/>
              <w:rPr>
                <w:rFonts w:ascii="Times New Roman" w:eastAsia="Times New Roman" w:hAnsi="Times New Roman" w:cs="Times New Roman"/>
                <w:iCs/>
                <w:noProof/>
                <w:sz w:val="24"/>
                <w:szCs w:val="24"/>
              </w:rPr>
            </w:pPr>
            <w:r>
              <w:rPr>
                <w:rFonts w:ascii="Times New Roman" w:hAnsi="Times New Roman"/>
                <w:b/>
                <w:bCs/>
                <w:iCs/>
                <w:noProof/>
                <w:sz w:val="24"/>
                <w:szCs w:val="24"/>
              </w:rPr>
              <w:t xml:space="preserve">Veřejná konzultace o souboru evropských digitálních zásad </w:t>
            </w:r>
          </w:p>
          <w:p w14:paraId="65E92466" w14:textId="77777777" w:rsidR="00D77FA9" w:rsidRPr="004A49CB" w:rsidRDefault="00D77FA9" w:rsidP="00D77FA9">
            <w:pPr>
              <w:spacing w:before="100" w:beforeAutospacing="1" w:after="120" w:line="276" w:lineRule="auto"/>
              <w:jc w:val="both"/>
              <w:rPr>
                <w:rFonts w:ascii="Times New Roman" w:eastAsia="Times New Roman" w:hAnsi="Times New Roman" w:cs="Times New Roman"/>
                <w:i/>
                <w:iCs/>
                <w:noProof/>
                <w:sz w:val="24"/>
                <w:szCs w:val="24"/>
              </w:rPr>
            </w:pPr>
            <w:r>
              <w:rPr>
                <w:rFonts w:ascii="Times New Roman" w:hAnsi="Times New Roman"/>
                <w:i/>
                <w:iCs/>
                <w:noProof/>
                <w:sz w:val="24"/>
                <w:szCs w:val="24"/>
              </w:rPr>
              <w:t xml:space="preserve">V období od 12. května do 6. září 2021 prováděla Komise veřejnou konzultaci, aby shromáždila názory na formulaci evropských digitálních zásad, které by podporovaly a prosazovaly hodnoty EU v digitálním prostoru. </w:t>
            </w:r>
          </w:p>
          <w:p w14:paraId="3C26498D" w14:textId="218466C9" w:rsidR="00D77FA9" w:rsidRPr="004A49CB" w:rsidRDefault="00D77FA9" w:rsidP="00D77FA9">
            <w:pPr>
              <w:spacing w:before="100" w:beforeAutospacing="1" w:after="120" w:line="276" w:lineRule="auto"/>
              <w:jc w:val="both"/>
              <w:rPr>
                <w:rFonts w:ascii="Times New Roman" w:eastAsia="Times New Roman" w:hAnsi="Times New Roman" w:cs="Times New Roman"/>
                <w:i/>
                <w:iCs/>
                <w:noProof/>
                <w:sz w:val="24"/>
                <w:szCs w:val="24"/>
              </w:rPr>
            </w:pPr>
            <w:r>
              <w:rPr>
                <w:rFonts w:ascii="Times New Roman" w:hAnsi="Times New Roman"/>
                <w:i/>
                <w:iCs/>
                <w:noProof/>
                <w:sz w:val="24"/>
                <w:szCs w:val="24"/>
              </w:rPr>
              <w:t xml:space="preserve">Veřejná konzultace byla podpořena během konference „Leading the Digital Decade“, které se </w:t>
            </w:r>
            <w:r>
              <w:rPr>
                <w:rFonts w:ascii="Times New Roman" w:hAnsi="Times New Roman"/>
                <w:i/>
                <w:iCs/>
                <w:noProof/>
                <w:sz w:val="24"/>
                <w:szCs w:val="24"/>
              </w:rPr>
              <w:lastRenderedPageBreak/>
              <w:t xml:space="preserve">konala ve dnech 1. – 2. června v rámci digitální platformy Konference o budoucnosti Evropy, jakož i na sociálních sítích. Jejím hlavním cílem bylo shromáždit názory všech zúčastněných stran, mezi něž patří členské státy, regionální a místní orgány, nevládní organizace, organizace občanské společnosti, obchodní sdružení a společnosti a další strany – a samozřejmě občané. </w:t>
            </w:r>
            <w:r>
              <w:rPr>
                <w:rFonts w:ascii="Times New Roman" w:hAnsi="Times New Roman"/>
                <w:i/>
                <w:dstrike/>
                <w:noProof/>
                <w:sz w:val="24"/>
                <w:szCs w:val="24"/>
              </w:rPr>
              <w:t xml:space="preserve"> </w:t>
            </w:r>
          </w:p>
          <w:p w14:paraId="23E080AA" w14:textId="3F662B56" w:rsidR="00D77FA9" w:rsidRPr="00FA2AAA" w:rsidRDefault="00D77FA9" w:rsidP="00D77FA9">
            <w:pPr>
              <w:spacing w:before="100" w:beforeAutospacing="1" w:after="120" w:line="276" w:lineRule="auto"/>
              <w:jc w:val="both"/>
              <w:rPr>
                <w:rFonts w:ascii="Times New Roman" w:eastAsia="Times New Roman" w:hAnsi="Times New Roman" w:cs="Times New Roman"/>
                <w:i/>
                <w:iCs/>
                <w:noProof/>
                <w:sz w:val="24"/>
                <w:szCs w:val="24"/>
              </w:rPr>
            </w:pPr>
            <w:r>
              <w:rPr>
                <w:rFonts w:ascii="Times New Roman" w:hAnsi="Times New Roman"/>
                <w:i/>
                <w:noProof/>
                <w:sz w:val="24"/>
              </w:rPr>
              <w:t>Tím byly zahájeny rozsáhlé konzultační aktivity, které zahrnovaly například participativní pracovní setkání, cílené rozhovory a průzkum Eurobarometr, jejichž cílem bylo shromáždit názory napříč členskými státy a různými věkovými skupinami, se zvláštním zaměřením na děti a mladé lidi a na různá sociální prostředí.</w:t>
            </w:r>
            <w:r>
              <w:rPr>
                <w:rFonts w:ascii="Times New Roman" w:hAnsi="Times New Roman"/>
                <w:i/>
                <w:iCs/>
                <w:noProof/>
                <w:sz w:val="24"/>
                <w:szCs w:val="24"/>
              </w:rPr>
              <w:t xml:space="preserve"> </w:t>
            </w:r>
          </w:p>
          <w:p w14:paraId="76B4B672" w14:textId="790D8BDB" w:rsidR="00D77FA9" w:rsidRPr="004A49CB" w:rsidRDefault="00D77FA9" w:rsidP="00D77FA9">
            <w:pPr>
              <w:spacing w:before="100" w:beforeAutospacing="1" w:after="120" w:line="276" w:lineRule="auto"/>
              <w:jc w:val="both"/>
              <w:rPr>
                <w:rFonts w:ascii="Times New Roman" w:eastAsia="Times New Roman" w:hAnsi="Times New Roman" w:cs="Times New Roman"/>
                <w:i/>
                <w:iCs/>
                <w:noProof/>
                <w:sz w:val="24"/>
                <w:szCs w:val="24"/>
              </w:rPr>
            </w:pPr>
            <w:r>
              <w:rPr>
                <w:rFonts w:ascii="Times New Roman" w:hAnsi="Times New Roman"/>
                <w:i/>
                <w:iCs/>
                <w:noProof/>
                <w:sz w:val="24"/>
                <w:szCs w:val="24"/>
              </w:rPr>
              <w:t>Obecně lze konstatovat, že konzultace ukázaly širokou podporu pro Evropské prohlášení o digitálních právech a zásadách, jakož i pro prvotní soubor zásad, který byl v hrubých rysech v rámci otevřené veřejné konzultace načrtnut, přičemž upozornily na větší význam některých zásad oproti ostatním a na potřebu některých dalších zásad, již zdůrazňovali někteří z respondentů. Reakce na různé konzultační činnosti formovaly výslednou podobu nyní předloženého návrhu prohlášení.</w:t>
            </w:r>
          </w:p>
          <w:p w14:paraId="0DC83891" w14:textId="77777777" w:rsidR="00D77FA9" w:rsidRPr="004A49CB" w:rsidRDefault="00D77FA9" w:rsidP="00D77FA9">
            <w:pPr>
              <w:spacing w:before="100" w:beforeAutospacing="1" w:after="120" w:line="276" w:lineRule="auto"/>
              <w:jc w:val="both"/>
              <w:rPr>
                <w:rFonts w:ascii="Times New Roman" w:eastAsia="Times New Roman" w:hAnsi="Times New Roman" w:cs="Times New Roman"/>
                <w:iCs/>
                <w:noProof/>
                <w:sz w:val="24"/>
                <w:szCs w:val="24"/>
              </w:rPr>
            </w:pPr>
            <w:r>
              <w:rPr>
                <w:rFonts w:ascii="Times New Roman" w:hAnsi="Times New Roman"/>
                <w:i/>
                <w:iCs/>
                <w:noProof/>
                <w:sz w:val="24"/>
                <w:szCs w:val="24"/>
              </w:rPr>
              <w:t>Podrobnější shrnutí konzultací je uvedeno v pracovním dokumentu útvarů Komise, který je zveřejněn současně s tímto sdělením.</w:t>
            </w:r>
          </w:p>
        </w:tc>
      </w:tr>
    </w:tbl>
    <w:p w14:paraId="7D2CE694" w14:textId="3352A93F" w:rsidR="00D77FA9" w:rsidRPr="004A49CB" w:rsidRDefault="00D77FA9" w:rsidP="00D77FA9">
      <w:pPr>
        <w:spacing w:before="100" w:beforeAutospacing="1" w:after="120" w:line="276" w:lineRule="auto"/>
        <w:jc w:val="both"/>
        <w:rPr>
          <w:rFonts w:ascii="Times New Roman" w:eastAsia="Times New Roman" w:hAnsi="Times New Roman" w:cs="Times New Roman"/>
          <w:iCs/>
          <w:noProof/>
          <w:sz w:val="24"/>
          <w:szCs w:val="24"/>
          <w:lang w:eastAsia="en-GB"/>
        </w:rPr>
      </w:pPr>
    </w:p>
    <w:p w14:paraId="3E96C4F6" w14:textId="04A9621C" w:rsidR="00D77FA9" w:rsidRPr="004A49CB" w:rsidRDefault="00D77FA9" w:rsidP="00D77FA9">
      <w:pPr>
        <w:numPr>
          <w:ilvl w:val="0"/>
          <w:numId w:val="1"/>
        </w:numPr>
        <w:contextualSpacing/>
        <w:rPr>
          <w:rFonts w:ascii="Times New Roman" w:hAnsi="Times New Roman" w:cs="Times New Roman"/>
          <w:b/>
          <w:noProof/>
          <w:sz w:val="24"/>
          <w:u w:val="single"/>
        </w:rPr>
      </w:pPr>
      <w:r>
        <w:rPr>
          <w:rFonts w:ascii="Times New Roman" w:hAnsi="Times New Roman"/>
          <w:b/>
          <w:bCs/>
          <w:noProof/>
          <w:sz w:val="24"/>
          <w:u w:val="single"/>
        </w:rPr>
        <w:t>Politická povaha prohlášení o digitálních právech a zásadách</w:t>
      </w:r>
    </w:p>
    <w:p w14:paraId="67E557B0" w14:textId="77777777" w:rsidR="00B96B01" w:rsidRPr="000F3DEA" w:rsidRDefault="00B96B01" w:rsidP="001E2B93">
      <w:pPr>
        <w:ind w:left="720"/>
        <w:contextualSpacing/>
        <w:rPr>
          <w:rFonts w:ascii="Times New Roman" w:hAnsi="Times New Roman" w:cs="Times New Roman"/>
          <w:b/>
          <w:noProof/>
          <w:sz w:val="24"/>
          <w:u w:val="single"/>
        </w:rPr>
      </w:pPr>
    </w:p>
    <w:p w14:paraId="596CA9AA" w14:textId="3B58673F" w:rsidR="00D77FA9" w:rsidRPr="004A49CB" w:rsidRDefault="00D77FA9" w:rsidP="00D77FA9">
      <w:pPr>
        <w:jc w:val="both"/>
        <w:rPr>
          <w:rFonts w:ascii="Times New Roman" w:hAnsi="Times New Roman" w:cs="Times New Roman"/>
          <w:noProof/>
          <w:sz w:val="24"/>
          <w:szCs w:val="24"/>
        </w:rPr>
      </w:pPr>
      <w:r>
        <w:rPr>
          <w:rFonts w:ascii="Times New Roman" w:hAnsi="Times New Roman"/>
          <w:iCs/>
          <w:noProof/>
          <w:sz w:val="24"/>
          <w:szCs w:val="24"/>
        </w:rPr>
        <w:t xml:space="preserve">Soubor digitálních zásad, které by měly utvářet evropskou digitální společnost, je navržen ve formě </w:t>
      </w:r>
      <w:r>
        <w:rPr>
          <w:rFonts w:ascii="Times New Roman" w:hAnsi="Times New Roman"/>
          <w:b/>
          <w:iCs/>
          <w:noProof/>
          <w:sz w:val="24"/>
          <w:szCs w:val="24"/>
        </w:rPr>
        <w:t xml:space="preserve">společného slavnostního prohlášení </w:t>
      </w:r>
      <w:r>
        <w:rPr>
          <w:rFonts w:ascii="Times New Roman" w:hAnsi="Times New Roman"/>
          <w:iCs/>
          <w:noProof/>
          <w:sz w:val="24"/>
          <w:szCs w:val="24"/>
        </w:rPr>
        <w:t xml:space="preserve">Evropského parlamentu, Rady a Komise. </w:t>
      </w:r>
      <w:r>
        <w:rPr>
          <w:rFonts w:ascii="Times New Roman" w:hAnsi="Times New Roman"/>
          <w:noProof/>
          <w:sz w:val="24"/>
          <w:szCs w:val="24"/>
        </w:rPr>
        <w:t>Návrh prohlášení, uvedený v příloze, by měl být projednán s Evropským parlamentem a Radou a následně podepsán všemi třemi institucemi.</w:t>
      </w:r>
      <w:r>
        <w:rPr>
          <w:rFonts w:ascii="Times New Roman" w:hAnsi="Times New Roman"/>
          <w:noProof/>
          <w:sz w:val="24"/>
        </w:rPr>
        <w:t xml:space="preserve"> </w:t>
      </w:r>
    </w:p>
    <w:p w14:paraId="38B5D0A6" w14:textId="7AD21291" w:rsidR="00D77FA9" w:rsidRPr="004A49CB" w:rsidRDefault="00D77FA9" w:rsidP="00D77FA9">
      <w:pPr>
        <w:jc w:val="both"/>
        <w:rPr>
          <w:rFonts w:ascii="Times New Roman" w:hAnsi="Times New Roman" w:cs="Times New Roman"/>
          <w:noProof/>
          <w:sz w:val="24"/>
          <w:szCs w:val="24"/>
        </w:rPr>
      </w:pPr>
      <w:r>
        <w:rPr>
          <w:rFonts w:ascii="Times New Roman" w:hAnsi="Times New Roman"/>
          <w:b/>
          <w:noProof/>
          <w:sz w:val="24"/>
          <w:szCs w:val="24"/>
        </w:rPr>
        <w:t>Prohlášení se opírá zejména o primární právo EU</w:t>
      </w:r>
      <w:r>
        <w:rPr>
          <w:rFonts w:ascii="Times New Roman" w:hAnsi="Times New Roman"/>
          <w:noProof/>
          <w:sz w:val="24"/>
          <w:szCs w:val="24"/>
        </w:rPr>
        <w:t xml:space="preserve">, především Smlouvu o Evropské unii (SEU), Smlouvu o fungování Evropské unie (SFEU), Listinu základních práv Evropské unie a judikaturu Soudního dvora Evropské unie, jakož i o sekundární právo EU. </w:t>
      </w:r>
    </w:p>
    <w:p w14:paraId="033D38E9" w14:textId="53CB76BF" w:rsidR="00D77FA9" w:rsidRPr="00A03C50" w:rsidRDefault="00D77FA9" w:rsidP="00D77FA9">
      <w:pPr>
        <w:jc w:val="both"/>
        <w:rPr>
          <w:rFonts w:ascii="Times New Roman" w:hAnsi="Times New Roman"/>
          <w:noProof/>
          <w:sz w:val="24"/>
        </w:rPr>
      </w:pPr>
      <w:r>
        <w:rPr>
          <w:rFonts w:ascii="Times New Roman" w:hAnsi="Times New Roman"/>
          <w:noProof/>
          <w:sz w:val="24"/>
          <w:szCs w:val="24"/>
        </w:rPr>
        <w:t>Tyto zásady nemají žádný vliv na zákonná práva, která již občany v internetovém prostředí v rámci Evropské unie chrání a pro něž musí v celé Unii existovat účinné prostředky nápravy. Nejsou jimi dotčena ani zákonná omezení výkonu těchto práv s cílem uvést je do souladu s výkonem jiných práv, ani nezbytná a přiměřená omezení ve veřejném zájmu.</w:t>
      </w:r>
      <w:r>
        <w:rPr>
          <w:rFonts w:ascii="Arial" w:hAnsi="Arial"/>
          <w:noProof/>
          <w:sz w:val="20"/>
          <w:szCs w:val="20"/>
        </w:rPr>
        <w:t xml:space="preserve"> </w:t>
      </w:r>
      <w:r>
        <w:rPr>
          <w:rFonts w:ascii="Times New Roman" w:hAnsi="Times New Roman"/>
          <w:noProof/>
          <w:sz w:val="24"/>
          <w:szCs w:val="24"/>
        </w:rPr>
        <w:t>Při provádění prostřednictvím politických iniciativ budou tyto zásady uplatňovány společně se stávajícími právy a zásadami a v souladu s celkovým veřejným zájmem.</w:t>
      </w:r>
    </w:p>
    <w:p w14:paraId="7621C1D8" w14:textId="77777777" w:rsidR="00EF7B22" w:rsidRPr="000F3DEA" w:rsidRDefault="00EF7B22" w:rsidP="00D77FA9">
      <w:pPr>
        <w:jc w:val="both"/>
        <w:rPr>
          <w:rFonts w:ascii="Times New Roman" w:hAnsi="Times New Roman" w:cs="Times New Roman"/>
          <w:b/>
          <w:noProof/>
          <w:sz w:val="24"/>
          <w:szCs w:val="24"/>
        </w:rPr>
      </w:pPr>
    </w:p>
    <w:p w14:paraId="5EBCEFAD" w14:textId="7EE395CF" w:rsidR="00D77FA9" w:rsidRPr="004A49CB" w:rsidRDefault="00D77FA9" w:rsidP="00D77FA9">
      <w:pPr>
        <w:numPr>
          <w:ilvl w:val="0"/>
          <w:numId w:val="1"/>
        </w:numPr>
        <w:contextualSpacing/>
        <w:rPr>
          <w:rFonts w:ascii="Times New Roman" w:hAnsi="Times New Roman" w:cs="Times New Roman"/>
          <w:b/>
          <w:bCs/>
          <w:noProof/>
          <w:sz w:val="24"/>
          <w:u w:val="single"/>
        </w:rPr>
      </w:pPr>
      <w:r>
        <w:rPr>
          <w:rFonts w:ascii="Times New Roman" w:hAnsi="Times New Roman"/>
          <w:b/>
          <w:bCs/>
          <w:noProof/>
          <w:sz w:val="24"/>
          <w:u w:val="single"/>
        </w:rPr>
        <w:t>Návazné kroky na úrovni EU a na globální úrovni</w:t>
      </w:r>
    </w:p>
    <w:p w14:paraId="147A09D4" w14:textId="77777777" w:rsidR="00B96B01" w:rsidRPr="004A49CB" w:rsidRDefault="00B96B01" w:rsidP="001E2B93">
      <w:pPr>
        <w:ind w:left="720"/>
        <w:contextualSpacing/>
        <w:rPr>
          <w:rFonts w:ascii="Times New Roman" w:hAnsi="Times New Roman" w:cs="Times New Roman"/>
          <w:b/>
          <w:bCs/>
          <w:noProof/>
          <w:sz w:val="24"/>
          <w:u w:val="single"/>
        </w:rPr>
      </w:pPr>
    </w:p>
    <w:p w14:paraId="1143A010" w14:textId="42ACE07A" w:rsidR="00D77FA9" w:rsidRPr="004A49CB" w:rsidRDefault="00D77FA9" w:rsidP="00D77FA9">
      <w:pPr>
        <w:jc w:val="both"/>
        <w:rPr>
          <w:rFonts w:ascii="Times New Roman" w:hAnsi="Times New Roman" w:cs="Times New Roman"/>
          <w:noProof/>
          <w:sz w:val="24"/>
          <w:szCs w:val="24"/>
        </w:rPr>
      </w:pPr>
      <w:r>
        <w:rPr>
          <w:rFonts w:ascii="Times New Roman" w:hAnsi="Times New Roman"/>
          <w:b/>
          <w:bCs/>
          <w:i/>
          <w:iCs/>
          <w:noProof/>
          <w:sz w:val="24"/>
          <w:szCs w:val="24"/>
        </w:rPr>
        <w:t xml:space="preserve">Schválení Evropského prohlášení o digitálních právech a zásadách </w:t>
      </w:r>
    </w:p>
    <w:p w14:paraId="3AB67F5E" w14:textId="4D9945FA" w:rsidR="00A03C50" w:rsidRPr="00A03C50" w:rsidRDefault="00D77FA9" w:rsidP="00D77FA9">
      <w:pPr>
        <w:jc w:val="both"/>
        <w:rPr>
          <w:rFonts w:ascii="Times New Roman" w:hAnsi="Times New Roman" w:cs="Times New Roman"/>
          <w:noProof/>
          <w:sz w:val="24"/>
          <w:szCs w:val="24"/>
        </w:rPr>
      </w:pPr>
      <w:r>
        <w:rPr>
          <w:rFonts w:ascii="Times New Roman" w:hAnsi="Times New Roman"/>
          <w:noProof/>
          <w:sz w:val="24"/>
          <w:szCs w:val="24"/>
        </w:rPr>
        <w:t xml:space="preserve">Komise navrhuje, aby Evropské prohlášení o digitálních právech a zásadách bylo slavnostně společně podepsáno všemi třemi dotčenými institucemi EU. Komise bude spolu s Evropským parlamentem a Radou napomáhat diskusi na základě dnes předloženého návrhu tohoto prohlášení. </w:t>
      </w:r>
    </w:p>
    <w:p w14:paraId="3F6859B5" w14:textId="77777777" w:rsidR="00D77FA9" w:rsidRPr="004A49CB" w:rsidRDefault="00D77FA9" w:rsidP="00D77FA9">
      <w:pPr>
        <w:jc w:val="both"/>
        <w:rPr>
          <w:rFonts w:ascii="Times New Roman" w:hAnsi="Times New Roman" w:cs="Times New Roman"/>
          <w:b/>
          <w:i/>
          <w:noProof/>
          <w:sz w:val="24"/>
          <w:szCs w:val="24"/>
        </w:rPr>
      </w:pPr>
      <w:r>
        <w:rPr>
          <w:rFonts w:ascii="Times New Roman" w:hAnsi="Times New Roman"/>
          <w:b/>
          <w:i/>
          <w:noProof/>
          <w:sz w:val="24"/>
          <w:szCs w:val="24"/>
        </w:rPr>
        <w:t>Stávající a budoucí právní předpisy a opatření EU</w:t>
      </w:r>
    </w:p>
    <w:p w14:paraId="2044FA46" w14:textId="30C30E5A" w:rsidR="00D77FA9" w:rsidRPr="004A49CB" w:rsidRDefault="00D77FA9" w:rsidP="00D77FA9">
      <w:pPr>
        <w:jc w:val="both"/>
        <w:rPr>
          <w:rFonts w:ascii="Times New Roman" w:hAnsi="Times New Roman" w:cs="Times New Roman"/>
          <w:b/>
          <w:noProof/>
          <w:sz w:val="28"/>
          <w:szCs w:val="24"/>
        </w:rPr>
      </w:pPr>
      <w:r>
        <w:rPr>
          <w:rFonts w:ascii="Times New Roman" w:hAnsi="Times New Roman"/>
          <w:noProof/>
          <w:sz w:val="24"/>
          <w:szCs w:val="24"/>
        </w:rPr>
        <w:t>S ohledem na politickou povahu prohlášení ne všechny zásady jsou přímo vymahatelné: některé jsou již stanoveny v právních předpisech, zatímco jiné mohou vyžadovat další kroky na příslušné úrovni. Prohlášení je třeba vykládat ve spojení s právními akty a nástroji EU a tyto právní akty a nástroje jím nejsou nijak dotčeny.</w:t>
      </w:r>
    </w:p>
    <w:p w14:paraId="114213D8" w14:textId="0C1E6975" w:rsidR="00D77FA9" w:rsidRPr="004A49CB" w:rsidRDefault="00E83730" w:rsidP="00D77FA9">
      <w:pPr>
        <w:jc w:val="both"/>
        <w:rPr>
          <w:rFonts w:ascii="Times New Roman" w:hAnsi="Times New Roman" w:cs="Times New Roman"/>
          <w:noProof/>
          <w:sz w:val="24"/>
          <w:szCs w:val="24"/>
        </w:rPr>
      </w:pPr>
      <w:r>
        <w:rPr>
          <w:rFonts w:ascii="Times New Roman" w:hAnsi="Times New Roman"/>
          <w:noProof/>
          <w:sz w:val="24"/>
          <w:szCs w:val="24"/>
        </w:rPr>
        <w:t>Komise ve skutečnosti již předložila řadu regulačních návrhů a navrhla politické iniciativy v oblastech, na něž se digitální zásady stanovené v návrhu prohlášení vztahují. Spolu s Evropským parlamentem a Radou hodlá i nadále prosazovat opatření a iniciativy, jimiž budou v případě potřeby digitální zásady utvářející digitální transformaci uváděny do praxe</w:t>
      </w:r>
      <w:r>
        <w:rPr>
          <w:rStyle w:val="FootnoteReference"/>
          <w:rFonts w:ascii="Times New Roman" w:hAnsi="Times New Roman" w:cs="Times New Roman"/>
          <w:noProof/>
          <w:sz w:val="24"/>
          <w:szCs w:val="24"/>
          <w:lang w:val="en-IE"/>
        </w:rPr>
        <w:footnoteReference w:id="7"/>
      </w:r>
      <w:r>
        <w:rPr>
          <w:rFonts w:ascii="Times New Roman" w:hAnsi="Times New Roman"/>
          <w:noProof/>
          <w:sz w:val="24"/>
          <w:szCs w:val="24"/>
        </w:rPr>
        <w:t xml:space="preserve">. </w:t>
      </w:r>
    </w:p>
    <w:p w14:paraId="2EFFF2BA" w14:textId="77777777" w:rsidR="00D77FA9" w:rsidRPr="004A49CB" w:rsidRDefault="00D77FA9" w:rsidP="00D77FA9">
      <w:pPr>
        <w:rPr>
          <w:rFonts w:ascii="Times New Roman" w:hAnsi="Times New Roman"/>
          <w:b/>
          <w:i/>
          <w:noProof/>
          <w:sz w:val="24"/>
        </w:rPr>
      </w:pPr>
      <w:r>
        <w:rPr>
          <w:rFonts w:ascii="Times New Roman" w:hAnsi="Times New Roman"/>
          <w:b/>
          <w:i/>
          <w:noProof/>
          <w:sz w:val="24"/>
        </w:rPr>
        <w:t>Monitorování a přezkum</w:t>
      </w:r>
    </w:p>
    <w:p w14:paraId="2C0F9852" w14:textId="05566F8C" w:rsidR="00D77FA9" w:rsidRPr="004A49CB" w:rsidRDefault="00D77FA9" w:rsidP="00D77FA9">
      <w:pPr>
        <w:jc w:val="both"/>
        <w:rPr>
          <w:rFonts w:ascii="Times New Roman" w:hAnsi="Times New Roman" w:cs="Times New Roman"/>
          <w:noProof/>
          <w:sz w:val="24"/>
          <w:szCs w:val="24"/>
        </w:rPr>
      </w:pPr>
      <w:r>
        <w:rPr>
          <w:rFonts w:ascii="Times New Roman" w:hAnsi="Times New Roman"/>
          <w:noProof/>
          <w:sz w:val="24"/>
          <w:szCs w:val="24"/>
        </w:rPr>
        <w:t>Zásady zakotvené v prohlášení jsou v zájmu občanů, orgánů veřejné správy, sociálních partnerů a občanské společnosti na všech úrovních. Jsou také důležité pro podniky, jak v roli uživatelů digitálních služeb, tak v roli aktivních hráčů nesoucích odpovědnost v digitálním prostoru.</w:t>
      </w:r>
    </w:p>
    <w:p w14:paraId="678662F3" w14:textId="4DD9FF49" w:rsidR="004A19FF" w:rsidRPr="004A49CB" w:rsidRDefault="004A19FF" w:rsidP="004A19FF">
      <w:pPr>
        <w:jc w:val="both"/>
        <w:rPr>
          <w:rFonts w:ascii="Times New Roman" w:hAnsi="Times New Roman" w:cs="Times New Roman"/>
          <w:noProof/>
          <w:sz w:val="24"/>
          <w:szCs w:val="24"/>
        </w:rPr>
      </w:pPr>
      <w:r>
        <w:rPr>
          <w:rFonts w:ascii="Times New Roman" w:hAnsi="Times New Roman"/>
          <w:noProof/>
          <w:sz w:val="24"/>
          <w:szCs w:val="24"/>
        </w:rPr>
        <w:t xml:space="preserve">Komise bude podporovat rozvoj činností zaměřených na komunikaci a zapojení ve vztahu k členským státům a všem příslušným subjektům, aby zajistila informovanost o těchto zásadách a společné odhodlání k jejich dodržování. </w:t>
      </w:r>
    </w:p>
    <w:p w14:paraId="6D5357F4" w14:textId="105CC0FE" w:rsidR="00D77FA9" w:rsidRPr="004A49CB" w:rsidRDefault="00D77FA9" w:rsidP="00D77FA9">
      <w:pPr>
        <w:spacing w:before="100" w:beforeAutospacing="1" w:after="120" w:line="276" w:lineRule="auto"/>
        <w:jc w:val="both"/>
        <w:rPr>
          <w:rFonts w:ascii="Times New Roman" w:hAnsi="Times New Roman" w:cs="Times New Roman"/>
          <w:b/>
          <w:noProof/>
          <w:sz w:val="24"/>
          <w:szCs w:val="24"/>
        </w:rPr>
      </w:pPr>
      <w:r>
        <w:rPr>
          <w:rFonts w:ascii="Times New Roman" w:hAnsi="Times New Roman"/>
          <w:noProof/>
          <w:sz w:val="24"/>
          <w:szCs w:val="24"/>
        </w:rPr>
        <w:t>Má-li tato iniciativa být úspěšná, je důležité, aby byl účinně monitorován způsob uvádění digitálních zásad do praxe. Návrh rozhodnutí Komise o „cestě k digitální dekádě“ stanoví, že členské státy včas předají Komisi nezbytné informace, které jsou potřebné pro účinné sledování pokroku dosaženého v opatřeních přijatých v návaznosti na zásady zakotvené v prohlášení. V uvedeném návrhu Komise se dále stanoví, že stav opatření přijatých v návaznosti na zásady zakotvené v prohlášení bude posouzen ve výroční zprávě o „stavu digitální dekády“. Komise pak své strategické posouzení digitální transformace EU předá Radě a Parlamentu a členským státům doporučí vhodné kroky a opatření a/nebo prodiskutuje společné závazky přijaté Komisí a členskými státy.</w:t>
      </w:r>
    </w:p>
    <w:p w14:paraId="0B5663D9" w14:textId="733B1EDB" w:rsidR="00B93504" w:rsidRPr="004A49CB" w:rsidRDefault="00B93504" w:rsidP="00B93504">
      <w:pPr>
        <w:jc w:val="both"/>
        <w:rPr>
          <w:rFonts w:ascii="Times New Roman" w:hAnsi="Times New Roman" w:cs="Times New Roman"/>
          <w:noProof/>
          <w:sz w:val="24"/>
          <w:szCs w:val="24"/>
        </w:rPr>
      </w:pPr>
      <w:r>
        <w:rPr>
          <w:rFonts w:ascii="Times New Roman" w:hAnsi="Times New Roman"/>
          <w:bCs/>
          <w:noProof/>
          <w:sz w:val="24"/>
          <w:szCs w:val="24"/>
        </w:rPr>
        <w:t xml:space="preserve">Komise rovněž prohloubí spolupráci s členskými státy a všemi příslušnými subjekty na všech pro EU významných pravidlech, včetně těch, která jsou stanovena ve výše uvedených právních předpisech, a v příslušných případech se zaměří na jejich provádění a uplatňování a na sdílení osvědčených postupů. </w:t>
      </w:r>
      <w:r>
        <w:rPr>
          <w:rFonts w:ascii="Times New Roman" w:hAnsi="Times New Roman"/>
          <w:noProof/>
          <w:sz w:val="24"/>
          <w:szCs w:val="24"/>
        </w:rPr>
        <w:t xml:space="preserve">Užší a pravidelnější dialog s členskými státy může napomoci včasnému přijetí a (případnému) provedení právních nástrojů EU ve vnitrostátním právu, jakož i zlepšit kvalitu jejich provádění, díky čemuž později nebude nutné uchylovat se k řízení pro porušení právních předpisů. </w:t>
      </w:r>
    </w:p>
    <w:p w14:paraId="31622780" w14:textId="189DA8BC" w:rsidR="00D77FA9" w:rsidRPr="004A49CB" w:rsidRDefault="00D77FA9" w:rsidP="00D77FA9">
      <w:pPr>
        <w:jc w:val="both"/>
        <w:rPr>
          <w:rFonts w:ascii="Times New Roman" w:hAnsi="Times New Roman" w:cs="Times New Roman"/>
          <w:noProof/>
          <w:sz w:val="24"/>
          <w:szCs w:val="24"/>
        </w:rPr>
      </w:pPr>
      <w:r>
        <w:rPr>
          <w:rFonts w:ascii="Times New Roman" w:hAnsi="Times New Roman"/>
          <w:noProof/>
          <w:sz w:val="24"/>
          <w:szCs w:val="24"/>
        </w:rPr>
        <w:t xml:space="preserve">Komise navíc provede každý rok průzkum Eurobarometr, zaměřený na monitorování návazných opatření v členských státech. Eurobarometr bude shromažďovat kvalitativní údaje založené na tom, jak občané vnímají uplatňování digitálních zásad v praxi v jednotlivých členských státech. </w:t>
      </w:r>
    </w:p>
    <w:p w14:paraId="1D9216B8" w14:textId="5AA2E47D" w:rsidR="00D77FA9" w:rsidRPr="004A49CB" w:rsidRDefault="00D77FA9" w:rsidP="00D77FA9">
      <w:pPr>
        <w:jc w:val="both"/>
        <w:rPr>
          <w:rFonts w:ascii="Times New Roman" w:hAnsi="Times New Roman" w:cs="Times New Roman"/>
          <w:noProof/>
          <w:sz w:val="24"/>
          <w:szCs w:val="24"/>
        </w:rPr>
      </w:pPr>
      <w:r>
        <w:rPr>
          <w:rFonts w:ascii="Times New Roman" w:hAnsi="Times New Roman"/>
          <w:noProof/>
          <w:sz w:val="24"/>
          <w:szCs w:val="24"/>
        </w:rPr>
        <w:t>Komise vyhodnotí, zda bude časem potřeba některou ze zásad přezkoumat s ohledem na technologický vývoj, a v případě potřeby předloží příslušný návrh Evropskému parlamentu a Radě.</w:t>
      </w:r>
    </w:p>
    <w:p w14:paraId="6E425FC1" w14:textId="1E6F6914" w:rsidR="002E0D1C" w:rsidRPr="004A49CB" w:rsidRDefault="002E0D1C" w:rsidP="002E0D1C">
      <w:pPr>
        <w:jc w:val="both"/>
        <w:rPr>
          <w:rFonts w:ascii="Times New Roman" w:hAnsi="Times New Roman" w:cs="Times New Roman"/>
          <w:b/>
          <w:bCs/>
          <w:i/>
          <w:iCs/>
          <w:noProof/>
          <w:sz w:val="24"/>
          <w:szCs w:val="24"/>
        </w:rPr>
      </w:pPr>
      <w:r>
        <w:rPr>
          <w:rFonts w:ascii="Times New Roman" w:hAnsi="Times New Roman"/>
          <w:b/>
          <w:bCs/>
          <w:i/>
          <w:iCs/>
          <w:noProof/>
          <w:sz w:val="24"/>
          <w:szCs w:val="24"/>
        </w:rPr>
        <w:t>Prosazování Evropského prohlášení o digitálních právech a zásadách v celosvětovém měřítku</w:t>
      </w:r>
    </w:p>
    <w:p w14:paraId="22FAA670" w14:textId="4912B571" w:rsidR="002E0D1C" w:rsidRPr="004A49CB" w:rsidRDefault="002E0D1C" w:rsidP="002E0D1C">
      <w:pPr>
        <w:jc w:val="both"/>
        <w:rPr>
          <w:rFonts w:ascii="Times New Roman" w:hAnsi="Times New Roman" w:cs="Times New Roman"/>
          <w:noProof/>
          <w:sz w:val="24"/>
          <w:szCs w:val="24"/>
        </w:rPr>
      </w:pPr>
      <w:r>
        <w:rPr>
          <w:rFonts w:ascii="Times New Roman" w:hAnsi="Times New Roman"/>
          <w:noProof/>
          <w:sz w:val="24"/>
          <w:szCs w:val="24"/>
        </w:rPr>
        <w:t xml:space="preserve">EU vždy byla na předním místě při prosazování základních práv v celosvětovém měřítku, například na půdě Organizace spojených národů. Má veškeré předpoklady pro to, aby si tuto úlohu zachovala a byla v digitálním věku odpovědným celosvětovým lídrem v oblasti přístupu založeného na hodnotách a zaměřeného na člověka. Prohlášení bude návodným nástrojem také pro diplomatické působení EU a bude formovat naše partnerství a diskuse s našimi zahraničními partnery. </w:t>
      </w:r>
    </w:p>
    <w:p w14:paraId="087E53AF" w14:textId="77777777" w:rsidR="00D77FA9" w:rsidRPr="000F3DEA" w:rsidRDefault="00D77FA9" w:rsidP="00D77FA9">
      <w:pPr>
        <w:jc w:val="both"/>
        <w:rPr>
          <w:rFonts w:ascii="Times New Roman" w:hAnsi="Times New Roman" w:cs="Times New Roman"/>
          <w:noProof/>
          <w:sz w:val="24"/>
          <w:szCs w:val="24"/>
        </w:rPr>
      </w:pPr>
    </w:p>
    <w:p w14:paraId="715D14F2" w14:textId="13C698D5" w:rsidR="00D77FA9" w:rsidRPr="004A49CB" w:rsidRDefault="00D77FA9" w:rsidP="00D77FA9">
      <w:pPr>
        <w:numPr>
          <w:ilvl w:val="0"/>
          <w:numId w:val="1"/>
        </w:numPr>
        <w:contextualSpacing/>
        <w:rPr>
          <w:rFonts w:ascii="Times New Roman" w:hAnsi="Times New Roman" w:cs="Times New Roman"/>
          <w:b/>
          <w:noProof/>
          <w:sz w:val="24"/>
          <w:szCs w:val="24"/>
          <w:u w:val="single"/>
        </w:rPr>
      </w:pPr>
      <w:r>
        <w:rPr>
          <w:rFonts w:ascii="Times New Roman" w:hAnsi="Times New Roman"/>
          <w:b/>
          <w:noProof/>
          <w:sz w:val="24"/>
          <w:szCs w:val="24"/>
          <w:u w:val="single"/>
        </w:rPr>
        <w:t>Závěr a další postup</w:t>
      </w:r>
    </w:p>
    <w:p w14:paraId="44E1D894" w14:textId="77777777" w:rsidR="00B96B01" w:rsidRPr="004A49CB" w:rsidRDefault="00B96B01" w:rsidP="001E2B93">
      <w:pPr>
        <w:ind w:left="720"/>
        <w:contextualSpacing/>
        <w:rPr>
          <w:rFonts w:ascii="Times New Roman" w:hAnsi="Times New Roman" w:cs="Times New Roman"/>
          <w:b/>
          <w:noProof/>
          <w:sz w:val="24"/>
          <w:szCs w:val="24"/>
          <w:u w:val="single"/>
          <w:lang w:val="en-IE"/>
        </w:rPr>
      </w:pPr>
    </w:p>
    <w:p w14:paraId="1AF986D8" w14:textId="1B43DE87" w:rsidR="00D77FA9" w:rsidRPr="004A49CB" w:rsidRDefault="00D77FA9">
      <w:pPr>
        <w:jc w:val="both"/>
        <w:rPr>
          <w:rFonts w:ascii="Times New Roman" w:hAnsi="Times New Roman" w:cs="Times New Roman"/>
          <w:noProof/>
          <w:sz w:val="24"/>
          <w:szCs w:val="24"/>
        </w:rPr>
      </w:pPr>
      <w:r>
        <w:rPr>
          <w:rFonts w:ascii="Times New Roman" w:hAnsi="Times New Roman"/>
          <w:noProof/>
          <w:sz w:val="24"/>
          <w:szCs w:val="24"/>
        </w:rPr>
        <w:t xml:space="preserve">Prostřednictvím tohoto prohlášení o digitálních právech a zásadách předkládá Komise jak referenční rámec pro občany, tak příručku pro podniky a tvůrce politik, jejichž cílem je postavit do středobodu digitální transformace občany.  </w:t>
      </w:r>
    </w:p>
    <w:p w14:paraId="71B6DAEA" w14:textId="1932B584" w:rsidR="00D77FA9" w:rsidRPr="004A49CB" w:rsidRDefault="00D77FA9">
      <w:pPr>
        <w:jc w:val="both"/>
        <w:rPr>
          <w:rFonts w:ascii="Times New Roman" w:hAnsi="Times New Roman" w:cs="Times New Roman"/>
          <w:noProof/>
          <w:sz w:val="24"/>
          <w:szCs w:val="24"/>
        </w:rPr>
      </w:pPr>
      <w:r>
        <w:rPr>
          <w:rFonts w:ascii="Times New Roman" w:hAnsi="Times New Roman"/>
          <w:noProof/>
          <w:sz w:val="24"/>
        </w:rPr>
        <w:t>Členské státy, zejména jejich orgány veřejné správy, všechny zainteresované strany, občanská společnost na všech úrovních a instituce EU nesou společnou odpovědnost za práci na digitální transformaci zaměřené na člověka.</w:t>
      </w:r>
    </w:p>
    <w:p w14:paraId="0EF94A08" w14:textId="77777777" w:rsidR="00D77FA9" w:rsidRPr="00D77FA9" w:rsidRDefault="00D77FA9">
      <w:pPr>
        <w:jc w:val="both"/>
        <w:rPr>
          <w:rFonts w:ascii="Times New Roman" w:hAnsi="Times New Roman" w:cs="Times New Roman"/>
          <w:noProof/>
          <w:sz w:val="24"/>
          <w:szCs w:val="24"/>
        </w:rPr>
      </w:pPr>
      <w:r>
        <w:rPr>
          <w:rFonts w:ascii="Times New Roman" w:hAnsi="Times New Roman"/>
          <w:noProof/>
          <w:sz w:val="24"/>
          <w:szCs w:val="24"/>
        </w:rPr>
        <w:t>Komise bude i nadále velice úzce spolupracovat s Evropským parlamentem a Radou, aby umožnila podepsání tohoto prohlášení co nejdříve v roce 2022.</w:t>
      </w:r>
    </w:p>
    <w:p w14:paraId="0C99D4AC" w14:textId="77777777" w:rsidR="00104377" w:rsidRDefault="00104377">
      <w:pPr>
        <w:rPr>
          <w:noProof/>
        </w:rPr>
      </w:pPr>
    </w:p>
    <w:sectPr w:rsidR="00104377">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8E6D5" w14:textId="77777777" w:rsidR="007F4EBB" w:rsidRDefault="007F4EBB" w:rsidP="00D77FA9">
      <w:pPr>
        <w:spacing w:after="0" w:line="240" w:lineRule="auto"/>
      </w:pPr>
      <w:r>
        <w:separator/>
      </w:r>
    </w:p>
  </w:endnote>
  <w:endnote w:type="continuationSeparator" w:id="0">
    <w:p w14:paraId="0B7ADA6F" w14:textId="77777777" w:rsidR="007F4EBB" w:rsidRDefault="007F4EBB" w:rsidP="00D77FA9">
      <w:pPr>
        <w:spacing w:after="0" w:line="240" w:lineRule="auto"/>
      </w:pPr>
      <w:r>
        <w:continuationSeparator/>
      </w:r>
    </w:p>
  </w:endnote>
  <w:endnote w:type="continuationNotice" w:id="1">
    <w:p w14:paraId="2AECDFC0" w14:textId="77777777" w:rsidR="007F4EBB" w:rsidRDefault="007F4E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606CBD" w:rsidRPr="00D94637" w14:paraId="53BB12A7" w14:textId="77777777" w:rsidTr="00606CBD">
      <w:trPr>
        <w:jc w:val="center"/>
      </w:trPr>
      <w:tc>
        <w:tcPr>
          <w:tcW w:w="5000" w:type="pct"/>
          <w:gridSpan w:val="7"/>
          <w:shd w:val="clear" w:color="auto" w:fill="auto"/>
          <w:tcMar>
            <w:top w:w="57" w:type="dxa"/>
          </w:tcMar>
        </w:tcPr>
        <w:p w14:paraId="6708B2AA" w14:textId="77777777" w:rsidR="00606CBD" w:rsidRPr="00D94637" w:rsidRDefault="00606CBD" w:rsidP="00D94637">
          <w:pPr>
            <w:pStyle w:val="FooterText"/>
            <w:pBdr>
              <w:top w:val="single" w:sz="4" w:space="1" w:color="auto"/>
            </w:pBdr>
            <w:spacing w:before="200"/>
            <w:rPr>
              <w:sz w:val="2"/>
              <w:szCs w:val="2"/>
            </w:rPr>
          </w:pPr>
          <w:bookmarkStart w:id="3" w:name="FOOTER_STANDARD"/>
        </w:p>
      </w:tc>
    </w:tr>
    <w:tr w:rsidR="00606CBD" w:rsidRPr="00B310DC" w14:paraId="62F2885B" w14:textId="77777777" w:rsidTr="00606CBD">
      <w:trPr>
        <w:jc w:val="center"/>
      </w:trPr>
      <w:tc>
        <w:tcPr>
          <w:tcW w:w="2500" w:type="pct"/>
          <w:gridSpan w:val="2"/>
          <w:shd w:val="clear" w:color="auto" w:fill="auto"/>
          <w:tcMar>
            <w:top w:w="0" w:type="dxa"/>
          </w:tcMar>
        </w:tcPr>
        <w:p w14:paraId="4AC763EA" w14:textId="7E653F8B" w:rsidR="00606CBD" w:rsidRPr="00AD7BF2" w:rsidRDefault="00606CBD" w:rsidP="004F54B2">
          <w:pPr>
            <w:pStyle w:val="FooterText"/>
          </w:pPr>
          <w:r>
            <w:t>5781/22</w:t>
          </w:r>
          <w:r w:rsidRPr="002511D8">
            <w:t xml:space="preserve"> </w:t>
          </w:r>
        </w:p>
      </w:tc>
      <w:tc>
        <w:tcPr>
          <w:tcW w:w="625" w:type="pct"/>
          <w:shd w:val="clear" w:color="auto" w:fill="auto"/>
          <w:tcMar>
            <w:top w:w="0" w:type="dxa"/>
          </w:tcMar>
        </w:tcPr>
        <w:p w14:paraId="5E50DA47" w14:textId="77777777" w:rsidR="00606CBD" w:rsidRPr="00AD7BF2" w:rsidRDefault="00606CBD" w:rsidP="00D94637">
          <w:pPr>
            <w:pStyle w:val="FooterText"/>
            <w:jc w:val="center"/>
          </w:pPr>
        </w:p>
      </w:tc>
      <w:tc>
        <w:tcPr>
          <w:tcW w:w="1286" w:type="pct"/>
          <w:gridSpan w:val="3"/>
          <w:shd w:val="clear" w:color="auto" w:fill="auto"/>
          <w:tcMar>
            <w:top w:w="0" w:type="dxa"/>
          </w:tcMar>
        </w:tcPr>
        <w:p w14:paraId="5ED2C090" w14:textId="01B8CBC7" w:rsidR="00606CBD" w:rsidRPr="002511D8" w:rsidRDefault="00606CBD" w:rsidP="00D94637">
          <w:pPr>
            <w:pStyle w:val="FooterText"/>
            <w:jc w:val="center"/>
          </w:pPr>
          <w:r>
            <w:t>rk</w:t>
          </w:r>
        </w:p>
      </w:tc>
      <w:tc>
        <w:tcPr>
          <w:tcW w:w="589" w:type="pct"/>
          <w:shd w:val="clear" w:color="auto" w:fill="auto"/>
          <w:tcMar>
            <w:top w:w="0" w:type="dxa"/>
          </w:tcMar>
        </w:tcPr>
        <w:p w14:paraId="56324E4B" w14:textId="56EB3843" w:rsidR="00606CBD" w:rsidRPr="00B310DC" w:rsidRDefault="00606CBD" w:rsidP="00606CBD">
          <w:pPr>
            <w:pStyle w:val="FooterText"/>
            <w:jc w:val="right"/>
          </w:pPr>
          <w:r>
            <w:fldChar w:fldCharType="begin"/>
          </w:r>
          <w:r>
            <w:instrText xml:space="preserve"> PAGE  \* MERGEFORMAT </w:instrText>
          </w:r>
          <w:r>
            <w:fldChar w:fldCharType="separate"/>
          </w:r>
          <w:r w:rsidR="002F76DF">
            <w:rPr>
              <w:noProof/>
            </w:rPr>
            <w:t>0</w:t>
          </w:r>
          <w:r>
            <w:fldChar w:fldCharType="end"/>
          </w:r>
        </w:p>
      </w:tc>
    </w:tr>
    <w:tr w:rsidR="00606CBD" w:rsidRPr="00D94637" w14:paraId="2C423C51" w14:textId="77777777" w:rsidTr="00606CBD">
      <w:trPr>
        <w:jc w:val="center"/>
      </w:trPr>
      <w:tc>
        <w:tcPr>
          <w:tcW w:w="1774" w:type="pct"/>
          <w:shd w:val="clear" w:color="auto" w:fill="auto"/>
        </w:tcPr>
        <w:p w14:paraId="0D660798" w14:textId="793051FC" w:rsidR="00606CBD" w:rsidRPr="00AD7BF2" w:rsidRDefault="00606CBD" w:rsidP="00D94637">
          <w:pPr>
            <w:pStyle w:val="FooterText"/>
            <w:spacing w:before="40"/>
          </w:pPr>
        </w:p>
      </w:tc>
      <w:tc>
        <w:tcPr>
          <w:tcW w:w="1455" w:type="pct"/>
          <w:gridSpan w:val="3"/>
          <w:shd w:val="clear" w:color="auto" w:fill="auto"/>
        </w:tcPr>
        <w:p w14:paraId="1E3E015A" w14:textId="057AEF1C" w:rsidR="00606CBD" w:rsidRPr="00AD7BF2" w:rsidRDefault="00606CBD" w:rsidP="00D204D6">
          <w:pPr>
            <w:pStyle w:val="FooterText"/>
            <w:spacing w:before="40"/>
            <w:jc w:val="center"/>
          </w:pPr>
          <w:r>
            <w:t>TREE.2.B</w:t>
          </w:r>
        </w:p>
      </w:tc>
      <w:tc>
        <w:tcPr>
          <w:tcW w:w="742" w:type="pct"/>
          <w:shd w:val="clear" w:color="auto" w:fill="auto"/>
        </w:tcPr>
        <w:p w14:paraId="4BC696D6" w14:textId="55826640" w:rsidR="00606CBD" w:rsidRPr="00D94637" w:rsidRDefault="00606CBD" w:rsidP="002F0099">
          <w:pPr>
            <w:pStyle w:val="FooterText"/>
            <w:jc w:val="center"/>
            <w:rPr>
              <w:b/>
              <w:position w:val="-4"/>
              <w:sz w:val="36"/>
            </w:rPr>
          </w:pPr>
        </w:p>
      </w:tc>
      <w:tc>
        <w:tcPr>
          <w:tcW w:w="1029" w:type="pct"/>
          <w:gridSpan w:val="2"/>
          <w:shd w:val="clear" w:color="auto" w:fill="auto"/>
        </w:tcPr>
        <w:p w14:paraId="1C9571FA" w14:textId="47BD4ECF" w:rsidR="00606CBD" w:rsidRPr="000310C2" w:rsidRDefault="00606CBD" w:rsidP="00D94637">
          <w:pPr>
            <w:pStyle w:val="FooterText"/>
            <w:jc w:val="right"/>
            <w:rPr>
              <w:spacing w:val="-20"/>
              <w:sz w:val="16"/>
            </w:rPr>
          </w:pPr>
          <w:r>
            <w:rPr>
              <w:b/>
              <w:spacing w:val="-20"/>
              <w:position w:val="-4"/>
              <w:sz w:val="36"/>
            </w:rPr>
            <w:t>CS</w:t>
          </w:r>
        </w:p>
      </w:tc>
    </w:tr>
    <w:bookmarkEnd w:id="3"/>
  </w:tbl>
  <w:p w14:paraId="30B5AEBB" w14:textId="0AA9142E" w:rsidR="00235012" w:rsidRPr="00606CBD" w:rsidRDefault="00235012" w:rsidP="00606CBD">
    <w:pPr>
      <w:pStyle w:val="FooterCounci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CellMar>
        <w:left w:w="0" w:type="dxa"/>
        <w:right w:w="0" w:type="dxa"/>
      </w:tblCellMar>
      <w:tblLook w:val="01E0" w:firstRow="1" w:lastRow="1" w:firstColumn="1" w:lastColumn="1" w:noHBand="0" w:noVBand="0"/>
    </w:tblPr>
    <w:tblGrid>
      <w:gridCol w:w="3421"/>
      <w:gridCol w:w="1399"/>
      <w:gridCol w:w="1205"/>
      <w:gridCol w:w="200"/>
      <w:gridCol w:w="1430"/>
      <w:gridCol w:w="848"/>
      <w:gridCol w:w="1135"/>
    </w:tblGrid>
    <w:tr w:rsidR="00606CBD" w:rsidRPr="00D94637" w14:paraId="48B7C4A9" w14:textId="77777777" w:rsidTr="00606CBD">
      <w:trPr>
        <w:jc w:val="center"/>
      </w:trPr>
      <w:tc>
        <w:tcPr>
          <w:tcW w:w="5000" w:type="pct"/>
          <w:gridSpan w:val="7"/>
          <w:shd w:val="clear" w:color="auto" w:fill="auto"/>
          <w:tcMar>
            <w:top w:w="57" w:type="dxa"/>
          </w:tcMar>
        </w:tcPr>
        <w:p w14:paraId="32CEF5C8" w14:textId="77777777" w:rsidR="00606CBD" w:rsidRPr="00D94637" w:rsidRDefault="00606CBD" w:rsidP="00D94637">
          <w:pPr>
            <w:pStyle w:val="FooterText"/>
            <w:pBdr>
              <w:top w:val="single" w:sz="4" w:space="1" w:color="auto"/>
            </w:pBdr>
            <w:spacing w:before="200"/>
            <w:rPr>
              <w:sz w:val="2"/>
              <w:szCs w:val="2"/>
            </w:rPr>
          </w:pPr>
        </w:p>
      </w:tc>
    </w:tr>
    <w:tr w:rsidR="00606CBD" w:rsidRPr="00B310DC" w14:paraId="2F16461B" w14:textId="77777777" w:rsidTr="00606CBD">
      <w:trPr>
        <w:jc w:val="center"/>
      </w:trPr>
      <w:tc>
        <w:tcPr>
          <w:tcW w:w="2500" w:type="pct"/>
          <w:gridSpan w:val="2"/>
          <w:shd w:val="clear" w:color="auto" w:fill="auto"/>
          <w:tcMar>
            <w:top w:w="0" w:type="dxa"/>
          </w:tcMar>
        </w:tcPr>
        <w:p w14:paraId="4D005A6A" w14:textId="559998A3" w:rsidR="00606CBD" w:rsidRPr="00AD7BF2" w:rsidRDefault="00606CBD" w:rsidP="004F54B2">
          <w:pPr>
            <w:pStyle w:val="FooterText"/>
          </w:pPr>
          <w:r>
            <w:t>5781/22</w:t>
          </w:r>
          <w:r w:rsidRPr="002511D8">
            <w:t xml:space="preserve"> </w:t>
          </w:r>
        </w:p>
      </w:tc>
      <w:tc>
        <w:tcPr>
          <w:tcW w:w="625" w:type="pct"/>
          <w:shd w:val="clear" w:color="auto" w:fill="auto"/>
          <w:tcMar>
            <w:top w:w="0" w:type="dxa"/>
          </w:tcMar>
        </w:tcPr>
        <w:p w14:paraId="2199783D" w14:textId="77777777" w:rsidR="00606CBD" w:rsidRPr="00AD7BF2" w:rsidRDefault="00606CBD" w:rsidP="00D94637">
          <w:pPr>
            <w:pStyle w:val="FooterText"/>
            <w:jc w:val="center"/>
          </w:pPr>
        </w:p>
      </w:tc>
      <w:tc>
        <w:tcPr>
          <w:tcW w:w="1286" w:type="pct"/>
          <w:gridSpan w:val="3"/>
          <w:shd w:val="clear" w:color="auto" w:fill="auto"/>
          <w:tcMar>
            <w:top w:w="0" w:type="dxa"/>
          </w:tcMar>
        </w:tcPr>
        <w:p w14:paraId="17A68CF0" w14:textId="6CDFDD6D" w:rsidR="00606CBD" w:rsidRPr="002511D8" w:rsidRDefault="00606CBD" w:rsidP="00D94637">
          <w:pPr>
            <w:pStyle w:val="FooterText"/>
            <w:jc w:val="center"/>
          </w:pPr>
          <w:r>
            <w:t>rk</w:t>
          </w:r>
        </w:p>
      </w:tc>
      <w:tc>
        <w:tcPr>
          <w:tcW w:w="589" w:type="pct"/>
          <w:shd w:val="clear" w:color="auto" w:fill="auto"/>
          <w:tcMar>
            <w:top w:w="0" w:type="dxa"/>
          </w:tcMar>
        </w:tcPr>
        <w:p w14:paraId="6B797F51" w14:textId="362504B4" w:rsidR="00606CBD" w:rsidRPr="00B310DC" w:rsidRDefault="00606CBD" w:rsidP="00D94637">
          <w:pPr>
            <w:pStyle w:val="FooterText"/>
            <w:jc w:val="right"/>
          </w:pPr>
        </w:p>
      </w:tc>
    </w:tr>
    <w:tr w:rsidR="00606CBD" w:rsidRPr="00D94637" w14:paraId="387BBFB6" w14:textId="77777777" w:rsidTr="00606CBD">
      <w:trPr>
        <w:jc w:val="center"/>
      </w:trPr>
      <w:tc>
        <w:tcPr>
          <w:tcW w:w="1774" w:type="pct"/>
          <w:shd w:val="clear" w:color="auto" w:fill="auto"/>
        </w:tcPr>
        <w:p w14:paraId="048C4112" w14:textId="7722623A" w:rsidR="00606CBD" w:rsidRPr="00AD7BF2" w:rsidRDefault="00606CBD" w:rsidP="00D94637">
          <w:pPr>
            <w:pStyle w:val="FooterText"/>
            <w:spacing w:before="40"/>
          </w:pPr>
        </w:p>
      </w:tc>
      <w:tc>
        <w:tcPr>
          <w:tcW w:w="1455" w:type="pct"/>
          <w:gridSpan w:val="3"/>
          <w:shd w:val="clear" w:color="auto" w:fill="auto"/>
        </w:tcPr>
        <w:p w14:paraId="13A8F90D" w14:textId="73F998CF" w:rsidR="00606CBD" w:rsidRPr="00AD7BF2" w:rsidRDefault="00606CBD" w:rsidP="00D204D6">
          <w:pPr>
            <w:pStyle w:val="FooterText"/>
            <w:spacing w:before="40"/>
            <w:jc w:val="center"/>
          </w:pPr>
          <w:r>
            <w:t>TREE.2.B</w:t>
          </w:r>
        </w:p>
      </w:tc>
      <w:tc>
        <w:tcPr>
          <w:tcW w:w="742" w:type="pct"/>
          <w:shd w:val="clear" w:color="auto" w:fill="auto"/>
        </w:tcPr>
        <w:p w14:paraId="54673353" w14:textId="40A73170" w:rsidR="00606CBD" w:rsidRPr="00D94637" w:rsidRDefault="00606CBD" w:rsidP="002F0099">
          <w:pPr>
            <w:pStyle w:val="FooterText"/>
            <w:jc w:val="center"/>
            <w:rPr>
              <w:b/>
              <w:position w:val="-4"/>
              <w:sz w:val="36"/>
            </w:rPr>
          </w:pPr>
        </w:p>
      </w:tc>
      <w:tc>
        <w:tcPr>
          <w:tcW w:w="1029" w:type="pct"/>
          <w:gridSpan w:val="2"/>
          <w:shd w:val="clear" w:color="auto" w:fill="auto"/>
        </w:tcPr>
        <w:p w14:paraId="1628DB8F" w14:textId="3E3A2B6F" w:rsidR="00606CBD" w:rsidRPr="000310C2" w:rsidRDefault="00606CBD" w:rsidP="00D94637">
          <w:pPr>
            <w:pStyle w:val="FooterText"/>
            <w:jc w:val="right"/>
            <w:rPr>
              <w:spacing w:val="-20"/>
              <w:sz w:val="16"/>
            </w:rPr>
          </w:pPr>
          <w:r>
            <w:rPr>
              <w:b/>
              <w:spacing w:val="-20"/>
              <w:position w:val="-4"/>
              <w:sz w:val="36"/>
            </w:rPr>
            <w:t>CS</w:t>
          </w:r>
        </w:p>
      </w:tc>
    </w:tr>
  </w:tbl>
  <w:p w14:paraId="1EA07330" w14:textId="77777777" w:rsidR="00636B2F" w:rsidRPr="00606CBD" w:rsidRDefault="00636B2F" w:rsidP="00606CBD">
    <w:pPr>
      <w:pStyle w:val="FooterCounci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75E49" w14:textId="77777777" w:rsidR="00606CBD" w:rsidRPr="00636B2F" w:rsidRDefault="00606CBD" w:rsidP="00636B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2CE10" w14:textId="77777777" w:rsidR="00606CBD" w:rsidRPr="00636B2F" w:rsidRDefault="00606CBD" w:rsidP="00636B2F">
    <w:pPr>
      <w:pStyle w:val="FooterCoverPage"/>
      <w:rPr>
        <w:rFonts w:ascii="Arial" w:hAnsi="Arial" w:cs="Arial"/>
        <w:b/>
        <w:sz w:val="48"/>
      </w:rPr>
    </w:pPr>
    <w:r w:rsidRPr="00636B2F">
      <w:rPr>
        <w:rFonts w:ascii="Arial" w:hAnsi="Arial" w:cs="Arial"/>
        <w:b/>
        <w:sz w:val="48"/>
      </w:rPr>
      <w:t>CS</w:t>
    </w:r>
    <w:r w:rsidRPr="00636B2F">
      <w:rPr>
        <w:rFonts w:ascii="Arial" w:hAnsi="Arial" w:cs="Arial"/>
        <w:b/>
        <w:sz w:val="48"/>
      </w:rPr>
      <w:tab/>
    </w:r>
    <w:r w:rsidRPr="00636B2F">
      <w:rPr>
        <w:rFonts w:ascii="Arial" w:hAnsi="Arial" w:cs="Arial"/>
        <w:b/>
        <w:sz w:val="48"/>
      </w:rPr>
      <w:tab/>
    </w:r>
    <w:r w:rsidRPr="00636B2F">
      <w:tab/>
    </w:r>
    <w:r w:rsidRPr="00636B2F">
      <w:rPr>
        <w:rFonts w:ascii="Arial" w:hAnsi="Arial" w:cs="Arial"/>
        <w:b/>
        <w:sz w:val="48"/>
      </w:rPr>
      <w:t>CS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ADFA2" w14:textId="77777777" w:rsidR="00606CBD" w:rsidRPr="00636B2F" w:rsidRDefault="00606CBD" w:rsidP="00636B2F">
    <w:pPr>
      <w:pStyle w:val="FooterCoverPag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DE1D3" w14:textId="77777777" w:rsidR="004B0D7A" w:rsidRDefault="004B0D7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944791"/>
      <w:docPartObj>
        <w:docPartGallery w:val="Page Numbers (Bottom of Page)"/>
        <w:docPartUnique/>
      </w:docPartObj>
    </w:sdtPr>
    <w:sdtEndPr>
      <w:rPr>
        <w:noProof/>
      </w:rPr>
    </w:sdtEndPr>
    <w:sdtContent>
      <w:p w14:paraId="75CA4D38" w14:textId="2EC2B2B7" w:rsidR="004B0D7A" w:rsidRDefault="004B0D7A">
        <w:pPr>
          <w:pStyle w:val="Footer"/>
          <w:jc w:val="right"/>
        </w:pPr>
        <w:r>
          <w:fldChar w:fldCharType="begin"/>
        </w:r>
        <w:r>
          <w:instrText xml:space="preserve"> PAGE   \* MERGEFORMAT </w:instrText>
        </w:r>
        <w:r>
          <w:fldChar w:fldCharType="separate"/>
        </w:r>
        <w:r w:rsidR="002F76DF">
          <w:rPr>
            <w:noProof/>
          </w:rPr>
          <w:t>7</w:t>
        </w:r>
        <w:r>
          <w:fldChar w:fldCharType="end"/>
        </w:r>
      </w:p>
    </w:sdtContent>
  </w:sdt>
  <w:p w14:paraId="6D014C63" w14:textId="77777777" w:rsidR="004B0D7A" w:rsidRDefault="004B0D7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35C0B" w14:textId="77777777" w:rsidR="004B0D7A" w:rsidRDefault="004B0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70CF0" w14:textId="77777777" w:rsidR="007F4EBB" w:rsidRDefault="007F4EBB" w:rsidP="00D77FA9">
      <w:pPr>
        <w:spacing w:after="0" w:line="240" w:lineRule="auto"/>
      </w:pPr>
      <w:r>
        <w:separator/>
      </w:r>
    </w:p>
  </w:footnote>
  <w:footnote w:type="continuationSeparator" w:id="0">
    <w:p w14:paraId="5EE1B484" w14:textId="77777777" w:rsidR="007F4EBB" w:rsidRDefault="007F4EBB" w:rsidP="00D77FA9">
      <w:pPr>
        <w:spacing w:after="0" w:line="240" w:lineRule="auto"/>
      </w:pPr>
      <w:r>
        <w:continuationSeparator/>
      </w:r>
    </w:p>
  </w:footnote>
  <w:footnote w:type="continuationNotice" w:id="1">
    <w:p w14:paraId="3A7C14A0" w14:textId="77777777" w:rsidR="007F4EBB" w:rsidRDefault="007F4EBB">
      <w:pPr>
        <w:spacing w:after="0" w:line="240" w:lineRule="auto"/>
      </w:pPr>
    </w:p>
  </w:footnote>
  <w:footnote w:id="2">
    <w:p w14:paraId="1BF9648E" w14:textId="735EF1CF" w:rsidR="004B0D7A" w:rsidRPr="001E2B93" w:rsidRDefault="004B0D7A" w:rsidP="00D77FA9">
      <w:pPr>
        <w:pStyle w:val="FootnoteText"/>
        <w:rPr>
          <w:rFonts w:ascii="Times New Roman" w:hAnsi="Times New Roman" w:cs="Times New Roman"/>
        </w:rPr>
      </w:pPr>
      <w:r>
        <w:rPr>
          <w:rStyle w:val="FootnoteReference"/>
          <w:rFonts w:ascii="Times New Roman" w:hAnsi="Times New Roman" w:cs="Times New Roman"/>
        </w:rPr>
        <w:footnoteRef/>
      </w:r>
      <w:r>
        <w:t xml:space="preserve"> </w:t>
      </w:r>
      <w:r>
        <w:rPr>
          <w:rFonts w:ascii="Times New Roman" w:hAnsi="Times New Roman"/>
          <w:color w:val="000000" w:themeColor="text1"/>
        </w:rPr>
        <w:t>2020/2216(INI)</w:t>
      </w:r>
      <w:r>
        <w:rPr>
          <w:rFonts w:ascii="Times New Roman" w:hAnsi="Times New Roman"/>
        </w:rPr>
        <w:t>.</w:t>
      </w:r>
    </w:p>
  </w:footnote>
  <w:footnote w:id="3">
    <w:p w14:paraId="499364CA" w14:textId="77777777" w:rsidR="004B0D7A" w:rsidRPr="001E2B93" w:rsidRDefault="004B0D7A" w:rsidP="00D77FA9">
      <w:pPr>
        <w:pStyle w:val="FootnoteText"/>
      </w:pPr>
      <w:r>
        <w:rPr>
          <w:rStyle w:val="FootnoteReference"/>
        </w:rPr>
        <w:footnoteRef/>
      </w:r>
      <w:r>
        <w:t xml:space="preserve"> </w:t>
      </w:r>
      <w:r>
        <w:rPr>
          <w:rFonts w:ascii="Times New Roman" w:hAnsi="Times New Roman"/>
        </w:rPr>
        <w:t>2020/2135(INI).</w:t>
      </w:r>
    </w:p>
  </w:footnote>
  <w:footnote w:id="4">
    <w:p w14:paraId="368E84FB" w14:textId="24657BF1" w:rsidR="004B0D7A" w:rsidRPr="006120D1" w:rsidRDefault="004B0D7A" w:rsidP="00D77FA9">
      <w:pPr>
        <w:pStyle w:val="FootnoteText"/>
        <w:tabs>
          <w:tab w:val="left" w:pos="284"/>
        </w:tabs>
        <w:ind w:left="284" w:hanging="284"/>
      </w:pPr>
      <w:r>
        <w:rPr>
          <w:rStyle w:val="FootnoteReference"/>
          <w:rFonts w:ascii="Times New Roman" w:hAnsi="Times New Roman" w:cs="Times New Roman"/>
        </w:rPr>
        <w:footnoteRef/>
      </w:r>
      <w:r>
        <w:rPr>
          <w:rFonts w:ascii="Times New Roman" w:hAnsi="Times New Roman"/>
        </w:rPr>
        <w:t xml:space="preserve"> </w:t>
      </w:r>
      <w:r>
        <w:rPr>
          <w:rFonts w:ascii="Times New Roman" w:hAnsi="Times New Roman"/>
          <w:color w:val="000000" w:themeColor="text1"/>
        </w:rPr>
        <w:t xml:space="preserve">2020/2018(INL), 2020/2019(INL), 2020/2022(INI), 2020/2012(INL), 2020/2014(INL), 2020/2015(INI), 2020/2017(INI), 2020/2216(INI), </w:t>
      </w:r>
      <w:hyperlink r:id="rId1" w:history="1">
        <w:r>
          <w:rPr>
            <w:rFonts w:ascii="Times New Roman" w:hAnsi="Times New Roman"/>
            <w:color w:val="000000" w:themeColor="text1"/>
          </w:rPr>
          <w:t>2019/2181(INL)</w:t>
        </w:r>
      </w:hyperlink>
      <w:r>
        <w:t>.</w:t>
      </w:r>
    </w:p>
  </w:footnote>
  <w:footnote w:id="5">
    <w:p w14:paraId="149064BB" w14:textId="77777777" w:rsidR="004B0D7A" w:rsidRPr="008E42AD" w:rsidRDefault="004B0D7A" w:rsidP="00D77FA9">
      <w:pPr>
        <w:pStyle w:val="FootnoteText"/>
        <w:rPr>
          <w:rFonts w:ascii="Times New Roman" w:hAnsi="Times New Roman" w:cs="Times New Roman"/>
        </w:rPr>
      </w:pPr>
      <w:r>
        <w:rPr>
          <w:rStyle w:val="FootnoteReference"/>
          <w:rFonts w:ascii="Times New Roman" w:hAnsi="Times New Roman" w:cs="Times New Roman"/>
        </w:rPr>
        <w:footnoteRef/>
      </w:r>
      <w:r>
        <w:t xml:space="preserve"> </w:t>
      </w:r>
      <w:r>
        <w:rPr>
          <w:rFonts w:ascii="Times New Roman" w:hAnsi="Times New Roman"/>
        </w:rPr>
        <w:t>2020/2009(INI).</w:t>
      </w:r>
    </w:p>
  </w:footnote>
  <w:footnote w:id="6">
    <w:p w14:paraId="027521B8" w14:textId="77777777" w:rsidR="004B0D7A" w:rsidRPr="001E1908" w:rsidRDefault="004B0D7A" w:rsidP="00D77FA9">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„Digitální kompas 2030: Evropské pojetí digitální dekády“, COM(2021) 118 final, ze dne 9. března 2021.</w:t>
      </w:r>
    </w:p>
  </w:footnote>
  <w:footnote w:id="7">
    <w:p w14:paraId="407DB5B5" w14:textId="54A71B83" w:rsidR="00643BBA" w:rsidRPr="004A49CB" w:rsidRDefault="00643BBA" w:rsidP="004A49CB">
      <w:pPr>
        <w:pStyle w:val="FootnoteText"/>
        <w:jc w:val="both"/>
      </w:pPr>
      <w:r>
        <w:rPr>
          <w:rStyle w:val="FootnoteReference"/>
        </w:rPr>
        <w:footnoteRef/>
      </w:r>
      <w:r>
        <w:t xml:space="preserve"> </w:t>
      </w:r>
      <w:r>
        <w:rPr>
          <w:rFonts w:ascii="Times New Roman" w:hAnsi="Times New Roman"/>
        </w:rPr>
        <w:t>V tomto ohledu bude veškerým opatřením vyžadujícím finanční příspěvek z rozpočtu EU vycházeno vstříc v rámci finančních prostředků příslušných výdajových programů schválených na období 2021–2027 a v rámci schválených personálních zdrojů.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7BD35" w14:textId="2A713D89" w:rsidR="00636B2F" w:rsidRPr="00606CBD" w:rsidRDefault="00606CBD" w:rsidP="00606CBD">
    <w:pPr>
      <w:pStyle w:val="HeaderCouncilLarge"/>
    </w:pPr>
    <w:r>
      <w: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68A9" w14:textId="0CA13C6E" w:rsidR="00636B2F" w:rsidRPr="00606CBD" w:rsidRDefault="00606CBD" w:rsidP="00606CBD">
    <w:pPr>
      <w:pStyle w:val="HeaderCouncil"/>
    </w:pPr>
    <w:r>
      <w: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3D4E9" w14:textId="77777777" w:rsidR="00606CBD" w:rsidRPr="00636B2F" w:rsidRDefault="00606CBD" w:rsidP="00636B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3AA11" w14:textId="77777777" w:rsidR="00606CBD" w:rsidRPr="00636B2F" w:rsidRDefault="00606CBD" w:rsidP="00636B2F">
    <w:pPr>
      <w:pStyle w:val="HeaderCoverPag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6803A" w14:textId="77777777" w:rsidR="00606CBD" w:rsidRPr="00636B2F" w:rsidRDefault="00606CBD" w:rsidP="00636B2F">
    <w:pPr>
      <w:pStyle w:val="HeaderCoverPag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85A48" w14:textId="77777777" w:rsidR="004B0D7A" w:rsidRDefault="004B0D7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D11E3" w14:textId="77777777" w:rsidR="004B0D7A" w:rsidRDefault="004B0D7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CF286" w14:textId="77777777" w:rsidR="004B0D7A" w:rsidRDefault="004B0D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46AEB"/>
    <w:multiLevelType w:val="hybridMultilevel"/>
    <w:tmpl w:val="DF78B992"/>
    <w:lvl w:ilvl="0" w:tplc="B14C365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523F6D"/>
    <w:multiLevelType w:val="hybridMultilevel"/>
    <w:tmpl w:val="F5AA1992"/>
    <w:lvl w:ilvl="0" w:tplc="080C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it-IT" w:vendorID="64" w:dllVersion="6" w:nlCheck="1" w:checkStyle="0"/>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IE" w:vendorID="64" w:dllVersion="6" w:nlCheck="1" w:checkStyle="1"/>
  <w:activeWritingStyle w:appName="MSWord" w:lang="en-IE" w:vendorID="64" w:dllVersion="0" w:nlCheck="1" w:checkStyle="0"/>
  <w:activeWritingStyle w:appName="MSWord" w:lang="en-US" w:vendorID="64" w:dllVersion="0" w:nlCheck="1" w:checkStyle="0"/>
  <w:activeWritingStyle w:appName="MSWord" w:lang="en-GB" w:vendorID="64" w:dllVersion="0" w:nlCheck="1" w:checkStyle="0"/>
  <w:activeWritingStyle w:appName="MSWord" w:lang="it-IT" w:vendorID="64" w:dllVersion="0" w:nlCheck="1" w:checkStyle="0"/>
  <w:activeWritingStyle w:appName="MSWord" w:lang="sv-SE" w:vendorID="64" w:dllVersion="0"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it-IT" w:vendorID="64" w:dllVersion="131078" w:nlCheck="1" w:checkStyle="0"/>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uncil" w:val="true"/>
    <w:docVar w:name="CoverPageOnWordDoc" w:val="true"/>
    <w:docVar w:name="DocStatus" w:val="Green"/>
    <w:docVar w:name="DocuWriteMetaData" w:val="&lt;metadataset docuwriteversion=&quot;4.6.2&quot; technicalblockguid=&quot;5734238645258883661&quot;&gt;_x000d__x000a_  &lt;metadata key=&quot;md_DocumentLanguages&quot;&gt;_x000d__x000a_    &lt;basicdatatypelist&gt;_x000d__x000a_      &lt;language key=&quot;CS&quot; text=&quot;CS&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64&quot; text=&quot;PR&amp;#366;VODNÍ POZNÁMKA&quot; /&gt;_x000d__x000a_    &lt;/basicdatatype&gt;_x000d__x000a_  &lt;/metadata&gt;_x000d__x000a_  &lt;metadata key=&quot;md_HeadingText&quot;&gt;_x000d__x000a_    &lt;headingtext text=&quot;PR&amp;#366;VODNÍ POZNÁMKA&quot;&gt;_x000d__x000a_      &lt;formattedtext&gt;_x000d__x000a_        &lt;xaml text=&quot;PR&amp;#366;VODNÍ POZNÁMKA&quot;&gt;&amp;lt;FlowDocument xmlns=&quot;http://schemas.microsoft.com/winfx/2006/xaml/presentation&quot;&amp;gt;&amp;lt;Paragraph&amp;gt;PR&amp;#366;VODNÍ POZNÁMKA&amp;lt;/Paragraph&amp;gt;&amp;lt;/FlowDocument&amp;gt;&lt;/xaml&gt;_x000d__x000a_      &lt;/formattedtext&gt;_x000d__x000a_    &lt;/headingtext&gt;_x000d__x000a_  &lt;/metadata&gt;_x000d__x000a_  &lt;metadata key=&quot;md_DocumentGroup&quot;&gt;_x000d__x000a_    &lt;basicdatatype&gt;_x000d__x000a_      &lt;document_group key=&quot;dg_12&quot; text=&quot;Cover Pag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Evropské unie&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el&quot; /&gt;_x000d__x000a_    &lt;/basicdatatype&gt;_x000d__x000a_  &lt;/metadata&gt;_x000d__x000a_  &lt;metadata key=&quot;md_DocumentDate&quot;&gt;_x000d__x000a_    &lt;text&gt;2022-01-28&lt;/text&gt;_x000d__x000a_  &lt;/metadata&gt;_x000d__x000a_  &lt;metadata key=&quot;md_Prefix&quot;&gt;_x000d__x000a_    &lt;text&gt;&lt;/text&gt;_x000d__x000a_  &lt;/metadata&gt;_x000d__x000a_  &lt;metadata key=&quot;md_DocumentNumber&quot;&gt;_x000d__x000a_    &lt;text&gt;5781&lt;/text&gt;_x000d__x000a_  &lt;/metadata&gt;_x000d__x000a_  &lt;metadata key=&quot;md_YearDocumentNumber&quot;&gt;_x000d__x000a_    &lt;text&gt;2022&lt;/text&gt;_x000d__x000a_  &lt;/metadata&gt;_x000d__x000a_  &lt;metadata key=&quot;md_Suffixes&quot;&gt;_x000d__x000a_    &lt;text&gt;&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TELECOM 30&lt;/text&gt;_x000d__x000a_      &lt;text&gt;DIGIT 20&lt;/text&gt;_x000d__x000a_      &lt;text&gt;CYBER 31&lt;/text&gt;_x000d__x000a_      &lt;text&gt;COMPET 55&lt;/text&gt;_x000d__x000a_      &lt;text&gt;RECH 47&lt;/text&gt;_x000d__x000a_      &lt;text&gt;PI 8&lt;/text&gt;_x000d__x000a_      &lt;text&gt;MI 68&lt;/text&gt;_x000d__x000a_      &lt;text&gt;EDUC 33&lt;/text&gt;_x000d__x000a_      &lt;text&gt;JAI 109&lt;/text&gt;_x000d__x000a_      &lt;text&gt;ENFOPOL 44&lt;/text&gt;_x000d__x000a_      &lt;text&gt;COSI 28&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 /&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33&quot; text=&quot;Martine DEPREZOVÁ, &amp;#345;editelka, za generální tajemnici Evropské komise&quot; /&gt;_x000d__x000a_    &lt;/basicdatatype&gt;_x000d__x000a_  &lt;/metadata&gt;_x000d__x000a_  &lt;metadata key=&quot;md_Recipient&quot;&gt;_x000d__x000a_    &lt;basicdatatype&gt;_x000d__x000a_      &lt;recipient key=&quot;re_02&quot; text=&quot;Jeppe TRANHOLM-MIKKELSEN, generální tajemník Rady Evropské unie&quot; /&gt;_x000d__x000a_    &lt;/basicdatatype&gt;_x000d__x000a_  &lt;/metadata&gt;_x000d__x000a_  &lt;metadata key=&quot;md_DateOfReceipt&quot;&gt;_x000d__x000a_    &lt;text&gt;2022-01-27&lt;/text&gt;_x000d__x000a_  &lt;/metadata&gt;_x000d__x000a_  &lt;metadata key=&quot;md_FreeDate&quot;&gt;_x000d__x000a_    &lt;textlist /&gt;_x000d__x000a_  &lt;/metadata&gt;_x000d__x000a_  &lt;metadata key=&quot;md_PrecedingDocuments&quot;&gt;_x000d__x000a_    &lt;textlist /&gt;_x000d__x000a_  &lt;/metadata&gt;_x000d__x000a_  &lt;metadata key=&quot;md_CommissionDocuments&quot;&gt;_x000d__x000a_    &lt;textlist&gt;_x000d__x000a_      &lt;text&gt;COM(2022) 27 final&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SD&amp;#282;LENÍ KOMISE EVROPSKÉMU PARLAMENTU, RAD&amp;#282;, EVROPSKÉMU HOSPODÁ&amp;#344;SKÉMU A SOCIÁLNÍMU VÝBORU  A VÝBORU REGION&amp;#366; o Evropském prohlá&amp;#353;ení o digitálních právech  a zásadách pro digitální dekádu&quot;&gt;&amp;lt;FlowDocument FontFamily=&quot;Segoe UI&quot; FontSize=&quot;12&quot; LineHeight=&quot;6&quot; PageWidth=&quot;329&quot; PagePadding=&quot;2,2,2,2&quot; AllowDrop=&quot;False&quot; xmlns=&quot;http://schemas.microsoft.com/winfx/2006/xaml/presentation&quot; xmlns:x=&quot;http://schemas.microsoft.com/winfx/2006/xaml&quot;&amp;gt;&amp;lt;Paragraph xml:space=&quot;preserve&quot;&amp;gt;SD&amp;#282;LENÍ KOMISE EVROPSKÉMU PARLAMENTU, RAD&amp;#282;, EVROPSKÉMU HOSPODÁ&amp;#344;SKÉMU A SOCIÁLNÍMU VÝBORU &amp;lt;LineBreak /&amp;gt;A VÝBORU REGION&amp;#366; o Evropském prohlá&amp;#353;ení o digitálních právech &amp;lt;LineBreak /&amp;gt;a zásadách pro digitální dekádu&amp;lt;/Paragraph&amp;gt;&amp;lt;/FlowDocument&amp;gt;&lt;/xaml&gt;_x000d__x000a_  &lt;/metadata&gt;_x000d__x000a_  &lt;metadata key=&quot;md_SubjectFootnote&quot; /&gt;_x000d__x000a_  &lt;metadata key=&quot;md_DG&quot;&gt;_x000d__x000a_    &lt;text&gt;TREE.2.B&lt;/text&gt;_x000d__x000a_  &lt;/metadata&gt;_x000d__x000a_  &lt;metadata key=&quot;md_Initials&quot;&gt;_x000d__x000a_    &lt;text&gt;rk&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2&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2022&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CS&lt;/text&gt;_x000d__x000a_  &lt;/metadata&gt;_x000d__x000a_  &lt;metadata key=&quot;md_SourceDocType&quot;&gt;_x000d__x000a_    &lt;text&gt;SD&amp;#282;LENÍ KOMISE EVROPSKÉMU PARLAMENTU, RAD&amp;#282;, EVROPSKÉMU HOSPODÁ&amp;#344;SKÉMU A SOCIÁLNÍMU VÝBORU A VÝBORU REGION&amp;#366;&lt;/text&gt;_x000d__x000a_  &lt;/metadata&gt;_x000d__x000a_  &lt;metadata key=&quot;md_SourceDocTitle&quot;&gt;_x000d__x000a_    &lt;text&gt;o {b}Evropském prohlá&amp;#353;ení o digitálních právech a zásadách pro digitální dekádu{/b}&lt;/text&gt;_x000d__x000a_  &lt;/metadata&gt;_x000d__x000a_  &lt;metadata key=&quot;md_SourceDocIsCECDoc&quot;&gt;_x000d__x000a_    &lt;text&gt;true&lt;/text&gt;_x000d__x000a_  &lt;/metadata&gt;_x000d__x000a_  &lt;metadata key=&quot;md_NB1&quot; /&gt;_x000d__x000a_  &lt;metadata key=&quot;md_NB2&quot; /&gt;_x000d__x000a_  &lt;metadata key=&quot;md_NB3&quot; /&gt;_x000d__x000a_  &lt;metadata key=&quot;md_NB4&quot; /&gt;_x000d__x000a_  &lt;metadata key=&quot;md_CustomNB&quot; /&gt;_x000d__x000a_  &lt;metadata key=&quot;md_Meetings&quot;&gt;_x000d__x000a_    &lt;meetings /&gt;_x000d__x000a_  &lt;/metadata&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Segoe UI&quot; FontSize=&quot;12&quot; PagePadding=&quot;2,2,2,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LW_CORRIGENDUM" w:val="&lt;UNUSED&gt;"/>
    <w:docVar w:name="LW_COVERPAGE_EXISTS" w:val="True"/>
    <w:docVar w:name="LW_COVERPAGE_GUID" w:val="7E9BEF9C-D1A2-4EE6-A43B-5F36690FC65B"/>
    <w:docVar w:name="LW_COVERPAGE_TYPE" w:val="1"/>
    <w:docVar w:name="LW_CROSSREFERENCE" w:val="{SWD(2022) 14 final}"/>
    <w:docVar w:name="LW_DocType" w:val="NORMAL"/>
    <w:docVar w:name="LW_EMISSION" w:val="26.1.2022"/>
    <w:docVar w:name="LW_EMISSION_ISODATE" w:val="2022-01-26"/>
    <w:docVar w:name="LW_EMISSION_LOCATION" w:val="BRX"/>
    <w:docVar w:name="LW_EMISSION_PREFIX" w:val="V Bruselu dne "/>
    <w:docVar w:name="LW_EMISSION_SUFFIX" w:val=" "/>
    <w:docVar w:name="LW_ID_DOCTYPE_NONLW" w:val="CP-014"/>
    <w:docVar w:name="LW_LANGUE" w:val="CS"/>
    <w:docVar w:name="LW_LEVEL_OF_SENSITIVITY" w:val="Standard treatment"/>
    <w:docVar w:name="LW_NOM.INST" w:val="EVROPSKÁ KOMISE"/>
    <w:docVar w:name="LW_NOM.INST_JOINTDOC" w:val="&lt;EMPTY&gt;"/>
    <w:docVar w:name="LW_PART_NBR" w:val="1"/>
    <w:docVar w:name="LW_PART_NBR_TOTAL" w:val="1"/>
    <w:docVar w:name="LW_REF.INST.NEW" w:val="COM"/>
    <w:docVar w:name="LW_REF.INST.NEW_ADOPTED" w:val="final"/>
    <w:docVar w:name="LW_REF.INST.NEW_TEXT" w:val="(2022) 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lt;FMT:Bold&gt;Evropském prohlášení o digitálních právech a zásadách pro digitální dekádu&lt;/FMT&gt;"/>
    <w:docVar w:name="LW_TYPE.DOC.CP" w:val="SDĚLENÍ KOMISE EVROPSKÉMU PARLAMENTU, RADĚ, EVROPSKÉMU HOSPODÁŘSKÉMU A SOCIÁLNÍMU VÝBORU A VÝBORU REGIONŮ"/>
    <w:docVar w:name="LW_TYPE.DOC.CP.USERTEXT" w:val="&lt;EMPTY&gt;"/>
    <w:docVar w:name="LwApiVersions" w:val="LW4CoDe 1.23.2.0; LW 8.0, Build 20211117"/>
  </w:docVars>
  <w:rsids>
    <w:rsidRoot w:val="00D77FA9"/>
    <w:rsid w:val="000077DC"/>
    <w:rsid w:val="00025D0D"/>
    <w:rsid w:val="00057150"/>
    <w:rsid w:val="000629C8"/>
    <w:rsid w:val="00064134"/>
    <w:rsid w:val="00066D6B"/>
    <w:rsid w:val="00072F50"/>
    <w:rsid w:val="000814FB"/>
    <w:rsid w:val="0009701B"/>
    <w:rsid w:val="000B4C94"/>
    <w:rsid w:val="000B6F92"/>
    <w:rsid w:val="000D07C3"/>
    <w:rsid w:val="000D5B7A"/>
    <w:rsid w:val="000D7D31"/>
    <w:rsid w:val="000E6F36"/>
    <w:rsid w:val="000F3DEA"/>
    <w:rsid w:val="00100608"/>
    <w:rsid w:val="00100D88"/>
    <w:rsid w:val="00104377"/>
    <w:rsid w:val="00105CC3"/>
    <w:rsid w:val="001452ED"/>
    <w:rsid w:val="00154983"/>
    <w:rsid w:val="00155C4A"/>
    <w:rsid w:val="001604A8"/>
    <w:rsid w:val="00173F3E"/>
    <w:rsid w:val="0018308C"/>
    <w:rsid w:val="001A49D3"/>
    <w:rsid w:val="001B3366"/>
    <w:rsid w:val="001B3985"/>
    <w:rsid w:val="001B6EC7"/>
    <w:rsid w:val="001C72EC"/>
    <w:rsid w:val="001E2938"/>
    <w:rsid w:val="001E2B93"/>
    <w:rsid w:val="001E38EF"/>
    <w:rsid w:val="001E593B"/>
    <w:rsid w:val="001F3651"/>
    <w:rsid w:val="002044BF"/>
    <w:rsid w:val="00204D2A"/>
    <w:rsid w:val="00223720"/>
    <w:rsid w:val="00235012"/>
    <w:rsid w:val="00246E15"/>
    <w:rsid w:val="002A3140"/>
    <w:rsid w:val="002A4954"/>
    <w:rsid w:val="002A6DC5"/>
    <w:rsid w:val="002C0591"/>
    <w:rsid w:val="002C2D53"/>
    <w:rsid w:val="002C5E5E"/>
    <w:rsid w:val="002E0C74"/>
    <w:rsid w:val="002E0D1C"/>
    <w:rsid w:val="002E0DBA"/>
    <w:rsid w:val="002E7C26"/>
    <w:rsid w:val="002F1C86"/>
    <w:rsid w:val="002F76DF"/>
    <w:rsid w:val="0031295D"/>
    <w:rsid w:val="00313FCC"/>
    <w:rsid w:val="0033140E"/>
    <w:rsid w:val="00333323"/>
    <w:rsid w:val="00354213"/>
    <w:rsid w:val="003603BE"/>
    <w:rsid w:val="00366432"/>
    <w:rsid w:val="003746D8"/>
    <w:rsid w:val="00383101"/>
    <w:rsid w:val="003A5673"/>
    <w:rsid w:val="003B14DE"/>
    <w:rsid w:val="003B4D99"/>
    <w:rsid w:val="003D2983"/>
    <w:rsid w:val="004046F5"/>
    <w:rsid w:val="00417A98"/>
    <w:rsid w:val="004200C3"/>
    <w:rsid w:val="00444C4F"/>
    <w:rsid w:val="00445AF6"/>
    <w:rsid w:val="004565B2"/>
    <w:rsid w:val="00462441"/>
    <w:rsid w:val="004647E3"/>
    <w:rsid w:val="00480200"/>
    <w:rsid w:val="00481193"/>
    <w:rsid w:val="004852B1"/>
    <w:rsid w:val="004A19FF"/>
    <w:rsid w:val="004A49CB"/>
    <w:rsid w:val="004B0D7A"/>
    <w:rsid w:val="004B7D2A"/>
    <w:rsid w:val="004C5FCC"/>
    <w:rsid w:val="004D7D01"/>
    <w:rsid w:val="004E0A3A"/>
    <w:rsid w:val="004F4B99"/>
    <w:rsid w:val="00502ECD"/>
    <w:rsid w:val="005128BE"/>
    <w:rsid w:val="00527028"/>
    <w:rsid w:val="0053205C"/>
    <w:rsid w:val="005460E0"/>
    <w:rsid w:val="005629A2"/>
    <w:rsid w:val="00574620"/>
    <w:rsid w:val="00583831"/>
    <w:rsid w:val="0058553A"/>
    <w:rsid w:val="005946F2"/>
    <w:rsid w:val="005976CC"/>
    <w:rsid w:val="005A2711"/>
    <w:rsid w:val="005B1B73"/>
    <w:rsid w:val="005B4234"/>
    <w:rsid w:val="005D194D"/>
    <w:rsid w:val="005E379A"/>
    <w:rsid w:val="005E4421"/>
    <w:rsid w:val="00601D8B"/>
    <w:rsid w:val="0060448E"/>
    <w:rsid w:val="00606CBD"/>
    <w:rsid w:val="00615274"/>
    <w:rsid w:val="00634DB0"/>
    <w:rsid w:val="00636B2F"/>
    <w:rsid w:val="00643BBA"/>
    <w:rsid w:val="00645492"/>
    <w:rsid w:val="0065414B"/>
    <w:rsid w:val="006640D4"/>
    <w:rsid w:val="00692A1F"/>
    <w:rsid w:val="006A2C48"/>
    <w:rsid w:val="006A5BEA"/>
    <w:rsid w:val="006B167A"/>
    <w:rsid w:val="006B1B6F"/>
    <w:rsid w:val="006B62E8"/>
    <w:rsid w:val="006C70DC"/>
    <w:rsid w:val="006D34F4"/>
    <w:rsid w:val="006D423A"/>
    <w:rsid w:val="006D727F"/>
    <w:rsid w:val="006F0917"/>
    <w:rsid w:val="006F5877"/>
    <w:rsid w:val="006F60ED"/>
    <w:rsid w:val="006F7620"/>
    <w:rsid w:val="007008D0"/>
    <w:rsid w:val="00702979"/>
    <w:rsid w:val="007211EC"/>
    <w:rsid w:val="00723326"/>
    <w:rsid w:val="007339AB"/>
    <w:rsid w:val="0076066E"/>
    <w:rsid w:val="007606C6"/>
    <w:rsid w:val="00783339"/>
    <w:rsid w:val="00797B52"/>
    <w:rsid w:val="007B621C"/>
    <w:rsid w:val="007C2476"/>
    <w:rsid w:val="007C470F"/>
    <w:rsid w:val="007E1003"/>
    <w:rsid w:val="007E45FD"/>
    <w:rsid w:val="007F10D7"/>
    <w:rsid w:val="007F4EBB"/>
    <w:rsid w:val="007F5CD4"/>
    <w:rsid w:val="00816CBC"/>
    <w:rsid w:val="0082249F"/>
    <w:rsid w:val="00835E7C"/>
    <w:rsid w:val="008426B2"/>
    <w:rsid w:val="0084381D"/>
    <w:rsid w:val="008641DA"/>
    <w:rsid w:val="008768EE"/>
    <w:rsid w:val="00884E35"/>
    <w:rsid w:val="00891BCA"/>
    <w:rsid w:val="0089541C"/>
    <w:rsid w:val="00896780"/>
    <w:rsid w:val="008B0873"/>
    <w:rsid w:val="008B3506"/>
    <w:rsid w:val="008E42AD"/>
    <w:rsid w:val="008F33B4"/>
    <w:rsid w:val="008F6E0F"/>
    <w:rsid w:val="008F7788"/>
    <w:rsid w:val="00916432"/>
    <w:rsid w:val="0092524B"/>
    <w:rsid w:val="00966AB0"/>
    <w:rsid w:val="00975DA6"/>
    <w:rsid w:val="0097751F"/>
    <w:rsid w:val="009A39F2"/>
    <w:rsid w:val="009C7BD8"/>
    <w:rsid w:val="009F1DC4"/>
    <w:rsid w:val="009F7C96"/>
    <w:rsid w:val="00A03C50"/>
    <w:rsid w:val="00A0742D"/>
    <w:rsid w:val="00A35032"/>
    <w:rsid w:val="00A539DF"/>
    <w:rsid w:val="00A62AC6"/>
    <w:rsid w:val="00A72E60"/>
    <w:rsid w:val="00A80605"/>
    <w:rsid w:val="00A8141F"/>
    <w:rsid w:val="00A91A1E"/>
    <w:rsid w:val="00A92F22"/>
    <w:rsid w:val="00A94B42"/>
    <w:rsid w:val="00AA4ECD"/>
    <w:rsid w:val="00AB3C34"/>
    <w:rsid w:val="00AB40E0"/>
    <w:rsid w:val="00AC796C"/>
    <w:rsid w:val="00AD6615"/>
    <w:rsid w:val="00AE4161"/>
    <w:rsid w:val="00AF3A60"/>
    <w:rsid w:val="00B27F23"/>
    <w:rsid w:val="00B3183C"/>
    <w:rsid w:val="00B62A6E"/>
    <w:rsid w:val="00B63B7D"/>
    <w:rsid w:val="00B7118E"/>
    <w:rsid w:val="00B74F53"/>
    <w:rsid w:val="00B770DC"/>
    <w:rsid w:val="00B87CD7"/>
    <w:rsid w:val="00B90F43"/>
    <w:rsid w:val="00B93504"/>
    <w:rsid w:val="00B96B01"/>
    <w:rsid w:val="00BA64ED"/>
    <w:rsid w:val="00BB4F28"/>
    <w:rsid w:val="00BC3DCE"/>
    <w:rsid w:val="00BF641D"/>
    <w:rsid w:val="00BF74EC"/>
    <w:rsid w:val="00C06311"/>
    <w:rsid w:val="00C1247A"/>
    <w:rsid w:val="00C20824"/>
    <w:rsid w:val="00C315B9"/>
    <w:rsid w:val="00C41D8B"/>
    <w:rsid w:val="00C630CE"/>
    <w:rsid w:val="00C71116"/>
    <w:rsid w:val="00C72B2C"/>
    <w:rsid w:val="00C81D86"/>
    <w:rsid w:val="00CC407C"/>
    <w:rsid w:val="00CC4FC3"/>
    <w:rsid w:val="00CD2482"/>
    <w:rsid w:val="00CD4A71"/>
    <w:rsid w:val="00CE3471"/>
    <w:rsid w:val="00CF5072"/>
    <w:rsid w:val="00D003C1"/>
    <w:rsid w:val="00D01CE9"/>
    <w:rsid w:val="00D04F12"/>
    <w:rsid w:val="00D14F55"/>
    <w:rsid w:val="00D15512"/>
    <w:rsid w:val="00D362EF"/>
    <w:rsid w:val="00D40F29"/>
    <w:rsid w:val="00D70724"/>
    <w:rsid w:val="00D71EA9"/>
    <w:rsid w:val="00D7752C"/>
    <w:rsid w:val="00D77FA9"/>
    <w:rsid w:val="00DA061B"/>
    <w:rsid w:val="00DA283C"/>
    <w:rsid w:val="00DB511A"/>
    <w:rsid w:val="00DF2756"/>
    <w:rsid w:val="00DF5D39"/>
    <w:rsid w:val="00DF5DDE"/>
    <w:rsid w:val="00E009DE"/>
    <w:rsid w:val="00E17BCE"/>
    <w:rsid w:val="00E26562"/>
    <w:rsid w:val="00E5646C"/>
    <w:rsid w:val="00E56B66"/>
    <w:rsid w:val="00E6297A"/>
    <w:rsid w:val="00E637FA"/>
    <w:rsid w:val="00E70969"/>
    <w:rsid w:val="00E75273"/>
    <w:rsid w:val="00E7611E"/>
    <w:rsid w:val="00E80C77"/>
    <w:rsid w:val="00E83730"/>
    <w:rsid w:val="00E92E3A"/>
    <w:rsid w:val="00EA0AB8"/>
    <w:rsid w:val="00EA3D88"/>
    <w:rsid w:val="00EB0EAF"/>
    <w:rsid w:val="00EB457E"/>
    <w:rsid w:val="00EC6114"/>
    <w:rsid w:val="00EC7CBF"/>
    <w:rsid w:val="00ED6A59"/>
    <w:rsid w:val="00EF45CB"/>
    <w:rsid w:val="00EF4A07"/>
    <w:rsid w:val="00EF7B22"/>
    <w:rsid w:val="00F0773E"/>
    <w:rsid w:val="00F21601"/>
    <w:rsid w:val="00F30615"/>
    <w:rsid w:val="00F33C49"/>
    <w:rsid w:val="00F3663D"/>
    <w:rsid w:val="00F631C3"/>
    <w:rsid w:val="00F67234"/>
    <w:rsid w:val="00F9445A"/>
    <w:rsid w:val="00F94C33"/>
    <w:rsid w:val="00F97386"/>
    <w:rsid w:val="00FA0522"/>
    <w:rsid w:val="00FA2AAA"/>
    <w:rsid w:val="00FA6752"/>
    <w:rsid w:val="00FB2A90"/>
    <w:rsid w:val="00FB3B2B"/>
    <w:rsid w:val="00FB64B6"/>
    <w:rsid w:val="00FD4C14"/>
    <w:rsid w:val="00FE4EC7"/>
    <w:rsid w:val="00FF1D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EC37F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606CBD"/>
    <w:rPr>
      <w:color w:val="0000FF"/>
      <w:shd w:val="clear" w:color="auto" w:fill="auto"/>
    </w:rPr>
  </w:style>
  <w:style w:type="paragraph" w:customStyle="1" w:styleId="Pagedecouverture">
    <w:name w:val="Page de couverture"/>
    <w:basedOn w:val="Normal"/>
    <w:next w:val="Normal"/>
    <w:rsid w:val="00D77FA9"/>
    <w:pPr>
      <w:spacing w:after="0" w:line="240" w:lineRule="auto"/>
      <w:jc w:val="both"/>
    </w:pPr>
    <w:rPr>
      <w:rFonts w:ascii="Times New Roman" w:hAnsi="Times New Roman" w:cs="Times New Roman"/>
      <w:sz w:val="24"/>
    </w:rPr>
  </w:style>
  <w:style w:type="paragraph" w:styleId="Header">
    <w:name w:val="header"/>
    <w:basedOn w:val="Normal"/>
    <w:link w:val="HeaderChar"/>
    <w:uiPriority w:val="99"/>
    <w:unhideWhenUsed/>
    <w:rsid w:val="00D77F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FA9"/>
  </w:style>
  <w:style w:type="paragraph" w:styleId="Footer">
    <w:name w:val="footer"/>
    <w:basedOn w:val="Normal"/>
    <w:link w:val="FooterChar"/>
    <w:uiPriority w:val="99"/>
    <w:unhideWhenUsed/>
    <w:rsid w:val="00D77F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FA9"/>
  </w:style>
  <w:style w:type="paragraph" w:customStyle="1" w:styleId="FooterCoverPage">
    <w:name w:val="Footer Cover Page"/>
    <w:basedOn w:val="Normal"/>
    <w:link w:val="FooterCoverPageChar"/>
    <w:rsid w:val="00D77FA9"/>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D77FA9"/>
    <w:rPr>
      <w:rFonts w:ascii="Times New Roman" w:hAnsi="Times New Roman" w:cs="Times New Roman"/>
      <w:sz w:val="24"/>
    </w:rPr>
  </w:style>
  <w:style w:type="paragraph" w:customStyle="1" w:styleId="FooterSensitivity">
    <w:name w:val="Footer Sensitivity"/>
    <w:basedOn w:val="Normal"/>
    <w:link w:val="FooterSensitivityChar"/>
    <w:rsid w:val="00D77FA9"/>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D77FA9"/>
    <w:rPr>
      <w:rFonts w:ascii="Times New Roman" w:hAnsi="Times New Roman" w:cs="Times New Roman"/>
      <w:b/>
      <w:sz w:val="32"/>
    </w:rPr>
  </w:style>
  <w:style w:type="paragraph" w:customStyle="1" w:styleId="HeaderCoverPage">
    <w:name w:val="Header Cover Page"/>
    <w:basedOn w:val="Normal"/>
    <w:link w:val="HeaderCoverPageChar"/>
    <w:rsid w:val="00D77FA9"/>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D77FA9"/>
    <w:rPr>
      <w:rFonts w:ascii="Times New Roman" w:hAnsi="Times New Roman" w:cs="Times New Roman"/>
      <w:sz w:val="24"/>
    </w:rPr>
  </w:style>
  <w:style w:type="paragraph" w:customStyle="1" w:styleId="HeaderSensitivity">
    <w:name w:val="Header Sensitivity"/>
    <w:basedOn w:val="Normal"/>
    <w:link w:val="HeaderSensitivityChar"/>
    <w:rsid w:val="00D77FA9"/>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D77FA9"/>
    <w:rPr>
      <w:rFonts w:ascii="Times New Roman" w:hAnsi="Times New Roman" w:cs="Times New Roman"/>
      <w:b/>
      <w:sz w:val="32"/>
    </w:rPr>
  </w:style>
  <w:style w:type="paragraph" w:customStyle="1" w:styleId="HeaderSensitivityRight">
    <w:name w:val="Header Sensitivity Right"/>
    <w:basedOn w:val="Normal"/>
    <w:link w:val="HeaderSensitivityRightChar"/>
    <w:rsid w:val="00DF5DD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D77FA9"/>
    <w:rPr>
      <w:rFonts w:ascii="Times New Roman" w:hAnsi="Times New Roman" w:cs="Times New Roman"/>
      <w:sz w:val="28"/>
    </w:rPr>
  </w:style>
  <w:style w:type="paragraph" w:styleId="FootnoteText">
    <w:name w:val="footnote text"/>
    <w:basedOn w:val="Normal"/>
    <w:link w:val="FootnoteTextChar"/>
    <w:uiPriority w:val="99"/>
    <w:semiHidden/>
    <w:unhideWhenUsed/>
    <w:rsid w:val="00D77F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7FA9"/>
    <w:rPr>
      <w:sz w:val="20"/>
      <w:szCs w:val="20"/>
    </w:rPr>
  </w:style>
  <w:style w:type="character" w:styleId="FootnoteReference">
    <w:name w:val="footnote reference"/>
    <w:basedOn w:val="DefaultParagraphFont"/>
    <w:uiPriority w:val="99"/>
    <w:semiHidden/>
    <w:unhideWhenUsed/>
    <w:rsid w:val="00D77FA9"/>
    <w:rPr>
      <w:vertAlign w:val="superscript"/>
    </w:rPr>
  </w:style>
  <w:style w:type="table" w:styleId="TableGrid">
    <w:name w:val="Table Grid"/>
    <w:basedOn w:val="TableNormal"/>
    <w:uiPriority w:val="39"/>
    <w:rsid w:val="00D77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28BE"/>
    <w:rPr>
      <w:sz w:val="16"/>
      <w:szCs w:val="16"/>
    </w:rPr>
  </w:style>
  <w:style w:type="paragraph" w:styleId="CommentText">
    <w:name w:val="annotation text"/>
    <w:basedOn w:val="Normal"/>
    <w:link w:val="CommentTextChar"/>
    <w:uiPriority w:val="99"/>
    <w:unhideWhenUsed/>
    <w:rsid w:val="005128BE"/>
    <w:pPr>
      <w:spacing w:line="240" w:lineRule="auto"/>
    </w:pPr>
    <w:rPr>
      <w:sz w:val="20"/>
      <w:szCs w:val="20"/>
    </w:rPr>
  </w:style>
  <w:style w:type="character" w:customStyle="1" w:styleId="CommentTextChar">
    <w:name w:val="Comment Text Char"/>
    <w:basedOn w:val="DefaultParagraphFont"/>
    <w:link w:val="CommentText"/>
    <w:uiPriority w:val="99"/>
    <w:rsid w:val="005128BE"/>
    <w:rPr>
      <w:sz w:val="20"/>
      <w:szCs w:val="20"/>
    </w:rPr>
  </w:style>
  <w:style w:type="paragraph" w:styleId="CommentSubject">
    <w:name w:val="annotation subject"/>
    <w:basedOn w:val="CommentText"/>
    <w:next w:val="CommentText"/>
    <w:link w:val="CommentSubjectChar"/>
    <w:uiPriority w:val="99"/>
    <w:semiHidden/>
    <w:unhideWhenUsed/>
    <w:rsid w:val="005128BE"/>
    <w:rPr>
      <w:b/>
      <w:bCs/>
    </w:rPr>
  </w:style>
  <w:style w:type="character" w:customStyle="1" w:styleId="CommentSubjectChar">
    <w:name w:val="Comment Subject Char"/>
    <w:basedOn w:val="CommentTextChar"/>
    <w:link w:val="CommentSubject"/>
    <w:uiPriority w:val="99"/>
    <w:semiHidden/>
    <w:rsid w:val="005128BE"/>
    <w:rPr>
      <w:b/>
      <w:bCs/>
      <w:sz w:val="20"/>
      <w:szCs w:val="20"/>
    </w:rPr>
  </w:style>
  <w:style w:type="paragraph" w:styleId="BalloonText">
    <w:name w:val="Balloon Text"/>
    <w:basedOn w:val="Normal"/>
    <w:link w:val="BalloonTextChar"/>
    <w:uiPriority w:val="99"/>
    <w:semiHidden/>
    <w:unhideWhenUsed/>
    <w:rsid w:val="005128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28BE"/>
    <w:rPr>
      <w:rFonts w:ascii="Segoe UI" w:hAnsi="Segoe UI" w:cs="Segoe UI"/>
      <w:sz w:val="18"/>
      <w:szCs w:val="18"/>
    </w:rPr>
  </w:style>
  <w:style w:type="paragraph" w:customStyle="1" w:styleId="Disclaimer">
    <w:name w:val="Disclaimer"/>
    <w:basedOn w:val="Normal"/>
    <w:rsid w:val="00DF5DD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ascii="Times New Roman" w:hAnsi="Times New Roman" w:cs="Times New Roman"/>
      <w:sz w:val="24"/>
    </w:rPr>
  </w:style>
  <w:style w:type="paragraph" w:customStyle="1" w:styleId="SecurityMarking">
    <w:name w:val="SecurityMarking"/>
    <w:basedOn w:val="Normal"/>
    <w:rsid w:val="00DF5DDE"/>
    <w:pPr>
      <w:spacing w:after="0" w:line="276" w:lineRule="auto"/>
      <w:ind w:left="5103"/>
    </w:pPr>
    <w:rPr>
      <w:rFonts w:ascii="Times New Roman" w:hAnsi="Times New Roman" w:cs="Times New Roman"/>
      <w:sz w:val="28"/>
    </w:rPr>
  </w:style>
  <w:style w:type="paragraph" w:customStyle="1" w:styleId="DateMarking">
    <w:name w:val="DateMarking"/>
    <w:basedOn w:val="Normal"/>
    <w:rsid w:val="00DF5DDE"/>
    <w:pPr>
      <w:spacing w:after="0" w:line="276" w:lineRule="auto"/>
      <w:ind w:left="5103"/>
    </w:pPr>
    <w:rPr>
      <w:rFonts w:ascii="Times New Roman" w:hAnsi="Times New Roman" w:cs="Times New Roman"/>
      <w:i/>
      <w:sz w:val="28"/>
    </w:rPr>
  </w:style>
  <w:style w:type="paragraph" w:customStyle="1" w:styleId="ReleasableTo">
    <w:name w:val="ReleasableTo"/>
    <w:basedOn w:val="Normal"/>
    <w:rsid w:val="00DF5DDE"/>
    <w:pPr>
      <w:spacing w:after="0" w:line="276" w:lineRule="auto"/>
      <w:ind w:left="5103"/>
    </w:pPr>
    <w:rPr>
      <w:rFonts w:ascii="Times New Roman" w:hAnsi="Times New Roman" w:cs="Times New Roman"/>
      <w:i/>
      <w:sz w:val="28"/>
    </w:rPr>
  </w:style>
  <w:style w:type="paragraph" w:styleId="Revision">
    <w:name w:val="Revision"/>
    <w:hidden/>
    <w:uiPriority w:val="99"/>
    <w:semiHidden/>
    <w:rsid w:val="00B63B7D"/>
    <w:pPr>
      <w:spacing w:after="0" w:line="240" w:lineRule="auto"/>
    </w:pPr>
  </w:style>
  <w:style w:type="paragraph" w:customStyle="1" w:styleId="Default">
    <w:name w:val="Default"/>
    <w:rsid w:val="0022372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chnicalBlock">
    <w:name w:val="Technical Block"/>
    <w:basedOn w:val="Normal"/>
    <w:link w:val="TechnicalBlockChar"/>
    <w:rsid w:val="00606CBD"/>
    <w:pPr>
      <w:spacing w:after="240" w:line="240" w:lineRule="auto"/>
      <w:jc w:val="center"/>
    </w:pPr>
  </w:style>
  <w:style w:type="character" w:customStyle="1" w:styleId="TechnicalBlockChar">
    <w:name w:val="Technical Block Char"/>
    <w:basedOn w:val="DefaultParagraphFont"/>
    <w:link w:val="TechnicalBlock"/>
    <w:rsid w:val="00606CBD"/>
  </w:style>
  <w:style w:type="paragraph" w:customStyle="1" w:styleId="EntText">
    <w:name w:val="EntText"/>
    <w:basedOn w:val="Normal"/>
    <w:rsid w:val="00606CBD"/>
    <w:pPr>
      <w:spacing w:before="120" w:after="120" w:line="360" w:lineRule="auto"/>
    </w:pPr>
    <w:rPr>
      <w:rFonts w:ascii="Times New Roman" w:hAnsi="Times New Roman" w:cs="Times New Roman"/>
      <w:sz w:val="24"/>
    </w:rPr>
  </w:style>
  <w:style w:type="paragraph" w:customStyle="1" w:styleId="Lignefinal">
    <w:name w:val="Ligne final"/>
    <w:basedOn w:val="Normal"/>
    <w:next w:val="Normal"/>
    <w:rsid w:val="00606CBD"/>
    <w:pPr>
      <w:pBdr>
        <w:bottom w:val="single" w:sz="4" w:space="0" w:color="000000"/>
      </w:pBdr>
      <w:spacing w:before="360" w:after="120" w:line="360" w:lineRule="auto"/>
      <w:ind w:left="3400" w:right="3400"/>
      <w:jc w:val="center"/>
    </w:pPr>
    <w:rPr>
      <w:rFonts w:ascii="Times New Roman" w:hAnsi="Times New Roman" w:cs="Times New Roman"/>
      <w:b/>
      <w:sz w:val="24"/>
    </w:rPr>
  </w:style>
  <w:style w:type="paragraph" w:customStyle="1" w:styleId="pj">
    <w:name w:val="p.j."/>
    <w:basedOn w:val="Normal"/>
    <w:link w:val="pjChar"/>
    <w:rsid w:val="00606CBD"/>
    <w:pPr>
      <w:spacing w:before="1200" w:after="120" w:line="240" w:lineRule="auto"/>
      <w:ind w:left="1440" w:hanging="1440"/>
    </w:pPr>
    <w:rPr>
      <w:rFonts w:ascii="Times New Roman" w:hAnsi="Times New Roman" w:cs="Times New Roman"/>
      <w:sz w:val="24"/>
    </w:rPr>
  </w:style>
  <w:style w:type="character" w:customStyle="1" w:styleId="pjChar">
    <w:name w:val="p.j. Char"/>
    <w:basedOn w:val="TechnicalBlockChar"/>
    <w:link w:val="pj"/>
    <w:rsid w:val="00606CBD"/>
    <w:rPr>
      <w:rFonts w:ascii="Times New Roman" w:hAnsi="Times New Roman" w:cs="Times New Roman"/>
      <w:sz w:val="24"/>
    </w:rPr>
  </w:style>
  <w:style w:type="paragraph" w:customStyle="1" w:styleId="nbbordered">
    <w:name w:val="nb bordered"/>
    <w:basedOn w:val="Normal"/>
    <w:link w:val="nbborderedChar"/>
    <w:rsid w:val="00606CBD"/>
    <w:pPr>
      <w:pBdr>
        <w:top w:val="single" w:sz="4" w:space="1" w:color="auto"/>
        <w:left w:val="single" w:sz="4" w:space="4" w:color="auto"/>
        <w:bottom w:val="single" w:sz="4" w:space="1" w:color="auto"/>
        <w:right w:val="single" w:sz="4" w:space="4" w:color="auto"/>
        <w:between w:val="single" w:sz="4" w:space="0" w:color="auto"/>
      </w:pBdr>
      <w:spacing w:line="240" w:lineRule="auto"/>
      <w:ind w:left="480" w:hanging="480"/>
    </w:pPr>
    <w:rPr>
      <w:rFonts w:ascii="Times New Roman" w:hAnsi="Times New Roman" w:cs="Times New Roman"/>
      <w:b/>
      <w:sz w:val="24"/>
    </w:rPr>
  </w:style>
  <w:style w:type="character" w:customStyle="1" w:styleId="nbborderedChar">
    <w:name w:val="nb bordered Char"/>
    <w:basedOn w:val="TechnicalBlockChar"/>
    <w:link w:val="nbbordered"/>
    <w:rsid w:val="00606CBD"/>
    <w:rPr>
      <w:rFonts w:ascii="Times New Roman" w:hAnsi="Times New Roman" w:cs="Times New Roman"/>
      <w:b/>
      <w:sz w:val="24"/>
    </w:rPr>
  </w:style>
  <w:style w:type="paragraph" w:customStyle="1" w:styleId="HeaderCouncil">
    <w:name w:val="Header Council"/>
    <w:basedOn w:val="Normal"/>
    <w:link w:val="HeaderCouncilChar"/>
    <w:rsid w:val="00606CBD"/>
    <w:pPr>
      <w:spacing w:after="0"/>
    </w:pPr>
    <w:rPr>
      <w:noProof/>
      <w:sz w:val="2"/>
    </w:rPr>
  </w:style>
  <w:style w:type="character" w:customStyle="1" w:styleId="HeaderCouncilChar">
    <w:name w:val="Header Council Char"/>
    <w:basedOn w:val="DefaultParagraphFont"/>
    <w:link w:val="HeaderCouncil"/>
    <w:rsid w:val="00606CBD"/>
    <w:rPr>
      <w:noProof/>
      <w:sz w:val="2"/>
    </w:rPr>
  </w:style>
  <w:style w:type="paragraph" w:customStyle="1" w:styleId="HeaderCouncilLarge">
    <w:name w:val="Header Council Large"/>
    <w:basedOn w:val="Normal"/>
    <w:link w:val="HeaderCouncilLargeChar"/>
    <w:rsid w:val="00606CBD"/>
    <w:pPr>
      <w:spacing w:after="440"/>
    </w:pPr>
    <w:rPr>
      <w:noProof/>
      <w:sz w:val="2"/>
    </w:rPr>
  </w:style>
  <w:style w:type="character" w:customStyle="1" w:styleId="HeaderCouncilLargeChar">
    <w:name w:val="Header Council Large Char"/>
    <w:basedOn w:val="DefaultParagraphFont"/>
    <w:link w:val="HeaderCouncilLarge"/>
    <w:rsid w:val="00606CBD"/>
    <w:rPr>
      <w:noProof/>
      <w:sz w:val="2"/>
    </w:rPr>
  </w:style>
  <w:style w:type="paragraph" w:customStyle="1" w:styleId="FooterCouncil">
    <w:name w:val="Footer Council"/>
    <w:basedOn w:val="Normal"/>
    <w:link w:val="FooterCouncilChar"/>
    <w:rsid w:val="00606CBD"/>
    <w:pPr>
      <w:spacing w:after="0"/>
    </w:pPr>
    <w:rPr>
      <w:noProof/>
      <w:sz w:val="2"/>
    </w:rPr>
  </w:style>
  <w:style w:type="character" w:customStyle="1" w:styleId="FooterCouncilChar">
    <w:name w:val="Footer Council Char"/>
    <w:basedOn w:val="DefaultParagraphFont"/>
    <w:link w:val="FooterCouncil"/>
    <w:rsid w:val="00606CBD"/>
    <w:rPr>
      <w:noProof/>
      <w:sz w:val="2"/>
    </w:rPr>
  </w:style>
  <w:style w:type="paragraph" w:customStyle="1" w:styleId="FooterText">
    <w:name w:val="Footer Text"/>
    <w:basedOn w:val="Normal"/>
    <w:rsid w:val="00606CBD"/>
    <w:pPr>
      <w:spacing w:after="0" w:line="240" w:lineRule="auto"/>
    </w:pPr>
    <w:rPr>
      <w:rFonts w:ascii="Times New Roman" w:eastAsia="Times New Roman" w:hAnsi="Times New Roman" w:cs="Times New Roman"/>
      <w:sz w:val="24"/>
      <w:szCs w:val="24"/>
      <w:lang w:val="en-GB"/>
    </w:rPr>
  </w:style>
  <w:style w:type="character" w:styleId="PlaceholderText">
    <w:name w:val="Placeholder Text"/>
    <w:basedOn w:val="DefaultParagraphFont"/>
    <w:uiPriority w:val="99"/>
    <w:semiHidden/>
    <w:rsid w:val="00606C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471307">
      <w:bodyDiv w:val="1"/>
      <w:marLeft w:val="0"/>
      <w:marRight w:val="0"/>
      <w:marTop w:val="0"/>
      <w:marBottom w:val="0"/>
      <w:divBdr>
        <w:top w:val="none" w:sz="0" w:space="0" w:color="auto"/>
        <w:left w:val="none" w:sz="0" w:space="0" w:color="auto"/>
        <w:bottom w:val="none" w:sz="0" w:space="0" w:color="auto"/>
        <w:right w:val="none" w:sz="0" w:space="0" w:color="auto"/>
      </w:divBdr>
    </w:div>
    <w:div w:id="211435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image" Target="media/image2.emf"/><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footer" Target="footer8.xml"/></Relationships>
</file>

<file path=word/_rels/footnotes.xml.rels><?xml version="1.0" encoding="UTF-8" standalone="yes"?>
<Relationships xmlns="http://schemas.openxmlformats.org/package/2006/relationships"><Relationship Id="rId1" Type="http://schemas.openxmlformats.org/officeDocument/2006/relationships/hyperlink" Target="https://oeil.secure.europarl.europa.eu/oeil/popups/ficheprocedure.do?lang=en&amp;reference=2019/2181(I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E1AEB709759A124D988071725F534713" ma:contentTypeVersion="10" ma:contentTypeDescription="Create a new document." ma:contentTypeScope="" ma:versionID="89e82d61b918f29f97e1a861fd63c6dc">
  <xsd:schema xmlns:xsd="http://www.w3.org/2001/XMLSchema" xmlns:xs="http://www.w3.org/2001/XMLSchema" xmlns:p="http://schemas.microsoft.com/office/2006/metadata/properties" xmlns:ns3="3c58fb0a-f2a5-4659-bfcb-224b1188052b" xmlns:ns4="866aabb8-7ec2-447a-a7ff-f911015037e7" targetNamespace="http://schemas.microsoft.com/office/2006/metadata/properties" ma:root="true" ma:fieldsID="9cf0bc32cd5c870d7ec488eff2046474" ns3:_="" ns4:_="">
    <xsd:import namespace="3c58fb0a-f2a5-4659-bfcb-224b1188052b"/>
    <xsd:import namespace="866aabb8-7ec2-447a-a7ff-f911015037e7"/>
    <xsd:element name="properties">
      <xsd:complexType>
        <xsd:sequence>
          <xsd:element name="documentManagement">
            <xsd:complexType>
              <xsd:all>
                <xsd:element ref="ns3:EC_Collab_Reference" minOccurs="0"/>
                <xsd:element ref="ns3:EC_Collab_DocumentLanguag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58fb0a-f2a5-4659-bfcb-224b1188052b"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nillable="true" ma:displayName="Language" ma:default="E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866aabb8-7ec2-447a-a7ff-f911015037e7"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c58fb0a-f2a5-4659-bfcb-224b1188052b">EN</EC_Collab_DocumentLanguage>
    <EC_Collab_Reference xmlns="3c58fb0a-f2a5-4659-bfcb-224b1188052b" xsi:nil="true"/>
    <_dlc_DocId xmlns="866aabb8-7ec2-447a-a7ff-f911015037e7">UVNUSV5RWJH5-313226191-2297</_dlc_DocId>
    <_dlc_DocIdUrl xmlns="866aabb8-7ec2-447a-a7ff-f911015037e7">
      <Url>https://myintracomm-collab.ec.europa.eu/dg/CONNECT/directorateD/UnitD2/_layouts/15/DocIdRedir.aspx?ID=UVNUSV5RWJH5-313226191-2297</Url>
      <Description>UVNUSV5RWJH5-313226191-2297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2BB2692E4C43E04E96282352541176AA" ma:contentTypeVersion="0" ma:contentTypeDescription="Create a new document in this library." ma:contentTypeScope="" ma:versionID="2914185865f7771a262f11f307e7e05b">
  <xsd:schema xmlns:xsd="http://www.w3.org/2001/XMLSchema" xmlns:xs="http://www.w3.org/2001/XMLSchema" xmlns:p="http://schemas.microsoft.com/office/2006/metadata/properties" xmlns:ns2="http://schemas.microsoft.com/sharepoint/v3/fields" xmlns:ns3="e612c5b1-42b4-4dfc-ad0a-11711e4d1848" targetNamespace="http://schemas.microsoft.com/office/2006/metadata/properties" ma:root="true" ma:fieldsID="18cc5138467ee2bfb2ea10dc7acde7aa" ns2:_="" ns3:_="">
    <xsd:import namespace="http://schemas.microsoft.com/sharepoint/v3/fields"/>
    <xsd:import namespace="e612c5b1-42b4-4dfc-ad0a-11711e4d1848"/>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e612c5b1-42b4-4dfc-ad0a-11711e4d184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4C87C-8CE4-4E94-8D33-A2E503E51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58fb0a-f2a5-4659-bfcb-224b1188052b"/>
    <ds:schemaRef ds:uri="866aabb8-7ec2-447a-a7ff-f911015037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DD687B-0DE5-4472-8121-AA00702743C0}">
  <ds:schemaRefs>
    <ds:schemaRef ds:uri="http://purl.org/dc/elements/1.1/"/>
    <ds:schemaRef ds:uri="http://www.w3.org/XML/1998/namespace"/>
    <ds:schemaRef ds:uri="http://schemas.microsoft.com/office/2006/documentManagement/types"/>
    <ds:schemaRef ds:uri="3c58fb0a-f2a5-4659-bfcb-224b1188052b"/>
    <ds:schemaRef ds:uri="http://purl.org/dc/terms/"/>
    <ds:schemaRef ds:uri="http://purl.org/dc/dcmitype/"/>
    <ds:schemaRef ds:uri="http://schemas.microsoft.com/office/infopath/2007/PartnerControls"/>
    <ds:schemaRef ds:uri="http://schemas.openxmlformats.org/package/2006/metadata/core-properties"/>
    <ds:schemaRef ds:uri="866aabb8-7ec2-447a-a7ff-f911015037e7"/>
    <ds:schemaRef ds:uri="http://schemas.microsoft.com/office/2006/metadata/properties"/>
  </ds:schemaRefs>
</ds:datastoreItem>
</file>

<file path=customXml/itemProps3.xml><?xml version="1.0" encoding="utf-8"?>
<ds:datastoreItem xmlns:ds="http://schemas.openxmlformats.org/officeDocument/2006/customXml" ds:itemID="{9CC078E6-A28E-4856-8E31-71167534730D}">
  <ds:schemaRefs>
    <ds:schemaRef ds:uri="http://schemas.microsoft.com/sharepoint/v3/contenttype/forms"/>
  </ds:schemaRefs>
</ds:datastoreItem>
</file>

<file path=customXml/itemProps4.xml><?xml version="1.0" encoding="utf-8"?>
<ds:datastoreItem xmlns:ds="http://schemas.openxmlformats.org/officeDocument/2006/customXml" ds:itemID="{F81CA5F7-9F4C-46AA-B34F-147AF69B7E2B}">
  <ds:schemaRefs>
    <ds:schemaRef ds:uri="http://schemas.microsoft.com/sharepoint/events"/>
  </ds:schemaRefs>
</ds:datastoreItem>
</file>

<file path=customXml/itemProps5.xml><?xml version="1.0" encoding="utf-8"?>
<ds:datastoreItem xmlns:ds="http://schemas.openxmlformats.org/officeDocument/2006/customXml" ds:itemID="{DE2B8300-1138-4C77-946C-911153DCE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e612c5b1-42b4-4dfc-ad0a-11711e4d1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28B7D00-E079-4FA3-8B1A-BDB522E1A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2633</Words>
  <Characters>16329</Characters>
  <Application>Microsoft Office Word</Application>
  <DocSecurity>0</DocSecurity>
  <Lines>251</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2022-02-02T18:35:00Z</dcterms:created>
  <dcterms:modified xsi:type="dcterms:W3CDTF">2022-02-02T18:35:00Z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DocuWrite 4.6.2, Build 20211105</vt:lpwstr>
  </property>
  <property fmtid="{D5CDD505-2E9C-101B-9397-08002B2CF9AE}" pid="4" name="Part">
    <vt:lpwstr>1</vt:lpwstr>
  </property>
  <property fmtid="{D5CDD505-2E9C-101B-9397-08002B2CF9AE}" pid="5" name="Total parts">
    <vt:lpwstr>1</vt:lpwstr>
  </property>
  <property fmtid="{D5CDD505-2E9C-101B-9397-08002B2CF9AE}" pid="6" name="DocStatus">
    <vt:lpwstr>Green</vt:lpwstr>
  </property>
  <property fmtid="{D5CDD505-2E9C-101B-9397-08002B2CF9AE}" pid="7" name="CPTemplateID">
    <vt:lpwstr>CP-014</vt:lpwstr>
  </property>
  <property fmtid="{D5CDD505-2E9C-101B-9397-08002B2CF9AE}" pid="8" name="MSIP_Label_6bd9ddd1-4d20-43f6-abfa-fc3c07406f94_Enabled">
    <vt:lpwstr>true</vt:lpwstr>
  </property>
  <property fmtid="{D5CDD505-2E9C-101B-9397-08002B2CF9AE}" pid="9" name="MSIP_Label_6bd9ddd1-4d20-43f6-abfa-fc3c07406f94_SetDate">
    <vt:lpwstr>2022-01-07T10:59:40Z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0afb46ee-1e76-4b5c-ae57-0236ed788c07</vt:lpwstr>
  </property>
  <property fmtid="{D5CDD505-2E9C-101B-9397-08002B2CF9AE}" pid="14" name="MSIP_Label_6bd9ddd1-4d20-43f6-abfa-fc3c07406f94_ContentBits">
    <vt:lpwstr>0</vt:lpwstr>
  </property>
  <property fmtid="{D5CDD505-2E9C-101B-9397-08002B2CF9AE}" pid="15" name="Created using">
    <vt:lpwstr>DocuWrite 4.6.2, Build 20211105</vt:lpwstr>
  </property>
</Properties>
</file>