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8C6BB5" w14:textId="77777777" w:rsidR="00C86B7F" w:rsidRDefault="002D121D" w:rsidP="00C86B7F">
      <w:pPr>
        <w:pStyle w:val="TechnicalBlock"/>
        <w:ind w:left="-1134" w:right="-1134"/>
      </w:pPr>
      <w:bookmarkStart w:id="0" w:name="DW_BM_COVERPAGE"/>
      <w:bookmarkStart w:id="1" w:name="LW_BM_COVERPAGE"/>
      <w:bookmarkStart w:id="2" w:name="_GoBack"/>
      <w:bookmarkEnd w:id="2"/>
      <w:r>
        <w:pict w14:anchorId="51E7ECA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Document Cover Page.&#10;Document Number: 5783/22.&#10;Subject Codes: TELECOM 31 DIGIT 21 CYBER 32 COMPET 56 RECH 48 PI 9 MI 69 EDUC 34 JAI 110 ENFOPOL 45 COSI 29.&#10;Heading: PRŮVODNÍ POZNÁMKA.&#10;Originator: Martine DEPREZOVÁ, ředitelka, za generální tajemnici Evropské komise.&#10;Recipient: Jeppe TRANHOLM-MIKKELSEN, generální tajemník Rady Evropské unie.&#10;Subject: Evropské prohlášení o digitálních právech a zásadách pro digitální dekádu.&#10;Commission Document Number: COM(2022) 28 final.&#10;Preceeding Document Number: Not Set.&#10;Location: Brusel.&#10;Date: 28. ledna 2022.&#10;Interinstitutional Files: Not Set.&#10;Institutional Framework: Rada Evropské unie.&#10;Language: CS.&#10;Distribution Code: PUBLIC.&#10;GUID: 4654250668256748531_0" style="width:568.8pt;height:472.5pt">
            <v:imagedata r:id="rId12" o:title=""/>
          </v:shape>
        </w:pict>
      </w:r>
      <w:bookmarkEnd w:id="0"/>
    </w:p>
    <w:p w14:paraId="7C329F7E" w14:textId="6AAA812A" w:rsidR="00C86B7F" w:rsidRDefault="00C86B7F" w:rsidP="00C86B7F">
      <w:pPr>
        <w:pStyle w:val="EntText"/>
        <w:spacing w:before="480"/>
      </w:pPr>
      <w:r w:rsidRPr="00C86B7F">
        <w:t xml:space="preserve">Delegace naleznou v příloze dokument </w:t>
      </w:r>
      <w:r>
        <w:fldChar w:fldCharType="begin"/>
      </w:r>
      <w:r>
        <w:instrText xml:space="preserve"> QUOTE "</w:instrText>
      </w:r>
      <w:r>
        <w:fldChar w:fldCharType="begin">
          <w:fldData xml:space="preserve">QwBvAG0AbQBEAG8AYwBzAHwAUwBMAA==
</w:fldData>
        </w:fldChar>
      </w:r>
      <w:r>
        <w:instrText xml:space="preserve"> ADDIN "DocuWrite metadata link" </w:instrText>
      </w:r>
      <w:r>
        <w:fldChar w:fldCharType="end"/>
      </w:r>
      <w:r w:rsidRPr="00C86B7F">
        <w:instrText>COM(2022) 28 final</w:instrText>
      </w:r>
      <w:r>
        <w:instrText xml:space="preserve">" </w:instrText>
      </w:r>
      <w:r>
        <w:fldChar w:fldCharType="separate"/>
      </w:r>
      <w:r w:rsidRPr="00C86B7F">
        <w:t>COM(2022) 28 final</w:t>
      </w:r>
      <w:r>
        <w:fldChar w:fldCharType="end"/>
      </w:r>
      <w:r w:rsidRPr="00C86B7F">
        <w:t>.</w:t>
      </w:r>
    </w:p>
    <w:p w14:paraId="37378695" w14:textId="77777777" w:rsidR="00C86B7F" w:rsidRDefault="00C86B7F" w:rsidP="00C86B7F">
      <w:pPr>
        <w:pStyle w:val="Lignefinal"/>
      </w:pPr>
    </w:p>
    <w:p w14:paraId="03B6EC29" w14:textId="04569361" w:rsidR="00C86B7F" w:rsidRDefault="00C86B7F" w:rsidP="00C86B7F">
      <w:pPr>
        <w:pStyle w:val="pj"/>
        <w:spacing w:before="120"/>
      </w:pPr>
      <w:r w:rsidRPr="00C86B7F">
        <w:t xml:space="preserve">Příloha: </w:t>
      </w:r>
      <w:r>
        <w:fldChar w:fldCharType="begin"/>
      </w:r>
      <w:r>
        <w:instrText xml:space="preserve"> QUOTE "</w:instrText>
      </w:r>
      <w:r>
        <w:fldChar w:fldCharType="begin">
          <w:fldData xml:space="preserve">QwBvAG0AbQBEAG8AYwBzAHwAUwBMAA==
</w:fldData>
        </w:fldChar>
      </w:r>
      <w:r>
        <w:instrText xml:space="preserve"> ADDIN "DocuWrite metadata link" </w:instrText>
      </w:r>
      <w:r>
        <w:fldChar w:fldCharType="end"/>
      </w:r>
      <w:r w:rsidRPr="00C86B7F">
        <w:instrText>COM(2022) 28 final</w:instrText>
      </w:r>
      <w:r>
        <w:instrText xml:space="preserve">" </w:instrText>
      </w:r>
      <w:r>
        <w:fldChar w:fldCharType="separate"/>
      </w:r>
      <w:r w:rsidRPr="00C86B7F">
        <w:t>COM(2022) 28 final</w:t>
      </w:r>
      <w:r>
        <w:fldChar w:fldCharType="end"/>
      </w:r>
    </w:p>
    <w:p w14:paraId="5DDAE623" w14:textId="77777777" w:rsidR="00C86B7F" w:rsidRDefault="00C86B7F" w:rsidP="00C86B7F">
      <w:pPr>
        <w:rPr>
          <w:noProof/>
        </w:rPr>
        <w:sectPr w:rsidR="00C86B7F" w:rsidSect="00C86B7F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624" w:right="1134" w:bottom="1134" w:left="1134" w:header="567" w:footer="567" w:gutter="0"/>
          <w:pgNumType w:start="0"/>
          <w:cols w:space="720"/>
          <w:titlePg/>
          <w:docGrid w:linePitch="360"/>
        </w:sectPr>
      </w:pPr>
    </w:p>
    <w:p w14:paraId="05473F92" w14:textId="5F9E7AD3" w:rsidR="00281EBE" w:rsidRPr="00850EE7" w:rsidRDefault="002D121D" w:rsidP="009C3087">
      <w:pPr>
        <w:pStyle w:val="Pagedecouverture"/>
        <w:rPr>
          <w:noProof/>
        </w:rPr>
      </w:pPr>
      <w:r>
        <w:rPr>
          <w:noProof/>
        </w:rPr>
        <w:lastRenderedPageBreak/>
        <w:pict w14:anchorId="52B1A56E">
          <v:shape id="_x0000_i1026" type="#_x0000_t75" alt="E9840E14-3962-4393-82F4-B955C764AC2E" style="width:455.4pt;height:296.1pt">
            <v:imagedata r:id="rId19" o:title=""/>
          </v:shape>
        </w:pict>
      </w:r>
    </w:p>
    <w:bookmarkEnd w:id="1"/>
    <w:p w14:paraId="195E6D54" w14:textId="77777777" w:rsidR="00281EBE" w:rsidRPr="00850EE7" w:rsidRDefault="00281EBE" w:rsidP="00281EBE">
      <w:pPr>
        <w:rPr>
          <w:noProof/>
        </w:rPr>
        <w:sectPr w:rsidR="00281EBE" w:rsidRPr="00850EE7" w:rsidSect="009C3087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pgSz w:w="11906" w:h="16838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14:paraId="5694E636" w14:textId="603A5EDA" w:rsidR="00C25976" w:rsidRPr="00850EE7" w:rsidRDefault="00864226" w:rsidP="00C25976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noProof/>
          <w:sz w:val="24"/>
        </w:rPr>
      </w:pPr>
      <w:r>
        <w:rPr>
          <w:rFonts w:ascii="Times New Roman" w:hAnsi="Times New Roman"/>
          <w:b/>
          <w:noProof/>
          <w:sz w:val="24"/>
        </w:rPr>
        <w:lastRenderedPageBreak/>
        <w:t>Evropské prohlášení o digitálních právech a zásadách pro digitální dekádu</w:t>
      </w:r>
    </w:p>
    <w:p w14:paraId="29509663" w14:textId="369FEB1C" w:rsidR="00C25976" w:rsidRPr="00850EE7" w:rsidRDefault="00C25976" w:rsidP="00C25976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noProof/>
          <w:sz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Evropský parlament, Rada a Komise slavnostně vyhlašují toto společné prohlášení o digitálních právech a zásadách pro digitální dekádu. </w:t>
      </w:r>
    </w:p>
    <w:p w14:paraId="6D00D991" w14:textId="77777777" w:rsidR="00020CF3" w:rsidRPr="00850EE7" w:rsidRDefault="00020CF3" w:rsidP="00020CF3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i/>
          <w:noProof/>
          <w:sz w:val="24"/>
        </w:rPr>
      </w:pPr>
      <w:r>
        <w:rPr>
          <w:rFonts w:ascii="Times New Roman" w:hAnsi="Times New Roman"/>
          <w:b/>
          <w:i/>
          <w:noProof/>
          <w:sz w:val="24"/>
        </w:rPr>
        <w:t>Preambule</w:t>
      </w:r>
    </w:p>
    <w:p w14:paraId="54A78C48" w14:textId="77777777" w:rsidR="00020CF3" w:rsidRPr="00850EE7" w:rsidRDefault="00020CF3" w:rsidP="00020CF3">
      <w:pPr>
        <w:spacing w:before="120" w:after="120" w:line="240" w:lineRule="auto"/>
        <w:jc w:val="center"/>
        <w:rPr>
          <w:rFonts w:ascii="Times New Roman" w:eastAsia="Calibri" w:hAnsi="Times New Roman" w:cs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Vzhledem k těmto důvodům:</w:t>
      </w:r>
    </w:p>
    <w:p w14:paraId="3ABD82B1" w14:textId="018BF2E1" w:rsidR="00020CF3" w:rsidRPr="00850EE7" w:rsidRDefault="00020CF3" w:rsidP="00020CF3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noProof/>
          <w:shd w:val="clear" w:color="auto" w:fill="FFFFFF"/>
        </w:rPr>
      </w:pPr>
      <w:r>
        <w:rPr>
          <w:rFonts w:ascii="Times New Roman" w:hAnsi="Times New Roman"/>
          <w:noProof/>
          <w:sz w:val="24"/>
          <w:shd w:val="clear" w:color="auto" w:fill="FFFFFF"/>
        </w:rPr>
        <w:t xml:space="preserve">Digitální transformace má dopad na všechny aspekty života občanů. Nabízí významné příležitosti k lepší kvalitě života, inovacím, hospodářskému růstu a udržitelnosti, ale přináší také nové výzvy, pokud jde o strukturu, bezpečnost a stabilitu našich společností a ekonomik. S urychlením digitální transformace nastal čas, aby Evropská unie (EU) upřesnila, jak by měly být její hodnoty a základní práva uplatňovány v on-line prostředí. </w:t>
      </w:r>
    </w:p>
    <w:p w14:paraId="134BA6A8" w14:textId="77777777" w:rsidR="00020CF3" w:rsidRPr="00850EE7" w:rsidRDefault="00020CF3" w:rsidP="00020CF3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hd w:val="clear" w:color="auto" w:fill="FFFFFF"/>
        </w:rPr>
        <w:t>Od Parlamentu opakovaně zazněly výzvy k zajištění toho, aby byl přístup Unie k digitální transformaci v naprostém souladu se základními právy, mezi něž patří např. ochrana údajů nebo nediskriminace, a se zásadami, jež zahrnují technologickou neutralitu, neutralitu sítí a inkluzivnost</w:t>
      </w:r>
      <w:r>
        <w:rPr>
          <w:rFonts w:ascii="Times New Roman" w:eastAsia="Calibri" w:hAnsi="Times New Roman" w:cs="Times New Roman"/>
          <w:noProof/>
          <w:sz w:val="24"/>
          <w:vertAlign w:val="superscript"/>
          <w:lang w:val="en-GB"/>
        </w:rPr>
        <w:footnoteReference w:id="2"/>
      </w:r>
      <w:r>
        <w:rPr>
          <w:rFonts w:ascii="Times New Roman" w:hAnsi="Times New Roman"/>
          <w:noProof/>
          <w:sz w:val="24"/>
          <w:shd w:val="clear" w:color="auto" w:fill="FFFFFF"/>
        </w:rPr>
        <w:t>. Vyzval rovněž k silnější ochraně práv uživatelů v digitálním prostředí</w:t>
      </w:r>
      <w:r>
        <w:rPr>
          <w:rFonts w:ascii="Times New Roman" w:eastAsia="Calibri" w:hAnsi="Times New Roman" w:cs="Times New Roman"/>
          <w:noProof/>
          <w:sz w:val="24"/>
          <w:vertAlign w:val="superscript"/>
          <w:lang w:val="en-GB"/>
        </w:rPr>
        <w:footnoteReference w:id="3"/>
      </w:r>
      <w:r>
        <w:rPr>
          <w:rFonts w:ascii="Times New Roman" w:hAnsi="Times New Roman"/>
          <w:noProof/>
          <w:sz w:val="24"/>
          <w:shd w:val="clear" w:color="auto" w:fill="FFFFFF"/>
        </w:rPr>
        <w:t>.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</w:p>
    <w:p w14:paraId="58453327" w14:textId="39E02BBA" w:rsidR="00020CF3" w:rsidRPr="00BE04F6" w:rsidRDefault="00020CF3" w:rsidP="000A37BD">
      <w:pPr>
        <w:pStyle w:val="Considrant"/>
        <w:tabs>
          <w:tab w:val="clear" w:pos="360"/>
          <w:tab w:val="num" w:pos="709"/>
        </w:tabs>
        <w:ind w:left="709" w:hanging="709"/>
        <w:rPr>
          <w:noProof/>
        </w:rPr>
      </w:pPr>
      <w:r>
        <w:rPr>
          <w:noProof/>
          <w:shd w:val="clear" w:color="auto" w:fill="FFFFFF"/>
        </w:rPr>
        <w:t>Na základě předchozích iniciativ, jako je „Tallinské prohlášení o elektronické veřejné správě“ a „Berlínské prohlášení o digitální společnosti a digitální správě založené na hodnotách“, Rada prostřednictvím „Lisabonské deklarace – digitální demokracie s jasným účelem“ vyzvala k vytvoření modelu digitální transformace, který posílí lidský rozměr digitálního ekosystému, jehož jádrem je jednotný digitální trh.</w:t>
      </w:r>
      <w:r>
        <w:rPr>
          <w:noProof/>
        </w:rPr>
        <w:t xml:space="preserve"> Rada rovněž vyzvala k vytvoření takového modelu digitální transformace, který zajistí, že technologie budou nápomocny, pokud jde o nutnost přijmout opatření v oblasti klimatu a chránit životní prostředí. </w:t>
      </w:r>
    </w:p>
    <w:p w14:paraId="71C83AE1" w14:textId="07C90CBB" w:rsidR="00020CF3" w:rsidRPr="00850EE7" w:rsidRDefault="00020CF3" w:rsidP="00020CF3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  <w:r>
        <w:rPr>
          <w:rFonts w:ascii="Times New Roman" w:hAnsi="Times New Roman"/>
          <w:noProof/>
          <w:sz w:val="24"/>
          <w:shd w:val="clear" w:color="auto" w:fill="FFFFFF"/>
        </w:rPr>
        <w:t xml:space="preserve">Vize EU ohledně digitální transformace staví občany do centra pozornosti, posiluje postavení jednotlivců </w:t>
      </w:r>
      <w:r>
        <w:rPr>
          <w:rFonts w:ascii="Times New Roman" w:hAnsi="Times New Roman"/>
          <w:noProof/>
          <w:sz w:val="24"/>
        </w:rPr>
        <w:t xml:space="preserve">a </w:t>
      </w:r>
      <w:r>
        <w:rPr>
          <w:rFonts w:ascii="Times New Roman" w:hAnsi="Times New Roman"/>
          <w:noProof/>
          <w:sz w:val="24"/>
          <w:shd w:val="clear" w:color="auto" w:fill="FFFFFF"/>
        </w:rPr>
        <w:t>podporuje inovativní podniky. Komise nedávno předložila návrh rozhodnutí o „cestě k digitální dekádě“, které stanoví konkrétní digitální cíle založené na čtyřech základních bodech (digitální dovednosti, digitální infrastruktura, digitalizace podniků a digitalizace veřejných služeb), jež nám pomohou této vize dosáhnout. Digitální transformace našich společností a hospodářství v pojetí Unie by měla zahrnovat digitální suverenitu, inkluzivnost, rovnost, udržitelnost, odolnost, bezpečnost, důvěru, zlepšování životních podmínek a respektování práv a tužeb občanů a měla by přispívat k dynamické a spravedlivé ekonomice a společnosti v Unii účinně využívající zdroje.</w:t>
      </w:r>
    </w:p>
    <w:p w14:paraId="2987B02B" w14:textId="77777777" w:rsidR="00020CF3" w:rsidRPr="00850EE7" w:rsidRDefault="00020CF3" w:rsidP="00020CF3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noProof/>
        </w:rPr>
      </w:pPr>
      <w:r>
        <w:rPr>
          <w:rFonts w:ascii="Times New Roman" w:hAnsi="Times New Roman"/>
          <w:noProof/>
          <w:sz w:val="24"/>
          <w:shd w:val="clear" w:color="auto" w:fill="FFFFFF"/>
        </w:rPr>
        <w:t>Cílem prohlášení je vysvětlit sdílené politické záměry. Nejenže připomíná nejdůležitější práva související s digitální transformací,</w:t>
      </w:r>
      <w:r>
        <w:rPr>
          <w:rFonts w:ascii="Times New Roman" w:hAnsi="Times New Roman"/>
          <w:noProof/>
          <w:sz w:val="24"/>
        </w:rPr>
        <w:t xml:space="preserve"> ale mělo by rovněž poskytnout referenční bod podnikům a dalším příslušným subjektům při vývoji a zavádění nových technologií. Prohlášení by rovněž mělo tvůrcům politik sloužit jako vodítko při úvahách o jejich vizi digitální transformace: </w:t>
      </w:r>
      <w:r>
        <w:rPr>
          <w:rFonts w:ascii="Times New Roman" w:hAnsi="Times New Roman"/>
          <w:iCs/>
          <w:noProof/>
          <w:sz w:val="24"/>
          <w:szCs w:val="24"/>
        </w:rPr>
        <w:t>občané jako středobod digitální transformace, solidarita a inkluzivnost jako základ, opětovné zdůraznění významu svobodné volby, zapojení se do digitálního veřejného prostoru, bezpečnost, ochrana a posílení postavení a udržitelnost.</w:t>
      </w:r>
    </w:p>
    <w:p w14:paraId="557E20C9" w14:textId="5FB6A6B0" w:rsidR="00020CF3" w:rsidRPr="00BE04F6" w:rsidRDefault="00020CF3" w:rsidP="000A37BD">
      <w:pPr>
        <w:pStyle w:val="Considrant"/>
        <w:tabs>
          <w:tab w:val="clear" w:pos="360"/>
          <w:tab w:val="num" w:pos="709"/>
        </w:tabs>
        <w:ind w:left="709" w:hanging="709"/>
        <w:rPr>
          <w:noProof/>
        </w:rPr>
      </w:pPr>
      <w:r>
        <w:rPr>
          <w:noProof/>
          <w:shd w:val="clear" w:color="auto" w:fill="FFFFFF"/>
        </w:rPr>
        <w:lastRenderedPageBreak/>
        <w:t xml:space="preserve">Měl by být dále posílen demokratický dohled nad digitální společností a ekonomikou, a to při plném dodržování zásad právního státu, účinné spravedlnosti a prosazování práva. </w:t>
      </w:r>
      <w:r>
        <w:rPr>
          <w:noProof/>
        </w:rPr>
        <w:t xml:space="preserve">Tímto prohlášením nejsou dotčena zákonná omezení výkonu zákonných práv s cílem uvést je do souladu s výkonem jiných práv nebo nezbytná a přiměřená omezení ve veřejném zájmu. </w:t>
      </w:r>
      <w:r>
        <w:rPr>
          <w:noProof/>
          <w:shd w:val="clear" w:color="auto" w:fill="FFFFFF"/>
        </w:rPr>
        <w:t>Unie by měla prohlášení prosazovat ve svých vztazích s ostatními mezinárodními organizacemi a třetími zeměmi s cílem, aby zásady sloužily mezinárodním partnerům jako inspirace pro digitální transformaci, jejímž ústředním bodem jsou na celém světě občané a jejich lidská práva.</w:t>
      </w:r>
    </w:p>
    <w:p w14:paraId="62BC9D94" w14:textId="46FA1EB3" w:rsidR="00020CF3" w:rsidRPr="00850EE7" w:rsidRDefault="00020CF3" w:rsidP="00020CF3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 xml:space="preserve">Toto prohlášení se opírá zejména o primární právo EU, především ve Smlouvě o Evropské unii, Smlouvě o fungování Evropské unie, Listině základních práv EU a judikatuře Soudního dvora EU, jakož o sekundární právo. Vychází rovněž z evropského pilíře sociálních práv a doplňuje jej. Má deklaratorní povahu a jako takové nemá vliv na obsah právních předpisů ani jejich uplatňování. </w:t>
      </w:r>
    </w:p>
    <w:p w14:paraId="78F61971" w14:textId="04789EC9" w:rsidR="00020CF3" w:rsidRPr="00CF2E5D" w:rsidRDefault="00020CF3" w:rsidP="00020CF3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  <w:r>
        <w:rPr>
          <w:rFonts w:ascii="Times New Roman" w:hAnsi="Times New Roman"/>
          <w:noProof/>
          <w:sz w:val="24"/>
          <w:shd w:val="clear" w:color="auto" w:fill="FFFFFF"/>
        </w:rPr>
        <w:t>Propagace a provádění digitálních zásad je společným politickým závazkem a odpovědností Unie a jejích členských států v rámci jejich příslušných pravomocí a v plném souladu s právem Unie. Komise navrhla, aby výroční zpráva o „stavu digitální dekády“, která má být předložena Parlamentu a Radě, obsahovala monitorování digitálních zásad.</w:t>
      </w:r>
    </w:p>
    <w:p w14:paraId="143B0CB9" w14:textId="77777777" w:rsidR="00020CF3" w:rsidRPr="00F37F73" w:rsidRDefault="00020CF3" w:rsidP="00020CF3">
      <w:pPr>
        <w:spacing w:before="120" w:after="120" w:line="240" w:lineRule="auto"/>
        <w:jc w:val="both"/>
        <w:rPr>
          <w:rFonts w:ascii="Times New Roman" w:eastAsia="Calibri" w:hAnsi="Times New Roman" w:cs="Times New Roman"/>
          <w:bCs/>
          <w:noProof/>
          <w:sz w:val="24"/>
          <w:u w:val="single"/>
        </w:rPr>
      </w:pPr>
    </w:p>
    <w:p w14:paraId="3863D4AC" w14:textId="77777777" w:rsidR="00020CF3" w:rsidRPr="00850EE7" w:rsidRDefault="00020CF3" w:rsidP="00020CF3">
      <w:pPr>
        <w:spacing w:before="120" w:after="120" w:line="240" w:lineRule="auto"/>
        <w:jc w:val="center"/>
        <w:rPr>
          <w:rFonts w:ascii="Times New Roman" w:eastAsia="Calibri" w:hAnsi="Times New Roman" w:cs="Times New Roman"/>
          <w:bCs/>
          <w:i/>
          <w:noProof/>
          <w:sz w:val="24"/>
          <w:szCs w:val="24"/>
        </w:rPr>
      </w:pPr>
      <w:r>
        <w:rPr>
          <w:rFonts w:ascii="Times New Roman" w:hAnsi="Times New Roman"/>
          <w:b/>
          <w:bCs/>
          <w:i/>
          <w:noProof/>
          <w:sz w:val="24"/>
          <w:szCs w:val="24"/>
        </w:rPr>
        <w:t>Prohlášení</w:t>
      </w:r>
      <w:r>
        <w:rPr>
          <w:rFonts w:ascii="Times New Roman" w:hAnsi="Times New Roman"/>
          <w:b/>
          <w:i/>
          <w:noProof/>
          <w:sz w:val="24"/>
          <w:szCs w:val="24"/>
        </w:rPr>
        <w:t xml:space="preserve"> o </w:t>
      </w:r>
      <w:r>
        <w:rPr>
          <w:rFonts w:ascii="Times New Roman" w:hAnsi="Times New Roman"/>
          <w:b/>
          <w:bCs/>
          <w:i/>
          <w:noProof/>
          <w:sz w:val="24"/>
          <w:szCs w:val="24"/>
        </w:rPr>
        <w:t>digitálních právech a zásadách pro digitální dekádu</w:t>
      </w:r>
    </w:p>
    <w:p w14:paraId="68E29E8D" w14:textId="22702BC2" w:rsidR="00020CF3" w:rsidRPr="00850EE7" w:rsidRDefault="00020CF3" w:rsidP="00020CF3">
      <w:pPr>
        <w:spacing w:before="120" w:after="120" w:line="240" w:lineRule="auto"/>
        <w:jc w:val="both"/>
        <w:rPr>
          <w:rFonts w:ascii="Times New Roman" w:eastAsia="Arial Unicode MS" w:hAnsi="Times New Roman" w:cs="Times New Roman"/>
          <w:noProof/>
          <w:sz w:val="24"/>
          <w:shd w:val="clear" w:color="auto" w:fill="FFFFFF"/>
        </w:rPr>
      </w:pPr>
      <w:r>
        <w:rPr>
          <w:rFonts w:ascii="Times New Roman" w:hAnsi="Times New Roman"/>
          <w:noProof/>
          <w:sz w:val="24"/>
          <w:shd w:val="clear" w:color="auto" w:fill="FFFFFF"/>
        </w:rPr>
        <w:t xml:space="preserve">Naším cílem je propagovat evropský způsob digitální transformace, jenž do popředí staví občany. Vychází z evropských hodnot a je přínosem pro všechny jednotlivce i podniky. </w:t>
      </w:r>
    </w:p>
    <w:p w14:paraId="58E97FC8" w14:textId="77777777" w:rsidR="00020CF3" w:rsidRPr="00850EE7" w:rsidRDefault="00020CF3" w:rsidP="00020CF3">
      <w:pPr>
        <w:spacing w:before="120" w:after="120" w:line="240" w:lineRule="auto"/>
        <w:jc w:val="both"/>
        <w:rPr>
          <w:rFonts w:ascii="Times New Roman" w:eastAsia="Arial Unicode MS" w:hAnsi="Times New Roman" w:cs="Times New Roman"/>
          <w:noProof/>
          <w:sz w:val="24"/>
          <w:shd w:val="clear" w:color="auto" w:fill="FFFFFF"/>
        </w:rPr>
      </w:pPr>
      <w:r>
        <w:rPr>
          <w:rFonts w:ascii="Times New Roman" w:hAnsi="Times New Roman"/>
          <w:noProof/>
          <w:sz w:val="24"/>
          <w:shd w:val="clear" w:color="auto" w:fill="FFFFFF"/>
        </w:rPr>
        <w:t>Proto prohlašujeme:</w:t>
      </w:r>
    </w:p>
    <w:p w14:paraId="240F6622" w14:textId="77777777" w:rsidR="00C25976" w:rsidRPr="00F37F73" w:rsidRDefault="00C25976" w:rsidP="00C25976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i/>
          <w:noProof/>
          <w:sz w:val="24"/>
        </w:rPr>
      </w:pPr>
    </w:p>
    <w:p w14:paraId="46BA645C" w14:textId="77777777" w:rsidR="00020CF3" w:rsidRPr="00850EE7" w:rsidRDefault="00020CF3" w:rsidP="00020CF3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u w:val="single"/>
        </w:rPr>
      </w:pPr>
      <w:r>
        <w:rPr>
          <w:rFonts w:ascii="Times New Roman" w:hAnsi="Times New Roman"/>
          <w:b/>
          <w:noProof/>
          <w:sz w:val="24"/>
          <w:u w:val="single"/>
        </w:rPr>
        <w:t>Kapitola I: Občané jako středobod digitální transformace</w:t>
      </w:r>
    </w:p>
    <w:p w14:paraId="77A8F77C" w14:textId="77777777" w:rsidR="00020CF3" w:rsidRPr="00850EE7" w:rsidRDefault="00020CF3" w:rsidP="00020CF3">
      <w:pPr>
        <w:spacing w:before="120"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Občané jsou v Evropské unii středobodem digitální transformace. Technologie by měly všem Evropanům sloužit, být pro ně přínosem a napomáhat jim při naplňování jejich životních ambicí, a to při zajištění naprosté bezpečnosti a dodržování jejich základních práv.</w:t>
      </w:r>
    </w:p>
    <w:p w14:paraId="282B36A0" w14:textId="3B1BADDE" w:rsidR="00020CF3" w:rsidRPr="00850EE7" w:rsidRDefault="00020CF3" w:rsidP="000A37BD">
      <w:pPr>
        <w:tabs>
          <w:tab w:val="left" w:pos="5774"/>
        </w:tabs>
        <w:spacing w:before="120"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 xml:space="preserve">Zavazujeme se, že: </w:t>
      </w:r>
      <w:r>
        <w:rPr>
          <w:noProof/>
        </w:rPr>
        <w:tab/>
      </w:r>
    </w:p>
    <w:p w14:paraId="1CDB653B" w14:textId="77777777" w:rsidR="00020CF3" w:rsidRPr="00850EE7" w:rsidRDefault="00020CF3" w:rsidP="00020CF3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 xml:space="preserve">posílíme demokratický rámec pro digitální transformaci, která bude přínosem pro každého a zlepší život všech Evropanů, </w:t>
      </w:r>
    </w:p>
    <w:p w14:paraId="27C73864" w14:textId="20A55A2E" w:rsidR="00020CF3" w:rsidRPr="00850EE7" w:rsidRDefault="00020CF3" w:rsidP="00020CF3">
      <w:pPr>
        <w:numPr>
          <w:ilvl w:val="0"/>
          <w:numId w:val="2"/>
        </w:numPr>
        <w:spacing w:before="120" w:after="120" w:line="240" w:lineRule="auto"/>
        <w:jc w:val="both"/>
        <w:rPr>
          <w:rFonts w:eastAsia="Calibri"/>
          <w:noProof/>
        </w:rPr>
      </w:pPr>
      <w:r>
        <w:rPr>
          <w:rFonts w:ascii="Times New Roman" w:hAnsi="Times New Roman"/>
          <w:noProof/>
          <w:sz w:val="24"/>
        </w:rPr>
        <w:t xml:space="preserve">přijmeme nezbytná opatření k zajištění toho, aby hodnoty Unie a práva jednotlivců, jak jsou uznávány na základě práva Unie, byly dodržovány v on-line prostředí i mimo něj, </w:t>
      </w:r>
    </w:p>
    <w:p w14:paraId="20CB1166" w14:textId="77777777" w:rsidR="00020CF3" w:rsidRPr="00850EE7" w:rsidRDefault="00020CF3" w:rsidP="00020CF3">
      <w:pPr>
        <w:numPr>
          <w:ilvl w:val="0"/>
          <w:numId w:val="2"/>
        </w:numPr>
        <w:spacing w:before="120" w:after="120" w:line="240" w:lineRule="auto"/>
        <w:jc w:val="both"/>
        <w:rPr>
          <w:rFonts w:eastAsia="Calibri"/>
          <w:noProof/>
        </w:rPr>
      </w:pPr>
      <w:r>
        <w:rPr>
          <w:rFonts w:ascii="Times New Roman" w:hAnsi="Times New Roman"/>
          <w:noProof/>
          <w:sz w:val="24"/>
        </w:rPr>
        <w:t>podpoříme odpovědná a důsledná opatření všech veřejných i soukromých digitálních aktérů usilující o bezpečné a zabezpečené digitální prostředí,</w:t>
      </w:r>
    </w:p>
    <w:p w14:paraId="29672AF5" w14:textId="77777777" w:rsidR="00020CF3" w:rsidRPr="00850EE7" w:rsidRDefault="00020CF3" w:rsidP="00020CF3">
      <w:pPr>
        <w:numPr>
          <w:ilvl w:val="0"/>
          <w:numId w:val="2"/>
        </w:numPr>
        <w:spacing w:before="120" w:after="120" w:line="240" w:lineRule="auto"/>
        <w:jc w:val="both"/>
        <w:rPr>
          <w:rFonts w:eastAsia="Calibri"/>
          <w:noProof/>
        </w:rPr>
      </w:pPr>
      <w:r>
        <w:rPr>
          <w:rFonts w:ascii="Times New Roman" w:hAnsi="Times New Roman"/>
          <w:noProof/>
          <w:sz w:val="24"/>
        </w:rPr>
        <w:t xml:space="preserve">budeme aktivně propagovat tuto vizi digitální transformace, a to i v našich mezinárodních vztazích. </w:t>
      </w:r>
    </w:p>
    <w:p w14:paraId="75E7B59E" w14:textId="77777777" w:rsidR="00020CF3" w:rsidRPr="00F37F73" w:rsidRDefault="00020CF3" w:rsidP="00020CF3">
      <w:pPr>
        <w:spacing w:before="120"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</w:p>
    <w:p w14:paraId="552F6C94" w14:textId="77777777" w:rsidR="00020CF3" w:rsidRPr="00850EE7" w:rsidRDefault="00020CF3" w:rsidP="00020CF3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u w:val="single"/>
        </w:rPr>
      </w:pPr>
      <w:r>
        <w:rPr>
          <w:rFonts w:ascii="Times New Roman" w:hAnsi="Times New Roman"/>
          <w:b/>
          <w:noProof/>
          <w:sz w:val="24"/>
          <w:u w:val="single"/>
        </w:rPr>
        <w:t>Kapitola II: Solidarita a inkluzivnost</w:t>
      </w:r>
    </w:p>
    <w:p w14:paraId="17653F1D" w14:textId="33C49967" w:rsidR="00020CF3" w:rsidRPr="00850EE7" w:rsidRDefault="00020CF3" w:rsidP="00020CF3">
      <w:pPr>
        <w:spacing w:before="120"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Každý by měl mít přístup k technologiím, jejichž cílem je občany sjednocovat, a nikoli rozdělovat. Digitální transformace by měla přispět ke spravedlivé společnosti a hospodářství v Unii.</w:t>
      </w:r>
    </w:p>
    <w:p w14:paraId="2232EABE" w14:textId="77777777" w:rsidR="00020CF3" w:rsidRPr="00850EE7" w:rsidRDefault="00020CF3" w:rsidP="00020CF3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noProof/>
          <w:sz w:val="24"/>
        </w:rPr>
      </w:pPr>
      <w:r>
        <w:rPr>
          <w:rFonts w:ascii="Times New Roman" w:hAnsi="Times New Roman"/>
          <w:noProof/>
          <w:sz w:val="24"/>
        </w:rPr>
        <w:t xml:space="preserve">Zavazujeme se, že: </w:t>
      </w:r>
    </w:p>
    <w:p w14:paraId="16643F23" w14:textId="38DAFE2F" w:rsidR="00020CF3" w:rsidRPr="00850EE7" w:rsidRDefault="00020CF3" w:rsidP="00020CF3">
      <w:pPr>
        <w:numPr>
          <w:ilvl w:val="0"/>
          <w:numId w:val="2"/>
        </w:numPr>
        <w:spacing w:before="120" w:after="120" w:line="240" w:lineRule="auto"/>
        <w:jc w:val="both"/>
        <w:rPr>
          <w:rFonts w:eastAsia="Calibri"/>
          <w:b/>
          <w:bCs/>
          <w:noProof/>
        </w:rPr>
      </w:pPr>
      <w:r>
        <w:rPr>
          <w:rFonts w:ascii="Times New Roman" w:hAnsi="Times New Roman"/>
          <w:noProof/>
          <w:sz w:val="24"/>
        </w:rPr>
        <w:lastRenderedPageBreak/>
        <w:t>zajistíme, aby v rámci technologických řešení byla dodržována práva občanů, umožněn jejich výkon a podporována inkluzivnost,</w:t>
      </w:r>
    </w:p>
    <w:p w14:paraId="1ED6D977" w14:textId="70B53A05" w:rsidR="00020CF3" w:rsidRPr="00267DE6" w:rsidRDefault="00020CF3" w:rsidP="00020CF3">
      <w:pPr>
        <w:numPr>
          <w:ilvl w:val="0"/>
          <w:numId w:val="2"/>
        </w:numPr>
        <w:spacing w:before="120" w:after="120" w:line="240" w:lineRule="auto"/>
        <w:jc w:val="both"/>
        <w:rPr>
          <w:rFonts w:eastAsia="Calibri"/>
          <w:noProof/>
        </w:rPr>
      </w:pPr>
      <w:r>
        <w:rPr>
          <w:rFonts w:ascii="Times New Roman" w:hAnsi="Times New Roman"/>
          <w:noProof/>
          <w:sz w:val="24"/>
        </w:rPr>
        <w:t>digitální transformace nebude nikoho opomíjet. Neměla by ponechávat stranou zejména seniory, osoby se zdravotním postižením nebo osoby na okraji společnosti, zranitelné jedince nebo osoby bez volebního práva a osoby jednající jejich jménem,</w:t>
      </w:r>
    </w:p>
    <w:p w14:paraId="3361631A" w14:textId="42424C59" w:rsidR="00020CF3" w:rsidRPr="001D1FFF" w:rsidRDefault="00020CF3" w:rsidP="00020CF3">
      <w:pPr>
        <w:numPr>
          <w:ilvl w:val="0"/>
          <w:numId w:val="2"/>
        </w:numPr>
        <w:spacing w:before="120" w:after="120" w:line="240" w:lineRule="auto"/>
        <w:jc w:val="both"/>
        <w:rPr>
          <w:rFonts w:eastAsia="Calibri"/>
          <w:noProof/>
        </w:rPr>
      </w:pPr>
      <w:r>
        <w:rPr>
          <w:rFonts w:ascii="Times New Roman" w:hAnsi="Times New Roman"/>
          <w:noProof/>
          <w:sz w:val="24"/>
        </w:rPr>
        <w:t>vypracujeme vhodné rámce, aby všichni účastníci trhu, kteří mají z digitální transformace prospěch, převzali svou sociální odpovědnost a spravedlivě a přiměřeně přispívali k nákladům na veřejné statky, služby a infrastrukturu pro všechny Evropany.</w:t>
      </w:r>
    </w:p>
    <w:p w14:paraId="3A23B11D" w14:textId="77777777" w:rsidR="00020CF3" w:rsidRPr="00F37F73" w:rsidRDefault="00020CF3" w:rsidP="00020CF3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noProof/>
          <w:sz w:val="24"/>
        </w:rPr>
      </w:pPr>
    </w:p>
    <w:p w14:paraId="064E891E" w14:textId="77777777" w:rsidR="00020CF3" w:rsidRPr="00850EE7" w:rsidRDefault="00020CF3" w:rsidP="00020CF3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noProof/>
          <w:sz w:val="24"/>
        </w:rPr>
      </w:pPr>
      <w:r>
        <w:rPr>
          <w:rFonts w:ascii="Times New Roman" w:hAnsi="Times New Roman"/>
          <w:b/>
          <w:noProof/>
          <w:sz w:val="24"/>
        </w:rPr>
        <w:t>Konektivita</w:t>
      </w:r>
    </w:p>
    <w:p w14:paraId="0DEF06BD" w14:textId="02814B9D" w:rsidR="00020CF3" w:rsidRPr="00850EE7" w:rsidRDefault="00020CF3" w:rsidP="00020CF3">
      <w:pPr>
        <w:spacing w:before="120"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 xml:space="preserve">Kdokoli a kdekoli v EU by měl mít přístup k cenově dostupné a vysokorychlostní digitální konektivitě. </w:t>
      </w:r>
    </w:p>
    <w:p w14:paraId="25E23509" w14:textId="77777777" w:rsidR="00020CF3" w:rsidRPr="00850EE7" w:rsidRDefault="00020CF3" w:rsidP="00020CF3">
      <w:pPr>
        <w:spacing w:before="120"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 xml:space="preserve">Zavazujeme se, že: </w:t>
      </w:r>
    </w:p>
    <w:p w14:paraId="34407383" w14:textId="729CDBD3" w:rsidR="002B7F02" w:rsidRPr="00894AB2" w:rsidRDefault="002B7F02" w:rsidP="000A37BD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 xml:space="preserve">zajistíme přístup k špičkové konektivitě pro každého, bez ohledu na to, kde žije a jaké má příjmy, </w:t>
      </w:r>
    </w:p>
    <w:p w14:paraId="721972D5" w14:textId="40CCFAB0" w:rsidR="00020CF3" w:rsidRPr="00850EE7" w:rsidRDefault="00020CF3" w:rsidP="00020CF3">
      <w:pPr>
        <w:numPr>
          <w:ilvl w:val="0"/>
          <w:numId w:val="2"/>
        </w:numPr>
        <w:spacing w:before="120" w:after="120" w:line="240" w:lineRule="auto"/>
        <w:jc w:val="both"/>
        <w:rPr>
          <w:rFonts w:eastAsia="Calibri"/>
          <w:noProof/>
        </w:rPr>
      </w:pPr>
      <w:r>
        <w:rPr>
          <w:rFonts w:ascii="Times New Roman" w:hAnsi="Times New Roman"/>
          <w:noProof/>
          <w:sz w:val="24"/>
        </w:rPr>
        <w:t xml:space="preserve">budeme chránit neutrální a otevřený internet, na němž obsah, služby a aplikace nejsou neodůvodněně blokovány nebo uměle snižována jejich kvalita. </w:t>
      </w:r>
    </w:p>
    <w:p w14:paraId="55574A0B" w14:textId="77777777" w:rsidR="00020CF3" w:rsidRPr="00F37F73" w:rsidRDefault="00020CF3" w:rsidP="00020CF3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noProof/>
          <w:sz w:val="24"/>
        </w:rPr>
      </w:pPr>
    </w:p>
    <w:p w14:paraId="10C05ACC" w14:textId="77777777" w:rsidR="00020CF3" w:rsidRPr="00850EE7" w:rsidRDefault="00020CF3" w:rsidP="00020CF3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noProof/>
          <w:sz w:val="24"/>
        </w:rPr>
      </w:pPr>
      <w:r>
        <w:rPr>
          <w:rFonts w:ascii="Times New Roman" w:hAnsi="Times New Roman"/>
          <w:b/>
          <w:noProof/>
          <w:sz w:val="24"/>
        </w:rPr>
        <w:t xml:space="preserve">Digitální vzdělávání a dovednosti </w:t>
      </w:r>
    </w:p>
    <w:p w14:paraId="3E67EC92" w14:textId="08E33966" w:rsidR="00020CF3" w:rsidRPr="00850EE7" w:rsidRDefault="00AC7B6A" w:rsidP="00020CF3">
      <w:pPr>
        <w:spacing w:before="120"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Každý má právo na vzdělávání, odbornou přípravu a celoživotní učení a měl by mít možnost získat všechny základní i pokročilé digitální dovednosti.</w:t>
      </w:r>
    </w:p>
    <w:p w14:paraId="33EB7A2D" w14:textId="77777777" w:rsidR="00020CF3" w:rsidRPr="00850EE7" w:rsidRDefault="00020CF3" w:rsidP="00020CF3">
      <w:pPr>
        <w:spacing w:before="120"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Zavazujeme se, že:</w:t>
      </w:r>
    </w:p>
    <w:p w14:paraId="6BBAE1B8" w14:textId="77777777" w:rsidR="00020CF3" w:rsidRPr="00193D50" w:rsidRDefault="00020CF3" w:rsidP="00020CF3">
      <w:pPr>
        <w:numPr>
          <w:ilvl w:val="0"/>
          <w:numId w:val="2"/>
        </w:numPr>
        <w:spacing w:before="120" w:after="120" w:line="240" w:lineRule="auto"/>
        <w:jc w:val="both"/>
        <w:rPr>
          <w:rFonts w:eastAsia="Calibri"/>
          <w:noProof/>
        </w:rPr>
      </w:pPr>
      <w:r>
        <w:rPr>
          <w:rFonts w:ascii="Times New Roman" w:hAnsi="Times New Roman"/>
          <w:noProof/>
          <w:sz w:val="24"/>
        </w:rPr>
        <w:t xml:space="preserve">budeme propagovat a podporovat snahu vybavit všechny vzdělávací instituce a instituce odborné přípravy patřičnou digitální konektivitou, infrastrukturou a nástroji, </w:t>
      </w:r>
    </w:p>
    <w:p w14:paraId="7B7233B8" w14:textId="2A7526F2" w:rsidR="00020CF3" w:rsidRPr="00CF2E5D" w:rsidRDefault="00020CF3" w:rsidP="00020CF3">
      <w:pPr>
        <w:numPr>
          <w:ilvl w:val="0"/>
          <w:numId w:val="2"/>
        </w:numPr>
        <w:spacing w:before="120" w:after="120" w:line="240" w:lineRule="auto"/>
        <w:jc w:val="both"/>
        <w:rPr>
          <w:rFonts w:eastAsia="Calibri"/>
          <w:noProof/>
        </w:rPr>
      </w:pPr>
      <w:r>
        <w:rPr>
          <w:rFonts w:ascii="Times New Roman" w:hAnsi="Times New Roman"/>
          <w:noProof/>
          <w:sz w:val="24"/>
        </w:rPr>
        <w:t xml:space="preserve">budeme podporovat žáky a učitele v tom, aby mohli získat a sdílet všechny nezbytné digitální dovednosti a kompetence, a mohli se tak aktivně zapojit do hospodářského života, společnosti a demokratických procesů, </w:t>
      </w:r>
    </w:p>
    <w:p w14:paraId="67371EFD" w14:textId="5C30D719" w:rsidR="00020CF3" w:rsidRPr="00CF2E5D" w:rsidRDefault="00020CF3" w:rsidP="00020CF3">
      <w:pPr>
        <w:numPr>
          <w:ilvl w:val="0"/>
          <w:numId w:val="2"/>
        </w:numPr>
        <w:spacing w:before="120" w:after="120" w:line="240" w:lineRule="auto"/>
        <w:jc w:val="both"/>
        <w:rPr>
          <w:rFonts w:eastAsia="Calibri"/>
          <w:noProof/>
        </w:rPr>
      </w:pPr>
      <w:r>
        <w:rPr>
          <w:rFonts w:ascii="Times New Roman" w:hAnsi="Times New Roman"/>
          <w:noProof/>
          <w:sz w:val="24"/>
        </w:rPr>
        <w:t>každý se bude moci přizpůsobit změnám, které přináší digitalizace práce, a to zvyšováním kvalifikace a rekvalifikací.</w:t>
      </w:r>
    </w:p>
    <w:p w14:paraId="48ACC792" w14:textId="77777777" w:rsidR="00020CF3" w:rsidRPr="00850EE7" w:rsidRDefault="00020CF3" w:rsidP="00020CF3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noProof/>
          <w:sz w:val="24"/>
        </w:rPr>
      </w:pPr>
    </w:p>
    <w:p w14:paraId="277108F4" w14:textId="77777777" w:rsidR="00020CF3" w:rsidRPr="00850EE7" w:rsidRDefault="00020CF3" w:rsidP="00020CF3">
      <w:pPr>
        <w:spacing w:before="120"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  <w:r>
        <w:rPr>
          <w:rFonts w:ascii="Times New Roman" w:hAnsi="Times New Roman"/>
          <w:b/>
          <w:noProof/>
          <w:sz w:val="24"/>
        </w:rPr>
        <w:t>Pracovní podmínky</w:t>
      </w:r>
      <w:r>
        <w:rPr>
          <w:rFonts w:ascii="Times New Roman" w:hAnsi="Times New Roman"/>
          <w:noProof/>
          <w:sz w:val="24"/>
        </w:rPr>
        <w:t xml:space="preserve"> </w:t>
      </w:r>
    </w:p>
    <w:p w14:paraId="3671351C" w14:textId="77777777" w:rsidR="00020CF3" w:rsidRPr="00850EE7" w:rsidRDefault="00020CF3" w:rsidP="00020C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 xml:space="preserve">Každý má právo na spravedlivé, zdravé a bezpečné pracovní podmínky a náležitou ochranu v digitálním prostředí stejně jako na pracovišti bez ohledu na zaměstnanecký status a druh či délku pracovního poměru. </w:t>
      </w:r>
    </w:p>
    <w:p w14:paraId="300F3D0D" w14:textId="77777777" w:rsidR="00020CF3" w:rsidRPr="00850EE7" w:rsidRDefault="00020CF3" w:rsidP="00020CF3">
      <w:pPr>
        <w:spacing w:before="120" w:after="12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sz w:val="24"/>
        </w:rPr>
      </w:pPr>
      <w:r>
        <w:rPr>
          <w:rFonts w:ascii="Times New Roman" w:hAnsi="Times New Roman"/>
          <w:noProof/>
          <w:sz w:val="24"/>
        </w:rPr>
        <w:t>Zavazujeme se, že:</w:t>
      </w:r>
    </w:p>
    <w:p w14:paraId="53A5F94F" w14:textId="77777777" w:rsidR="00020CF3" w:rsidRPr="00850EE7" w:rsidRDefault="00020CF3" w:rsidP="00020CF3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 xml:space="preserve">zajistíme, aby se každý mohl odpojit a využívat v digitálním prostředí záruky rovnováhy mezi pracovním a soukromým životem. </w:t>
      </w:r>
    </w:p>
    <w:p w14:paraId="215A2085" w14:textId="77777777" w:rsidR="00020CF3" w:rsidRPr="00850EE7" w:rsidRDefault="00020CF3" w:rsidP="00020CF3">
      <w:pPr>
        <w:spacing w:before="120" w:after="120" w:line="240" w:lineRule="auto"/>
        <w:jc w:val="both"/>
        <w:rPr>
          <w:rFonts w:eastAsia="Calibri"/>
          <w:noProof/>
        </w:rPr>
      </w:pPr>
    </w:p>
    <w:p w14:paraId="199E5979" w14:textId="77777777" w:rsidR="00020CF3" w:rsidRPr="00850EE7" w:rsidRDefault="00020CF3" w:rsidP="00020CF3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noProof/>
          <w:sz w:val="24"/>
        </w:rPr>
      </w:pPr>
      <w:r>
        <w:rPr>
          <w:rFonts w:ascii="Times New Roman" w:hAnsi="Times New Roman"/>
          <w:b/>
          <w:noProof/>
          <w:sz w:val="24"/>
        </w:rPr>
        <w:t>Digitální veřejné on-line služby</w:t>
      </w:r>
    </w:p>
    <w:p w14:paraId="6ADB318C" w14:textId="728EAA90" w:rsidR="00020CF3" w:rsidRPr="00850EE7" w:rsidRDefault="00020CF3" w:rsidP="00020CF3">
      <w:pPr>
        <w:spacing w:before="120"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lastRenderedPageBreak/>
        <w:t>Každý by měl mít v celé Unii přístup ke všem klíčovým veřejným on-line službám. Po nikom se nebude požadovat, aby při přístupu k digitálním veřejným službám a jejich využívání poskytoval údaje častěji, než je nezbytné.</w:t>
      </w:r>
    </w:p>
    <w:p w14:paraId="7608C9B5" w14:textId="77777777" w:rsidR="00020CF3" w:rsidRPr="00850EE7" w:rsidRDefault="00020CF3" w:rsidP="00020CF3">
      <w:pPr>
        <w:spacing w:before="120"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 xml:space="preserve">Zavazujeme se, že: </w:t>
      </w:r>
    </w:p>
    <w:p w14:paraId="4A2F1CB7" w14:textId="77777777" w:rsidR="00020CF3" w:rsidRPr="00CF2E5D" w:rsidRDefault="00020CF3" w:rsidP="00020CF3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 xml:space="preserve">zajistíme, aby všem Evropanům byla nabídnuta dostupná, bezpečná a důvěryhodná digitální identita umožňující přístup k široké škále on-line služeb, </w:t>
      </w:r>
    </w:p>
    <w:p w14:paraId="0C6D6AFB" w14:textId="77777777" w:rsidR="00020CF3" w:rsidRPr="00850EE7" w:rsidRDefault="00020CF3" w:rsidP="00020CF3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 xml:space="preserve">zajistíme širokou dostupnost a možnost opakovaného použití informací státní správy, </w:t>
      </w:r>
    </w:p>
    <w:p w14:paraId="5CADD222" w14:textId="77777777" w:rsidR="00020CF3" w:rsidRPr="00850EE7" w:rsidRDefault="00020CF3" w:rsidP="00020CF3">
      <w:pPr>
        <w:numPr>
          <w:ilvl w:val="0"/>
          <w:numId w:val="2"/>
        </w:numPr>
        <w:spacing w:before="120" w:after="120" w:line="240" w:lineRule="auto"/>
        <w:jc w:val="both"/>
        <w:rPr>
          <w:rFonts w:eastAsia="Calibri"/>
          <w:noProof/>
        </w:rPr>
      </w:pPr>
      <w:r>
        <w:rPr>
          <w:rFonts w:ascii="Times New Roman" w:hAnsi="Times New Roman"/>
          <w:noProof/>
          <w:sz w:val="24"/>
        </w:rPr>
        <w:t>usnadníme a podpoříme v celé Unii bezproblémový, bezpečný a interoperabilní přístup k digitálním zdravotnickým a pečovatelským službám, včetně zdravotních záznamů, jež budou koncipovány tak, aby uspokojovaly potřeby občanů.</w:t>
      </w:r>
    </w:p>
    <w:p w14:paraId="13634FFA" w14:textId="77777777" w:rsidR="00020CF3" w:rsidRPr="00F37F73" w:rsidRDefault="00020CF3" w:rsidP="00020CF3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u w:val="single"/>
        </w:rPr>
      </w:pPr>
    </w:p>
    <w:p w14:paraId="63FFD354" w14:textId="77777777" w:rsidR="00020CF3" w:rsidRPr="00850EE7" w:rsidRDefault="00020CF3" w:rsidP="00020CF3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noProof/>
          <w:sz w:val="24"/>
        </w:rPr>
      </w:pPr>
      <w:r>
        <w:rPr>
          <w:rFonts w:ascii="Times New Roman" w:hAnsi="Times New Roman"/>
          <w:b/>
          <w:noProof/>
          <w:sz w:val="24"/>
          <w:u w:val="single"/>
        </w:rPr>
        <w:t>Kapitola III: Svoboda volby</w:t>
      </w:r>
    </w:p>
    <w:p w14:paraId="685B2F7B" w14:textId="77777777" w:rsidR="00020CF3" w:rsidRPr="00850EE7" w:rsidRDefault="00020CF3" w:rsidP="00020CF3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noProof/>
          <w:sz w:val="24"/>
        </w:rPr>
      </w:pPr>
      <w:r>
        <w:rPr>
          <w:rFonts w:ascii="Times New Roman" w:hAnsi="Times New Roman"/>
          <w:b/>
          <w:noProof/>
          <w:sz w:val="24"/>
        </w:rPr>
        <w:t>Interakce s algoritmy a systémy umělé inteligence</w:t>
      </w:r>
    </w:p>
    <w:p w14:paraId="0D396617" w14:textId="3793BC92" w:rsidR="00020CF3" w:rsidRPr="00850EE7" w:rsidRDefault="00020CF3" w:rsidP="00020CF3">
      <w:pPr>
        <w:spacing w:before="120"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 xml:space="preserve">Každý by měl mít možnost využívat výhod umělé inteligence a v digitálním prostředí činit vlastní informovaná rozhodnutí, přičemž bude chráněn před riziky a újmami, pokud jde o zdraví, bezpečí a základní práva.  </w:t>
      </w:r>
    </w:p>
    <w:p w14:paraId="6E0E431D" w14:textId="77777777" w:rsidR="00020CF3" w:rsidRPr="00850EE7" w:rsidRDefault="00020CF3" w:rsidP="00020CF3">
      <w:pPr>
        <w:spacing w:before="120" w:after="120" w:line="240" w:lineRule="auto"/>
        <w:jc w:val="both"/>
        <w:rPr>
          <w:rFonts w:ascii="Times New Roman" w:eastAsia="Calibri" w:hAnsi="Times New Roman" w:cs="Times New Roman"/>
          <w:i/>
          <w:iCs/>
          <w:noProof/>
          <w:sz w:val="24"/>
        </w:rPr>
      </w:pPr>
      <w:r>
        <w:rPr>
          <w:rFonts w:ascii="Times New Roman" w:hAnsi="Times New Roman"/>
          <w:noProof/>
          <w:sz w:val="24"/>
        </w:rPr>
        <w:t>Zavazujeme se, že:</w:t>
      </w:r>
    </w:p>
    <w:p w14:paraId="01E409BE" w14:textId="2EC0207B" w:rsidR="00CF5C4A" w:rsidRPr="00CF5C4A" w:rsidRDefault="00CF5C4A" w:rsidP="00CF5C4A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 xml:space="preserve">zajistíme transparentnost, pokud jde o používání algoritmů a umělé inteligence, a to, aby občané měli při interakci s nimi silnější pozici a byli informováni, </w:t>
      </w:r>
    </w:p>
    <w:p w14:paraId="5BD944AD" w14:textId="0AADA0BB" w:rsidR="00CF5C4A" w:rsidRPr="00CF5C4A" w:rsidRDefault="00CF5C4A" w:rsidP="00CF5C4A">
      <w:pPr>
        <w:numPr>
          <w:ilvl w:val="0"/>
          <w:numId w:val="2"/>
        </w:numPr>
        <w:spacing w:before="120" w:after="120" w:line="240" w:lineRule="auto"/>
        <w:jc w:val="both"/>
        <w:rPr>
          <w:rFonts w:eastAsia="Calibri"/>
          <w:i/>
          <w:iCs/>
          <w:noProof/>
        </w:rPr>
      </w:pPr>
      <w:r>
        <w:rPr>
          <w:rFonts w:ascii="Times New Roman" w:hAnsi="Times New Roman"/>
          <w:noProof/>
          <w:sz w:val="24"/>
        </w:rPr>
        <w:t>zajistíme, aby algoritmické systémy byly založeny na vhodných datových souborech, jež zabrání nezákonné diskriminaci a umožní lidský dohled nad výstupy, které mají dopad na občany,</w:t>
      </w:r>
    </w:p>
    <w:p w14:paraId="7046E1F4" w14:textId="69ED2261" w:rsidR="00020CF3" w:rsidRPr="00850EE7" w:rsidRDefault="00020CF3" w:rsidP="00020CF3">
      <w:pPr>
        <w:numPr>
          <w:ilvl w:val="0"/>
          <w:numId w:val="2"/>
        </w:numPr>
        <w:spacing w:before="120" w:after="120" w:line="240" w:lineRule="auto"/>
        <w:jc w:val="both"/>
        <w:rPr>
          <w:rFonts w:eastAsia="Calibri"/>
          <w:i/>
          <w:iCs/>
          <w:noProof/>
        </w:rPr>
      </w:pPr>
      <w:r>
        <w:rPr>
          <w:rFonts w:ascii="Times New Roman" w:hAnsi="Times New Roman"/>
          <w:noProof/>
          <w:sz w:val="24"/>
        </w:rPr>
        <w:t>zajistíme, aby technologie, jako jsou algoritmy a umělá inteligence, nepředurčovaly volbu občanů, například pokud jde o zdraví, vzdělávání, zaměstnanost a soukromý život,</w:t>
      </w:r>
    </w:p>
    <w:p w14:paraId="6A574FDD" w14:textId="494CD701" w:rsidR="00020CF3" w:rsidRPr="00850EE7" w:rsidRDefault="00020CF3" w:rsidP="0031064A">
      <w:pPr>
        <w:numPr>
          <w:ilvl w:val="0"/>
          <w:numId w:val="2"/>
        </w:numPr>
        <w:spacing w:before="120" w:after="120" w:line="240" w:lineRule="auto"/>
        <w:jc w:val="both"/>
        <w:rPr>
          <w:rFonts w:eastAsia="Calibri"/>
          <w:i/>
          <w:noProof/>
        </w:rPr>
      </w:pPr>
      <w:r>
        <w:rPr>
          <w:rFonts w:ascii="Times New Roman" w:hAnsi="Times New Roman"/>
          <w:noProof/>
          <w:sz w:val="24"/>
        </w:rPr>
        <w:t xml:space="preserve">poskytneme záruky, že umělá inteligence a digitální systémy budou bezpečné a budou se používat se při plném dodržování základních práv občanů. </w:t>
      </w:r>
    </w:p>
    <w:p w14:paraId="329FC5CD" w14:textId="77777777" w:rsidR="00020CF3" w:rsidRPr="00850EE7" w:rsidRDefault="00020CF3" w:rsidP="00020CF3">
      <w:pPr>
        <w:spacing w:before="120" w:after="120" w:line="240" w:lineRule="auto"/>
        <w:ind w:left="357"/>
        <w:jc w:val="both"/>
        <w:rPr>
          <w:rFonts w:ascii="Times New Roman" w:eastAsia="Calibri" w:hAnsi="Times New Roman" w:cs="Times New Roman"/>
          <w:noProof/>
          <w:sz w:val="24"/>
        </w:rPr>
      </w:pPr>
    </w:p>
    <w:p w14:paraId="36740E42" w14:textId="77777777" w:rsidR="00020CF3" w:rsidRPr="00850EE7" w:rsidRDefault="00020CF3" w:rsidP="00020CF3">
      <w:pPr>
        <w:spacing w:before="120"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  <w:r>
        <w:rPr>
          <w:rFonts w:ascii="Times New Roman" w:hAnsi="Times New Roman"/>
          <w:b/>
          <w:noProof/>
          <w:sz w:val="24"/>
        </w:rPr>
        <w:t>Spravedlivé on-line prostředí</w:t>
      </w:r>
    </w:p>
    <w:p w14:paraId="1D53CA14" w14:textId="77777777" w:rsidR="00020CF3" w:rsidRPr="00850EE7" w:rsidRDefault="00020CF3" w:rsidP="00020CF3">
      <w:pPr>
        <w:spacing w:before="120"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Každý by měl mít možnost si na základě objektivních, transparentních a spolehlivých informací svobodně vybrat, které on-line služby bude využívat.</w:t>
      </w:r>
    </w:p>
    <w:p w14:paraId="327C1B69" w14:textId="0BC3E3C0" w:rsidR="00020CF3" w:rsidRPr="00850EE7" w:rsidRDefault="00020CF3" w:rsidP="00020CF3">
      <w:pPr>
        <w:spacing w:before="120"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V digitálním prostředí by měl mít každý možnost spravedlivě soutěžit a inovovat.</w:t>
      </w:r>
    </w:p>
    <w:p w14:paraId="5E34632F" w14:textId="77777777" w:rsidR="00020CF3" w:rsidRPr="00850EE7" w:rsidRDefault="00020CF3" w:rsidP="00020CF3">
      <w:pPr>
        <w:spacing w:before="120" w:after="120" w:line="240" w:lineRule="auto"/>
        <w:jc w:val="both"/>
        <w:rPr>
          <w:rFonts w:ascii="Times New Roman" w:eastAsia="Calibri" w:hAnsi="Times New Roman" w:cs="Times New Roman"/>
          <w:i/>
          <w:iCs/>
          <w:noProof/>
          <w:sz w:val="24"/>
        </w:rPr>
      </w:pPr>
      <w:r>
        <w:rPr>
          <w:rFonts w:ascii="Times New Roman" w:hAnsi="Times New Roman"/>
          <w:noProof/>
          <w:sz w:val="24"/>
        </w:rPr>
        <w:t>Zavazujeme se, že:</w:t>
      </w:r>
    </w:p>
    <w:p w14:paraId="1ACDEC53" w14:textId="77777777" w:rsidR="00020CF3" w:rsidRPr="00850EE7" w:rsidRDefault="00020CF3" w:rsidP="00020CF3">
      <w:pPr>
        <w:numPr>
          <w:ilvl w:val="0"/>
          <w:numId w:val="2"/>
        </w:numPr>
        <w:spacing w:before="120" w:after="120" w:line="240" w:lineRule="auto"/>
        <w:jc w:val="both"/>
        <w:rPr>
          <w:rFonts w:eastAsia="Calibri"/>
          <w:noProof/>
        </w:rPr>
      </w:pPr>
      <w:r>
        <w:rPr>
          <w:rFonts w:ascii="Times New Roman" w:hAnsi="Times New Roman"/>
          <w:noProof/>
          <w:sz w:val="24"/>
        </w:rPr>
        <w:t xml:space="preserve">zajistíme bezpečné, zabezpečené a spravedlivé on-line prostředí, v němž jsou chráněna základní práva a zřetelně vymezeny povinnosti platforem, zejména velkých hráčů a strážců. </w:t>
      </w:r>
    </w:p>
    <w:p w14:paraId="68EFF55B" w14:textId="77777777" w:rsidR="00020CF3" w:rsidRPr="00850EE7" w:rsidRDefault="00020CF3" w:rsidP="00020CF3">
      <w:pPr>
        <w:spacing w:before="120"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</w:p>
    <w:p w14:paraId="58A48FA8" w14:textId="77777777" w:rsidR="00020CF3" w:rsidRPr="00850EE7" w:rsidRDefault="00020CF3" w:rsidP="00020CF3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u w:val="single"/>
        </w:rPr>
      </w:pPr>
      <w:r>
        <w:rPr>
          <w:rFonts w:ascii="Times New Roman" w:hAnsi="Times New Roman"/>
          <w:b/>
          <w:noProof/>
          <w:sz w:val="24"/>
          <w:u w:val="single"/>
        </w:rPr>
        <w:t>Kapitola IV: Zapojení se do digitálního veřejného prostoru</w:t>
      </w:r>
    </w:p>
    <w:p w14:paraId="5B3345E0" w14:textId="72178D76" w:rsidR="007E45E4" w:rsidRPr="00850EE7" w:rsidRDefault="007E45E4" w:rsidP="007E45E4">
      <w:pPr>
        <w:spacing w:before="120"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Každý by měl mít přístup k důvěryhodnému, rozmanitému a mnohojazyčnému on-line prostředí. Přístup k rozličnému obsahu přispívá k pluralitní veřejné diskusi a každému by měl umožnit, aby se podílel na demokracii.</w:t>
      </w:r>
    </w:p>
    <w:p w14:paraId="63B83C8C" w14:textId="20B49BFC" w:rsidR="00020CF3" w:rsidRPr="00850EE7" w:rsidRDefault="00020CF3" w:rsidP="00020CF3">
      <w:pPr>
        <w:spacing w:before="120"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lastRenderedPageBreak/>
        <w:t>V on-line prostředí má každý právo se svobodně vyjadřovat, aniž by se musel obávat cenzury či zastrašování.</w:t>
      </w:r>
    </w:p>
    <w:p w14:paraId="256CD843" w14:textId="77777777" w:rsidR="007E45E4" w:rsidRPr="00850EE7" w:rsidRDefault="007E45E4" w:rsidP="007E45E4">
      <w:pPr>
        <w:spacing w:before="120"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 xml:space="preserve">Každý by měl mít možnost zjistit, kdo vlastní nebo ovládá mediální služby, které používá. </w:t>
      </w:r>
    </w:p>
    <w:p w14:paraId="2DF7A126" w14:textId="43054A6E" w:rsidR="00020CF3" w:rsidRPr="00850EE7" w:rsidRDefault="00020CF3" w:rsidP="00020CF3">
      <w:pPr>
        <w:spacing w:before="120"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Velmi velké online platformy by měly podporovat svobodnou demokratickou on-line diskusi vzhledem k roli, kterou jejich služby hrají při utváření veřejného mínění a diskurzu. Měly by zmírňovat rizika vyplývající z fungování a využívání jejich služeb, včetně dezinformačních kampaní, a chránit svobodu projevu.</w:t>
      </w:r>
    </w:p>
    <w:p w14:paraId="0FEE03ED" w14:textId="77777777" w:rsidR="00020CF3" w:rsidRPr="00850EE7" w:rsidRDefault="00020CF3" w:rsidP="00020CF3">
      <w:pPr>
        <w:spacing w:before="120"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 xml:space="preserve">Zavazujeme se, že: </w:t>
      </w:r>
    </w:p>
    <w:p w14:paraId="39195BC3" w14:textId="77777777" w:rsidR="00020CF3" w:rsidRPr="00850EE7" w:rsidRDefault="00020CF3" w:rsidP="00020CF3">
      <w:pPr>
        <w:numPr>
          <w:ilvl w:val="0"/>
          <w:numId w:val="2"/>
        </w:numPr>
        <w:spacing w:before="120" w:after="120" w:line="240" w:lineRule="auto"/>
        <w:jc w:val="both"/>
        <w:rPr>
          <w:rFonts w:eastAsia="Calibri"/>
          <w:noProof/>
        </w:rPr>
      </w:pPr>
      <w:r>
        <w:rPr>
          <w:rFonts w:ascii="Times New Roman" w:hAnsi="Times New Roman"/>
          <w:noProof/>
          <w:sz w:val="24"/>
        </w:rPr>
        <w:t>budeme podporovat rozvoj a co nejlepší využívání digitálních technologií, a podněcovat tak občanskou angažovanost a demokratickou účast,</w:t>
      </w:r>
    </w:p>
    <w:p w14:paraId="1CE21851" w14:textId="35235A77" w:rsidR="00020CF3" w:rsidRPr="00850EE7" w:rsidRDefault="00020CF3" w:rsidP="00020CF3">
      <w:pPr>
        <w:numPr>
          <w:ilvl w:val="0"/>
          <w:numId w:val="2"/>
        </w:numPr>
        <w:spacing w:before="120" w:after="120" w:line="240" w:lineRule="auto"/>
        <w:jc w:val="both"/>
        <w:rPr>
          <w:rFonts w:eastAsia="Calibri"/>
          <w:noProof/>
        </w:rPr>
      </w:pPr>
      <w:r>
        <w:rPr>
          <w:rFonts w:ascii="Times New Roman" w:hAnsi="Times New Roman"/>
          <w:noProof/>
          <w:sz w:val="24"/>
        </w:rPr>
        <w:t>nadále budeme chránit základní práva on-line, zejména svobodu projevu a informací,</w:t>
      </w:r>
    </w:p>
    <w:p w14:paraId="4789DEEE" w14:textId="676F0309" w:rsidR="00020CF3" w:rsidRPr="00850EE7" w:rsidRDefault="00020CF3" w:rsidP="00020CF3">
      <w:pPr>
        <w:numPr>
          <w:ilvl w:val="0"/>
          <w:numId w:val="2"/>
        </w:numPr>
        <w:spacing w:before="120" w:after="120" w:line="240" w:lineRule="auto"/>
        <w:jc w:val="both"/>
        <w:rPr>
          <w:rFonts w:eastAsia="Calibri"/>
          <w:b/>
          <w:bCs/>
          <w:noProof/>
        </w:rPr>
      </w:pPr>
      <w:r>
        <w:rPr>
          <w:rFonts w:ascii="Times New Roman" w:hAnsi="Times New Roman"/>
          <w:noProof/>
          <w:sz w:val="24"/>
        </w:rPr>
        <w:t>přijmeme opatření k řešení všech forem nezákonného obsahu úměrně škodám, které mohou způsobit, při plném respektování práva na svobodu projevu a informací a bez stanovení jakýchkoli obecných povinností v oblasti dohledu,</w:t>
      </w:r>
    </w:p>
    <w:p w14:paraId="0F3A334B" w14:textId="28D46529" w:rsidR="00020CF3" w:rsidRPr="00850EE7" w:rsidRDefault="00CF5C4A" w:rsidP="00020CF3">
      <w:pPr>
        <w:numPr>
          <w:ilvl w:val="0"/>
          <w:numId w:val="2"/>
        </w:numPr>
        <w:spacing w:before="120" w:after="120" w:line="240" w:lineRule="auto"/>
        <w:jc w:val="both"/>
        <w:rPr>
          <w:rFonts w:eastAsia="Calibri"/>
          <w:noProof/>
        </w:rPr>
      </w:pPr>
      <w:r>
        <w:rPr>
          <w:rFonts w:ascii="Times New Roman" w:hAnsi="Times New Roman"/>
          <w:noProof/>
          <w:sz w:val="24"/>
        </w:rPr>
        <w:t xml:space="preserve">vytvoříme on-line prostředí, v němž jsou občané chráněni před dezinformacemi a jinými formami škodlivého obsahu. </w:t>
      </w:r>
    </w:p>
    <w:p w14:paraId="46CE8E20" w14:textId="77777777" w:rsidR="00020CF3" w:rsidRPr="00F37F73" w:rsidRDefault="00020CF3" w:rsidP="00020CF3">
      <w:pPr>
        <w:spacing w:before="120"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</w:p>
    <w:p w14:paraId="7D2F3F35" w14:textId="77777777" w:rsidR="00020CF3" w:rsidRPr="00850EE7" w:rsidRDefault="00020CF3" w:rsidP="00020CF3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u w:val="single"/>
        </w:rPr>
      </w:pPr>
      <w:r>
        <w:rPr>
          <w:rFonts w:ascii="Times New Roman" w:hAnsi="Times New Roman"/>
          <w:b/>
          <w:noProof/>
          <w:sz w:val="24"/>
          <w:u w:val="single"/>
        </w:rPr>
        <w:t>Kapitola V: Bezpečnost, ochrana a posílení postavení</w:t>
      </w:r>
    </w:p>
    <w:p w14:paraId="1898CF70" w14:textId="77777777" w:rsidR="00020CF3" w:rsidRPr="00850EE7" w:rsidRDefault="00020CF3" w:rsidP="00020CF3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noProof/>
          <w:sz w:val="24"/>
        </w:rPr>
      </w:pPr>
      <w:r>
        <w:rPr>
          <w:rFonts w:ascii="Times New Roman" w:hAnsi="Times New Roman"/>
          <w:b/>
          <w:noProof/>
          <w:sz w:val="24"/>
        </w:rPr>
        <w:t>Chráněné, bezpečné a zabezpečené on-line prostředí</w:t>
      </w:r>
    </w:p>
    <w:p w14:paraId="395AC6D7" w14:textId="77777777" w:rsidR="00020CF3" w:rsidRPr="00850EE7" w:rsidRDefault="00020CF3" w:rsidP="00020CF3">
      <w:pPr>
        <w:spacing w:before="120"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 xml:space="preserve">Každý by měl mít přístup k digitálním technologiím, produktům a službám, které jsou bezpečné, zabezpečené a jsou koncipovány tak, aby chránily soukromí. </w:t>
      </w:r>
    </w:p>
    <w:p w14:paraId="6A8B070F" w14:textId="77777777" w:rsidR="00020CF3" w:rsidRPr="00850EE7" w:rsidRDefault="00020CF3" w:rsidP="00020CF3">
      <w:pPr>
        <w:spacing w:before="120"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Zavazujeme se, že:</w:t>
      </w:r>
    </w:p>
    <w:p w14:paraId="729ACC4C" w14:textId="77399727" w:rsidR="00020CF3" w:rsidRPr="00850EE7" w:rsidRDefault="00020CF3" w:rsidP="00020CF3">
      <w:pPr>
        <w:numPr>
          <w:ilvl w:val="0"/>
          <w:numId w:val="2"/>
        </w:numPr>
        <w:spacing w:before="120" w:after="120" w:line="240" w:lineRule="auto"/>
        <w:jc w:val="both"/>
        <w:rPr>
          <w:rFonts w:eastAsia="Times New Roman"/>
          <w:noProof/>
        </w:rPr>
      </w:pPr>
      <w:r>
        <w:rPr>
          <w:rFonts w:ascii="Times New Roman" w:hAnsi="Times New Roman"/>
          <w:noProof/>
          <w:sz w:val="24"/>
        </w:rPr>
        <w:t xml:space="preserve">budeme chránit zájmy občanů, podniků a veřejných institucí před kyberkriminalitou, včetně narušení bezpečnosti údajů a kybernetických útoků. K tomu patří rovněž ochrana digitální identity před krádeží nebo manipulací s ní, </w:t>
      </w:r>
    </w:p>
    <w:p w14:paraId="379C777F" w14:textId="267B169C" w:rsidR="00020CF3" w:rsidRPr="00850EE7" w:rsidRDefault="00020CF3" w:rsidP="00020CF3">
      <w:pPr>
        <w:numPr>
          <w:ilvl w:val="0"/>
          <w:numId w:val="2"/>
        </w:numPr>
        <w:spacing w:before="120" w:after="120" w:line="240" w:lineRule="auto"/>
        <w:jc w:val="both"/>
        <w:rPr>
          <w:rFonts w:eastAsia="Calibri"/>
          <w:noProof/>
        </w:rPr>
      </w:pPr>
      <w:r>
        <w:rPr>
          <w:rFonts w:ascii="Times New Roman" w:hAnsi="Times New Roman"/>
          <w:noProof/>
          <w:sz w:val="24"/>
        </w:rPr>
        <w:t>budeme bojovat proti těm, kteří se snaží oslabit bezpečnost na internetu a integritu on-line prostředí Evropanů, a těm, kteří propagují násilí a nenávist prostřednictvím digitálních prostředků, a přinutíme je, aby za tyto činy nesli odpovědnost.</w:t>
      </w:r>
    </w:p>
    <w:p w14:paraId="08A10E98" w14:textId="77777777" w:rsidR="00020CF3" w:rsidRPr="00F37F73" w:rsidRDefault="00020CF3" w:rsidP="00020CF3">
      <w:pPr>
        <w:spacing w:before="120"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</w:p>
    <w:p w14:paraId="25B98D53" w14:textId="77777777" w:rsidR="00020CF3" w:rsidRPr="00850EE7" w:rsidRDefault="00020CF3" w:rsidP="00020CF3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bCs/>
          <w:noProof/>
          <w:sz w:val="24"/>
        </w:rPr>
      </w:pPr>
      <w:r>
        <w:rPr>
          <w:rFonts w:ascii="Times New Roman" w:hAnsi="Times New Roman"/>
          <w:b/>
          <w:bCs/>
          <w:noProof/>
          <w:sz w:val="24"/>
        </w:rPr>
        <w:t>Soukromí a individuální kontrola nad údaji</w:t>
      </w:r>
    </w:p>
    <w:p w14:paraId="5A6F7427" w14:textId="77777777" w:rsidR="00020CF3" w:rsidRPr="00850EE7" w:rsidRDefault="00020CF3" w:rsidP="00020CF3">
      <w:pPr>
        <w:spacing w:before="120"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Každý má právo na ochranu svých osobních údajů v on-line prostředí. Toto právo zahrnuje kontrolu nad tím, jak jsou údaje využívány a s kým jsou sdíleny.</w:t>
      </w:r>
    </w:p>
    <w:p w14:paraId="00C7F58E" w14:textId="77777777" w:rsidR="00020CF3" w:rsidRPr="00850EE7" w:rsidRDefault="00020CF3" w:rsidP="00020CF3">
      <w:pPr>
        <w:spacing w:before="120"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 xml:space="preserve">Každý má právo na důvěrnost svých sdělení a informací ve svých elektronických zařízeních a nikdo nesmí být vystaven nezákonnému on-line sledování nebo odposlechu.  </w:t>
      </w:r>
    </w:p>
    <w:p w14:paraId="122405F5" w14:textId="77777777" w:rsidR="00020CF3" w:rsidRPr="00850EE7" w:rsidRDefault="00020CF3" w:rsidP="00020CF3">
      <w:pPr>
        <w:spacing w:before="120"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Každý by měl mít možnost určit svůj digitální odkaz a rozhodnout, co se po jeho smrti stane s veřejně dostupnými informacemi, které se k němu vztahují.</w:t>
      </w:r>
    </w:p>
    <w:p w14:paraId="0B05326B" w14:textId="77777777" w:rsidR="00020CF3" w:rsidRPr="00850EE7" w:rsidRDefault="00020CF3" w:rsidP="00020CF3">
      <w:pPr>
        <w:spacing w:before="120"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 xml:space="preserve">Zavazujeme se, že: </w:t>
      </w:r>
    </w:p>
    <w:p w14:paraId="616BEA81" w14:textId="77777777" w:rsidR="00020CF3" w:rsidRPr="00850EE7" w:rsidRDefault="00020CF3" w:rsidP="00020CF3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zajistíme možnost snadného přesunu osobních údajů mezi různými digitálními službami.</w:t>
      </w:r>
      <w:r>
        <w:rPr>
          <w:rFonts w:ascii="Times New Roman" w:hAnsi="Times New Roman"/>
          <w:noProof/>
          <w:sz w:val="16"/>
          <w:szCs w:val="16"/>
          <w:bdr w:val="none" w:sz="0" w:space="0" w:color="auto" w:frame="1"/>
        </w:rPr>
        <w:t xml:space="preserve"> </w:t>
      </w:r>
    </w:p>
    <w:p w14:paraId="04103ED5" w14:textId="77777777" w:rsidR="00020CF3" w:rsidRPr="00850EE7" w:rsidRDefault="00020CF3" w:rsidP="00020CF3">
      <w:pPr>
        <w:spacing w:before="120"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</w:p>
    <w:p w14:paraId="7E4712A5" w14:textId="77777777" w:rsidR="00020CF3" w:rsidRPr="00850EE7" w:rsidRDefault="00020CF3" w:rsidP="00020CF3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noProof/>
          <w:sz w:val="24"/>
        </w:rPr>
      </w:pPr>
      <w:r>
        <w:rPr>
          <w:rFonts w:ascii="Times New Roman" w:hAnsi="Times New Roman"/>
          <w:b/>
          <w:noProof/>
          <w:sz w:val="24"/>
        </w:rPr>
        <w:t>Děti a mladí lidé by měli být na internetu chráněni a jejich postavení by mělo být posíleno</w:t>
      </w:r>
    </w:p>
    <w:p w14:paraId="07A336A9" w14:textId="77777777" w:rsidR="00020CF3" w:rsidRPr="00850EE7" w:rsidRDefault="00020CF3" w:rsidP="00020CF3">
      <w:pPr>
        <w:spacing w:before="120"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lastRenderedPageBreak/>
        <w:t>Děti a mladí lidé by měli mít možnost se v online prostředí bezpečně a informovaně rozhodovat a projevovat svou tvořivost.</w:t>
      </w:r>
    </w:p>
    <w:p w14:paraId="1B74A878" w14:textId="77777777" w:rsidR="00020CF3" w:rsidRPr="00850EE7" w:rsidRDefault="00020CF3" w:rsidP="00020CF3">
      <w:pPr>
        <w:spacing w:before="120"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 xml:space="preserve">Zkušenosti dětí, jejich dobré životní podmínky a účast v digitálním prostředí by měly zlepšit materiály přiměřené věku. </w:t>
      </w:r>
    </w:p>
    <w:p w14:paraId="656FCA79" w14:textId="77777777" w:rsidR="00020CF3" w:rsidRPr="00850EE7" w:rsidRDefault="00020CF3" w:rsidP="00020CF3">
      <w:pPr>
        <w:spacing w:before="120"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Děti mají právo na ochranu před všemi trestnými činy páchanými prostřednictvím digitálních technologií nebo trestnými činy, jejichž páchání tyto technologie usnadňují.</w:t>
      </w:r>
    </w:p>
    <w:p w14:paraId="0CB77DB8" w14:textId="77777777" w:rsidR="00020CF3" w:rsidRPr="00850EE7" w:rsidRDefault="00020CF3" w:rsidP="00020CF3">
      <w:pPr>
        <w:spacing w:before="120"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 xml:space="preserve">Zavazujeme se, že: </w:t>
      </w:r>
    </w:p>
    <w:p w14:paraId="765EB5AF" w14:textId="77777777" w:rsidR="00020CF3" w:rsidRPr="00850EE7" w:rsidRDefault="00020CF3" w:rsidP="00020CF3">
      <w:pPr>
        <w:numPr>
          <w:ilvl w:val="0"/>
          <w:numId w:val="2"/>
        </w:numPr>
        <w:spacing w:before="120" w:after="120" w:line="240" w:lineRule="auto"/>
        <w:jc w:val="both"/>
        <w:rPr>
          <w:rFonts w:eastAsia="Calibri"/>
          <w:noProof/>
        </w:rPr>
      </w:pPr>
      <w:r>
        <w:rPr>
          <w:rFonts w:ascii="Times New Roman" w:hAnsi="Times New Roman"/>
          <w:noProof/>
          <w:sz w:val="24"/>
        </w:rPr>
        <w:t>budeme propagovat pozitivní, věkově přiměřené a bezpečné digitální prostředí pro děti a mladé lidi,</w:t>
      </w:r>
    </w:p>
    <w:p w14:paraId="2A6D0378" w14:textId="77777777" w:rsidR="00020CF3" w:rsidRPr="00850EE7" w:rsidRDefault="00020CF3" w:rsidP="00020CF3">
      <w:pPr>
        <w:numPr>
          <w:ilvl w:val="0"/>
          <w:numId w:val="2"/>
        </w:numPr>
        <w:spacing w:before="120" w:after="120" w:line="240" w:lineRule="auto"/>
        <w:jc w:val="both"/>
        <w:rPr>
          <w:rFonts w:eastAsia="Calibri"/>
          <w:noProof/>
        </w:rPr>
      </w:pPr>
      <w:r>
        <w:rPr>
          <w:rFonts w:ascii="Times New Roman" w:hAnsi="Times New Roman"/>
          <w:noProof/>
          <w:sz w:val="24"/>
        </w:rPr>
        <w:t xml:space="preserve">budeme poskytovat všem dětem příležitosti k tomu, aby si osvojily dovednosti a kompetence nezbytné k aktivní a bezpečné orientaci v on-line prostředí a k informovanému rozhodování v něm, </w:t>
      </w:r>
    </w:p>
    <w:p w14:paraId="332AE70A" w14:textId="77777777" w:rsidR="00020CF3" w:rsidRPr="00850EE7" w:rsidRDefault="00020CF3" w:rsidP="00020CF3">
      <w:pPr>
        <w:numPr>
          <w:ilvl w:val="0"/>
          <w:numId w:val="2"/>
        </w:numPr>
        <w:spacing w:before="120" w:after="120" w:line="240" w:lineRule="auto"/>
        <w:jc w:val="both"/>
        <w:rPr>
          <w:rFonts w:eastAsia="Calibri"/>
          <w:noProof/>
        </w:rPr>
      </w:pPr>
      <w:r>
        <w:rPr>
          <w:rFonts w:ascii="Times New Roman" w:hAnsi="Times New Roman"/>
          <w:noProof/>
          <w:sz w:val="24"/>
        </w:rPr>
        <w:t>budeme chránit všechny děti před škodlivým a nezákonným obsahem, vykořisťováním, manipulací a zneužíváním na internetu a budeme předcházet tomu, aby byl digitální prostor využíván k páchání trestné činnosti nebo jejímu napomáhání.</w:t>
      </w:r>
    </w:p>
    <w:p w14:paraId="0FEE3950" w14:textId="77777777" w:rsidR="00020CF3" w:rsidRPr="00F37F73" w:rsidRDefault="00020CF3" w:rsidP="00020CF3">
      <w:pPr>
        <w:spacing w:before="120" w:after="120" w:line="240" w:lineRule="auto"/>
        <w:ind w:left="357"/>
        <w:jc w:val="both"/>
        <w:rPr>
          <w:rFonts w:ascii="Times New Roman" w:eastAsia="Calibri" w:hAnsi="Times New Roman" w:cs="Times New Roman"/>
          <w:noProof/>
          <w:sz w:val="24"/>
        </w:rPr>
      </w:pPr>
    </w:p>
    <w:p w14:paraId="41195AE6" w14:textId="77777777" w:rsidR="00020CF3" w:rsidRPr="00850EE7" w:rsidRDefault="00020CF3" w:rsidP="00020CF3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u w:val="single"/>
        </w:rPr>
      </w:pPr>
      <w:r>
        <w:rPr>
          <w:rFonts w:ascii="Times New Roman" w:hAnsi="Times New Roman"/>
          <w:b/>
          <w:noProof/>
          <w:sz w:val="24"/>
          <w:u w:val="single"/>
        </w:rPr>
        <w:t>Kapitola VI: Udržitelnost</w:t>
      </w:r>
    </w:p>
    <w:p w14:paraId="04C1032C" w14:textId="07E9A780" w:rsidR="00020CF3" w:rsidRPr="00850EE7" w:rsidRDefault="00165B65" w:rsidP="00020CF3">
      <w:pPr>
        <w:spacing w:before="120"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 xml:space="preserve">Ve snaze zabránit značnému poškození životního prostředí a na podporu oběhového hospodářství by digitální produkty a služby měly být navrhovány, produkovány, používány, likvidovány a recyklovány způsobem, který minimalizuje jejich negativní dopad na životní prostředí a společnost. </w:t>
      </w:r>
    </w:p>
    <w:p w14:paraId="7BA36BBF" w14:textId="7EF14EFC" w:rsidR="00020CF3" w:rsidRPr="00850EE7" w:rsidRDefault="00020CF3" w:rsidP="00020CF3">
      <w:pPr>
        <w:spacing w:before="120"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 xml:space="preserve">Každý by měl mít přístup k přesným, snadno srozumitelným informacím o dopadu digitálních produktů a služeb na životní prostředí a jejich spotřebě energie, aby se mohl zodpovědně rozhodovat. </w:t>
      </w:r>
    </w:p>
    <w:p w14:paraId="47698A81" w14:textId="77777777" w:rsidR="00020CF3" w:rsidRPr="00850EE7" w:rsidRDefault="00020CF3" w:rsidP="00020CF3">
      <w:pPr>
        <w:spacing w:before="120"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 xml:space="preserve">Zavazujeme se, že: </w:t>
      </w:r>
    </w:p>
    <w:p w14:paraId="46EDA986" w14:textId="7A730708" w:rsidR="006C551E" w:rsidRPr="003724D5" w:rsidRDefault="006C551E" w:rsidP="006C551E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 xml:space="preserve">budeme podporovat rozvoj a využívání udržitelných digitálních technologií, které mají minimální dopad na životní prostředí a na společnost, </w:t>
      </w:r>
    </w:p>
    <w:p w14:paraId="36F3441D" w14:textId="29E1BDE3" w:rsidR="00020CF3" w:rsidRPr="003724D5" w:rsidRDefault="006D7ECA" w:rsidP="00020CF3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 xml:space="preserve">budeme vyvíjet a zavádět digitální řešení s pozitivním dopadem na životní prostředí a klima. </w:t>
      </w:r>
    </w:p>
    <w:p w14:paraId="11B4EA95" w14:textId="2224DA9C" w:rsidR="006E1274" w:rsidRPr="00F37F73" w:rsidRDefault="006E1274" w:rsidP="00020CF3">
      <w:pPr>
        <w:spacing w:before="120" w:after="120" w:line="240" w:lineRule="auto"/>
        <w:ind w:left="850"/>
        <w:jc w:val="both"/>
        <w:rPr>
          <w:rFonts w:ascii="Times New Roman" w:eastAsia="Calibri" w:hAnsi="Times New Roman" w:cs="Times New Roman"/>
          <w:noProof/>
          <w:sz w:val="24"/>
        </w:rPr>
      </w:pPr>
    </w:p>
    <w:sectPr w:rsidR="006E1274" w:rsidRPr="00F37F73" w:rsidSect="00910AF5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A60AD5" w14:textId="77777777" w:rsidR="00BE04F6" w:rsidRDefault="00BE04F6" w:rsidP="00281EBE">
      <w:pPr>
        <w:spacing w:after="0" w:line="240" w:lineRule="auto"/>
      </w:pPr>
      <w:r>
        <w:separator/>
      </w:r>
    </w:p>
  </w:endnote>
  <w:endnote w:type="continuationSeparator" w:id="0">
    <w:p w14:paraId="6CF2B394" w14:textId="77777777" w:rsidR="00BE04F6" w:rsidRDefault="00BE04F6" w:rsidP="00281EBE">
      <w:pPr>
        <w:spacing w:after="0" w:line="240" w:lineRule="auto"/>
      </w:pPr>
      <w:r>
        <w:continuationSeparator/>
      </w:r>
    </w:p>
  </w:endnote>
  <w:endnote w:type="continuationNotice" w:id="1">
    <w:p w14:paraId="754E808F" w14:textId="77777777" w:rsidR="00BE04F6" w:rsidRDefault="00BE04F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7DD3D9" w14:textId="77777777" w:rsidR="009C3087" w:rsidRPr="00C86B7F" w:rsidRDefault="009C3087" w:rsidP="00C86B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3421"/>
      <w:gridCol w:w="1400"/>
      <w:gridCol w:w="1205"/>
      <w:gridCol w:w="200"/>
      <w:gridCol w:w="1430"/>
      <w:gridCol w:w="848"/>
      <w:gridCol w:w="1135"/>
    </w:tblGrid>
    <w:tr w:rsidR="00C86B7F" w:rsidRPr="00D94637" w14:paraId="55CE686B" w14:textId="77777777" w:rsidTr="00C86B7F">
      <w:trPr>
        <w:jc w:val="center"/>
      </w:trPr>
      <w:tc>
        <w:tcPr>
          <w:tcW w:w="5000" w:type="pct"/>
          <w:gridSpan w:val="7"/>
          <w:shd w:val="clear" w:color="auto" w:fill="auto"/>
          <w:tcMar>
            <w:top w:w="57" w:type="dxa"/>
          </w:tcMar>
        </w:tcPr>
        <w:p w14:paraId="0B6C5390" w14:textId="77777777" w:rsidR="00C86B7F" w:rsidRPr="00D94637" w:rsidRDefault="00C86B7F" w:rsidP="00D94637">
          <w:pPr>
            <w:pStyle w:val="FooterText"/>
            <w:pBdr>
              <w:top w:val="single" w:sz="4" w:space="1" w:color="auto"/>
            </w:pBdr>
            <w:spacing w:before="200"/>
            <w:rPr>
              <w:sz w:val="2"/>
              <w:szCs w:val="2"/>
            </w:rPr>
          </w:pPr>
          <w:bookmarkStart w:id="3" w:name="FOOTER_STANDARD"/>
        </w:p>
      </w:tc>
    </w:tr>
    <w:tr w:rsidR="00C86B7F" w:rsidRPr="00B310DC" w14:paraId="742CA71D" w14:textId="77777777" w:rsidTr="00C86B7F">
      <w:trPr>
        <w:jc w:val="center"/>
      </w:trPr>
      <w:tc>
        <w:tcPr>
          <w:tcW w:w="2500" w:type="pct"/>
          <w:gridSpan w:val="2"/>
          <w:shd w:val="clear" w:color="auto" w:fill="auto"/>
          <w:tcMar>
            <w:top w:w="0" w:type="dxa"/>
          </w:tcMar>
        </w:tcPr>
        <w:p w14:paraId="6A88B80C" w14:textId="00B3D823" w:rsidR="00C86B7F" w:rsidRPr="00AD7BF2" w:rsidRDefault="00C86B7F" w:rsidP="004F54B2">
          <w:pPr>
            <w:pStyle w:val="FooterText"/>
          </w:pPr>
          <w:r>
            <w:t>5783/22</w:t>
          </w:r>
          <w:r w:rsidRPr="002511D8">
            <w:t xml:space="preserve"> </w:t>
          </w:r>
        </w:p>
      </w:tc>
      <w:tc>
        <w:tcPr>
          <w:tcW w:w="625" w:type="pct"/>
          <w:shd w:val="clear" w:color="auto" w:fill="auto"/>
          <w:tcMar>
            <w:top w:w="0" w:type="dxa"/>
          </w:tcMar>
        </w:tcPr>
        <w:p w14:paraId="1A0982C6" w14:textId="77777777" w:rsidR="00C86B7F" w:rsidRPr="00AD7BF2" w:rsidRDefault="00C86B7F" w:rsidP="00D94637">
          <w:pPr>
            <w:pStyle w:val="FooterText"/>
            <w:jc w:val="center"/>
          </w:pPr>
        </w:p>
      </w:tc>
      <w:tc>
        <w:tcPr>
          <w:tcW w:w="1286" w:type="pct"/>
          <w:gridSpan w:val="3"/>
          <w:shd w:val="clear" w:color="auto" w:fill="auto"/>
          <w:tcMar>
            <w:top w:w="0" w:type="dxa"/>
          </w:tcMar>
        </w:tcPr>
        <w:p w14:paraId="79EA944F" w14:textId="64E131B8" w:rsidR="00C86B7F" w:rsidRPr="002511D8" w:rsidRDefault="00C86B7F" w:rsidP="00D94637">
          <w:pPr>
            <w:pStyle w:val="FooterText"/>
            <w:jc w:val="center"/>
          </w:pPr>
          <w:r>
            <w:t>mkr</w:t>
          </w:r>
        </w:p>
      </w:tc>
      <w:tc>
        <w:tcPr>
          <w:tcW w:w="589" w:type="pct"/>
          <w:shd w:val="clear" w:color="auto" w:fill="auto"/>
          <w:tcMar>
            <w:top w:w="0" w:type="dxa"/>
          </w:tcMar>
        </w:tcPr>
        <w:p w14:paraId="37488540" w14:textId="4C0A6D11" w:rsidR="00C86B7F" w:rsidRPr="00B310DC" w:rsidRDefault="00C86B7F" w:rsidP="00C86B7F">
          <w:pPr>
            <w:pStyle w:val="FooterText"/>
            <w:jc w:val="right"/>
          </w:pP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0</w:t>
          </w:r>
          <w:r>
            <w:fldChar w:fldCharType="end"/>
          </w:r>
        </w:p>
      </w:tc>
    </w:tr>
    <w:tr w:rsidR="00C86B7F" w:rsidRPr="00D94637" w14:paraId="31077C6D" w14:textId="77777777" w:rsidTr="00C86B7F">
      <w:trPr>
        <w:jc w:val="center"/>
      </w:trPr>
      <w:tc>
        <w:tcPr>
          <w:tcW w:w="1774" w:type="pct"/>
          <w:shd w:val="clear" w:color="auto" w:fill="auto"/>
        </w:tcPr>
        <w:p w14:paraId="7013EC95" w14:textId="4A93063F" w:rsidR="00C86B7F" w:rsidRPr="00AD7BF2" w:rsidRDefault="00C86B7F" w:rsidP="00D94637">
          <w:pPr>
            <w:pStyle w:val="FooterText"/>
            <w:spacing w:before="40"/>
          </w:pPr>
        </w:p>
      </w:tc>
      <w:tc>
        <w:tcPr>
          <w:tcW w:w="1455" w:type="pct"/>
          <w:gridSpan w:val="3"/>
          <w:shd w:val="clear" w:color="auto" w:fill="auto"/>
        </w:tcPr>
        <w:p w14:paraId="47680372" w14:textId="78155FE6" w:rsidR="00C86B7F" w:rsidRPr="00AD7BF2" w:rsidRDefault="00C86B7F" w:rsidP="00D204D6">
          <w:pPr>
            <w:pStyle w:val="FooterText"/>
            <w:spacing w:before="40"/>
            <w:jc w:val="center"/>
          </w:pPr>
          <w:r>
            <w:t>TREE.2.B</w:t>
          </w:r>
        </w:p>
      </w:tc>
      <w:tc>
        <w:tcPr>
          <w:tcW w:w="742" w:type="pct"/>
          <w:shd w:val="clear" w:color="auto" w:fill="auto"/>
        </w:tcPr>
        <w:p w14:paraId="7C58F4DE" w14:textId="0268265B" w:rsidR="00C86B7F" w:rsidRPr="00D94637" w:rsidRDefault="00C86B7F" w:rsidP="002F0099">
          <w:pPr>
            <w:pStyle w:val="FooterText"/>
            <w:jc w:val="center"/>
            <w:rPr>
              <w:b/>
              <w:position w:val="-4"/>
              <w:sz w:val="36"/>
            </w:rPr>
          </w:pPr>
        </w:p>
      </w:tc>
      <w:tc>
        <w:tcPr>
          <w:tcW w:w="1029" w:type="pct"/>
          <w:gridSpan w:val="2"/>
          <w:shd w:val="clear" w:color="auto" w:fill="auto"/>
        </w:tcPr>
        <w:p w14:paraId="7BB6DB49" w14:textId="3E2E7AE1" w:rsidR="00C86B7F" w:rsidRPr="000310C2" w:rsidRDefault="00C86B7F" w:rsidP="00D94637">
          <w:pPr>
            <w:pStyle w:val="FooterText"/>
            <w:jc w:val="right"/>
            <w:rPr>
              <w:spacing w:val="-20"/>
              <w:sz w:val="16"/>
            </w:rPr>
          </w:pPr>
          <w:r>
            <w:rPr>
              <w:b/>
              <w:spacing w:val="-20"/>
              <w:position w:val="-4"/>
              <w:sz w:val="36"/>
            </w:rPr>
            <w:t>CS</w:t>
          </w:r>
        </w:p>
      </w:tc>
    </w:tr>
    <w:bookmarkEnd w:id="3"/>
  </w:tbl>
  <w:p w14:paraId="0DF0E16D" w14:textId="24016E92" w:rsidR="00ED3601" w:rsidRPr="00C86B7F" w:rsidRDefault="00ED3601" w:rsidP="00C86B7F">
    <w:pPr>
      <w:pStyle w:val="FooterCounci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3421"/>
      <w:gridCol w:w="1399"/>
      <w:gridCol w:w="1205"/>
      <w:gridCol w:w="200"/>
      <w:gridCol w:w="1430"/>
      <w:gridCol w:w="848"/>
      <w:gridCol w:w="1135"/>
    </w:tblGrid>
    <w:tr w:rsidR="00C86B7F" w:rsidRPr="00D94637" w14:paraId="17CE4A7A" w14:textId="77777777" w:rsidTr="00C86B7F">
      <w:trPr>
        <w:jc w:val="center"/>
      </w:trPr>
      <w:tc>
        <w:tcPr>
          <w:tcW w:w="5000" w:type="pct"/>
          <w:gridSpan w:val="7"/>
          <w:shd w:val="clear" w:color="auto" w:fill="auto"/>
          <w:tcMar>
            <w:top w:w="57" w:type="dxa"/>
          </w:tcMar>
        </w:tcPr>
        <w:p w14:paraId="664C4A61" w14:textId="77777777" w:rsidR="00C86B7F" w:rsidRPr="00D94637" w:rsidRDefault="00C86B7F" w:rsidP="00D94637">
          <w:pPr>
            <w:pStyle w:val="FooterText"/>
            <w:pBdr>
              <w:top w:val="single" w:sz="4" w:space="1" w:color="auto"/>
            </w:pBdr>
            <w:spacing w:before="200"/>
            <w:rPr>
              <w:sz w:val="2"/>
              <w:szCs w:val="2"/>
            </w:rPr>
          </w:pPr>
        </w:p>
      </w:tc>
    </w:tr>
    <w:tr w:rsidR="00C86B7F" w:rsidRPr="00B310DC" w14:paraId="466769C9" w14:textId="77777777" w:rsidTr="00C86B7F">
      <w:trPr>
        <w:jc w:val="center"/>
      </w:trPr>
      <w:tc>
        <w:tcPr>
          <w:tcW w:w="2500" w:type="pct"/>
          <w:gridSpan w:val="2"/>
          <w:shd w:val="clear" w:color="auto" w:fill="auto"/>
          <w:tcMar>
            <w:top w:w="0" w:type="dxa"/>
          </w:tcMar>
        </w:tcPr>
        <w:p w14:paraId="600BD8A0" w14:textId="6318274E" w:rsidR="00C86B7F" w:rsidRPr="00AD7BF2" w:rsidRDefault="00C86B7F" w:rsidP="004F54B2">
          <w:pPr>
            <w:pStyle w:val="FooterText"/>
          </w:pPr>
          <w:r>
            <w:t>5783/22</w:t>
          </w:r>
          <w:r w:rsidRPr="002511D8">
            <w:t xml:space="preserve"> </w:t>
          </w:r>
        </w:p>
      </w:tc>
      <w:tc>
        <w:tcPr>
          <w:tcW w:w="625" w:type="pct"/>
          <w:shd w:val="clear" w:color="auto" w:fill="auto"/>
          <w:tcMar>
            <w:top w:w="0" w:type="dxa"/>
          </w:tcMar>
        </w:tcPr>
        <w:p w14:paraId="418255B4" w14:textId="77777777" w:rsidR="00C86B7F" w:rsidRPr="00AD7BF2" w:rsidRDefault="00C86B7F" w:rsidP="00D94637">
          <w:pPr>
            <w:pStyle w:val="FooterText"/>
            <w:jc w:val="center"/>
          </w:pPr>
        </w:p>
      </w:tc>
      <w:tc>
        <w:tcPr>
          <w:tcW w:w="1286" w:type="pct"/>
          <w:gridSpan w:val="3"/>
          <w:shd w:val="clear" w:color="auto" w:fill="auto"/>
          <w:tcMar>
            <w:top w:w="0" w:type="dxa"/>
          </w:tcMar>
        </w:tcPr>
        <w:p w14:paraId="401EC397" w14:textId="0BB36BE2" w:rsidR="00C86B7F" w:rsidRPr="002511D8" w:rsidRDefault="00C86B7F" w:rsidP="00D94637">
          <w:pPr>
            <w:pStyle w:val="FooterText"/>
            <w:jc w:val="center"/>
          </w:pPr>
          <w:r>
            <w:t>mkr</w:t>
          </w:r>
        </w:p>
      </w:tc>
      <w:tc>
        <w:tcPr>
          <w:tcW w:w="589" w:type="pct"/>
          <w:shd w:val="clear" w:color="auto" w:fill="auto"/>
          <w:tcMar>
            <w:top w:w="0" w:type="dxa"/>
          </w:tcMar>
        </w:tcPr>
        <w:p w14:paraId="77425297" w14:textId="7540D3D9" w:rsidR="00C86B7F" w:rsidRPr="00B310DC" w:rsidRDefault="00C86B7F" w:rsidP="00D94637">
          <w:pPr>
            <w:pStyle w:val="FooterText"/>
            <w:jc w:val="right"/>
          </w:pPr>
        </w:p>
      </w:tc>
    </w:tr>
    <w:tr w:rsidR="00C86B7F" w:rsidRPr="00D94637" w14:paraId="4F625338" w14:textId="77777777" w:rsidTr="00C86B7F">
      <w:trPr>
        <w:jc w:val="center"/>
      </w:trPr>
      <w:tc>
        <w:tcPr>
          <w:tcW w:w="1774" w:type="pct"/>
          <w:shd w:val="clear" w:color="auto" w:fill="auto"/>
        </w:tcPr>
        <w:p w14:paraId="08521279" w14:textId="78BA32D2" w:rsidR="00C86B7F" w:rsidRPr="00AD7BF2" w:rsidRDefault="00C86B7F" w:rsidP="00D94637">
          <w:pPr>
            <w:pStyle w:val="FooterText"/>
            <w:spacing w:before="40"/>
          </w:pPr>
        </w:p>
      </w:tc>
      <w:tc>
        <w:tcPr>
          <w:tcW w:w="1455" w:type="pct"/>
          <w:gridSpan w:val="3"/>
          <w:shd w:val="clear" w:color="auto" w:fill="auto"/>
        </w:tcPr>
        <w:p w14:paraId="4F9B6640" w14:textId="0E9EEDF8" w:rsidR="00C86B7F" w:rsidRPr="00AD7BF2" w:rsidRDefault="00C86B7F" w:rsidP="00D204D6">
          <w:pPr>
            <w:pStyle w:val="FooterText"/>
            <w:spacing w:before="40"/>
            <w:jc w:val="center"/>
          </w:pPr>
          <w:r>
            <w:t>TREE.2.B</w:t>
          </w:r>
        </w:p>
      </w:tc>
      <w:tc>
        <w:tcPr>
          <w:tcW w:w="742" w:type="pct"/>
          <w:shd w:val="clear" w:color="auto" w:fill="auto"/>
        </w:tcPr>
        <w:p w14:paraId="17AE8B3B" w14:textId="5E893C96" w:rsidR="00C86B7F" w:rsidRPr="00D94637" w:rsidRDefault="00C86B7F" w:rsidP="002F0099">
          <w:pPr>
            <w:pStyle w:val="FooterText"/>
            <w:jc w:val="center"/>
            <w:rPr>
              <w:b/>
              <w:position w:val="-4"/>
              <w:sz w:val="36"/>
            </w:rPr>
          </w:pPr>
        </w:p>
      </w:tc>
      <w:tc>
        <w:tcPr>
          <w:tcW w:w="1029" w:type="pct"/>
          <w:gridSpan w:val="2"/>
          <w:shd w:val="clear" w:color="auto" w:fill="auto"/>
        </w:tcPr>
        <w:p w14:paraId="1E201214" w14:textId="20B1E9C1" w:rsidR="00C86B7F" w:rsidRPr="000310C2" w:rsidRDefault="00C86B7F" w:rsidP="00D94637">
          <w:pPr>
            <w:pStyle w:val="FooterText"/>
            <w:jc w:val="right"/>
            <w:rPr>
              <w:spacing w:val="-20"/>
              <w:sz w:val="16"/>
            </w:rPr>
          </w:pPr>
          <w:r>
            <w:rPr>
              <w:b/>
              <w:spacing w:val="-20"/>
              <w:position w:val="-4"/>
              <w:sz w:val="36"/>
            </w:rPr>
            <w:t>CS</w:t>
          </w:r>
        </w:p>
      </w:tc>
    </w:tr>
  </w:tbl>
  <w:p w14:paraId="4774333E" w14:textId="77777777" w:rsidR="009C3087" w:rsidRPr="00C86B7F" w:rsidRDefault="009C3087" w:rsidP="00C86B7F">
    <w:pPr>
      <w:pStyle w:val="FooterCouncil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082F0B" w14:textId="77777777" w:rsidR="00C86B7F" w:rsidRPr="009C3087" w:rsidRDefault="00C86B7F" w:rsidP="009C3087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55B3DC" w14:textId="77777777" w:rsidR="00C86B7F" w:rsidRPr="009C3087" w:rsidRDefault="00C86B7F" w:rsidP="009C3087">
    <w:pPr>
      <w:pStyle w:val="FooterCoverPage"/>
      <w:rPr>
        <w:rFonts w:ascii="Arial" w:hAnsi="Arial" w:cs="Arial"/>
        <w:b/>
        <w:sz w:val="48"/>
      </w:rPr>
    </w:pPr>
    <w:r w:rsidRPr="009C3087">
      <w:rPr>
        <w:rFonts w:ascii="Arial" w:hAnsi="Arial" w:cs="Arial"/>
        <w:b/>
        <w:sz w:val="48"/>
      </w:rPr>
      <w:t>CS</w:t>
    </w:r>
    <w:r w:rsidRPr="009C3087">
      <w:rPr>
        <w:rFonts w:ascii="Arial" w:hAnsi="Arial" w:cs="Arial"/>
        <w:b/>
        <w:sz w:val="48"/>
      </w:rPr>
      <w:tab/>
    </w:r>
    <w:r w:rsidRPr="009C3087">
      <w:rPr>
        <w:rFonts w:ascii="Arial" w:hAnsi="Arial" w:cs="Arial"/>
        <w:b/>
        <w:sz w:val="48"/>
      </w:rPr>
      <w:tab/>
    </w:r>
    <w:r w:rsidRPr="009C3087">
      <w:tab/>
    </w:r>
    <w:r w:rsidRPr="009C3087">
      <w:rPr>
        <w:rFonts w:ascii="Arial" w:hAnsi="Arial" w:cs="Arial"/>
        <w:b/>
        <w:sz w:val="48"/>
      </w:rPr>
      <w:t>CS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FD40D" w14:textId="77777777" w:rsidR="00C86B7F" w:rsidRPr="009C3087" w:rsidRDefault="00C86B7F" w:rsidP="009C3087">
    <w:pPr>
      <w:pStyle w:val="FooterCoverPage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53FC6F" w14:textId="77777777" w:rsidR="00275E41" w:rsidRDefault="00275E41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2BA797" w14:textId="41C16D27" w:rsidR="00D36075" w:rsidRPr="00910AF5" w:rsidRDefault="00275E41" w:rsidP="00910AF5">
    <w:pPr>
      <w:pStyle w:val="Footer"/>
      <w:rPr>
        <w:rFonts w:ascii="Arial" w:hAnsi="Arial" w:cs="Arial"/>
        <w:b/>
        <w:sz w:val="48"/>
      </w:rPr>
    </w:pPr>
    <w:r>
      <w:tab/>
    </w:r>
    <w:r>
      <w:fldChar w:fldCharType="begin"/>
    </w:r>
    <w:r>
      <w:instrText xml:space="preserve"> PAGE  \* MERGEFORMAT </w:instrText>
    </w:r>
    <w:r>
      <w:fldChar w:fldCharType="separate"/>
    </w:r>
    <w:r w:rsidR="002D121D">
      <w:rPr>
        <w:noProof/>
      </w:rPr>
      <w:t>1</w:t>
    </w:r>
    <w:r>
      <w:fldChar w:fldCharType="end"/>
    </w:r>
    <w:r>
      <w:tab/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0F15D" w14:textId="77777777" w:rsidR="00D36075" w:rsidRPr="00910AF5" w:rsidRDefault="002D121D" w:rsidP="00910A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5258A8" w14:textId="77777777" w:rsidR="00BE04F6" w:rsidRDefault="00BE04F6" w:rsidP="00281EBE">
      <w:pPr>
        <w:spacing w:after="0" w:line="240" w:lineRule="auto"/>
      </w:pPr>
      <w:r>
        <w:separator/>
      </w:r>
    </w:p>
  </w:footnote>
  <w:footnote w:type="continuationSeparator" w:id="0">
    <w:p w14:paraId="70D58CF8" w14:textId="77777777" w:rsidR="00BE04F6" w:rsidRDefault="00BE04F6" w:rsidP="00281EBE">
      <w:pPr>
        <w:spacing w:after="0" w:line="240" w:lineRule="auto"/>
      </w:pPr>
      <w:r>
        <w:continuationSeparator/>
      </w:r>
    </w:p>
  </w:footnote>
  <w:footnote w:type="continuationNotice" w:id="1">
    <w:p w14:paraId="233DFBCE" w14:textId="77777777" w:rsidR="00BE04F6" w:rsidRDefault="00BE04F6">
      <w:pPr>
        <w:spacing w:after="0" w:line="240" w:lineRule="auto"/>
      </w:pPr>
    </w:p>
  </w:footnote>
  <w:footnote w:id="2">
    <w:p w14:paraId="10D7FF77" w14:textId="77777777" w:rsidR="00020CF3" w:rsidRDefault="00020CF3" w:rsidP="00020CF3">
      <w:pPr>
        <w:pStyle w:val="FootnoteText"/>
        <w:tabs>
          <w:tab w:val="left" w:pos="284"/>
        </w:tabs>
        <w:ind w:left="284" w:hanging="284"/>
        <w:rPr>
          <w:rFonts w:ascii="Calibri" w:hAnsi="Calibri" w:cs="Calibri"/>
        </w:rPr>
      </w:pPr>
      <w:r>
        <w:rPr>
          <w:rStyle w:val="FootnoteReference"/>
        </w:rPr>
        <w:footnoteRef/>
      </w:r>
      <w:r>
        <w:tab/>
        <w:t>2020/2216(INI).</w:t>
      </w:r>
    </w:p>
  </w:footnote>
  <w:footnote w:id="3">
    <w:p w14:paraId="4970299C" w14:textId="77777777" w:rsidR="00020CF3" w:rsidRDefault="00020CF3" w:rsidP="00020CF3">
      <w:pPr>
        <w:pStyle w:val="FootnoteText"/>
        <w:tabs>
          <w:tab w:val="left" w:pos="284"/>
        </w:tabs>
        <w:ind w:left="284" w:hanging="284"/>
      </w:pPr>
      <w:r>
        <w:rPr>
          <w:rStyle w:val="FootnoteReference"/>
        </w:rPr>
        <w:footnoteRef/>
      </w:r>
      <w:r>
        <w:tab/>
        <w:t>2020/2018(INL), 2020/2019(INL), 2020/2022(INI), 2020/2012(INL), 2020/2014(INL), 2020/2015(INI), 2020/2017(INI).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F71969" w14:textId="77777777" w:rsidR="009C3087" w:rsidRPr="00C86B7F" w:rsidRDefault="009C3087" w:rsidP="00C86B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8E1925" w14:textId="7778E4F1" w:rsidR="009C3087" w:rsidRPr="00C86B7F" w:rsidRDefault="00C86B7F" w:rsidP="00C86B7F">
    <w:pPr>
      <w:pStyle w:val="HeaderCouncilLarge"/>
    </w:pPr>
    <w:r>
      <w:t> 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6EC364" w14:textId="25205A6A" w:rsidR="009C3087" w:rsidRPr="00C86B7F" w:rsidRDefault="00C86B7F" w:rsidP="00C86B7F">
    <w:pPr>
      <w:pStyle w:val="HeaderCouncil"/>
    </w:pPr>
    <w:r>
      <w:t> 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AE8A36" w14:textId="77777777" w:rsidR="00C86B7F" w:rsidRPr="009C3087" w:rsidRDefault="00C86B7F" w:rsidP="009C3087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7EC5E" w14:textId="77777777" w:rsidR="00C86B7F" w:rsidRPr="009C3087" w:rsidRDefault="00C86B7F" w:rsidP="009C3087">
    <w:pPr>
      <w:pStyle w:val="HeaderCoverPage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E1963" w14:textId="77777777" w:rsidR="00C86B7F" w:rsidRPr="009C3087" w:rsidRDefault="00C86B7F" w:rsidP="009C3087">
    <w:pPr>
      <w:pStyle w:val="HeaderCoverPage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2B352" w14:textId="77777777" w:rsidR="00275E41" w:rsidRDefault="00275E41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A81D67" w14:textId="77777777" w:rsidR="00275E41" w:rsidRDefault="00275E41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5FDD2" w14:textId="77777777" w:rsidR="00275E41" w:rsidRDefault="00275E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84ED6"/>
    <w:multiLevelType w:val="hybridMultilevel"/>
    <w:tmpl w:val="3ECEB6E2"/>
    <w:styleLink w:val="ImportedStyle1"/>
    <w:lvl w:ilvl="0" w:tplc="78BC651A">
      <w:start w:val="1"/>
      <w:numFmt w:val="decimal"/>
      <w:lvlText w:val="%1)"/>
      <w:lvlJc w:val="left"/>
      <w:pPr>
        <w:ind w:left="405" w:hanging="40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0A0E1E14">
      <w:start w:val="1"/>
      <w:numFmt w:val="lowerLetter"/>
      <w:lvlText w:val="%2."/>
      <w:lvlJc w:val="left"/>
      <w:pPr>
        <w:ind w:left="675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3F2E499E">
      <w:start w:val="1"/>
      <w:numFmt w:val="lowerRoman"/>
      <w:lvlText w:val="%3."/>
      <w:lvlJc w:val="left"/>
      <w:pPr>
        <w:ind w:left="1395" w:hanging="30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810C3DAC">
      <w:start w:val="1"/>
      <w:numFmt w:val="decimal"/>
      <w:lvlText w:val="%4."/>
      <w:lvlJc w:val="left"/>
      <w:pPr>
        <w:ind w:left="2115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4F1A26E0">
      <w:start w:val="1"/>
      <w:numFmt w:val="lowerLetter"/>
      <w:lvlText w:val="%5."/>
      <w:lvlJc w:val="left"/>
      <w:pPr>
        <w:ind w:left="2835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C0900098">
      <w:start w:val="1"/>
      <w:numFmt w:val="lowerRoman"/>
      <w:lvlText w:val="%6."/>
      <w:lvlJc w:val="left"/>
      <w:pPr>
        <w:ind w:left="3555" w:hanging="30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342E4B58">
      <w:start w:val="1"/>
      <w:numFmt w:val="decimal"/>
      <w:lvlText w:val="%7."/>
      <w:lvlJc w:val="left"/>
      <w:pPr>
        <w:ind w:left="4275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BE2AC13A">
      <w:start w:val="1"/>
      <w:numFmt w:val="lowerLetter"/>
      <w:lvlText w:val="%8."/>
      <w:lvlJc w:val="left"/>
      <w:pPr>
        <w:ind w:left="4995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431C0260">
      <w:start w:val="1"/>
      <w:numFmt w:val="lowerRoman"/>
      <w:lvlText w:val="%9."/>
      <w:lvlJc w:val="left"/>
      <w:pPr>
        <w:ind w:left="5715" w:hanging="30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" w15:restartNumberingAfterBreak="0">
    <w:nsid w:val="2A3C02F4"/>
    <w:multiLevelType w:val="hybridMultilevel"/>
    <w:tmpl w:val="9E0A615C"/>
    <w:lvl w:ilvl="0" w:tplc="C6D4361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3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removePersonalInformation/>
  <w:removeDateAndTime/>
  <w:hideSpellingErrors/>
  <w:hideGrammaticalErrors/>
  <w:activeWritingStyle w:appName="MSWord" w:lang="it-IT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n-IE" w:vendorID="64" w:dllVersion="131078" w:nlCheck="1" w:checkStyle="1"/>
  <w:activeWritingStyle w:appName="MSWord" w:lang="fr-BE" w:vendorID="64" w:dllVersion="131078" w:nlCheck="1" w:checkStyle="0"/>
  <w:activeWritingStyle w:appName="MSWord" w:lang="pt-PT" w:vendorID="64" w:dllVersion="131078" w:nlCheck="1" w:checkStyle="0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uncil" w:val="true"/>
    <w:docVar w:name="CoverPageOnWordDoc" w:val="true"/>
    <w:docVar w:name="DocStatus" w:val="Green"/>
    <w:docVar w:name="DocuWriteMetaData" w:val="&lt;metadataset docuwriteversion=&quot;4.6.2&quot; technicalblockguid=&quot;4654250668256748531&quot;&gt;_x000d__x000a_  &lt;metadata key=&quot;md_DocumentLanguages&quot;&gt;_x000d__x000a_    &lt;basicdatatypelist&gt;_x000d__x000a_      &lt;language key=&quot;CS&quot; text=&quot;CS&quot; /&gt;_x000d__x000a_    &lt;/basicdatatypelist&gt;_x000d__x000a_  &lt;/metadata&gt;_x000d__x000a_  &lt;metadata key=&quot;md_OriginalLanguages&quot;&gt;_x000d__x000a_    &lt;basicdatatypelist&gt;_x000d__x000a_      &lt;language key=&quot;EN&quot; text=&quot;EN&quot; /&gt;_x000d__x000a_    &lt;/basicdatatypelist&gt;_x000d__x000a_  &lt;/metadata&gt;_x000d__x000a_  &lt;metadata key=&quot;md_UniqueHeading&quot;&gt;_x000d__x000a_    &lt;basicdatatype&gt;_x000d__x000a_      &lt;heading key=&quot;uh_64&quot; text=&quot;PR&amp;#366;VODNÍ POZNÁMKA&quot; /&gt;_x000d__x000a_    &lt;/basicdatatype&gt;_x000d__x000a_  &lt;/metadata&gt;_x000d__x000a_  &lt;metadata key=&quot;md_HeadingText&quot;&gt;_x000d__x000a_    &lt;headingtext text=&quot;PR&amp;#366;VODNÍ POZNÁMKA&quot;&gt;_x000d__x000a_      &lt;formattedtext&gt;_x000d__x000a_        &lt;xaml text=&quot;PR&amp;#366;VODNÍ POZNÁMKA&quot;&gt;&amp;lt;FlowDocument xmlns=&quot;http://schemas.microsoft.com/winfx/2006/xaml/presentation&quot;&amp;gt;&amp;lt;Paragraph&amp;gt;PR&amp;#366;VODNÍ POZNÁMKA&amp;lt;/Paragraph&amp;gt;&amp;lt;/FlowDocument&amp;gt;&lt;/xaml&gt;_x000d__x000a_      &lt;/formattedtext&gt;_x000d__x000a_    &lt;/headingtext&gt;_x000d__x000a_  &lt;/metadata&gt;_x000d__x000a_  &lt;metadata key=&quot;md_DocumentGroup&quot;&gt;_x000d__x000a_    &lt;basicdatatype&gt;_x000d__x000a_      &lt;document_group key=&quot;dg_12&quot; text=&quot;Cover Page&quot; /&gt;_x000d__x000a_    &lt;/basicdatatype&gt;_x000d__x000a_  &lt;/metadata&gt;_x000d__x000a_  &lt;metadata key=&quot;md_DocumentType&quot;&gt;_x000d__x000a_    &lt;basicdatatype&gt;_x000d__x000a_      &lt;doc_type key=&quot;dt_ST&quot; text=&quot;ST&quot; /&gt;_x000d__x000a_    &lt;/basicdatatype&gt;_x000d__x000a_  &lt;/metadata&gt;_x000d__x000a_  &lt;metadata key=&quot;md_InstitutionalFramework&quot;&gt;_x000d__x000a_    &lt;basicdatatype&gt;_x000d__x000a_      &lt;framework key=&quot;if_01&quot; text=&quot;Rada Evropské unie&quot; institution=&quot;instfr_institution&quot; acronym=&quot;instfr_acronym&quot; /&gt;_x000d__x000a_    &lt;/basicdatatype&gt;_x000d__x000a_  &lt;/metadata&gt;_x000d__x000a_  &lt;metadata key=&quot;md_DraftNote&quot; /&gt;_x000d__x000a_  &lt;metadata key=&quot;md_DocumentLocation&quot;&gt;_x000d__x000a_    &lt;basicdatatype&gt;_x000d__x000a_      &lt;location key=&quot;loc_01&quot; text=&quot;Brusel&quot; /&gt;_x000d__x000a_    &lt;/basicdatatype&gt;_x000d__x000a_  &lt;/metadata&gt;_x000d__x000a_  &lt;metadata key=&quot;md_DocumentDate&quot;&gt;_x000d__x000a_    &lt;text&gt;2022-01-28&lt;/text&gt;_x000d__x000a_  &lt;/metadata&gt;_x000d__x000a_  &lt;metadata key=&quot;md_Prefix&quot;&gt;_x000d__x000a_    &lt;text&gt;&lt;/text&gt;_x000d__x000a_  &lt;/metadata&gt;_x000d__x000a_  &lt;metadata key=&quot;md_DocumentNumber&quot;&gt;_x000d__x000a_    &lt;text&gt;5783&lt;/text&gt;_x000d__x000a_  &lt;/metadata&gt;_x000d__x000a_  &lt;metadata key=&quot;md_YearDocumentNumber&quot;&gt;_x000d__x000a_    &lt;text&gt;2022&lt;/text&gt;_x000d__x000a_  &lt;/metadata&gt;_x000d__x000a_  &lt;metadata key=&quot;md_Suffixes&quot;&gt;_x000d__x000a_    &lt;text&gt;&lt;/text&gt;_x000d__x000a_  &lt;/metadata&gt;_x000d__x000a_  &lt;metadata key=&quot;md_SuffixLanguagesInvolved&quot;&gt;_x000d__x000a_    &lt;text&gt;&lt;/text&gt;_x000d__x000a_  &lt;/metadata&gt;_x000d__x000a_  &lt;metadata key=&quot;md_FirstRevNumber&quot;&gt;_x000d__x000a_    &lt;text&gt;&lt;/text&gt;_x000d__x000a_  &lt;/metadata&gt;_x000d__x000a_  &lt;metadata key=&quot;md_Distribution&quot;&gt;_x000d__x000a_    &lt;basicdatatype&gt;_x000d__x000a_      &lt;distribution key=&quot;dis_01&quot; text=&quot;PUBLIC&quot; /&gt;_x000d__x000a_    &lt;/basicdatatype&gt;_x000d__x000a_  &lt;/metadata&gt;_x000d__x000a_  &lt;metadata key=&quot;md_SubjectCodes&quot;&gt;_x000d__x000a_    &lt;textlist&gt;_x000d__x000a_      &lt;text&gt;TELECOM 31&lt;/text&gt;_x000d__x000a_      &lt;text&gt;DIGIT 21&lt;/text&gt;_x000d__x000a_      &lt;text&gt;CYBER 32&lt;/text&gt;_x000d__x000a_      &lt;text&gt;COMPET 56&lt;/text&gt;_x000d__x000a_      &lt;text&gt;RECH 48&lt;/text&gt;_x000d__x000a_      &lt;text&gt;PI 9&lt;/text&gt;_x000d__x000a_      &lt;text&gt;MI 69&lt;/text&gt;_x000d__x000a_      &lt;text&gt;EDUC 34&lt;/text&gt;_x000d__x000a_      &lt;text&gt;JAI 110&lt;/text&gt;_x000d__x000a_      &lt;text&gt;ENFOPOL 45&lt;/text&gt;_x000d__x000a_      &lt;text&gt;COSI 29&lt;/text&gt;_x000d__x000a_    &lt;/textlist&gt;_x000d__x000a_  &lt;/metadata&gt;_x000d__x000a_  &lt;metadata key=&quot;md_Contact&quot; /&gt;_x000d__x000a_  &lt;metadata key=&quot;md_ContactPhoneFax&quot; /&gt;_x000d__x000a_  &lt;metadata key=&quot;md_MeetingVenue&quot; /&gt;_x000d__x000a_  &lt;metadata key=&quot;md_ProvisionalVersion&quot;&gt;_x000d__x000a_    &lt;text&gt;&lt;/text&gt;_x000d__x000a_  &lt;/metadata&gt;_x000d__x000a_  &lt;metadata key=&quot;md_PresidentInformation&quot; /&gt;_x000d__x000a_  &lt;metadata key=&quot;md_MeetingNumber&quot; /&gt;_x000d__x000a_  &lt;metadata key=&quot;md_CouncilConfiguration&quot; /&gt;_x000d__x000a_  &lt;metadata key=&quot;md_CouncilIssue&quot; /&gt;_x000d__x000a_  &lt;metadata key=&quot;md_PhoneNumber&quot; /&gt;_x000d__x000a_  &lt;metadata key=&quot;md_TypeOfHeading&quot;&gt;_x000d__x000a_    &lt;basicdatatype&gt;_x000d__x000a_      &lt;typeofheading key=&quot;typeofhead_06&quot; text=&quot;Other&quot; /&gt;_x000d__x000a_    &lt;/basicdatatype&gt;_x000d__x000a_  &lt;/metadata&gt;_x000d__x000a_  &lt;metadata key=&quot;md_ReplyName&quot; /&gt;_x000d__x000a_  &lt;metadata key=&quot;md_EPQuestionsData&quot; /&gt;_x000d__x000a_  &lt;metadata key=&quot;md_Deadline&quot; /&gt;_x000d__x000a_  &lt;metadata key=&quot;md_InterinstitutionalFiles&quot;&gt;_x000d__x000a_    &lt;textlist /&gt;_x000d__x000a_  &lt;/metadata&gt;_x000d__x000a_  &lt;metadata key=&quot;md_AdditionalReferences&quot;&gt;_x000d__x000a_    &lt;textlist /&gt;_x000d__x000a_  &lt;/metadata&gt;_x000d__x000a_  &lt;metadata key=&quot;md_LEXNumber&quot;&gt;_x000d__x000a_    &lt;text&gt;&lt;/text&gt;_x000d__x000a_  &lt;/metadata&gt;_x000d__x000a_  &lt;metadata key=&quot;md_SousEmbargo&quot;&gt;_x000d__x000a_    &lt;text&gt;&lt;/text&gt;_x000d__x000a_  &lt;/metadata&gt;_x000d__x000a_  &lt;metadata key=&quot;md_DraftVersion&quot;&gt;_x000d__x000a_    &lt;text&gt;&lt;/text&gt;_x000d__x000a_  &lt;/metadata&gt;_x000d__x000a_  &lt;metadata key=&quot;md_Originator&quot;&gt;_x000d__x000a_    &lt;basicdatatype&gt;_x000d__x000a_      &lt;originator key=&quot;or_33&quot; text=&quot;Martine DEPREZOVÁ, &amp;#345;editelka, za generální tajemnici Evropské komise&quot; /&gt;_x000d__x000a_    &lt;/basicdatatype&gt;_x000d__x000a_  &lt;/metadata&gt;_x000d__x000a_  &lt;metadata key=&quot;md_Recipient&quot;&gt;_x000d__x000a_    &lt;basicdatatype&gt;_x000d__x000a_      &lt;recipient key=&quot;re_02&quot; text=&quot;Jeppe TRANHOLM-MIKKELSEN, generální tajemník Rady Evropské unie&quot; /&gt;_x000d__x000a_    &lt;/basicdatatype&gt;_x000d__x000a_  &lt;/metadata&gt;_x000d__x000a_  &lt;metadata key=&quot;md_DateOfReceipt&quot;&gt;_x000d__x000a_    &lt;text&gt;2022-01-27&lt;/text&gt;_x000d__x000a_  &lt;/metadata&gt;_x000d__x000a_  &lt;metadata key=&quot;md_FreeDate&quot;&gt;_x000d__x000a_    &lt;textlist /&gt;_x000d__x000a_  &lt;/metadata&gt;_x000d__x000a_  &lt;metadata key=&quot;md_PrecedingDocuments&quot;&gt;_x000d__x000a_    &lt;textlist /&gt;_x000d__x000a_  &lt;/metadata&gt;_x000d__x000a_  &lt;metadata key=&quot;md_CommissionDocuments&quot;&gt;_x000d__x000a_    &lt;textlist&gt;_x000d__x000a_      &lt;text&gt;COM(2022) 28 final&lt;/text&gt;_x000d__x000a_    &lt;/textlist&gt;_x000d__x000a_  &lt;/metadata&gt;_x000d__x000a_  &lt;metadata key=&quot;md_DocForDWNDCL&quot; /&gt;_x000d__x000a_  &lt;metadata key=&quot;md_Distribution_NewClassification&quot; /&gt;_x000d__x000a_  &lt;metadata key=&quot;md_DWNDCLAuthorization&quot; /&gt;_x000d__x000a_  &lt;metadata key=&quot;md_DateOfAuthorization&quot; /&gt;_x000d__x000a_  &lt;metadata key=&quot;md_MeetingLocation&quot; /&gt;_x000d__x000a_  &lt;metadata key=&quot;md_MeetingDate&quot; /&gt;_x000d__x000a_  &lt;metadata key=&quot;md_DateFormatOr&quot;&gt;_x000d__x000a_    &lt;text&gt;&lt;/text&gt;_x000d__x000a_  &lt;/metadata&gt;_x000d__x000a_  &lt;metadata key=&quot;md_MeetingInformation&quot; /&gt;_x000d__x000a_  &lt;metadata key=&quot;md_Item&quot; /&gt;_x000d__x000a_  &lt;metadata key=&quot;md_SubjectPrefix&quot;&gt;_x000d__x000a_    &lt;text&gt;&lt;/text&gt;_x000d__x000a_  &lt;/metadata&gt;_x000d__x000a_  &lt;metadata key=&quot;md_Subject&quot;&gt;_x000d__x000a_    &lt;xaml text=&quot;Evropské prohlá&amp;#353;ení o digitálních právech a zásadách pro digitální dekádu&quot;&gt;&amp;lt;FlowDocument FontFamily=&quot;Segoe UI&quot; FontSize=&quot;12&quot; LineHeight=&quot;6&quot; PageWidth=&quot;329&quot; PagePadding=&quot;2,2,2,2&quot; AllowDrop=&quot;False&quot; xmlns=&quot;http://schemas.microsoft.com/winfx/2006/xaml/presentation&quot;&amp;gt;&amp;lt;Paragraph&amp;gt;Evropské prohlá&amp;#353;ení o digitálních právech a zásadách pro digitální dekádu&amp;lt;/Paragraph&amp;gt;&amp;lt;/FlowDocument&amp;gt;&lt;/xaml&gt;_x000d__x000a_  &lt;/metadata&gt;_x000d__x000a_  &lt;metadata key=&quot;md_SubjectFootnote&quot; /&gt;_x000d__x000a_  &lt;metadata key=&quot;md_DG&quot;&gt;_x000d__x000a_    &lt;text&gt;TREE.2.B&lt;/text&gt;_x000d__x000a_  &lt;/metadata&gt;_x000d__x000a_  &lt;metadata key=&quot;md_Initials&quot;&gt;_x000d__x000a_    &lt;text&gt;mkr&lt;/text&gt;_x000d__x000a_  &lt;/metadata&gt;_x000d__x000a_  &lt;metadata key=&quot;md_RectifProcedureType&quot;&gt;_x000d__x000a_    &lt;basicdatatype&gt;_x000d__x000a_      &lt;rectifprocedure key=&quot;&quot; /&gt;_x000d__x000a_    &lt;/basicdatatype&gt;_x000d__x000a_  &lt;/metadata&gt;_x000d__x000a_  &lt;metadata key=&quot;md_RectifLanguagesBase&quot; /&gt;_x000d__x000a_  &lt;metadata key=&quot;md_RectifLanguagesConcerned&quot; /&gt;_x000d__x000a_  &lt;metadata key=&quot;md_RectifIsLangSpec&quot; /&gt;_x000d__x000a_  &lt;metadata key=&quot;md_RectifLangSpecValue&quot; /&gt;_x000d__x000a_  &lt;metadata key=&quot;md_RectifNumberOfMistakes&quot; /&gt;_x000d__x000a_  &lt;metadata key=&quot;md_RectifHasRemarks&quot; /&gt;_x000d__x000a_  &lt;metadata key=&quot;md_RectifUseDocRef&quot; /&gt;_x000d__x000a_  &lt;metadata key=&quot;md_RectifDocRefNumber&quot; /&gt;_x000d__x000a_  &lt;metadata key=&quot;md_RectifDocRefDate&quot; /&gt;_x000d__x000a_  &lt;metadata key=&quot;md_RectifUseOJRef&quot; /&gt;_x000d__x000a_  &lt;metadata key=&quot;md_RectifOJRefType&quot; /&gt;_x000d__x000a_  &lt;metadata key=&quot;md_RectifOJLRefNumber&quot; /&gt;_x000d__x000a_  &lt;metadata key=&quot;md_RectifOJCRefNumber&quot; /&gt;_x000d__x000a_  &lt;metadata key=&quot;md_RectifOJLRefDate&quot; /&gt;_x000d__x000a_  &lt;metadata key=&quot;md_RectifOJCRefDate&quot; /&gt;_x000d__x000a_  &lt;metadata key=&quot;md_RectifOJLRefPage&quot; /&gt;_x000d__x000a_  &lt;metadata key=&quot;md_RectifOJCRefPage&quot; /&gt;_x000d__x000a_  &lt;metadata key=&quot;md_RectifUseOJCorRef&quot; /&gt;_x000d__x000a_  &lt;metadata key=&quot;md_RectifOJCorRefNumber&quot; /&gt;_x000d__x000a_  &lt;metadata key=&quot;md_RectifOJCorRefDate&quot; /&gt;_x000d__x000a_  &lt;metadata key=&quot;md_RectifOJCorRefPage&quot; /&gt;_x000d__x000a_  &lt;metadata key=&quot;md_RectifTimeLimit&quot; /&gt;_x000d__x000a_  &lt;metadata key=&quot;md_RectifCodecision&quot; /&gt;_x000d__x000a_  &lt;metadata key=&quot;md_RectifCorrectionNewLang&quot; /&gt;_x000d__x000a_  &lt;metadata key=&quot;md_RectifAgreement&quot; /&gt;_x000d__x000a_  &lt;metadata key=&quot;md_RectifSignature&quot; /&gt;_x000d__x000a_  &lt;metadata key=&quot;md_RectifLastMergeDate&quot; /&gt;_x000d__x000a_  &lt;metadata key=&quot;md_Rectif_Source1_UniqueHeading&quot;&gt;_x000d__x000a_    &lt;basicdatatype&gt;_x000d__x000a_      &lt;text&gt;&lt;/text&gt;_x000d__x000a_    &lt;/basicdatatype&gt;_x000d__x000a_  &lt;/metadata&gt;_x000d__x000a_  &lt;metadata key=&quot;md_Rectif_Source1_DocumentType&quot;&gt;_x000d__x000a_    &lt;basicdatatype&gt;_x000d__x000a_      &lt;doc_type key=&quot;&quot; /&gt;_x000d__x000a_    &lt;/basicdatatype&gt;_x000d__x000a_  &lt;/metadata&gt;_x000d__x000a_  &lt;metadata key=&quot;md_Rectif_Source1_DocumentNumber&quot;&gt;_x000d__x000a_    &lt;text&gt;&lt;/text&gt;_x000d__x000a_  &lt;/metadata&gt;_x000d__x000a_  &lt;metadata key=&quot;md_Rectif_Source1_YearDocumentNumber&quot;&gt;_x000d__x000a_    &lt;text&gt;&lt;/text&gt;_x000d__x000a_  &lt;/metadata&gt;_x000d__x000a_  &lt;metadata key=&quot;md_Rectif_Source1_Suffixes&quot;&gt;_x000d__x000a_    &lt;text&gt;&lt;/text&gt;_x000d__x000a_  &lt;/metadata&gt;_x000d__x000a_  &lt;metadata key=&quot;md_Rectif_Source2_UniqueHeading&quot;&gt;_x000d__x000a_    &lt;basicdatatype&gt;_x000d__x000a_      &lt;text&gt;&lt;/text&gt;_x000d__x000a_    &lt;/basicdatatype&gt;_x000d__x000a_  &lt;/metadata&gt;_x000d__x000a_  &lt;metadata key=&quot;md_Rectif_Source2_DocumentType&quot;&gt;_x000d__x000a_    &lt;basicdatatype&gt;_x000d__x000a_      &lt;doc_type key=&quot;&quot; /&gt;_x000d__x000a_    &lt;/basicdatatype&gt;_x000d__x000a_  &lt;/metadata&gt;_x000d__x000a_  &lt;metadata key=&quot;md_Rectif_Source2_DocumentNumber&quot;&gt;_x000d__x000a_    &lt;text&gt;&lt;/text&gt;_x000d__x000a_  &lt;/metadata&gt;_x000d__x000a_  &lt;metadata key=&quot;md_Rectif_Source2_YearDocumentNumber&quot;&gt;_x000d__x000a_    &lt;text&gt;&lt;/text&gt;_x000d__x000a_  &lt;/metadata&gt;_x000d__x000a_  &lt;metadata key=&quot;md_Rectif_Source2_Suffixes&quot;&gt;_x000d__x000a_    &lt;text&gt;&lt;/text&gt;_x000d__x000a_  &lt;/metadata&gt;_x000d__x000a_  &lt;metadata key=&quot;md_CoverPageDocWithCouncilFooter&quot;&gt;_x000d__x000a_    &lt;text&gt;false&lt;/text&gt;_x000d__x000a_  &lt;/metadata&gt;_x000d__x000a_  &lt;metadata key=&quot;md_SourceDocLanguage&quot;&gt;_x000d__x000a_    &lt;text&gt;CS&lt;/text&gt;_x000d__x000a_  &lt;/metadata&gt;_x000d__x000a_  &lt;metadata key=&quot;md_SourceDocType&quot;&gt;_x000d__x000a_    &lt;text&gt;Evropské prohlá&amp;#353;ení&lt;/text&gt;_x000d__x000a_  &lt;/metadata&gt;_x000d__x000a_  &lt;metadata key=&quot;md_SourceDocTitle&quot;&gt;_x000d__x000a_    &lt;text&gt;{b}o digitálních právech a zásadách pro digitální dekádu{/b}&lt;/text&gt;_x000d__x000a_  &lt;/metadata&gt;_x000d__x000a_  &lt;metadata key=&quot;md_SourceDocIsCECDoc&quot;&gt;_x000d__x000a_    &lt;text&gt;true&lt;/text&gt;_x000d__x000a_  &lt;/metadata&gt;_x000d__x000a_  &lt;metadata key=&quot;md_NB1&quot; /&gt;_x000d__x000a_  &lt;metadata key=&quot;md_NB2&quot; /&gt;_x000d__x000a_  &lt;metadata key=&quot;md_NB3&quot; /&gt;_x000d__x000a_  &lt;metadata key=&quot;md_NB4&quot; /&gt;_x000d__x000a_  &lt;metadata key=&quot;md_CustomNB&quot; /&gt;_x000d__x000a_  &lt;metadata key=&quot;md_Meetings&quot;&gt;_x000d__x000a_    &lt;meetings /&gt;_x000d__x000a_  &lt;/metadata&gt;_x000d__x000a_  &lt;metadata key=&quot;md_VisualRepresentation&quot;&gt;_x000d__x000a_    &lt;basicdatatype&gt;_x000d__x000a_      &lt;originator key=&quot;visrep_02&quot; /&gt;_x000d__x000a_    &lt;/basicdatatype&gt;_x000d__x000a_  &lt;/metadata&gt;_x000d__x000a_  &lt;metadata key=&quot;md_LetterData&quot; /&gt;_x000d__x000a_  &lt;metadata key=&quot;md_InstFrSubWordmark&quot;&gt;_x000d__x000a_    &lt;xaml text=&quot;&quot;&gt;&amp;lt;FlowDocument FontFamily=&quot;Segoe UI&quot; FontSize=&quot;12&quot; PagePadding=&quot;2,2,2,2&quot; AllowDrop=&quot;False&quot; xmlns=&quot;http://schemas.microsoft.com/winfx/2006/xaml/presentation&quot; /&amp;gt;&lt;/xaml&gt;_x000d__x000a_  &lt;/metadata&gt;_x000d__x000a_  &lt;metadata key=&quot;md_WorkflowLinkStatus&quot;&gt;_x000d__x000a_    &lt;text&gt;Linked&lt;/text&gt;_x000d__x000a_  &lt;/metadata&gt;_x000d__x000a_  &lt;metadata key=&quot;md_eAgendaLinkStatus&quot; /&gt;_x000d__x000a_  &lt;metadata key=&quot;md_Caveat&quot;&gt;_x000d__x000a_    &lt;text&gt;&lt;/text&gt;_x000d__x000a_  &lt;/metadata&gt;_x000d__x000a_  &lt;metadata key=&quot;md_TechnicalKey&quot; /&gt;_x000d__x000a_&lt;/metadataset&gt;"/>
    <w:docVar w:name="LW_CORRIGENDUM" w:val="&lt;UNUSED&gt;"/>
    <w:docVar w:name="LW_COVERPAGE_EXISTS" w:val="True"/>
    <w:docVar w:name="LW_COVERPAGE_GUID" w:val="E9840E14-3962-4393-82F4-B955C764AC2E"/>
    <w:docVar w:name="LW_COVERPAGE_TYPE" w:val="1"/>
    <w:docVar w:name="LW_CROSSREFERENCE" w:val="&lt;UNUSED&gt;"/>
    <w:docVar w:name="LW_DocType" w:val="NORMAL"/>
    <w:docVar w:name="LW_EMISSION" w:val="26.1.2022"/>
    <w:docVar w:name="LW_EMISSION_ISODATE" w:val="2022-01-26"/>
    <w:docVar w:name="LW_EMISSION_LOCATION" w:val="BRX"/>
    <w:docVar w:name="LW_EMISSION_PREFIX" w:val="V Bruselu dne "/>
    <w:docVar w:name="LW_EMISSION_SUFFIX" w:val=" "/>
    <w:docVar w:name="LW_ID_DOCTYPE_NONLW" w:val="CP-035"/>
    <w:docVar w:name="LW_LANGUE" w:val="CS"/>
    <w:docVar w:name="LW_LEVEL_OF_SENSITIVITY" w:val="Standard treatment"/>
    <w:docVar w:name="LW_NOM.INST" w:val="EVROPSKÁ KOMISE"/>
    <w:docVar w:name="LW_NOM.INST_JOINTDOC" w:val="&lt;EMPTY&gt;"/>
    <w:docVar w:name="LW_PART_NBR" w:val="1"/>
    <w:docVar w:name="LW_PART_NBR_TOTAL" w:val="1"/>
    <w:docVar w:name="LW_REF.II.NEW.CP" w:val="&lt;UNUSED&gt;"/>
    <w:docVar w:name="LW_REF.II.NEW.CP_NUMBER" w:val="&lt;UNUSED&gt;"/>
    <w:docVar w:name="LW_REF.II.NEW.CP_YEAR" w:val="2022"/>
    <w:docVar w:name="LW_REF.INST.NEW" w:val="COM"/>
    <w:docVar w:name="LW_REF.INST.NEW_ADOPTED" w:val="final"/>
    <w:docVar w:name="LW_REF.INST.NEW_TEXT" w:val="(2022) 28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ITRE.OBJ.CP" w:val="&lt;FMT:Bold&gt;o digitálních právech a zásadách pro digitální dekádu&lt;/FMT&gt;"/>
    <w:docVar w:name="LW_TYPE.DOC.CP" w:val="Evropské prohlášení"/>
    <w:docVar w:name="LwApiVersions" w:val="LW4CoDe 1.23.2.0; LW 8.0, Build 20211117"/>
  </w:docVars>
  <w:rsids>
    <w:rsidRoot w:val="00281EBE"/>
    <w:rsid w:val="00020CF3"/>
    <w:rsid w:val="00026508"/>
    <w:rsid w:val="000269D3"/>
    <w:rsid w:val="00057348"/>
    <w:rsid w:val="00057915"/>
    <w:rsid w:val="000764BE"/>
    <w:rsid w:val="00086CA3"/>
    <w:rsid w:val="000A37BD"/>
    <w:rsid w:val="000A7652"/>
    <w:rsid w:val="000D11E6"/>
    <w:rsid w:val="000E2EB0"/>
    <w:rsid w:val="000F0ACE"/>
    <w:rsid w:val="000F36C1"/>
    <w:rsid w:val="0011203F"/>
    <w:rsid w:val="0016549D"/>
    <w:rsid w:val="00165B65"/>
    <w:rsid w:val="0017762E"/>
    <w:rsid w:val="00193D50"/>
    <w:rsid w:val="00193F55"/>
    <w:rsid w:val="001B2228"/>
    <w:rsid w:val="001E128F"/>
    <w:rsid w:val="001F34D8"/>
    <w:rsid w:val="00266B57"/>
    <w:rsid w:val="00275E41"/>
    <w:rsid w:val="00280DB5"/>
    <w:rsid w:val="00281EBE"/>
    <w:rsid w:val="002B7F02"/>
    <w:rsid w:val="002D121D"/>
    <w:rsid w:val="00303099"/>
    <w:rsid w:val="0031064A"/>
    <w:rsid w:val="00334B49"/>
    <w:rsid w:val="00336784"/>
    <w:rsid w:val="003724D5"/>
    <w:rsid w:val="00395B8C"/>
    <w:rsid w:val="003A663D"/>
    <w:rsid w:val="003A7FD1"/>
    <w:rsid w:val="003C2F01"/>
    <w:rsid w:val="003D7F12"/>
    <w:rsid w:val="0042552D"/>
    <w:rsid w:val="00431218"/>
    <w:rsid w:val="00444D3D"/>
    <w:rsid w:val="004537E2"/>
    <w:rsid w:val="00461650"/>
    <w:rsid w:val="0046217B"/>
    <w:rsid w:val="004713B4"/>
    <w:rsid w:val="0049768F"/>
    <w:rsid w:val="004E3C0E"/>
    <w:rsid w:val="0051426C"/>
    <w:rsid w:val="0052207C"/>
    <w:rsid w:val="00534A63"/>
    <w:rsid w:val="00545009"/>
    <w:rsid w:val="00547564"/>
    <w:rsid w:val="00556178"/>
    <w:rsid w:val="005977F5"/>
    <w:rsid w:val="005B0BB4"/>
    <w:rsid w:val="005E1C8F"/>
    <w:rsid w:val="005E537E"/>
    <w:rsid w:val="005E5B38"/>
    <w:rsid w:val="00612DDA"/>
    <w:rsid w:val="00616813"/>
    <w:rsid w:val="00620F2C"/>
    <w:rsid w:val="006245C4"/>
    <w:rsid w:val="006764A7"/>
    <w:rsid w:val="006A170B"/>
    <w:rsid w:val="006C551E"/>
    <w:rsid w:val="006D0D66"/>
    <w:rsid w:val="006D27BE"/>
    <w:rsid w:val="006D7ECA"/>
    <w:rsid w:val="006E00F9"/>
    <w:rsid w:val="006E06F6"/>
    <w:rsid w:val="006E1274"/>
    <w:rsid w:val="006F7081"/>
    <w:rsid w:val="00710533"/>
    <w:rsid w:val="00716B66"/>
    <w:rsid w:val="00731B6E"/>
    <w:rsid w:val="007432DF"/>
    <w:rsid w:val="00783D39"/>
    <w:rsid w:val="00786058"/>
    <w:rsid w:val="00797C7A"/>
    <w:rsid w:val="007B559D"/>
    <w:rsid w:val="007D38A7"/>
    <w:rsid w:val="007D4ECF"/>
    <w:rsid w:val="007E45E4"/>
    <w:rsid w:val="0080424E"/>
    <w:rsid w:val="00850EE7"/>
    <w:rsid w:val="00851F30"/>
    <w:rsid w:val="00864226"/>
    <w:rsid w:val="00866472"/>
    <w:rsid w:val="008C5C90"/>
    <w:rsid w:val="008E6907"/>
    <w:rsid w:val="0090681A"/>
    <w:rsid w:val="00935B4F"/>
    <w:rsid w:val="00961B21"/>
    <w:rsid w:val="009C3087"/>
    <w:rsid w:val="009D1CC0"/>
    <w:rsid w:val="00A70ECF"/>
    <w:rsid w:val="00A71AC0"/>
    <w:rsid w:val="00AA09DE"/>
    <w:rsid w:val="00AC7B6A"/>
    <w:rsid w:val="00AD27FD"/>
    <w:rsid w:val="00AD4E21"/>
    <w:rsid w:val="00B02628"/>
    <w:rsid w:val="00B1573E"/>
    <w:rsid w:val="00B17366"/>
    <w:rsid w:val="00B34729"/>
    <w:rsid w:val="00B37607"/>
    <w:rsid w:val="00B613E3"/>
    <w:rsid w:val="00B720D4"/>
    <w:rsid w:val="00B931B2"/>
    <w:rsid w:val="00BB73DC"/>
    <w:rsid w:val="00BC379B"/>
    <w:rsid w:val="00BE04F6"/>
    <w:rsid w:val="00BF5035"/>
    <w:rsid w:val="00C03E48"/>
    <w:rsid w:val="00C226E6"/>
    <w:rsid w:val="00C25976"/>
    <w:rsid w:val="00C3793A"/>
    <w:rsid w:val="00C43587"/>
    <w:rsid w:val="00C86B7F"/>
    <w:rsid w:val="00C90A2B"/>
    <w:rsid w:val="00C91C10"/>
    <w:rsid w:val="00C95EF3"/>
    <w:rsid w:val="00CA41D7"/>
    <w:rsid w:val="00CB2D63"/>
    <w:rsid w:val="00CF163C"/>
    <w:rsid w:val="00CF2E5D"/>
    <w:rsid w:val="00CF5C4A"/>
    <w:rsid w:val="00D209A6"/>
    <w:rsid w:val="00D559BC"/>
    <w:rsid w:val="00DA2CF8"/>
    <w:rsid w:val="00DA30ED"/>
    <w:rsid w:val="00DC73DC"/>
    <w:rsid w:val="00DF002D"/>
    <w:rsid w:val="00DF0858"/>
    <w:rsid w:val="00DF255A"/>
    <w:rsid w:val="00DF73D6"/>
    <w:rsid w:val="00E61905"/>
    <w:rsid w:val="00ED3601"/>
    <w:rsid w:val="00F031A9"/>
    <w:rsid w:val="00F10EDD"/>
    <w:rsid w:val="00F2736F"/>
    <w:rsid w:val="00F358A6"/>
    <w:rsid w:val="00F37F73"/>
    <w:rsid w:val="00F60FEB"/>
    <w:rsid w:val="00F96FE2"/>
    <w:rsid w:val="00FA6253"/>
    <w:rsid w:val="00FA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D0AF50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arker">
    <w:name w:val="Marker"/>
    <w:basedOn w:val="DefaultParagraphFont"/>
    <w:rsid w:val="00C86B7F"/>
    <w:rPr>
      <w:color w:val="0000FF"/>
      <w:shd w:val="clear" w:color="auto" w:fill="auto"/>
    </w:rPr>
  </w:style>
  <w:style w:type="paragraph" w:customStyle="1" w:styleId="Pagedecouverture">
    <w:name w:val="Page de couverture"/>
    <w:basedOn w:val="Normal"/>
    <w:next w:val="Normal"/>
    <w:rsid w:val="00281EBE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281E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EBE"/>
  </w:style>
  <w:style w:type="paragraph" w:styleId="Footer">
    <w:name w:val="footer"/>
    <w:basedOn w:val="Normal"/>
    <w:link w:val="FooterChar"/>
    <w:uiPriority w:val="99"/>
    <w:unhideWhenUsed/>
    <w:rsid w:val="00281E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EBE"/>
  </w:style>
  <w:style w:type="paragraph" w:customStyle="1" w:styleId="FooterCoverPage">
    <w:name w:val="Footer Cover Page"/>
    <w:basedOn w:val="Normal"/>
    <w:link w:val="FooterCoverPageChar"/>
    <w:rsid w:val="00281EBE"/>
    <w:pPr>
      <w:tabs>
        <w:tab w:val="center" w:pos="4535"/>
        <w:tab w:val="right" w:pos="9071"/>
        <w:tab w:val="right" w:pos="9921"/>
      </w:tabs>
      <w:spacing w:before="360" w:after="0" w:line="240" w:lineRule="auto"/>
      <w:ind w:left="-850" w:right="-850"/>
    </w:pPr>
    <w:rPr>
      <w:rFonts w:ascii="Times New Roman" w:hAnsi="Times New Roman" w:cs="Times New Roman"/>
      <w:sz w:val="24"/>
    </w:rPr>
  </w:style>
  <w:style w:type="character" w:customStyle="1" w:styleId="FooterCoverPageChar">
    <w:name w:val="Footer Cover Page Char"/>
    <w:basedOn w:val="DefaultParagraphFont"/>
    <w:link w:val="FooterCoverPage"/>
    <w:rsid w:val="00281EBE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link w:val="FooterSensitivityChar"/>
    <w:rsid w:val="00281EB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FooterSensitivityChar">
    <w:name w:val="Footer Sensitivity Char"/>
    <w:basedOn w:val="DefaultParagraphFont"/>
    <w:link w:val="FooterSensitivity"/>
    <w:rsid w:val="00281EBE"/>
    <w:rPr>
      <w:rFonts w:ascii="Times New Roman" w:hAnsi="Times New Roman" w:cs="Times New Roman"/>
      <w:b/>
      <w:sz w:val="32"/>
    </w:rPr>
  </w:style>
  <w:style w:type="paragraph" w:customStyle="1" w:styleId="HeaderCoverPage">
    <w:name w:val="Header Cover Page"/>
    <w:basedOn w:val="Normal"/>
    <w:link w:val="HeaderCoverPageChar"/>
    <w:rsid w:val="00281EBE"/>
    <w:pPr>
      <w:tabs>
        <w:tab w:val="center" w:pos="4535"/>
        <w:tab w:val="right" w:pos="9071"/>
      </w:tabs>
      <w:spacing w:after="120" w:line="240" w:lineRule="auto"/>
      <w:jc w:val="both"/>
    </w:pPr>
    <w:rPr>
      <w:rFonts w:ascii="Times New Roman" w:hAnsi="Times New Roman" w:cs="Times New Roman"/>
      <w:sz w:val="24"/>
    </w:rPr>
  </w:style>
  <w:style w:type="character" w:customStyle="1" w:styleId="HeaderCoverPageChar">
    <w:name w:val="Header Cover Page Char"/>
    <w:basedOn w:val="DefaultParagraphFont"/>
    <w:link w:val="HeaderCoverPage"/>
    <w:rsid w:val="00281EBE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link w:val="HeaderSensitivityChar"/>
    <w:rsid w:val="00281EB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HeaderSensitivityChar">
    <w:name w:val="Header Sensitivity Char"/>
    <w:basedOn w:val="DefaultParagraphFont"/>
    <w:link w:val="HeaderSensitivity"/>
    <w:rsid w:val="00281EBE"/>
    <w:rPr>
      <w:rFonts w:ascii="Times New Roman" w:hAnsi="Times New Roman" w:cs="Times New Roman"/>
      <w:b/>
      <w:sz w:val="32"/>
    </w:rPr>
  </w:style>
  <w:style w:type="paragraph" w:customStyle="1" w:styleId="HeaderSensitivityRight">
    <w:name w:val="Header Sensitivity Right"/>
    <w:basedOn w:val="Normal"/>
    <w:link w:val="HeaderSensitivityRightChar"/>
    <w:rsid w:val="00281EBE"/>
    <w:pPr>
      <w:spacing w:after="120" w:line="240" w:lineRule="auto"/>
      <w:jc w:val="right"/>
    </w:pPr>
    <w:rPr>
      <w:rFonts w:ascii="Times New Roman" w:hAnsi="Times New Roman" w:cs="Times New Roman"/>
      <w:sz w:val="28"/>
    </w:rPr>
  </w:style>
  <w:style w:type="character" w:customStyle="1" w:styleId="HeaderSensitivityRightChar">
    <w:name w:val="Header Sensitivity Right Char"/>
    <w:basedOn w:val="DefaultParagraphFont"/>
    <w:link w:val="HeaderSensitivityRight"/>
    <w:rsid w:val="00281EBE"/>
    <w:rPr>
      <w:rFonts w:ascii="Times New Roman" w:hAnsi="Times New Roman" w:cs="Times New Roman"/>
      <w:sz w:val="28"/>
    </w:rPr>
  </w:style>
  <w:style w:type="paragraph" w:styleId="ListParagraph">
    <w:name w:val="List Paragraph"/>
    <w:basedOn w:val="Normal"/>
    <w:uiPriority w:val="34"/>
    <w:qFormat/>
    <w:rsid w:val="00C2597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C25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25976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259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25976"/>
    <w:pPr>
      <w:spacing w:before="120" w:after="120" w:line="240" w:lineRule="auto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25976"/>
    <w:rPr>
      <w:rFonts w:ascii="Times New Roman" w:hAnsi="Times New Roman" w:cs="Times New Roman"/>
      <w:sz w:val="20"/>
      <w:szCs w:val="20"/>
      <w:lang w:val="cs-CZ"/>
    </w:rPr>
  </w:style>
  <w:style w:type="character" w:styleId="FootnoteReference">
    <w:name w:val="footnote reference"/>
    <w:basedOn w:val="DefaultParagraphFont"/>
    <w:uiPriority w:val="99"/>
    <w:semiHidden/>
    <w:unhideWhenUsed/>
    <w:rsid w:val="00C25976"/>
    <w:rPr>
      <w:shd w:val="clear" w:color="auto" w:fill="auto"/>
      <w:vertAlign w:val="superscript"/>
    </w:rPr>
  </w:style>
  <w:style w:type="paragraph" w:customStyle="1" w:styleId="Tiret0">
    <w:name w:val="Tiret 0"/>
    <w:basedOn w:val="Normal"/>
    <w:rsid w:val="00C25976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hAnsi="Times New Roman" w:cs="Times New Roman"/>
      <w:sz w:val="24"/>
    </w:rPr>
  </w:style>
  <w:style w:type="paragraph" w:customStyle="1" w:styleId="Considrant">
    <w:name w:val="Considérant"/>
    <w:basedOn w:val="Normal"/>
    <w:rsid w:val="00C25976"/>
    <w:pPr>
      <w:numPr>
        <w:numId w:val="1"/>
      </w:numPr>
      <w:tabs>
        <w:tab w:val="clear" w:pos="709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sz w:val="24"/>
    </w:rPr>
  </w:style>
  <w:style w:type="paragraph" w:customStyle="1" w:styleId="Institutionquiagit">
    <w:name w:val="Institution qui agit"/>
    <w:basedOn w:val="Normal"/>
    <w:next w:val="Normal"/>
    <w:rsid w:val="00C25976"/>
    <w:pPr>
      <w:keepNext/>
      <w:spacing w:before="600" w:after="120" w:line="240" w:lineRule="auto"/>
      <w:jc w:val="both"/>
    </w:pPr>
    <w:rPr>
      <w:rFonts w:ascii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59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976"/>
    <w:rPr>
      <w:rFonts w:ascii="Segoe UI" w:hAnsi="Segoe UI" w:cs="Segoe UI"/>
      <w:sz w:val="18"/>
      <w:szCs w:val="18"/>
    </w:rPr>
  </w:style>
  <w:style w:type="numbering" w:customStyle="1" w:styleId="ImportedStyle1">
    <w:name w:val="Imported Style 1"/>
    <w:rsid w:val="00C25976"/>
    <w:pPr>
      <w:numPr>
        <w:numId w:val="5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4ECF"/>
    <w:pPr>
      <w:spacing w:before="0" w:after="160"/>
      <w:jc w:val="left"/>
    </w:pPr>
    <w:rPr>
      <w:rFonts w:ascii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4ECF"/>
    <w:rPr>
      <w:rFonts w:ascii="Times New Roman" w:hAnsi="Times New Roman" w:cs="Times New Roman"/>
      <w:b/>
      <w:bCs/>
      <w:sz w:val="20"/>
      <w:szCs w:val="20"/>
      <w:lang w:val="cs-CZ"/>
    </w:rPr>
  </w:style>
  <w:style w:type="paragraph" w:customStyle="1" w:styleId="ti-art">
    <w:name w:val="ti-art"/>
    <w:basedOn w:val="Normal"/>
    <w:rsid w:val="00112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sti-art">
    <w:name w:val="sti-art"/>
    <w:basedOn w:val="Normal"/>
    <w:rsid w:val="00112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Normal1">
    <w:name w:val="Normal1"/>
    <w:basedOn w:val="Normal"/>
    <w:rsid w:val="00112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TechnicalBlock">
    <w:name w:val="Technical Block"/>
    <w:basedOn w:val="Normal"/>
    <w:link w:val="TechnicalBlockChar"/>
    <w:rsid w:val="00C86B7F"/>
    <w:pPr>
      <w:spacing w:after="240" w:line="240" w:lineRule="auto"/>
      <w:jc w:val="center"/>
    </w:pPr>
  </w:style>
  <w:style w:type="character" w:customStyle="1" w:styleId="TechnicalBlockChar">
    <w:name w:val="Technical Block Char"/>
    <w:basedOn w:val="DefaultParagraphFont"/>
    <w:link w:val="TechnicalBlock"/>
    <w:rsid w:val="00C86B7F"/>
  </w:style>
  <w:style w:type="paragraph" w:customStyle="1" w:styleId="EntText">
    <w:name w:val="EntText"/>
    <w:basedOn w:val="Normal"/>
    <w:rsid w:val="00C86B7F"/>
    <w:pPr>
      <w:spacing w:before="120" w:after="120" w:line="360" w:lineRule="auto"/>
    </w:pPr>
    <w:rPr>
      <w:rFonts w:ascii="Times New Roman" w:hAnsi="Times New Roman" w:cs="Times New Roman"/>
      <w:sz w:val="24"/>
    </w:rPr>
  </w:style>
  <w:style w:type="paragraph" w:customStyle="1" w:styleId="Lignefinal">
    <w:name w:val="Ligne final"/>
    <w:basedOn w:val="Normal"/>
    <w:next w:val="Normal"/>
    <w:rsid w:val="00C86B7F"/>
    <w:pPr>
      <w:pBdr>
        <w:bottom w:val="single" w:sz="4" w:space="0" w:color="000000"/>
      </w:pBdr>
      <w:spacing w:before="360" w:after="120" w:line="360" w:lineRule="auto"/>
      <w:ind w:left="3400" w:right="3400"/>
      <w:jc w:val="center"/>
    </w:pPr>
    <w:rPr>
      <w:rFonts w:ascii="Times New Roman" w:hAnsi="Times New Roman" w:cs="Times New Roman"/>
      <w:b/>
      <w:sz w:val="24"/>
    </w:rPr>
  </w:style>
  <w:style w:type="paragraph" w:customStyle="1" w:styleId="pj">
    <w:name w:val="p.j."/>
    <w:basedOn w:val="Normal"/>
    <w:link w:val="pjChar"/>
    <w:rsid w:val="00C86B7F"/>
    <w:pPr>
      <w:spacing w:before="1200" w:after="120" w:line="240" w:lineRule="auto"/>
      <w:ind w:left="1440" w:hanging="1440"/>
    </w:pPr>
    <w:rPr>
      <w:rFonts w:ascii="Times New Roman" w:hAnsi="Times New Roman" w:cs="Times New Roman"/>
      <w:sz w:val="24"/>
    </w:rPr>
  </w:style>
  <w:style w:type="character" w:customStyle="1" w:styleId="pjChar">
    <w:name w:val="p.j. Char"/>
    <w:basedOn w:val="TechnicalBlockChar"/>
    <w:link w:val="pj"/>
    <w:rsid w:val="00C86B7F"/>
    <w:rPr>
      <w:rFonts w:ascii="Times New Roman" w:hAnsi="Times New Roman" w:cs="Times New Roman"/>
      <w:sz w:val="24"/>
    </w:rPr>
  </w:style>
  <w:style w:type="paragraph" w:customStyle="1" w:styleId="nbbordered">
    <w:name w:val="nb bordered"/>
    <w:basedOn w:val="Normal"/>
    <w:link w:val="nbborderedChar"/>
    <w:rsid w:val="00C86B7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0" w:color="auto"/>
      </w:pBdr>
      <w:spacing w:line="240" w:lineRule="auto"/>
      <w:ind w:left="480" w:hanging="480"/>
    </w:pPr>
    <w:rPr>
      <w:rFonts w:ascii="Times New Roman" w:hAnsi="Times New Roman" w:cs="Times New Roman"/>
      <w:b/>
      <w:sz w:val="24"/>
    </w:rPr>
  </w:style>
  <w:style w:type="character" w:customStyle="1" w:styleId="nbborderedChar">
    <w:name w:val="nb bordered Char"/>
    <w:basedOn w:val="TechnicalBlockChar"/>
    <w:link w:val="nbbordered"/>
    <w:rsid w:val="00C86B7F"/>
    <w:rPr>
      <w:rFonts w:ascii="Times New Roman" w:hAnsi="Times New Roman" w:cs="Times New Roman"/>
      <w:b/>
      <w:sz w:val="24"/>
    </w:rPr>
  </w:style>
  <w:style w:type="paragraph" w:customStyle="1" w:styleId="HeaderCouncil">
    <w:name w:val="Header Council"/>
    <w:basedOn w:val="Normal"/>
    <w:link w:val="HeaderCouncilChar"/>
    <w:rsid w:val="00C86B7F"/>
    <w:pPr>
      <w:spacing w:after="0"/>
    </w:pPr>
    <w:rPr>
      <w:noProof/>
      <w:sz w:val="2"/>
    </w:rPr>
  </w:style>
  <w:style w:type="character" w:customStyle="1" w:styleId="HeaderCouncilChar">
    <w:name w:val="Header Council Char"/>
    <w:basedOn w:val="DefaultParagraphFont"/>
    <w:link w:val="HeaderCouncil"/>
    <w:rsid w:val="00C86B7F"/>
    <w:rPr>
      <w:noProof/>
      <w:sz w:val="2"/>
    </w:rPr>
  </w:style>
  <w:style w:type="paragraph" w:customStyle="1" w:styleId="HeaderCouncilLarge">
    <w:name w:val="Header Council Large"/>
    <w:basedOn w:val="Normal"/>
    <w:link w:val="HeaderCouncilLargeChar"/>
    <w:rsid w:val="00C86B7F"/>
    <w:pPr>
      <w:spacing w:after="440"/>
    </w:pPr>
    <w:rPr>
      <w:noProof/>
      <w:sz w:val="2"/>
    </w:rPr>
  </w:style>
  <w:style w:type="character" w:customStyle="1" w:styleId="HeaderCouncilLargeChar">
    <w:name w:val="Header Council Large Char"/>
    <w:basedOn w:val="DefaultParagraphFont"/>
    <w:link w:val="HeaderCouncilLarge"/>
    <w:rsid w:val="00C86B7F"/>
    <w:rPr>
      <w:noProof/>
      <w:sz w:val="2"/>
    </w:rPr>
  </w:style>
  <w:style w:type="paragraph" w:customStyle="1" w:styleId="FooterCouncil">
    <w:name w:val="Footer Council"/>
    <w:basedOn w:val="Normal"/>
    <w:link w:val="FooterCouncilChar"/>
    <w:rsid w:val="00C86B7F"/>
    <w:pPr>
      <w:spacing w:after="0"/>
    </w:pPr>
    <w:rPr>
      <w:noProof/>
      <w:sz w:val="2"/>
    </w:rPr>
  </w:style>
  <w:style w:type="character" w:customStyle="1" w:styleId="FooterCouncilChar">
    <w:name w:val="Footer Council Char"/>
    <w:basedOn w:val="DefaultParagraphFont"/>
    <w:link w:val="FooterCouncil"/>
    <w:rsid w:val="00C86B7F"/>
    <w:rPr>
      <w:noProof/>
      <w:sz w:val="2"/>
    </w:rPr>
  </w:style>
  <w:style w:type="paragraph" w:customStyle="1" w:styleId="FooterText">
    <w:name w:val="Footer Text"/>
    <w:basedOn w:val="Normal"/>
    <w:rsid w:val="00C86B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laceholderText">
    <w:name w:val="Placeholder Text"/>
    <w:basedOn w:val="DefaultParagraphFont"/>
    <w:uiPriority w:val="99"/>
    <w:semiHidden/>
    <w:rsid w:val="00C86B7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2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header" Target="header7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17" Type="http://schemas.openxmlformats.org/officeDocument/2006/relationships/header" Target="header3.xml"/><Relationship Id="rId25" Type="http://schemas.openxmlformats.org/officeDocument/2006/relationships/footer" Target="footer6.xm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4.xml"/><Relationship Id="rId29" Type="http://schemas.openxmlformats.org/officeDocument/2006/relationships/footer" Target="footer8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6.xml"/><Relationship Id="rId32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footer" Target="footer5.xml"/><Relationship Id="rId28" Type="http://schemas.openxmlformats.org/officeDocument/2006/relationships/footer" Target="footer7.xml"/><Relationship Id="rId10" Type="http://schemas.openxmlformats.org/officeDocument/2006/relationships/footnotes" Target="footnotes.xml"/><Relationship Id="rId19" Type="http://schemas.openxmlformats.org/officeDocument/2006/relationships/image" Target="media/image2.emf"/><Relationship Id="rId31" Type="http://schemas.openxmlformats.org/officeDocument/2006/relationships/footer" Target="footer9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header" Target="header9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C_Collab_DocumentLanguage xmlns="3c58fb0a-f2a5-4659-bfcb-224b1188052b" xsi:nil="true"/>
    <EC_Collab_Reference xmlns="3c58fb0a-f2a5-4659-bfcb-224b1188052b" xsi:nil="true"/>
    <_dlc_DocId xmlns="866aabb8-7ec2-447a-a7ff-f911015037e7" xsi:nil="true"/>
    <_dlc_DocIdUrl xmlns="866aabb8-7ec2-447a-a7ff-f911015037e7">
      <Url xsi:nil="true"/>
      <Description xsi:nil="true"/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E1AEB709759A124D988071725F534713" ma:contentTypeVersion="10" ma:contentTypeDescription="Create a new document." ma:contentTypeScope="" ma:versionID="89e82d61b918f29f97e1a861fd63c6dc">
  <xsd:schema xmlns:xsd="http://www.w3.org/2001/XMLSchema" xmlns:xs="http://www.w3.org/2001/XMLSchema" xmlns:p="http://schemas.microsoft.com/office/2006/metadata/properties" xmlns:ns3="3c58fb0a-f2a5-4659-bfcb-224b1188052b" xmlns:ns4="866aabb8-7ec2-447a-a7ff-f911015037e7" targetNamespace="http://schemas.microsoft.com/office/2006/metadata/properties" ma:root="true" ma:fieldsID="9cf0bc32cd5c870d7ec488eff2046474" ns3:_="" ns4:_="">
    <xsd:import namespace="3c58fb0a-f2a5-4659-bfcb-224b1188052b"/>
    <xsd:import namespace="866aabb8-7ec2-447a-a7ff-f911015037e7"/>
    <xsd:element name="properties">
      <xsd:complexType>
        <xsd:sequence>
          <xsd:element name="documentManagement">
            <xsd:complexType>
              <xsd:all>
                <xsd:element ref="ns3:EC_Collab_Reference" minOccurs="0"/>
                <xsd:element ref="ns3:EC_Collab_DocumentLanguage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58fb0a-f2a5-4659-bfcb-224b1188052b" elementFormDefault="qualified">
    <xsd:import namespace="http://schemas.microsoft.com/office/2006/documentManagement/types"/>
    <xsd:import namespace="http://schemas.microsoft.com/office/infopath/2007/PartnerControls"/>
    <xsd:element name="EC_Collab_Reference" ma:index="12" nillable="true" ma:displayName="Reference" ma:internalName="EC_Collab_Reference">
      <xsd:simpleType>
        <xsd:restriction base="dms:Text"/>
      </xsd:simpleType>
    </xsd:element>
    <xsd:element name="EC_Collab_DocumentLanguage" ma:index="13" nillable="true" ma:displayName="Language" ma:default="EN" ma:internalName="EC_Collab_DocumentLanguage" ma:readOnly="false">
      <xsd:simpleType>
        <xsd:restriction base="dms:Choice">
          <xsd:enumeration value="BG"/>
          <xsd:enumeration value="ES"/>
          <xsd:enumeration value="CS"/>
          <xsd:enumeration value="DA"/>
          <xsd:enumeration value="DE"/>
          <xsd:enumeration value="ET"/>
          <xsd:enumeration value="EL"/>
          <xsd:enumeration value="EN"/>
          <xsd:enumeration value="FR"/>
          <xsd:enumeration value="GA"/>
          <xsd:enumeration value="IT"/>
          <xsd:enumeration value="LT"/>
          <xsd:enumeration value="LV"/>
          <xsd:enumeration value="HU"/>
          <xsd:enumeration value="MT"/>
          <xsd:enumeration value="NL"/>
          <xsd:enumeration value="PL"/>
          <xsd:enumeration value="PT"/>
          <xsd:enumeration value="RO"/>
          <xsd:enumeration value="SK"/>
          <xsd:enumeration value="SL"/>
          <xsd:enumeration value="FI"/>
          <xsd:enumeration value="SV"/>
          <xsd:enumeration value="HR"/>
          <xsd:enumeration value="MK"/>
          <xsd:enumeration value="TR"/>
          <xsd:enumeration value="EU"/>
          <xsd:enumeration value="CA"/>
          <xsd:enumeration value="GL"/>
          <xsd:enumeration value="AB"/>
          <xsd:enumeration value="AA"/>
          <xsd:enumeration value="AF"/>
          <xsd:enumeration value="AK"/>
          <xsd:enumeration value="SQ"/>
          <xsd:enumeration value="AM"/>
          <xsd:enumeration value="AR"/>
          <xsd:enumeration value="AN"/>
          <xsd:enumeration value="HY"/>
          <xsd:enumeration value="AS"/>
          <xsd:enumeration value="AV"/>
          <xsd:enumeration value="AE"/>
          <xsd:enumeration value="AY"/>
          <xsd:enumeration value="AZ"/>
          <xsd:enumeration value="BM"/>
          <xsd:enumeration value="BA"/>
          <xsd:enumeration value="BE"/>
          <xsd:enumeration value="BN"/>
          <xsd:enumeration value="BH"/>
          <xsd:enumeration value="BI"/>
          <xsd:enumeration value="NB"/>
          <xsd:enumeration value="BS"/>
          <xsd:enumeration value="BR"/>
          <xsd:enumeration value="MY"/>
          <xsd:enumeration value="KM"/>
          <xsd:enumeration value="CH"/>
          <xsd:enumeration value="CE"/>
          <xsd:enumeration value="NY"/>
          <xsd:enumeration value="ZH"/>
          <xsd:enumeration value="CU"/>
          <xsd:enumeration value="CV"/>
          <xsd:enumeration value="KW"/>
          <xsd:enumeration value="CO"/>
          <xsd:enumeration value="CR"/>
          <xsd:enumeration value="DV"/>
          <xsd:enumeration value="DZ"/>
          <xsd:enumeration value="EO"/>
          <xsd:enumeration value="EE"/>
          <xsd:enumeration value="FO"/>
          <xsd:enumeration value="FJ"/>
          <xsd:enumeration value="FF"/>
          <xsd:enumeration value="GD"/>
          <xsd:enumeration value="LG"/>
          <xsd:enumeration value="KA"/>
          <xsd:enumeration value="GN"/>
          <xsd:enumeration value="GU"/>
          <xsd:enumeration value="HT"/>
          <xsd:enumeration value="HA"/>
          <xsd:enumeration value="HE"/>
          <xsd:enumeration value="HZ"/>
          <xsd:enumeration value="HI"/>
          <xsd:enumeration value="HO"/>
          <xsd:enumeration value="IS"/>
          <xsd:enumeration value="IO"/>
          <xsd:enumeration value="IG"/>
          <xsd:enumeration value="ID"/>
          <xsd:enumeration value="IA"/>
          <xsd:enumeration value="IE"/>
          <xsd:enumeration value="IU"/>
          <xsd:enumeration value="IK"/>
          <xsd:enumeration value="JA"/>
          <xsd:enumeration value="JV"/>
          <xsd:enumeration value="KL"/>
          <xsd:enumeration value="KN"/>
          <xsd:enumeration value="KR"/>
          <xsd:enumeration value="KS"/>
          <xsd:enumeration value="KK"/>
          <xsd:enumeration value="KI"/>
          <xsd:enumeration value="RW"/>
          <xsd:enumeration value="KY"/>
          <xsd:enumeration value="KV"/>
          <xsd:enumeration value="KG"/>
          <xsd:enumeration value="KO"/>
          <xsd:enumeration value="KJ"/>
          <xsd:enumeration value="KU"/>
          <xsd:enumeration value="LO"/>
          <xsd:enumeration value="LA"/>
          <xsd:enumeration value="LI"/>
          <xsd:enumeration value="LN"/>
          <xsd:enumeration value="LU"/>
          <xsd:enumeration value="LB"/>
          <xsd:enumeration value="MG"/>
          <xsd:enumeration value="MS"/>
          <xsd:enumeration value="ML"/>
          <xsd:enumeration value="GV"/>
          <xsd:enumeration value="MI"/>
          <xsd:enumeration value="MR"/>
          <xsd:enumeration value="MH"/>
          <xsd:enumeration value="MN"/>
          <xsd:enumeration value="NA"/>
          <xsd:enumeration value="NV"/>
          <xsd:enumeration value="ND"/>
          <xsd:enumeration value="NR"/>
          <xsd:enumeration value="NG"/>
          <xsd:enumeration value="NE"/>
          <xsd:enumeration value="SE"/>
          <xsd:enumeration value="NO"/>
          <xsd:enumeration value="NN"/>
          <xsd:enumeration value="OC"/>
          <xsd:enumeration value="OJ"/>
          <xsd:enumeration value="OR"/>
          <xsd:enumeration value="OM"/>
          <xsd:enumeration value="OS"/>
          <xsd:enumeration value="PI"/>
          <xsd:enumeration value="PA"/>
          <xsd:enumeration value="FA"/>
          <xsd:enumeration value="PS"/>
          <xsd:enumeration value="QU"/>
          <xsd:enumeration value="RM"/>
          <xsd:enumeration value="RN"/>
          <xsd:enumeration value="RU"/>
          <xsd:enumeration value="SM"/>
          <xsd:enumeration value="SG"/>
          <xsd:enumeration value="SA"/>
          <xsd:enumeration value="SC"/>
          <xsd:enumeration value="SR"/>
          <xsd:enumeration value="SN"/>
          <xsd:enumeration value="II"/>
          <xsd:enumeration value="SD"/>
          <xsd:enumeration value="SI"/>
          <xsd:enumeration value="SO"/>
          <xsd:enumeration value="ST"/>
          <xsd:enumeration value="SU"/>
          <xsd:enumeration value="SW"/>
          <xsd:enumeration value="SS"/>
          <xsd:enumeration value="TL"/>
          <xsd:enumeration value="TY"/>
          <xsd:enumeration value="TG"/>
          <xsd:enumeration value="TA"/>
          <xsd:enumeration value="TT"/>
          <xsd:enumeration value="TE"/>
          <xsd:enumeration value="TH"/>
          <xsd:enumeration value="BO"/>
          <xsd:enumeration value="TI"/>
          <xsd:enumeration value="TO"/>
          <xsd:enumeration value="TS"/>
          <xsd:enumeration value="TN"/>
          <xsd:enumeration value="TK"/>
          <xsd:enumeration value="TW"/>
          <xsd:enumeration value="UG"/>
          <xsd:enumeration value="UK"/>
          <xsd:enumeration value="UR"/>
          <xsd:enumeration value="UZ"/>
          <xsd:enumeration value="VE"/>
          <xsd:enumeration value="VI"/>
          <xsd:enumeration value="VO"/>
          <xsd:enumeration value="WA"/>
          <xsd:enumeration value="CY"/>
          <xsd:enumeration value="FY"/>
          <xsd:enumeration value="WO"/>
          <xsd:enumeration value="XH"/>
          <xsd:enumeration value="YI"/>
          <xsd:enumeration value="YO"/>
          <xsd:enumeration value="ZA"/>
          <xsd:enumeration value="ZU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6aabb8-7ec2-447a-a7ff-f911015037e7" elementFormDefault="qualified">
    <xsd:import namespace="http://schemas.microsoft.com/office/2006/documentManagement/types"/>
    <xsd:import namespace="http://schemas.microsoft.com/office/infopath/2007/PartnerControls"/>
    <xsd:element name="_dlc_DocId" ma:index="1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9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 ma:index="8" ma:displayName="Subject"/>
        <xsd:element ref="dc:description" minOccurs="0" maxOccurs="1" ma:index="11" ma:displayName="Comments"/>
        <xsd:element name="keywords" minOccurs="0" maxOccurs="1" type="xsd:string" ma:index="10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B3DFD5-C867-4872-908E-A8419B1FFE13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4DA8372-5147-4CE6-91C4-9B645B3EC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585DF5-D553-4F88-9034-4BFF9250A952}">
  <ds:schemaRefs>
    <ds:schemaRef ds:uri="3c58fb0a-f2a5-4659-bfcb-224b1188052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866aabb8-7ec2-447a-a7ff-f911015037e7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C4BE5C8-ACF2-4B9D-862C-F5A6963A1E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58fb0a-f2a5-4659-bfcb-224b1188052b"/>
    <ds:schemaRef ds:uri="866aabb8-7ec2-447a-a7ff-f911015037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66BC396-6579-4F45-94AB-9DE662B91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2054</Words>
  <Characters>12677</Characters>
  <Application>Microsoft Office Word</Application>
  <DocSecurity>0</DocSecurity>
  <Lines>248</Lines>
  <Paragraphs>115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2022-01-28T14:44:00Z</dcterms:created>
  <dcterms:modified xsi:type="dcterms:W3CDTF">2022-01-28T14:44:00Z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vel of sensitivity">
    <vt:lpwstr>Standard treatment</vt:lpwstr>
  </property>
  <property fmtid="{D5CDD505-2E9C-101B-9397-08002B2CF9AE}" pid="3" name="Part">
    <vt:lpwstr>1</vt:lpwstr>
  </property>
  <property fmtid="{D5CDD505-2E9C-101B-9397-08002B2CF9AE}" pid="4" name="Total parts">
    <vt:lpwstr>1</vt:lpwstr>
  </property>
  <property fmtid="{D5CDD505-2E9C-101B-9397-08002B2CF9AE}" pid="5" name="DocStatus">
    <vt:lpwstr>Green</vt:lpwstr>
  </property>
  <property fmtid="{D5CDD505-2E9C-101B-9397-08002B2CF9AE}" pid="6" name="CPTemplateID">
    <vt:lpwstr>CP-035</vt:lpwstr>
  </property>
  <property fmtid="{D5CDD505-2E9C-101B-9397-08002B2CF9AE}" pid="7" name="Last edited using">
    <vt:lpwstr>DocuWrite 4.6.2, Build 20211105</vt:lpwstr>
  </property>
  <property fmtid="{D5CDD505-2E9C-101B-9397-08002B2CF9AE}" pid="8" name="Created using">
    <vt:lpwstr>DocuWrite 4.6.2, Build 20211105</vt:lpwstr>
  </property>
</Properties>
</file>