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4F" w:rsidRDefault="0080164F" w:rsidP="0080164F">
      <w:pPr>
        <w:rPr>
          <w:b/>
          <w:sz w:val="24"/>
          <w:szCs w:val="24"/>
        </w:rPr>
      </w:pPr>
    </w:p>
    <w:p w:rsidR="002D1D67" w:rsidRDefault="002D1D67" w:rsidP="0080164F">
      <w:pPr>
        <w:rPr>
          <w:b/>
          <w:sz w:val="24"/>
          <w:szCs w:val="24"/>
        </w:rPr>
      </w:pPr>
    </w:p>
    <w:p w:rsidR="002D1D67" w:rsidRPr="0080164F" w:rsidRDefault="002D1D67" w:rsidP="0080164F">
      <w:pPr>
        <w:rPr>
          <w:b/>
          <w:sz w:val="24"/>
          <w:szCs w:val="24"/>
        </w:rPr>
      </w:pPr>
    </w:p>
    <w:p w:rsidR="000F3AB7" w:rsidRDefault="000F3AB7" w:rsidP="000F3AB7">
      <w:pPr>
        <w:pStyle w:val="Nadpis1"/>
        <w:spacing w:before="0" w:after="0" w:line="360" w:lineRule="auto"/>
        <w:jc w:val="center"/>
        <w:rPr>
          <w:rFonts w:ascii="Times New Roman" w:hAnsi="Times New Roman"/>
          <w:bCs w:val="0"/>
          <w:sz w:val="24"/>
          <w:szCs w:val="24"/>
        </w:rPr>
      </w:pPr>
      <w:r w:rsidRPr="0080164F">
        <w:rPr>
          <w:rFonts w:ascii="Times New Roman" w:hAnsi="Times New Roman"/>
          <w:bCs w:val="0"/>
          <w:sz w:val="24"/>
          <w:szCs w:val="24"/>
        </w:rPr>
        <w:t>Předkládací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  <w:r w:rsidRPr="0080164F">
        <w:rPr>
          <w:rFonts w:ascii="Times New Roman" w:hAnsi="Times New Roman"/>
          <w:bCs w:val="0"/>
          <w:sz w:val="24"/>
          <w:szCs w:val="24"/>
        </w:rPr>
        <w:t>zpráva</w:t>
      </w:r>
      <w:r w:rsidR="0017647A">
        <w:rPr>
          <w:rFonts w:ascii="Times New Roman" w:hAnsi="Times New Roman"/>
          <w:bCs w:val="0"/>
          <w:sz w:val="24"/>
          <w:szCs w:val="24"/>
        </w:rPr>
        <w:t xml:space="preserve"> </w:t>
      </w:r>
      <w:r>
        <w:rPr>
          <w:rFonts w:ascii="Times New Roman" w:hAnsi="Times New Roman"/>
          <w:bCs w:val="0"/>
          <w:sz w:val="24"/>
          <w:szCs w:val="24"/>
        </w:rPr>
        <w:t>p</w:t>
      </w:r>
      <w:r w:rsidRPr="0080164F">
        <w:rPr>
          <w:rFonts w:ascii="Times New Roman" w:hAnsi="Times New Roman"/>
          <w:bCs w:val="0"/>
          <w:sz w:val="24"/>
          <w:szCs w:val="24"/>
        </w:rPr>
        <w:t>ro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  <w:r w:rsidRPr="0080164F">
        <w:rPr>
          <w:rFonts w:ascii="Times New Roman" w:hAnsi="Times New Roman"/>
          <w:bCs w:val="0"/>
          <w:sz w:val="24"/>
          <w:szCs w:val="24"/>
        </w:rPr>
        <w:t>Parlament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  <w:r w:rsidRPr="0080164F">
        <w:rPr>
          <w:rFonts w:ascii="Times New Roman" w:hAnsi="Times New Roman"/>
          <w:bCs w:val="0"/>
          <w:sz w:val="24"/>
          <w:szCs w:val="24"/>
        </w:rPr>
        <w:t>České</w:t>
      </w:r>
      <w:r>
        <w:rPr>
          <w:rFonts w:ascii="Times New Roman" w:hAnsi="Times New Roman"/>
          <w:bCs w:val="0"/>
          <w:sz w:val="24"/>
          <w:szCs w:val="24"/>
        </w:rPr>
        <w:t xml:space="preserve"> </w:t>
      </w:r>
      <w:r w:rsidRPr="0080164F">
        <w:rPr>
          <w:rFonts w:ascii="Times New Roman" w:hAnsi="Times New Roman"/>
          <w:bCs w:val="0"/>
          <w:sz w:val="24"/>
          <w:szCs w:val="24"/>
        </w:rPr>
        <w:t>republiky</w:t>
      </w:r>
    </w:p>
    <w:p w:rsidR="00A07263" w:rsidRPr="00A07263" w:rsidRDefault="00A07263" w:rsidP="00A07263"/>
    <w:p w:rsidR="0080164F" w:rsidRPr="004017DD" w:rsidRDefault="0080164F" w:rsidP="004017DD">
      <w:pPr>
        <w:pStyle w:val="Nadpis4"/>
        <w:widowControl/>
        <w:jc w:val="center"/>
        <w:rPr>
          <w:b/>
          <w:szCs w:val="24"/>
        </w:rPr>
      </w:pPr>
    </w:p>
    <w:p w:rsidR="006D6B3B" w:rsidRDefault="0024527E" w:rsidP="006D6B3B">
      <w:pPr>
        <w:widowControl/>
        <w:tabs>
          <w:tab w:val="left" w:pos="-720"/>
        </w:tabs>
        <w:spacing w:before="100" w:beforeAutospacing="1"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ab/>
      </w:r>
      <w:r w:rsidR="006D6B3B">
        <w:rPr>
          <w:spacing w:val="-3"/>
          <w:sz w:val="24"/>
        </w:rPr>
        <w:t xml:space="preserve">V souvislosti s členstvím České republiky v Organizaci Severoatlantické smlouvy (NATO) se každoročně uskuteční velký počet přeletů a průjezdů ozbrojených sil členských států NATO, států zúčastněných v programu </w:t>
      </w:r>
      <w:r w:rsidR="00AF303C">
        <w:rPr>
          <w:spacing w:val="-3"/>
          <w:sz w:val="24"/>
        </w:rPr>
        <w:t>Evropské obranné agentury</w:t>
      </w:r>
      <w:r w:rsidR="006D6B3B">
        <w:rPr>
          <w:spacing w:val="-3"/>
          <w:sz w:val="24"/>
        </w:rPr>
        <w:t>, států zúčastněných v programu Partnerství pro mír (</w:t>
      </w:r>
      <w:proofErr w:type="spellStart"/>
      <w:r w:rsidR="006D6B3B">
        <w:rPr>
          <w:spacing w:val="-3"/>
          <w:sz w:val="24"/>
        </w:rPr>
        <w:t>PfP</w:t>
      </w:r>
      <w:proofErr w:type="spellEnd"/>
      <w:r w:rsidR="006D6B3B">
        <w:rPr>
          <w:spacing w:val="-3"/>
          <w:sz w:val="24"/>
        </w:rPr>
        <w:t xml:space="preserve">) a rovněž některých dalších států, s nimiž Česká republika udržuje partnerské vztahy, přes území České republiky. Tyto přelety a průjezdy jsou uskutečňovány nejen v rámci výcvikových aktivit, ale též v souvislosti s různými vojenskými operacemi. Úkolem České republiky je maximálně usnadnit realizaci požadavků na takové </w:t>
      </w:r>
      <w:r w:rsidR="006D6B3B">
        <w:rPr>
          <w:spacing w:val="-3"/>
          <w:sz w:val="24"/>
          <w:szCs w:val="24"/>
        </w:rPr>
        <w:t>přelety a průjezdy a dostát tak svým závazkům vyplývajícím z členství v NATO.</w:t>
      </w:r>
    </w:p>
    <w:p w:rsidR="006D6B3B" w:rsidRDefault="006D6B3B" w:rsidP="006D6B3B">
      <w:pPr>
        <w:widowControl/>
        <w:tabs>
          <w:tab w:val="left" w:pos="-720"/>
        </w:tabs>
        <w:spacing w:before="120"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ab/>
        <w:t xml:space="preserve">Podle čl.  43 odst. 5 písm. a) ústavního zákona č. 1/1993 Sb., Ústava České republiky, </w:t>
      </w:r>
      <w:r w:rsidR="005357BE">
        <w:rPr>
          <w:spacing w:val="-3"/>
          <w:sz w:val="24"/>
        </w:rPr>
        <w:br/>
      </w:r>
      <w:r>
        <w:rPr>
          <w:spacing w:val="-3"/>
          <w:sz w:val="24"/>
        </w:rPr>
        <w:t xml:space="preserve">ve znění ústavního zákona č. 300/2000 Sb. </w:t>
      </w:r>
      <w:r>
        <w:rPr>
          <w:sz w:val="24"/>
          <w:szCs w:val="24"/>
        </w:rPr>
        <w:t xml:space="preserve">(dále jen „Ústava ČR”), </w:t>
      </w:r>
      <w:r>
        <w:rPr>
          <w:spacing w:val="-3"/>
          <w:sz w:val="24"/>
          <w:szCs w:val="24"/>
        </w:rPr>
        <w:t>rozhoduje</w:t>
      </w:r>
      <w:r>
        <w:rPr>
          <w:spacing w:val="-3"/>
          <w:sz w:val="24"/>
        </w:rPr>
        <w:t xml:space="preserve"> o průjezdu ozbrojených sil jiných států přes území České republiky</w:t>
      </w:r>
      <w:r w:rsidR="00AF303C">
        <w:rPr>
          <w:spacing w:val="-3"/>
          <w:sz w:val="24"/>
        </w:rPr>
        <w:t>,</w:t>
      </w:r>
      <w:r>
        <w:rPr>
          <w:spacing w:val="-3"/>
          <w:sz w:val="24"/>
        </w:rPr>
        <w:t xml:space="preserve"> nebo o jejich přeletu nad územím České republiky vláda, která je podle čl. 43 odst. 6 Ústavy ČR povinna o takových rozhodnutích neprodleně informovat obě komory Parlamentu České republiky. S ohledem na četnost a krátké lhůty předkládání požadavků na přelety a průjezdy ozbrojených sil jiných států přes území České republiky je technicky prakticky nemožné, aby vláda rozhodovala o každém jednotlivém přeletu či průjezdu samostatně.</w:t>
      </w:r>
    </w:p>
    <w:p w:rsidR="006D6B3B" w:rsidRDefault="006D6B3B" w:rsidP="006D6B3B">
      <w:pPr>
        <w:widowControl/>
        <w:tabs>
          <w:tab w:val="left" w:pos="-720"/>
        </w:tabs>
        <w:spacing w:before="120"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</w:rPr>
        <w:tab/>
        <w:t xml:space="preserve">V případě přeletů a průjezdů uskutečňovaných v souvislosti s probíhající vojenskou </w:t>
      </w:r>
      <w:r>
        <w:rPr>
          <w:spacing w:val="-3"/>
          <w:sz w:val="24"/>
          <w:szCs w:val="24"/>
        </w:rPr>
        <w:t xml:space="preserve">operací je navíc ze zahraničně-politického hlediska nevhodné rozhodovat o přeletu či průjezdu </w:t>
      </w:r>
      <w:r>
        <w:rPr>
          <w:spacing w:val="-3"/>
          <w:sz w:val="24"/>
        </w:rPr>
        <w:t xml:space="preserve">těsně před jeho realizací. Potenciální možnost neschválení přeletu či průjezdu může u spojenců důvodně vyvolávat nejistotu a snižovat tak důvěryhodnost České republiky jako spolehlivého partnera. </w:t>
      </w:r>
    </w:p>
    <w:p w:rsidR="006D6B3B" w:rsidRDefault="006D6B3B" w:rsidP="006D6B3B">
      <w:pPr>
        <w:widowControl/>
        <w:tabs>
          <w:tab w:val="left" w:pos="-720"/>
        </w:tabs>
        <w:spacing w:before="120"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ab/>
        <w:t xml:space="preserve">V předchozích letech se v praxi osvědčilo vydávat povolení k přeletům a průjezdům ozbrojených sil jiných států určeným orgánem Ministerstva obrany na základě usnesení vlády, kterým vláda vyslovila souhlas s přelety a průjezdy ozbrojených sil členských států NATO, států zúčastněných v programu </w:t>
      </w:r>
      <w:proofErr w:type="spellStart"/>
      <w:r>
        <w:rPr>
          <w:spacing w:val="-3"/>
          <w:sz w:val="24"/>
        </w:rPr>
        <w:t>PfP</w:t>
      </w:r>
      <w:proofErr w:type="spellEnd"/>
      <w:r>
        <w:rPr>
          <w:spacing w:val="-3"/>
          <w:sz w:val="24"/>
        </w:rPr>
        <w:t>, s přelety ozbrojených sil dalších států, uvedených v předmětném usnesení vlády a s přelety letadel pod přímým velením NATO (např.</w:t>
      </w:r>
      <w:r w:rsidR="002B709E">
        <w:rPr>
          <w:spacing w:val="-3"/>
          <w:sz w:val="24"/>
        </w:rPr>
        <w:t xml:space="preserve"> se jedná</w:t>
      </w:r>
      <w:r>
        <w:rPr>
          <w:spacing w:val="-3"/>
          <w:sz w:val="24"/>
        </w:rPr>
        <w:t xml:space="preserve"> o letouny systému včasné výstrahy a řízení AWACS) přes území České republiky pro období kalendářního roku, tj. od 1. ledna do 31. prosince. </w:t>
      </w:r>
    </w:p>
    <w:p w:rsidR="003206DB" w:rsidRDefault="006D6B3B" w:rsidP="003206DB">
      <w:pPr>
        <w:widowControl/>
        <w:tabs>
          <w:tab w:val="left" w:pos="-720"/>
        </w:tabs>
        <w:spacing w:before="120"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</w:rPr>
        <w:lastRenderedPageBreak/>
        <w:tab/>
        <w:t>Takto formulovaný souhlas vlády umožnil realizovat požadavky na přelety a průjezdy ozbrojených sil jiných států uvedených v příslušném usnesení vlády bez zbytečných průtahů. Zároveň umožnil ozbrojeným silám České republiky žádat na principu reciprocity o povolení přeletů přes území států, uvedených ve zmíněném usnesení vlády. Na základě provedené „</w:t>
      </w:r>
      <w:r>
        <w:rPr>
          <w:spacing w:val="-3"/>
          <w:sz w:val="24"/>
          <w:szCs w:val="24"/>
        </w:rPr>
        <w:t>Analýzy stávající právní úpravy dosavadní praxe vyslovování souhlasu s přelety a průjezdy ozbrojených sil jiných států přes území České republiky</w:t>
      </w:r>
      <w:r>
        <w:rPr>
          <w:sz w:val="24"/>
          <w:szCs w:val="24"/>
        </w:rPr>
        <w:t>“</w:t>
      </w:r>
      <w:r>
        <w:rPr>
          <w:spacing w:val="-3"/>
          <w:sz w:val="24"/>
        </w:rPr>
        <w:t xml:space="preserve"> vláda vzala tento postup na vědomí </w:t>
      </w:r>
      <w:r>
        <w:rPr>
          <w:sz w:val="24"/>
          <w:szCs w:val="24"/>
        </w:rPr>
        <w:t>svým usnesením z  22. července 2015</w:t>
      </w:r>
      <w:r w:rsidRPr="00CC6B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č. 580. </w:t>
      </w:r>
      <w:r w:rsidR="003206DB">
        <w:rPr>
          <w:sz w:val="24"/>
          <w:szCs w:val="24"/>
        </w:rPr>
        <w:t xml:space="preserve"> </w:t>
      </w:r>
      <w:r w:rsidR="003206DB" w:rsidRPr="00CA5BE6">
        <w:rPr>
          <w:sz w:val="24"/>
          <w:szCs w:val="24"/>
        </w:rPr>
        <w:t xml:space="preserve">V </w:t>
      </w:r>
      <w:r w:rsidR="003206DB" w:rsidRPr="00CA5BE6">
        <w:rPr>
          <w:spacing w:val="-3"/>
          <w:sz w:val="24"/>
        </w:rPr>
        <w:t>roce 2021 se přelety a průjezdy ozbrojených sil jiných států přes území České republiky uskutečňují na základě usnesení vlády ze dne</w:t>
      </w:r>
      <w:r w:rsidR="00DE718E">
        <w:rPr>
          <w:spacing w:val="-3"/>
          <w:sz w:val="24"/>
        </w:rPr>
        <w:t xml:space="preserve"> </w:t>
      </w:r>
      <w:r w:rsidR="003206DB" w:rsidRPr="00CA5BE6">
        <w:rPr>
          <w:spacing w:val="-3"/>
          <w:sz w:val="24"/>
        </w:rPr>
        <w:t>13.</w:t>
      </w:r>
      <w:r w:rsidR="00DE718E">
        <w:rPr>
          <w:spacing w:val="-3"/>
          <w:sz w:val="24"/>
        </w:rPr>
        <w:t> </w:t>
      </w:r>
      <w:r w:rsidR="003206DB" w:rsidRPr="00CA5BE6">
        <w:rPr>
          <w:spacing w:val="-3"/>
          <w:sz w:val="24"/>
        </w:rPr>
        <w:t>července 2020</w:t>
      </w:r>
      <w:r w:rsidR="003206DB">
        <w:rPr>
          <w:spacing w:val="-3"/>
          <w:sz w:val="24"/>
        </w:rPr>
        <w:t xml:space="preserve"> </w:t>
      </w:r>
      <w:r w:rsidR="003206DB" w:rsidRPr="00CA5BE6">
        <w:rPr>
          <w:spacing w:val="-3"/>
          <w:sz w:val="24"/>
        </w:rPr>
        <w:t>č. 729.</w:t>
      </w:r>
    </w:p>
    <w:p w:rsidR="006D6B3B" w:rsidRDefault="006D6B3B" w:rsidP="003206DB">
      <w:pPr>
        <w:widowControl/>
        <w:tabs>
          <w:tab w:val="left" w:pos="-720"/>
        </w:tabs>
        <w:spacing w:before="120"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ab/>
      </w:r>
      <w:r w:rsidR="001251B3">
        <w:rPr>
          <w:spacing w:val="-3"/>
          <w:sz w:val="24"/>
        </w:rPr>
        <w:t xml:space="preserve">Zabezpečováním přeletů ozbrojených sil jiných států je na základě „Dohody o povolování letů státních letadel“ (dále jen „Dohoda“), uzavřené mezi ministerstvy obrany, vnitra, zahraničních věcí, financí a dopravy, pověřeno Ministerstvo obrany prostřednictvím </w:t>
      </w:r>
      <w:r w:rsidR="00AF303C">
        <w:rPr>
          <w:spacing w:val="-3"/>
          <w:sz w:val="24"/>
        </w:rPr>
        <w:t>o</w:t>
      </w:r>
      <w:r w:rsidR="001251B3">
        <w:rPr>
          <w:spacing w:val="-3"/>
          <w:sz w:val="24"/>
        </w:rPr>
        <w:t xml:space="preserve">dboru vojenské dopravy. Tato Dohoda byla uzavřena na základě usnesení Bezpečnostní rady státu ze dne 13. července 2004 č. 130. Na základě rozdělení kompetencí mezi Ministerstvem zahraničních věcí a Ministerstvem obrany zabezpečuje </w:t>
      </w:r>
      <w:r w:rsidR="00AF303C">
        <w:rPr>
          <w:spacing w:val="-3"/>
          <w:sz w:val="24"/>
        </w:rPr>
        <w:t>o</w:t>
      </w:r>
      <w:r w:rsidR="001251B3">
        <w:rPr>
          <w:spacing w:val="-3"/>
          <w:sz w:val="24"/>
        </w:rPr>
        <w:t>dbor vojenské dopravy rovněž průjezdy ozbrojených sil jiných států přes území České republiky.</w:t>
      </w:r>
    </w:p>
    <w:p w:rsidR="00C978C6" w:rsidRPr="00F150F9" w:rsidRDefault="006D6B3B" w:rsidP="006D6B3B">
      <w:pPr>
        <w:widowControl/>
        <w:tabs>
          <w:tab w:val="left" w:pos="-720"/>
        </w:tabs>
        <w:spacing w:before="100" w:beforeAutospacing="1"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ab/>
        <w:t xml:space="preserve">Požadavky na přelety a průjezdy ozbrojených sil jiných států přes území České republiky postupují žadatelé </w:t>
      </w:r>
      <w:r w:rsidR="00AF303C">
        <w:rPr>
          <w:spacing w:val="-3"/>
          <w:sz w:val="24"/>
        </w:rPr>
        <w:t>o</w:t>
      </w:r>
      <w:r w:rsidRPr="007746C2">
        <w:rPr>
          <w:spacing w:val="-3"/>
          <w:sz w:val="24"/>
        </w:rPr>
        <w:t>dboru vojenské dopravy</w:t>
      </w:r>
      <w:r>
        <w:rPr>
          <w:spacing w:val="-3"/>
          <w:sz w:val="24"/>
        </w:rPr>
        <w:t xml:space="preserve"> (a to přímo nebo prostřednictvím Ministerstva zahraničních věcí), který tyto přelety a průjezdy povoluje na základě navrhovaného usnesení vlády, s přihlédnutím k naplnění principu vzájemnosti a v součinnosti s ostatními orgány státní správy a samosprávy přijímá odpovídající opatření, případně takové požadavky postupuje k zabezpečení jiným </w:t>
      </w:r>
      <w:r w:rsidRPr="001251B3">
        <w:rPr>
          <w:spacing w:val="-3"/>
          <w:sz w:val="24"/>
        </w:rPr>
        <w:t xml:space="preserve">orgánům </w:t>
      </w:r>
      <w:r w:rsidR="001251B3" w:rsidRPr="00B55517">
        <w:rPr>
          <w:spacing w:val="-3"/>
          <w:sz w:val="24"/>
        </w:rPr>
        <w:t>(např. požadavky na přelety jsou zabezpečovány orgány letového provozu; požadavky na průjezdy jsou zabezpečovány např. správcem dopravní infrastruktury, tj. Ředitelstvím silnic a dálnic, Správou železnic</w:t>
      </w:r>
      <w:r w:rsidR="0091153D" w:rsidRPr="00B55517">
        <w:rPr>
          <w:spacing w:val="-3"/>
          <w:sz w:val="24"/>
        </w:rPr>
        <w:t xml:space="preserve">, </w:t>
      </w:r>
      <w:r w:rsidR="001251B3" w:rsidRPr="00B55517">
        <w:rPr>
          <w:spacing w:val="-3"/>
          <w:sz w:val="24"/>
        </w:rPr>
        <w:t xml:space="preserve">dále </w:t>
      </w:r>
      <w:r w:rsidR="00B55517" w:rsidRPr="00B55517">
        <w:rPr>
          <w:spacing w:val="-3"/>
          <w:sz w:val="24"/>
        </w:rPr>
        <w:t xml:space="preserve">jsou požadavky zabezpečovány </w:t>
      </w:r>
      <w:r w:rsidR="001251B3" w:rsidRPr="00B55517">
        <w:rPr>
          <w:spacing w:val="-3"/>
          <w:sz w:val="24"/>
        </w:rPr>
        <w:t>Polici</w:t>
      </w:r>
      <w:r w:rsidR="00B55517" w:rsidRPr="00B55517">
        <w:rPr>
          <w:spacing w:val="-3"/>
          <w:sz w:val="24"/>
        </w:rPr>
        <w:t>í</w:t>
      </w:r>
      <w:r w:rsidR="001251B3" w:rsidRPr="00B55517">
        <w:rPr>
          <w:spacing w:val="-3"/>
          <w:sz w:val="24"/>
        </w:rPr>
        <w:t xml:space="preserve"> ČR</w:t>
      </w:r>
      <w:r w:rsidR="00B55517" w:rsidRPr="00B55517">
        <w:rPr>
          <w:spacing w:val="-3"/>
          <w:sz w:val="24"/>
        </w:rPr>
        <w:t xml:space="preserve"> a </w:t>
      </w:r>
      <w:r w:rsidR="001251B3" w:rsidRPr="00B55517">
        <w:rPr>
          <w:spacing w:val="-3"/>
          <w:sz w:val="24"/>
        </w:rPr>
        <w:t>Celní správ</w:t>
      </w:r>
      <w:r w:rsidR="00B55517" w:rsidRPr="00B55517">
        <w:rPr>
          <w:spacing w:val="-3"/>
          <w:sz w:val="24"/>
        </w:rPr>
        <w:t>ou</w:t>
      </w:r>
      <w:r w:rsidR="006242B1" w:rsidRPr="00B55517">
        <w:rPr>
          <w:spacing w:val="-3"/>
          <w:sz w:val="24"/>
        </w:rPr>
        <w:t xml:space="preserve"> ČR</w:t>
      </w:r>
      <w:r w:rsidR="001251B3" w:rsidRPr="00B55517">
        <w:rPr>
          <w:spacing w:val="-3"/>
          <w:sz w:val="24"/>
        </w:rPr>
        <w:t>).</w:t>
      </w:r>
      <w:r w:rsidR="001251B3" w:rsidRPr="001251B3">
        <w:rPr>
          <w:spacing w:val="-3"/>
          <w:sz w:val="24"/>
        </w:rPr>
        <w:t xml:space="preserve"> </w:t>
      </w:r>
      <w:r>
        <w:rPr>
          <w:spacing w:val="-3"/>
          <w:sz w:val="24"/>
        </w:rPr>
        <w:t>Tak je zabezpečena odezva na žádosti o přelety a průjezdy ozbrojených sil jiných států v obvyklých lhůtách bez nutnosti projednávání každé konkrétní žádosti vládou.</w:t>
      </w:r>
    </w:p>
    <w:p w:rsidR="00C978C6" w:rsidRDefault="00C978C6" w:rsidP="00C978C6">
      <w:pPr>
        <w:tabs>
          <w:tab w:val="left" w:pos="-720"/>
        </w:tabs>
        <w:spacing w:before="120" w:line="360" w:lineRule="auto"/>
        <w:jc w:val="both"/>
        <w:rPr>
          <w:spacing w:val="-3"/>
          <w:sz w:val="24"/>
        </w:rPr>
      </w:pPr>
      <w:r w:rsidRPr="00F150F9">
        <w:rPr>
          <w:spacing w:val="-3"/>
          <w:sz w:val="24"/>
        </w:rPr>
        <w:tab/>
      </w:r>
      <w:r w:rsidR="003962E9">
        <w:rPr>
          <w:spacing w:val="-3"/>
          <w:sz w:val="24"/>
        </w:rPr>
        <w:t xml:space="preserve">Vláda České republiky svým usnesením ze </w:t>
      </w:r>
      <w:r w:rsidR="002D1D67">
        <w:rPr>
          <w:spacing w:val="-3"/>
          <w:sz w:val="24"/>
        </w:rPr>
        <w:t>dne 19. července 2021</w:t>
      </w:r>
      <w:r w:rsidR="00035BA6">
        <w:rPr>
          <w:spacing w:val="-3"/>
          <w:sz w:val="24"/>
        </w:rPr>
        <w:t xml:space="preserve"> </w:t>
      </w:r>
      <w:r w:rsidR="003962E9">
        <w:rPr>
          <w:spacing w:val="-3"/>
          <w:sz w:val="24"/>
        </w:rPr>
        <w:t xml:space="preserve">č. </w:t>
      </w:r>
      <w:r w:rsidR="002D1D67">
        <w:rPr>
          <w:spacing w:val="-3"/>
          <w:sz w:val="24"/>
        </w:rPr>
        <w:t>652</w:t>
      </w:r>
      <w:r w:rsidR="003962E9">
        <w:rPr>
          <w:spacing w:val="-3"/>
          <w:sz w:val="24"/>
        </w:rPr>
        <w:t xml:space="preserve"> vyslovila </w:t>
      </w:r>
      <w:r>
        <w:rPr>
          <w:spacing w:val="-3"/>
          <w:sz w:val="24"/>
        </w:rPr>
        <w:t xml:space="preserve">souhlas:  </w:t>
      </w:r>
    </w:p>
    <w:p w:rsidR="00E874B2" w:rsidRPr="002675F2" w:rsidRDefault="005A7268" w:rsidP="00E874B2">
      <w:pPr>
        <w:widowControl/>
        <w:numPr>
          <w:ilvl w:val="0"/>
          <w:numId w:val="2"/>
        </w:numPr>
        <w:tabs>
          <w:tab w:val="left" w:pos="-720"/>
        </w:tabs>
        <w:spacing w:before="120" w:line="360" w:lineRule="auto"/>
        <w:ind w:left="142" w:firstLine="0"/>
        <w:jc w:val="both"/>
        <w:rPr>
          <w:spacing w:val="-3"/>
          <w:sz w:val="24"/>
          <w:szCs w:val="24"/>
        </w:rPr>
      </w:pPr>
      <w:r w:rsidRPr="000B1640">
        <w:rPr>
          <w:sz w:val="24"/>
          <w:szCs w:val="24"/>
        </w:rPr>
        <w:t>s</w:t>
      </w:r>
      <w:r>
        <w:rPr>
          <w:sz w:val="24"/>
          <w:szCs w:val="24"/>
        </w:rPr>
        <w:t> </w:t>
      </w:r>
      <w:r w:rsidRPr="000B1640">
        <w:rPr>
          <w:sz w:val="24"/>
          <w:szCs w:val="24"/>
        </w:rPr>
        <w:t>přelety</w:t>
      </w:r>
      <w:r>
        <w:rPr>
          <w:sz w:val="24"/>
          <w:szCs w:val="24"/>
        </w:rPr>
        <w:t xml:space="preserve"> dopravních </w:t>
      </w:r>
      <w:r>
        <w:rPr>
          <w:spacing w:val="-3"/>
          <w:sz w:val="24"/>
        </w:rPr>
        <w:t xml:space="preserve">letadel (nákladních, osobních a vrtulníků bez zbraňových a průzkumných systémů) </w:t>
      </w:r>
      <w:r w:rsidRPr="000B1640">
        <w:rPr>
          <w:sz w:val="24"/>
          <w:szCs w:val="24"/>
        </w:rPr>
        <w:t>ozbrojených sil</w:t>
      </w:r>
      <w:r w:rsidRPr="000B1640">
        <w:rPr>
          <w:color w:val="FF0000"/>
          <w:sz w:val="24"/>
          <w:szCs w:val="24"/>
        </w:rPr>
        <w:t xml:space="preserve"> </w:t>
      </w:r>
      <w:r w:rsidRPr="004A70CC">
        <w:rPr>
          <w:sz w:val="24"/>
          <w:szCs w:val="24"/>
        </w:rPr>
        <w:t>účastnických</w:t>
      </w:r>
      <w:r>
        <w:rPr>
          <w:color w:val="FF0000"/>
          <w:sz w:val="24"/>
          <w:szCs w:val="24"/>
        </w:rPr>
        <w:t xml:space="preserve"> </w:t>
      </w:r>
      <w:r>
        <w:rPr>
          <w:spacing w:val="-3"/>
          <w:sz w:val="24"/>
        </w:rPr>
        <w:t>států Evropské obranné agentury, které podepsaly smlouvu „</w:t>
      </w:r>
      <w:proofErr w:type="spellStart"/>
      <w:r w:rsidRPr="00C7204E">
        <w:rPr>
          <w:spacing w:val="-3"/>
          <w:sz w:val="24"/>
        </w:rPr>
        <w:t>Technical</w:t>
      </w:r>
      <w:proofErr w:type="spellEnd"/>
      <w:r w:rsidRPr="00C7204E">
        <w:rPr>
          <w:spacing w:val="-3"/>
          <w:sz w:val="24"/>
        </w:rPr>
        <w:t xml:space="preserve"> Arrangement </w:t>
      </w:r>
      <w:proofErr w:type="spellStart"/>
      <w:r w:rsidRPr="00C7204E">
        <w:rPr>
          <w:spacing w:val="-3"/>
          <w:sz w:val="24"/>
        </w:rPr>
        <w:t>concerning</w:t>
      </w:r>
      <w:proofErr w:type="spellEnd"/>
      <w:r w:rsidRPr="00C7204E">
        <w:rPr>
          <w:spacing w:val="-3"/>
          <w:sz w:val="24"/>
        </w:rPr>
        <w:t xml:space="preserve"> </w:t>
      </w:r>
      <w:proofErr w:type="spellStart"/>
      <w:r w:rsidRPr="00C7204E">
        <w:rPr>
          <w:spacing w:val="-3"/>
          <w:sz w:val="24"/>
        </w:rPr>
        <w:t>Diplomatic</w:t>
      </w:r>
      <w:proofErr w:type="spellEnd"/>
      <w:r w:rsidRPr="00C7204E">
        <w:rPr>
          <w:spacing w:val="-3"/>
          <w:sz w:val="24"/>
        </w:rPr>
        <w:t xml:space="preserve"> </w:t>
      </w:r>
      <w:proofErr w:type="spellStart"/>
      <w:r w:rsidRPr="00C7204E">
        <w:rPr>
          <w:spacing w:val="-3"/>
          <w:sz w:val="24"/>
        </w:rPr>
        <w:t>Clearances</w:t>
      </w:r>
      <w:proofErr w:type="spellEnd"/>
      <w:r w:rsidRPr="00C7204E">
        <w:rPr>
          <w:spacing w:val="-3"/>
          <w:sz w:val="24"/>
        </w:rPr>
        <w:t xml:space="preserve"> </w:t>
      </w:r>
      <w:proofErr w:type="spellStart"/>
      <w:r w:rsidRPr="00C7204E">
        <w:rPr>
          <w:spacing w:val="-3"/>
          <w:sz w:val="24"/>
        </w:rPr>
        <w:t>for</w:t>
      </w:r>
      <w:proofErr w:type="spellEnd"/>
      <w:r w:rsidRPr="00C7204E">
        <w:rPr>
          <w:spacing w:val="-3"/>
          <w:sz w:val="24"/>
        </w:rPr>
        <w:t> </w:t>
      </w:r>
      <w:proofErr w:type="spellStart"/>
      <w:r w:rsidRPr="00C7204E">
        <w:rPr>
          <w:spacing w:val="-3"/>
          <w:sz w:val="24"/>
        </w:rPr>
        <w:t>participants</w:t>
      </w:r>
      <w:proofErr w:type="spellEnd"/>
      <w:r w:rsidRPr="00C7204E">
        <w:rPr>
          <w:spacing w:val="-3"/>
          <w:sz w:val="24"/>
        </w:rPr>
        <w:t xml:space="preserve">’ </w:t>
      </w:r>
      <w:proofErr w:type="spellStart"/>
      <w:r w:rsidRPr="00C7204E">
        <w:rPr>
          <w:spacing w:val="-3"/>
          <w:sz w:val="24"/>
        </w:rPr>
        <w:t>Military</w:t>
      </w:r>
      <w:proofErr w:type="spellEnd"/>
      <w:r w:rsidRPr="00C7204E">
        <w:rPr>
          <w:spacing w:val="-3"/>
          <w:sz w:val="24"/>
        </w:rPr>
        <w:t xml:space="preserve"> Transport </w:t>
      </w:r>
      <w:proofErr w:type="spellStart"/>
      <w:r w:rsidRPr="00C7204E">
        <w:rPr>
          <w:spacing w:val="-3"/>
          <w:sz w:val="24"/>
        </w:rPr>
        <w:t>Aircraft</w:t>
      </w:r>
      <w:proofErr w:type="spellEnd"/>
      <w:r w:rsidRPr="00C7204E">
        <w:rPr>
          <w:spacing w:val="-3"/>
          <w:sz w:val="24"/>
        </w:rPr>
        <w:t xml:space="preserve"> in </w:t>
      </w:r>
      <w:proofErr w:type="spellStart"/>
      <w:r w:rsidRPr="00C7204E">
        <w:rPr>
          <w:spacing w:val="-3"/>
          <w:sz w:val="24"/>
        </w:rPr>
        <w:t>their</w:t>
      </w:r>
      <w:proofErr w:type="spellEnd"/>
      <w:r w:rsidRPr="00C7204E">
        <w:rPr>
          <w:spacing w:val="-3"/>
          <w:sz w:val="24"/>
        </w:rPr>
        <w:t xml:space="preserve"> </w:t>
      </w:r>
      <w:proofErr w:type="spellStart"/>
      <w:r w:rsidRPr="00C7204E">
        <w:rPr>
          <w:spacing w:val="-3"/>
          <w:sz w:val="24"/>
        </w:rPr>
        <w:t>respective</w:t>
      </w:r>
      <w:proofErr w:type="spellEnd"/>
      <w:r w:rsidRPr="00C7204E">
        <w:rPr>
          <w:spacing w:val="-3"/>
          <w:sz w:val="24"/>
        </w:rPr>
        <w:t xml:space="preserve"> </w:t>
      </w:r>
      <w:proofErr w:type="spellStart"/>
      <w:r w:rsidRPr="00C7204E">
        <w:rPr>
          <w:spacing w:val="-3"/>
          <w:sz w:val="24"/>
        </w:rPr>
        <w:t>National</w:t>
      </w:r>
      <w:proofErr w:type="spellEnd"/>
      <w:r w:rsidRPr="00C7204E">
        <w:rPr>
          <w:spacing w:val="-3"/>
          <w:sz w:val="24"/>
        </w:rPr>
        <w:t xml:space="preserve"> </w:t>
      </w:r>
      <w:proofErr w:type="spellStart"/>
      <w:r w:rsidRPr="00C7204E">
        <w:rPr>
          <w:spacing w:val="-3"/>
          <w:sz w:val="24"/>
        </w:rPr>
        <w:t>Airspace</w:t>
      </w:r>
      <w:proofErr w:type="spellEnd"/>
      <w:r w:rsidRPr="00C7204E">
        <w:rPr>
          <w:spacing w:val="-3"/>
          <w:sz w:val="24"/>
        </w:rPr>
        <w:t xml:space="preserve"> </w:t>
      </w:r>
      <w:proofErr w:type="spellStart"/>
      <w:r w:rsidRPr="00C7204E">
        <w:rPr>
          <w:spacing w:val="-3"/>
          <w:sz w:val="24"/>
        </w:rPr>
        <w:t>or</w:t>
      </w:r>
      <w:proofErr w:type="spellEnd"/>
      <w:r w:rsidRPr="00C7204E">
        <w:rPr>
          <w:spacing w:val="-3"/>
          <w:sz w:val="24"/>
        </w:rPr>
        <w:t> </w:t>
      </w:r>
      <w:proofErr w:type="spellStart"/>
      <w:r w:rsidRPr="00C7204E">
        <w:rPr>
          <w:spacing w:val="-3"/>
          <w:sz w:val="24"/>
        </w:rPr>
        <w:t>Territory</w:t>
      </w:r>
      <w:proofErr w:type="spellEnd"/>
      <w:r>
        <w:rPr>
          <w:spacing w:val="-3"/>
          <w:sz w:val="24"/>
        </w:rPr>
        <w:t xml:space="preserve">“ </w:t>
      </w:r>
      <w:r>
        <w:rPr>
          <w:spacing w:val="-3"/>
          <w:sz w:val="24"/>
        </w:rPr>
        <w:lastRenderedPageBreak/>
        <w:t>(</w:t>
      </w:r>
      <w:r w:rsidR="000A77A6">
        <w:rPr>
          <w:spacing w:val="-3"/>
          <w:sz w:val="24"/>
        </w:rPr>
        <w:t xml:space="preserve">tj. </w:t>
      </w:r>
      <w:r w:rsidR="00E874B2" w:rsidRPr="002675F2">
        <w:rPr>
          <w:sz w:val="24"/>
          <w:szCs w:val="24"/>
        </w:rPr>
        <w:t xml:space="preserve">Belgického království, Bulharské republiky, </w:t>
      </w:r>
      <w:r w:rsidR="00E874B2" w:rsidRPr="002675F2">
        <w:rPr>
          <w:spacing w:val="-3"/>
          <w:sz w:val="24"/>
        </w:rPr>
        <w:t>Finské republiky,</w:t>
      </w:r>
      <w:r w:rsidR="00E874B2" w:rsidRPr="002675F2">
        <w:rPr>
          <w:sz w:val="24"/>
          <w:szCs w:val="24"/>
        </w:rPr>
        <w:t xml:space="preserve"> </w:t>
      </w:r>
      <w:r w:rsidR="00E874B2" w:rsidRPr="002675F2">
        <w:rPr>
          <w:spacing w:val="-3"/>
          <w:sz w:val="24"/>
        </w:rPr>
        <w:t>Francouzské republiky,</w:t>
      </w:r>
      <w:r w:rsidR="00E874B2" w:rsidRPr="002675F2">
        <w:rPr>
          <w:sz w:val="24"/>
          <w:szCs w:val="24"/>
        </w:rPr>
        <w:t xml:space="preserve"> Italské republiky,</w:t>
      </w:r>
      <w:r w:rsidR="00E874B2" w:rsidRPr="002675F2">
        <w:rPr>
          <w:spacing w:val="-3"/>
          <w:sz w:val="24"/>
          <w:szCs w:val="24"/>
        </w:rPr>
        <w:t xml:space="preserve"> Kyperské republiky,</w:t>
      </w:r>
      <w:r w:rsidR="00E874B2" w:rsidRPr="002675F2">
        <w:rPr>
          <w:sz w:val="24"/>
          <w:szCs w:val="24"/>
        </w:rPr>
        <w:t xml:space="preserve"> Litevské republiky, Lotyšské republiky, </w:t>
      </w:r>
      <w:r w:rsidR="00E874B2" w:rsidRPr="002675F2">
        <w:rPr>
          <w:spacing w:val="-3"/>
          <w:sz w:val="24"/>
        </w:rPr>
        <w:t>Lucemburského velkovévodství</w:t>
      </w:r>
      <w:r w:rsidR="00E874B2">
        <w:rPr>
          <w:spacing w:val="-3"/>
          <w:sz w:val="24"/>
        </w:rPr>
        <w:t>,</w:t>
      </w:r>
      <w:r w:rsidR="00E874B2" w:rsidRPr="002675F2">
        <w:rPr>
          <w:sz w:val="24"/>
          <w:szCs w:val="24"/>
        </w:rPr>
        <w:t xml:space="preserve"> Nizozemského království, Norského království, </w:t>
      </w:r>
      <w:r w:rsidR="00E874B2">
        <w:rPr>
          <w:sz w:val="24"/>
          <w:szCs w:val="24"/>
        </w:rPr>
        <w:t xml:space="preserve">Polské republiky, </w:t>
      </w:r>
      <w:r w:rsidR="00E874B2" w:rsidRPr="002675F2">
        <w:rPr>
          <w:sz w:val="24"/>
          <w:szCs w:val="24"/>
        </w:rPr>
        <w:t>Rakouské republiky, Rumunska, Řecké republiky, Slovenské republiky,</w:t>
      </w:r>
      <w:r w:rsidR="008667A6">
        <w:rPr>
          <w:sz w:val="24"/>
          <w:szCs w:val="24"/>
        </w:rPr>
        <w:t xml:space="preserve"> Slovinské republiky,</w:t>
      </w:r>
      <w:r w:rsidR="00E874B2" w:rsidRPr="002675F2">
        <w:rPr>
          <w:sz w:val="24"/>
          <w:szCs w:val="24"/>
        </w:rPr>
        <w:t xml:space="preserve"> Spolkové republiky Německo a Švédského </w:t>
      </w:r>
      <w:r w:rsidR="00E874B2" w:rsidRPr="002675F2">
        <w:rPr>
          <w:spacing w:val="-3"/>
          <w:sz w:val="24"/>
          <w:szCs w:val="24"/>
        </w:rPr>
        <w:t>království)</w:t>
      </w:r>
      <w:r w:rsidR="004E01FD">
        <w:rPr>
          <w:spacing w:val="-3"/>
          <w:sz w:val="24"/>
          <w:szCs w:val="24"/>
        </w:rPr>
        <w:t>,</w:t>
      </w:r>
      <w:r w:rsidR="00E874B2" w:rsidRPr="002675F2">
        <w:rPr>
          <w:spacing w:val="-3"/>
          <w:sz w:val="24"/>
          <w:szCs w:val="24"/>
        </w:rPr>
        <w:t xml:space="preserve"> </w:t>
      </w:r>
    </w:p>
    <w:p w:rsidR="00E874B2" w:rsidRPr="002675F2" w:rsidRDefault="00E874B2" w:rsidP="00E874B2">
      <w:pPr>
        <w:pStyle w:val="Odstavecseseznamem"/>
        <w:numPr>
          <w:ilvl w:val="0"/>
          <w:numId w:val="2"/>
        </w:numPr>
        <w:tabs>
          <w:tab w:val="left" w:pos="-720"/>
        </w:tabs>
        <w:spacing w:before="120" w:line="360" w:lineRule="auto"/>
        <w:ind w:left="0" w:firstLine="0"/>
        <w:jc w:val="both"/>
        <w:rPr>
          <w:spacing w:val="-3"/>
          <w:sz w:val="24"/>
        </w:rPr>
      </w:pPr>
      <w:r w:rsidRPr="002675F2">
        <w:rPr>
          <w:spacing w:val="-3"/>
          <w:sz w:val="24"/>
        </w:rPr>
        <w:t xml:space="preserve">přelety a průjezdy ozbrojených sil členských států NATO (tj. Albánské republiky, Belgického království, Bulharské republiky, </w:t>
      </w:r>
      <w:r w:rsidR="00DE73D1">
        <w:rPr>
          <w:spacing w:val="-3"/>
          <w:sz w:val="24"/>
        </w:rPr>
        <w:t>Č</w:t>
      </w:r>
      <w:r w:rsidRPr="002675F2">
        <w:rPr>
          <w:spacing w:val="-3"/>
          <w:sz w:val="24"/>
        </w:rPr>
        <w:t>erné Hory, Dánského království, Estonské republiky, Francouzské republiky, Chorvatské republiky, Islandské republiky, Italské republiky, Kanady, Litevské republiky, Lotyšské republiky, Lucemburského velk</w:t>
      </w:r>
      <w:r>
        <w:rPr>
          <w:spacing w:val="-3"/>
          <w:sz w:val="24"/>
        </w:rPr>
        <w:t>ovévodství, Maďarska</w:t>
      </w:r>
      <w:r w:rsidRPr="002675F2">
        <w:rPr>
          <w:spacing w:val="-3"/>
          <w:sz w:val="24"/>
        </w:rPr>
        <w:t xml:space="preserve">, Nizozemského království, Norského království, Polské republiky, Portugalské republiky, </w:t>
      </w:r>
      <w:r w:rsidR="00B97B01">
        <w:rPr>
          <w:spacing w:val="-3"/>
          <w:sz w:val="24"/>
        </w:rPr>
        <w:t xml:space="preserve">Republiky Severní Makedonie, </w:t>
      </w:r>
      <w:r w:rsidRPr="002675F2">
        <w:rPr>
          <w:spacing w:val="-3"/>
          <w:sz w:val="24"/>
        </w:rPr>
        <w:t>Rumunska, Řecké republiky, Slovenské republiky,</w:t>
      </w:r>
      <w:r>
        <w:rPr>
          <w:spacing w:val="-3"/>
          <w:sz w:val="24"/>
        </w:rPr>
        <w:t xml:space="preserve"> Slovinské republiky,</w:t>
      </w:r>
      <w:r w:rsidRPr="002675F2">
        <w:rPr>
          <w:spacing w:val="-3"/>
          <w:sz w:val="24"/>
        </w:rPr>
        <w:t xml:space="preserve"> Spojeného království Velké Británie a Severního Irska, Spojených států amerických, </w:t>
      </w:r>
      <w:r w:rsidRPr="00BD5E29">
        <w:rPr>
          <w:spacing w:val="-3"/>
          <w:sz w:val="24"/>
        </w:rPr>
        <w:t>Spolkové republiky Německo</w:t>
      </w:r>
      <w:r w:rsidRPr="002675F2">
        <w:rPr>
          <w:spacing w:val="-3"/>
          <w:sz w:val="24"/>
        </w:rPr>
        <w:t>, Španělského království a Turecké republiky) a s přelety letadel Organizace Severoatlantické smlouvy (pod přímým velením NATO), včetně přeletů bezpilotních letadel za podmínky deaktivovaných zbraňových a průzkumných systémů,</w:t>
      </w:r>
    </w:p>
    <w:p w:rsidR="00E874B2" w:rsidRPr="002675F2" w:rsidRDefault="00E874B2" w:rsidP="00E874B2">
      <w:pPr>
        <w:pStyle w:val="Odstavecseseznamem"/>
        <w:numPr>
          <w:ilvl w:val="0"/>
          <w:numId w:val="2"/>
        </w:numPr>
        <w:tabs>
          <w:tab w:val="left" w:pos="-720"/>
        </w:tabs>
        <w:spacing w:before="120" w:line="360" w:lineRule="auto"/>
        <w:ind w:left="0" w:firstLine="0"/>
        <w:jc w:val="both"/>
        <w:rPr>
          <w:spacing w:val="-3"/>
          <w:sz w:val="24"/>
        </w:rPr>
      </w:pPr>
      <w:r w:rsidRPr="002675F2">
        <w:rPr>
          <w:spacing w:val="-3"/>
          <w:sz w:val="24"/>
        </w:rPr>
        <w:t xml:space="preserve">s  přelety a průjezdy ozbrojených sil států zúčastněných v programu </w:t>
      </w:r>
      <w:proofErr w:type="spellStart"/>
      <w:r w:rsidRPr="002675F2">
        <w:rPr>
          <w:spacing w:val="-3"/>
          <w:sz w:val="24"/>
        </w:rPr>
        <w:t>PfP</w:t>
      </w:r>
      <w:proofErr w:type="spellEnd"/>
      <w:r w:rsidRPr="002675F2">
        <w:rPr>
          <w:spacing w:val="-3"/>
          <w:sz w:val="24"/>
        </w:rPr>
        <w:t xml:space="preserve"> (tj. Arménské republiky, Ázerbájdžánské republiky, Běloruské republiky, Bosny a Hercegoviny, Finské republiky, Gruzie, Irska, Kyrgyzské republiky,</w:t>
      </w:r>
      <w:r w:rsidR="00B97B01">
        <w:rPr>
          <w:spacing w:val="-3"/>
          <w:sz w:val="24"/>
        </w:rPr>
        <w:t xml:space="preserve"> </w:t>
      </w:r>
      <w:r w:rsidRPr="002675F2">
        <w:rPr>
          <w:spacing w:val="-3"/>
          <w:sz w:val="24"/>
        </w:rPr>
        <w:t xml:space="preserve">Maltské republiky, Moldavské republiky, </w:t>
      </w:r>
      <w:r w:rsidRPr="002675F2">
        <w:rPr>
          <w:sz w:val="24"/>
          <w:szCs w:val="24"/>
        </w:rPr>
        <w:t>Rakouské republiky,</w:t>
      </w:r>
      <w:r w:rsidRPr="002675F2">
        <w:rPr>
          <w:spacing w:val="-3"/>
          <w:sz w:val="24"/>
        </w:rPr>
        <w:t xml:space="preserve"> </w:t>
      </w:r>
      <w:r>
        <w:rPr>
          <w:spacing w:val="-3"/>
          <w:sz w:val="24"/>
        </w:rPr>
        <w:t>R</w:t>
      </w:r>
      <w:r w:rsidRPr="002675F2">
        <w:rPr>
          <w:spacing w:val="-3"/>
          <w:sz w:val="24"/>
        </w:rPr>
        <w:t>epubliky Kaza</w:t>
      </w:r>
      <w:r>
        <w:rPr>
          <w:spacing w:val="-3"/>
          <w:sz w:val="24"/>
        </w:rPr>
        <w:t xml:space="preserve">chstán, Republiky Tádžikistán, Republiky Uzbekistán, </w:t>
      </w:r>
      <w:r w:rsidRPr="002675F2">
        <w:rPr>
          <w:spacing w:val="-3"/>
          <w:sz w:val="24"/>
        </w:rPr>
        <w:t>Ruské federace, Srbsk</w:t>
      </w:r>
      <w:r>
        <w:rPr>
          <w:spacing w:val="-3"/>
          <w:sz w:val="24"/>
        </w:rPr>
        <w:t>é republiky</w:t>
      </w:r>
      <w:r w:rsidRPr="002675F2">
        <w:rPr>
          <w:spacing w:val="-3"/>
          <w:sz w:val="24"/>
        </w:rPr>
        <w:t xml:space="preserve">, Švédského království, Švýcarské konfederace, </w:t>
      </w:r>
      <w:r>
        <w:rPr>
          <w:spacing w:val="-3"/>
          <w:sz w:val="24"/>
        </w:rPr>
        <w:t>Turkmenistánu a Ukrajiny</w:t>
      </w:r>
      <w:r w:rsidRPr="002675F2">
        <w:rPr>
          <w:spacing w:val="-3"/>
          <w:sz w:val="24"/>
        </w:rPr>
        <w:t xml:space="preserve">), </w:t>
      </w:r>
    </w:p>
    <w:p w:rsidR="008667A6" w:rsidRPr="000F2CC2" w:rsidRDefault="00E874B2" w:rsidP="000F2CC2">
      <w:pPr>
        <w:numPr>
          <w:ilvl w:val="0"/>
          <w:numId w:val="4"/>
        </w:numPr>
        <w:tabs>
          <w:tab w:val="left" w:pos="-720"/>
        </w:tabs>
        <w:spacing w:before="120" w:line="360" w:lineRule="auto"/>
        <w:ind w:left="0" w:firstLine="0"/>
        <w:jc w:val="both"/>
        <w:rPr>
          <w:spacing w:val="-3"/>
          <w:sz w:val="24"/>
        </w:rPr>
      </w:pPr>
      <w:r w:rsidRPr="002675F2">
        <w:rPr>
          <w:spacing w:val="-3"/>
          <w:sz w:val="24"/>
        </w:rPr>
        <w:t>s přelety ozbrojených sil dalších států, které na základě reciprocity operativně vydávají diplomatické povolení</w:t>
      </w:r>
      <w:r w:rsidR="00236420">
        <w:rPr>
          <w:spacing w:val="-3"/>
          <w:sz w:val="24"/>
        </w:rPr>
        <w:t xml:space="preserve"> pro přelety letadel Armády </w:t>
      </w:r>
      <w:r w:rsidRPr="002675F2">
        <w:rPr>
          <w:spacing w:val="-3"/>
          <w:sz w:val="24"/>
        </w:rPr>
        <w:t xml:space="preserve">České republiky realizovaných zejména v souvislosti se zabezpečením kontingentů Armády České republiky v zahraničí (průjezd </w:t>
      </w:r>
      <w:r w:rsidR="005357BE">
        <w:rPr>
          <w:spacing w:val="-3"/>
          <w:sz w:val="24"/>
        </w:rPr>
        <w:br/>
      </w:r>
      <w:r w:rsidRPr="002675F2">
        <w:rPr>
          <w:spacing w:val="-3"/>
          <w:sz w:val="24"/>
        </w:rPr>
        <w:t>se nepředpokládá vzhledem ke geografické poloze níže uvedených států)</w:t>
      </w:r>
      <w:r w:rsidR="007E1F72">
        <w:rPr>
          <w:spacing w:val="-3"/>
          <w:sz w:val="24"/>
        </w:rPr>
        <w:t>,</w:t>
      </w:r>
      <w:r w:rsidRPr="002675F2">
        <w:rPr>
          <w:spacing w:val="-3"/>
          <w:sz w:val="24"/>
        </w:rPr>
        <w:t xml:space="preserve"> a to Alžírské demokratické a lidové republiky, Angolské republiky, </w:t>
      </w:r>
      <w:r w:rsidR="00257AE2">
        <w:rPr>
          <w:spacing w:val="-3"/>
          <w:sz w:val="24"/>
        </w:rPr>
        <w:t xml:space="preserve">Burkina Faso, </w:t>
      </w:r>
      <w:r>
        <w:rPr>
          <w:spacing w:val="-3"/>
          <w:sz w:val="24"/>
        </w:rPr>
        <w:t>Č</w:t>
      </w:r>
      <w:r w:rsidRPr="002675F2">
        <w:rPr>
          <w:spacing w:val="-3"/>
          <w:sz w:val="24"/>
        </w:rPr>
        <w:t xml:space="preserve">adské republiky, Egyptské arabské republiky, </w:t>
      </w:r>
      <w:r w:rsidR="006406DE">
        <w:rPr>
          <w:spacing w:val="-3"/>
          <w:sz w:val="24"/>
        </w:rPr>
        <w:t xml:space="preserve">Ghanské republiky, </w:t>
      </w:r>
      <w:r w:rsidRPr="002675F2">
        <w:rPr>
          <w:spacing w:val="-3"/>
          <w:sz w:val="24"/>
        </w:rPr>
        <w:t xml:space="preserve">Irácké republiky, Jordánského </w:t>
      </w:r>
      <w:proofErr w:type="spellStart"/>
      <w:r w:rsidRPr="002675F2">
        <w:rPr>
          <w:spacing w:val="-3"/>
          <w:sz w:val="24"/>
        </w:rPr>
        <w:t>hášimovského</w:t>
      </w:r>
      <w:proofErr w:type="spellEnd"/>
      <w:r w:rsidRPr="002675F2">
        <w:rPr>
          <w:spacing w:val="-3"/>
          <w:sz w:val="24"/>
        </w:rPr>
        <w:t xml:space="preserve"> království, Kamerunské republiky,</w:t>
      </w:r>
      <w:r w:rsidR="006406DE">
        <w:rPr>
          <w:spacing w:val="-3"/>
          <w:sz w:val="24"/>
        </w:rPr>
        <w:t xml:space="preserve"> Kolumbijské republiky,</w:t>
      </w:r>
      <w:r w:rsidRPr="002675F2">
        <w:rPr>
          <w:spacing w:val="-3"/>
          <w:sz w:val="24"/>
        </w:rPr>
        <w:t xml:space="preserve"> </w:t>
      </w:r>
      <w:r>
        <w:rPr>
          <w:spacing w:val="-3"/>
          <w:sz w:val="24"/>
        </w:rPr>
        <w:t>K</w:t>
      </w:r>
      <w:r w:rsidRPr="002675F2">
        <w:rPr>
          <w:spacing w:val="-3"/>
          <w:sz w:val="24"/>
        </w:rPr>
        <w:t>rálovství</w:t>
      </w:r>
      <w:r>
        <w:rPr>
          <w:spacing w:val="-3"/>
          <w:sz w:val="24"/>
        </w:rPr>
        <w:t xml:space="preserve"> </w:t>
      </w:r>
      <w:r w:rsidRPr="002675F2">
        <w:rPr>
          <w:spacing w:val="-3"/>
          <w:sz w:val="24"/>
        </w:rPr>
        <w:t>Bahrajn</w:t>
      </w:r>
      <w:r>
        <w:rPr>
          <w:spacing w:val="-3"/>
          <w:sz w:val="24"/>
        </w:rPr>
        <w:t xml:space="preserve">u, Kuvajtského státu, </w:t>
      </w:r>
      <w:r w:rsidRPr="002675F2">
        <w:rPr>
          <w:spacing w:val="-3"/>
          <w:sz w:val="24"/>
        </w:rPr>
        <w:t>Libanonské republiky, Marockého království, Mauritánské islámské republiky,</w:t>
      </w:r>
      <w:r>
        <w:rPr>
          <w:spacing w:val="-3"/>
          <w:sz w:val="24"/>
        </w:rPr>
        <w:t xml:space="preserve"> </w:t>
      </w:r>
      <w:r w:rsidRPr="002675F2">
        <w:rPr>
          <w:spacing w:val="-3"/>
          <w:sz w:val="24"/>
        </w:rPr>
        <w:t xml:space="preserve">Nigerské republiky, Nigerijské federativní republiky, Pakistánské islámské republiky, Republiky Mali, Sultanátu Ománu, Království Saúdské Arábie, Senegalské republiky, Státu Katar, Státu Spojených arabských emirátů, Syrské arabské republiky, </w:t>
      </w:r>
      <w:r w:rsidR="008667A6" w:rsidRPr="000F2CC2">
        <w:rPr>
          <w:spacing w:val="-3"/>
          <w:sz w:val="24"/>
        </w:rPr>
        <w:t xml:space="preserve">Tožské republiky a Tuniské republiky, přes území České republiky v době od 1. ledna do 31. prosince </w:t>
      </w:r>
      <w:r w:rsidR="0043421E" w:rsidRPr="000F2CC2">
        <w:rPr>
          <w:spacing w:val="-3"/>
          <w:sz w:val="24"/>
        </w:rPr>
        <w:t>202</w:t>
      </w:r>
      <w:r w:rsidR="0043421E">
        <w:rPr>
          <w:spacing w:val="-3"/>
          <w:sz w:val="24"/>
        </w:rPr>
        <w:t>2</w:t>
      </w:r>
      <w:r w:rsidR="008667A6" w:rsidRPr="000F2CC2">
        <w:rPr>
          <w:spacing w:val="-3"/>
          <w:sz w:val="24"/>
        </w:rPr>
        <w:t xml:space="preserve">. </w:t>
      </w:r>
    </w:p>
    <w:p w:rsidR="00C978C6" w:rsidRDefault="00C978C6" w:rsidP="00C978C6">
      <w:pPr>
        <w:tabs>
          <w:tab w:val="left" w:pos="-720"/>
        </w:tabs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3055C">
        <w:rPr>
          <w:sz w:val="24"/>
          <w:szCs w:val="24"/>
        </w:rPr>
        <w:t>U všech zemí ve výše uvedených odstavcích, vláda rovněž vyjadřuje souhlas s lety letadel ozbrojených sil přepravujících ústavní činitele na palubě.</w:t>
      </w:r>
    </w:p>
    <w:p w:rsidR="00B54584" w:rsidRDefault="00B54584" w:rsidP="00B54584">
      <w:pPr>
        <w:tabs>
          <w:tab w:val="left" w:pos="-720"/>
        </w:tabs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C645D">
        <w:rPr>
          <w:sz w:val="24"/>
          <w:szCs w:val="24"/>
        </w:rPr>
        <w:t xml:space="preserve">Odbor vojenské dopravy </w:t>
      </w:r>
      <w:r w:rsidR="006D6B3B">
        <w:rPr>
          <w:sz w:val="24"/>
          <w:szCs w:val="24"/>
        </w:rPr>
        <w:t>si</w:t>
      </w:r>
      <w:r w:rsidR="006D6B3B" w:rsidRPr="00AC645D">
        <w:rPr>
          <w:sz w:val="24"/>
          <w:szCs w:val="24"/>
        </w:rPr>
        <w:t xml:space="preserve"> </w:t>
      </w:r>
      <w:r w:rsidRPr="00AC645D">
        <w:rPr>
          <w:sz w:val="24"/>
          <w:szCs w:val="24"/>
        </w:rPr>
        <w:t xml:space="preserve">na základě pochybností o důvodu letu </w:t>
      </w:r>
      <w:r w:rsidRPr="00AC645D">
        <w:rPr>
          <w:sz w:val="24"/>
          <w:szCs w:val="24"/>
        </w:rPr>
        <w:br/>
        <w:t>nebo o přepravovaném materiálu na palubě vyžádá stanovisko Ministerstva zahraničních věcí k přeletu zemí ve výše uvedených odstavcích. V případě stanoviska Ministerstva zahraničních věcí nedoporučujícího vydání přeletového povolení Ministerstvo obrany nevydá povolení k přeletu.</w:t>
      </w:r>
    </w:p>
    <w:p w:rsidR="00C978C6" w:rsidRDefault="000E6297" w:rsidP="00C978C6">
      <w:pPr>
        <w:tabs>
          <w:tab w:val="left" w:pos="-720"/>
        </w:tabs>
        <w:spacing w:before="120" w:line="360" w:lineRule="auto"/>
        <w:jc w:val="both"/>
        <w:rPr>
          <w:spacing w:val="-3"/>
          <w:sz w:val="24"/>
        </w:rPr>
      </w:pPr>
      <w:r w:rsidRPr="0029251E">
        <w:rPr>
          <w:sz w:val="24"/>
          <w:szCs w:val="24"/>
        </w:rPr>
        <w:tab/>
      </w:r>
      <w:r w:rsidR="00C978C6" w:rsidRPr="00B653FF">
        <w:rPr>
          <w:spacing w:val="-3"/>
          <w:sz w:val="24"/>
          <w:szCs w:val="24"/>
        </w:rPr>
        <w:t>Dále se nav</w:t>
      </w:r>
      <w:r w:rsidR="00C978C6">
        <w:rPr>
          <w:spacing w:val="-3"/>
          <w:sz w:val="24"/>
        </w:rPr>
        <w:t>rhuje, aby vláda vyslovila též souhlas s</w:t>
      </w:r>
      <w:r w:rsidR="00B54584">
        <w:rPr>
          <w:spacing w:val="-3"/>
          <w:sz w:val="24"/>
        </w:rPr>
        <w:t xml:space="preserve"> uskutečněním </w:t>
      </w:r>
      <w:r w:rsidR="00C978C6" w:rsidRPr="00C3055C">
        <w:rPr>
          <w:spacing w:val="-3"/>
          <w:sz w:val="24"/>
        </w:rPr>
        <w:t>přeletů</w:t>
      </w:r>
      <w:r w:rsidR="00C978C6" w:rsidRPr="00150484">
        <w:rPr>
          <w:spacing w:val="-3"/>
          <w:sz w:val="24"/>
        </w:rPr>
        <w:t xml:space="preserve"> letadel</w:t>
      </w:r>
      <w:r w:rsidR="00C978C6">
        <w:rPr>
          <w:spacing w:val="-3"/>
          <w:sz w:val="24"/>
        </w:rPr>
        <w:t xml:space="preserve"> ozbrojených sil ostatních států (tedy států mimo NATO a </w:t>
      </w:r>
      <w:proofErr w:type="spellStart"/>
      <w:r w:rsidR="00C978C6">
        <w:rPr>
          <w:spacing w:val="-3"/>
          <w:sz w:val="24"/>
        </w:rPr>
        <w:t>PfP</w:t>
      </w:r>
      <w:proofErr w:type="spellEnd"/>
      <w:r w:rsidR="00C978C6">
        <w:rPr>
          <w:spacing w:val="-3"/>
          <w:sz w:val="24"/>
        </w:rPr>
        <w:t xml:space="preserve"> i mimo uvedený výčet) za předpokladu dodržení následujících zásad: </w:t>
      </w:r>
    </w:p>
    <w:p w:rsidR="00C978C6" w:rsidRPr="00B45C4E" w:rsidRDefault="00C978C6" w:rsidP="00C978C6">
      <w:pPr>
        <w:widowControl/>
        <w:tabs>
          <w:tab w:val="left" w:pos="-720"/>
          <w:tab w:val="left" w:pos="6180"/>
          <w:tab w:val="left" w:pos="6615"/>
        </w:tabs>
        <w:spacing w:line="360" w:lineRule="auto"/>
        <w:jc w:val="both"/>
        <w:rPr>
          <w:spacing w:val="-3"/>
          <w:sz w:val="8"/>
          <w:szCs w:val="8"/>
        </w:rPr>
      </w:pPr>
      <w:r>
        <w:rPr>
          <w:spacing w:val="-3"/>
          <w:sz w:val="8"/>
          <w:szCs w:val="8"/>
        </w:rPr>
        <w:tab/>
      </w:r>
      <w:r>
        <w:rPr>
          <w:spacing w:val="-3"/>
          <w:sz w:val="8"/>
          <w:szCs w:val="8"/>
        </w:rPr>
        <w:tab/>
      </w:r>
    </w:p>
    <w:p w:rsidR="00C978C6" w:rsidRDefault="00C978C6" w:rsidP="00C978C6">
      <w:pPr>
        <w:widowControl/>
        <w:numPr>
          <w:ilvl w:val="0"/>
          <w:numId w:val="1"/>
        </w:numPr>
        <w:tabs>
          <w:tab w:val="left" w:pos="-720"/>
        </w:tabs>
        <w:spacing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Ministerstvo zahraničních věcí nevysloví proti uskutečnění daného letu námitky, </w:t>
      </w:r>
    </w:p>
    <w:p w:rsidR="00C978C6" w:rsidRDefault="00AF303C" w:rsidP="00C978C6">
      <w:pPr>
        <w:widowControl/>
        <w:numPr>
          <w:ilvl w:val="0"/>
          <w:numId w:val="1"/>
        </w:numPr>
        <w:tabs>
          <w:tab w:val="left" w:pos="-720"/>
        </w:tabs>
        <w:spacing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>o</w:t>
      </w:r>
      <w:r w:rsidR="00C978C6">
        <w:rPr>
          <w:spacing w:val="-3"/>
          <w:sz w:val="24"/>
        </w:rPr>
        <w:t>dbor vojenské dopravy bude mít možnost vydat pro požadovaný let pouze jednorázové přeletové</w:t>
      </w:r>
      <w:r w:rsidR="00B54584">
        <w:rPr>
          <w:spacing w:val="-3"/>
          <w:sz w:val="24"/>
        </w:rPr>
        <w:t xml:space="preserve"> povolení</w:t>
      </w:r>
      <w:r w:rsidR="00C978C6">
        <w:rPr>
          <w:spacing w:val="-3"/>
          <w:sz w:val="24"/>
        </w:rPr>
        <w:t xml:space="preserve"> s platností omezenou na 72 hodin a </w:t>
      </w:r>
      <w:r w:rsidR="00C978C6" w:rsidRPr="002A03B4">
        <w:rPr>
          <w:spacing w:val="-3"/>
          <w:sz w:val="24"/>
        </w:rPr>
        <w:t>post</w:t>
      </w:r>
      <w:r w:rsidR="00C978C6">
        <w:rPr>
          <w:spacing w:val="-3"/>
          <w:sz w:val="24"/>
        </w:rPr>
        <w:t>oupí</w:t>
      </w:r>
      <w:r w:rsidR="00C978C6" w:rsidRPr="002A03B4">
        <w:rPr>
          <w:spacing w:val="-3"/>
          <w:sz w:val="24"/>
        </w:rPr>
        <w:t xml:space="preserve"> </w:t>
      </w:r>
      <w:r w:rsidR="00C978C6">
        <w:rPr>
          <w:spacing w:val="-3"/>
          <w:sz w:val="24"/>
        </w:rPr>
        <w:t xml:space="preserve">údaje potřebné </w:t>
      </w:r>
      <w:r w:rsidR="00C978C6" w:rsidRPr="002A03B4">
        <w:rPr>
          <w:spacing w:val="-3"/>
          <w:sz w:val="24"/>
        </w:rPr>
        <w:t>k</w:t>
      </w:r>
      <w:r w:rsidR="00C978C6">
        <w:rPr>
          <w:spacing w:val="-3"/>
          <w:sz w:val="24"/>
        </w:rPr>
        <w:t> </w:t>
      </w:r>
      <w:r w:rsidR="00C978C6" w:rsidRPr="002A03B4">
        <w:rPr>
          <w:spacing w:val="-3"/>
          <w:sz w:val="24"/>
        </w:rPr>
        <w:t xml:space="preserve">zabezpečení </w:t>
      </w:r>
      <w:r w:rsidR="00C978C6">
        <w:rPr>
          <w:spacing w:val="-3"/>
          <w:sz w:val="24"/>
        </w:rPr>
        <w:t>letu příslušným</w:t>
      </w:r>
      <w:r w:rsidR="00C978C6" w:rsidRPr="002A03B4">
        <w:rPr>
          <w:spacing w:val="-3"/>
          <w:sz w:val="24"/>
        </w:rPr>
        <w:t xml:space="preserve"> orgán</w:t>
      </w:r>
      <w:r w:rsidR="00C978C6">
        <w:rPr>
          <w:spacing w:val="-3"/>
          <w:sz w:val="24"/>
        </w:rPr>
        <w:t xml:space="preserve">ům </w:t>
      </w:r>
      <w:r w:rsidR="00C978C6" w:rsidRPr="002A03B4">
        <w:rPr>
          <w:spacing w:val="-3"/>
          <w:sz w:val="24"/>
        </w:rPr>
        <w:t>letového provozu</w:t>
      </w:r>
      <w:r w:rsidR="00C978C6">
        <w:rPr>
          <w:spacing w:val="-3"/>
          <w:sz w:val="24"/>
        </w:rPr>
        <w:t>,</w:t>
      </w:r>
    </w:p>
    <w:p w:rsidR="00967E61" w:rsidRPr="00812C45" w:rsidRDefault="007152DF" w:rsidP="00C978C6">
      <w:pPr>
        <w:widowControl/>
        <w:numPr>
          <w:ilvl w:val="0"/>
          <w:numId w:val="1"/>
        </w:numPr>
        <w:tabs>
          <w:tab w:val="left" w:pos="-720"/>
        </w:tabs>
        <w:spacing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>v</w:t>
      </w:r>
      <w:r w:rsidR="00967E61">
        <w:rPr>
          <w:spacing w:val="-3"/>
          <w:sz w:val="24"/>
        </w:rPr>
        <w:t xml:space="preserve"> </w:t>
      </w:r>
      <w:r w:rsidR="00967E61" w:rsidRPr="00C978C6">
        <w:rPr>
          <w:spacing w:val="-3"/>
          <w:sz w:val="24"/>
        </w:rPr>
        <w:t xml:space="preserve">informaci o přeletech a průjezdech ozbrojených sil jiných států uskutečněných přes území České republiky v příslušném období, zpracované na základě bodu II/2 usnesení vlády </w:t>
      </w:r>
      <w:r w:rsidR="00967E61">
        <w:rPr>
          <w:spacing w:val="-3"/>
          <w:sz w:val="24"/>
        </w:rPr>
        <w:t xml:space="preserve">ze </w:t>
      </w:r>
      <w:r w:rsidR="001345B5" w:rsidRPr="005D16AC">
        <w:rPr>
          <w:spacing w:val="-3"/>
          <w:sz w:val="24"/>
        </w:rPr>
        <w:t xml:space="preserve">dne </w:t>
      </w:r>
      <w:r w:rsidR="00B236E8" w:rsidRPr="005D16AC">
        <w:rPr>
          <w:spacing w:val="-3"/>
          <w:sz w:val="24"/>
        </w:rPr>
        <w:t>19. července</w:t>
      </w:r>
      <w:r w:rsidR="001345B5" w:rsidRPr="005D16AC">
        <w:rPr>
          <w:spacing w:val="-3"/>
          <w:sz w:val="24"/>
        </w:rPr>
        <w:t xml:space="preserve"> 2021 č. </w:t>
      </w:r>
      <w:r w:rsidR="00B236E8" w:rsidRPr="005D16AC">
        <w:rPr>
          <w:spacing w:val="-3"/>
          <w:sz w:val="24"/>
        </w:rPr>
        <w:t>65</w:t>
      </w:r>
      <w:r w:rsidR="00946F78" w:rsidRPr="005D16AC">
        <w:rPr>
          <w:spacing w:val="-3"/>
          <w:sz w:val="24"/>
        </w:rPr>
        <w:t>2</w:t>
      </w:r>
      <w:r w:rsidR="00967E61" w:rsidRPr="005D16AC">
        <w:rPr>
          <w:spacing w:val="-3"/>
          <w:sz w:val="24"/>
        </w:rPr>
        <w:t>,</w:t>
      </w:r>
      <w:r w:rsidR="00967E61" w:rsidRPr="00C978C6">
        <w:rPr>
          <w:spacing w:val="-3"/>
          <w:sz w:val="24"/>
        </w:rPr>
        <w:t xml:space="preserve"> budou výslovně uvedeny lety, </w:t>
      </w:r>
      <w:r w:rsidR="005357BE">
        <w:rPr>
          <w:spacing w:val="-3"/>
          <w:sz w:val="24"/>
        </w:rPr>
        <w:br/>
      </w:r>
      <w:r w:rsidR="00967E61" w:rsidRPr="00C978C6">
        <w:rPr>
          <w:spacing w:val="-3"/>
          <w:sz w:val="24"/>
        </w:rPr>
        <w:t>pro</w:t>
      </w:r>
      <w:r w:rsidR="00162A45" w:rsidRPr="00C978C6">
        <w:rPr>
          <w:spacing w:val="-3"/>
          <w:sz w:val="24"/>
        </w:rPr>
        <w:t> </w:t>
      </w:r>
      <w:r w:rsidR="00967E61" w:rsidRPr="00C978C6">
        <w:rPr>
          <w:spacing w:val="-3"/>
          <w:sz w:val="24"/>
        </w:rPr>
        <w:t>které bylo vydáno jednorázové povolení.</w:t>
      </w:r>
    </w:p>
    <w:p w:rsidR="00C978C6" w:rsidRDefault="00CB1F25" w:rsidP="00C978C6">
      <w:pPr>
        <w:widowControl/>
        <w:tabs>
          <w:tab w:val="left" w:pos="-720"/>
        </w:tabs>
        <w:spacing w:before="120" w:line="360" w:lineRule="auto"/>
        <w:jc w:val="both"/>
        <w:rPr>
          <w:sz w:val="24"/>
        </w:rPr>
      </w:pPr>
      <w:r w:rsidRPr="00CB1F25">
        <w:rPr>
          <w:sz w:val="24"/>
          <w:szCs w:val="24"/>
        </w:rPr>
        <w:tab/>
      </w:r>
      <w:r w:rsidR="00C978C6">
        <w:rPr>
          <w:sz w:val="24"/>
        </w:rPr>
        <w:t xml:space="preserve">Tento podmíněný souhlas umožní realizaci přeletů ozbrojených sil dalších států, neuvedených jmenovitě ve výčtu výše, jednodušším způsobem bez nutnosti schvalování každého konkrétního letu vládou. Poprvé byl obsažen v materiálu schváleném usnesením vlády </w:t>
      </w:r>
      <w:r w:rsidR="00C978C6">
        <w:rPr>
          <w:spacing w:val="-3"/>
          <w:sz w:val="24"/>
        </w:rPr>
        <w:t>ze dne 19. prosince 2007 č. 1437 a na jeho základě byl vydán omezený počet přeletových povolení. Tento postup se tedy osvědčil a v zájmu zjednodušení administrativních postupů se počítá s jeho uplatňováním i nadále.</w:t>
      </w:r>
    </w:p>
    <w:p w:rsidR="00995931" w:rsidRDefault="00995931" w:rsidP="00995931">
      <w:pPr>
        <w:widowControl/>
        <w:tabs>
          <w:tab w:val="left" w:pos="-720"/>
        </w:tabs>
        <w:spacing w:line="360" w:lineRule="auto"/>
        <w:jc w:val="center"/>
        <w:rPr>
          <w:spacing w:val="-3"/>
          <w:sz w:val="24"/>
        </w:rPr>
      </w:pPr>
    </w:p>
    <w:p w:rsidR="00995931" w:rsidRDefault="00995931" w:rsidP="00995931">
      <w:pPr>
        <w:widowControl/>
        <w:tabs>
          <w:tab w:val="left" w:pos="-720"/>
        </w:tabs>
        <w:spacing w:line="360" w:lineRule="auto"/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Tento materiál schválila vláda svým usnesením ze dne </w:t>
      </w:r>
      <w:r w:rsidR="00694F4A">
        <w:rPr>
          <w:spacing w:val="-3"/>
          <w:sz w:val="24"/>
        </w:rPr>
        <w:t>19. července 2021</w:t>
      </w:r>
      <w:r>
        <w:rPr>
          <w:spacing w:val="-3"/>
          <w:sz w:val="24"/>
        </w:rPr>
        <w:t xml:space="preserve"> č. </w:t>
      </w:r>
      <w:r w:rsidR="00694F4A">
        <w:rPr>
          <w:spacing w:val="-3"/>
          <w:sz w:val="24"/>
        </w:rPr>
        <w:t>652</w:t>
      </w:r>
      <w:r>
        <w:rPr>
          <w:spacing w:val="-3"/>
          <w:sz w:val="24"/>
        </w:rPr>
        <w:t>.</w:t>
      </w:r>
    </w:p>
    <w:p w:rsidR="0029251E" w:rsidRDefault="0029251E" w:rsidP="00946F78">
      <w:pPr>
        <w:widowControl/>
        <w:spacing w:line="360" w:lineRule="auto"/>
        <w:jc w:val="center"/>
        <w:rPr>
          <w:spacing w:val="-3"/>
          <w:sz w:val="24"/>
        </w:rPr>
      </w:pPr>
    </w:p>
    <w:p w:rsidR="006F6B95" w:rsidRDefault="006F6B95" w:rsidP="00946F78">
      <w:pPr>
        <w:widowControl/>
        <w:spacing w:line="360" w:lineRule="auto"/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V Praze dne </w:t>
      </w:r>
      <w:r w:rsidR="00694F4A">
        <w:rPr>
          <w:spacing w:val="-3"/>
          <w:sz w:val="24"/>
        </w:rPr>
        <w:t>19. července</w:t>
      </w:r>
      <w:r>
        <w:rPr>
          <w:spacing w:val="-3"/>
          <w:sz w:val="24"/>
        </w:rPr>
        <w:t xml:space="preserve"> </w:t>
      </w:r>
      <w:r w:rsidR="00035BA6">
        <w:rPr>
          <w:spacing w:val="-3"/>
          <w:sz w:val="24"/>
        </w:rPr>
        <w:t>2021</w:t>
      </w:r>
    </w:p>
    <w:p w:rsidR="00946F78" w:rsidRDefault="00946F78" w:rsidP="00946F78">
      <w:pPr>
        <w:widowControl/>
        <w:spacing w:line="360" w:lineRule="auto"/>
        <w:jc w:val="center"/>
        <w:rPr>
          <w:spacing w:val="-3"/>
          <w:sz w:val="24"/>
        </w:rPr>
      </w:pPr>
    </w:p>
    <w:p w:rsidR="00C978C6" w:rsidRDefault="00FD60DF" w:rsidP="00946F78">
      <w:pPr>
        <w:widowControl/>
        <w:tabs>
          <w:tab w:val="left" w:pos="-720"/>
        </w:tabs>
        <w:spacing w:line="360" w:lineRule="auto"/>
        <w:jc w:val="center"/>
        <w:rPr>
          <w:spacing w:val="-3"/>
          <w:sz w:val="24"/>
        </w:rPr>
      </w:pPr>
      <w:r>
        <w:rPr>
          <w:spacing w:val="-3"/>
          <w:sz w:val="24"/>
        </w:rPr>
        <w:t>P</w:t>
      </w:r>
      <w:r w:rsidR="006F6B95">
        <w:rPr>
          <w:spacing w:val="-3"/>
          <w:sz w:val="24"/>
        </w:rPr>
        <w:t>ředseda vlády</w:t>
      </w:r>
      <w:r w:rsidR="00946F78">
        <w:rPr>
          <w:spacing w:val="-3"/>
          <w:sz w:val="24"/>
        </w:rPr>
        <w:t>:</w:t>
      </w:r>
    </w:p>
    <w:p w:rsidR="00064ADD" w:rsidRPr="001F482C" w:rsidRDefault="00064ADD" w:rsidP="00946F78">
      <w:pPr>
        <w:widowControl/>
        <w:tabs>
          <w:tab w:val="left" w:pos="-720"/>
        </w:tabs>
        <w:spacing w:line="360" w:lineRule="auto"/>
        <w:jc w:val="center"/>
        <w:rPr>
          <w:sz w:val="24"/>
        </w:rPr>
      </w:pPr>
      <w:r>
        <w:rPr>
          <w:sz w:val="24"/>
        </w:rPr>
        <w:t xml:space="preserve">Ing. Andrej </w:t>
      </w:r>
      <w:proofErr w:type="spellStart"/>
      <w:r>
        <w:rPr>
          <w:sz w:val="24"/>
        </w:rPr>
        <w:t>Babiš</w:t>
      </w:r>
      <w:proofErr w:type="spellEnd"/>
      <w:r>
        <w:rPr>
          <w:sz w:val="24"/>
        </w:rPr>
        <w:t xml:space="preserve"> v. </w:t>
      </w:r>
      <w:bookmarkStart w:id="0" w:name="_GoBack"/>
      <w:bookmarkEnd w:id="0"/>
      <w:r>
        <w:rPr>
          <w:sz w:val="24"/>
        </w:rPr>
        <w:t>r.</w:t>
      </w:r>
    </w:p>
    <w:sectPr w:rsidR="00064ADD" w:rsidRPr="001F48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417" w:right="1417" w:bottom="127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B7C" w:rsidRDefault="000C3B7C">
      <w:r>
        <w:separator/>
      </w:r>
    </w:p>
  </w:endnote>
  <w:endnote w:type="continuationSeparator" w:id="0">
    <w:p w:rsidR="000C3B7C" w:rsidRDefault="000C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B2" w:rsidRDefault="004422B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22" w:rsidRPr="004422B2" w:rsidRDefault="00581522">
    <w:pPr>
      <w:pStyle w:val="Zpat"/>
      <w:framePr w:wrap="auto" w:vAnchor="text" w:hAnchor="margin" w:xAlign="center" w:y="1"/>
      <w:widowControl/>
      <w:rPr>
        <w:rStyle w:val="slostrnky"/>
      </w:rPr>
    </w:pPr>
    <w:r w:rsidRPr="004422B2">
      <w:rPr>
        <w:rStyle w:val="slostrnky"/>
      </w:rPr>
      <w:fldChar w:fldCharType="begin"/>
    </w:r>
    <w:r w:rsidRPr="004422B2">
      <w:rPr>
        <w:rStyle w:val="slostrnky"/>
      </w:rPr>
      <w:instrText xml:space="preserve"> PAGE </w:instrText>
    </w:r>
    <w:r w:rsidRPr="004422B2">
      <w:rPr>
        <w:rStyle w:val="slostrnky"/>
      </w:rPr>
      <w:fldChar w:fldCharType="separate"/>
    </w:r>
    <w:r w:rsidR="00064ADD">
      <w:rPr>
        <w:rStyle w:val="slostrnky"/>
        <w:noProof/>
      </w:rPr>
      <w:t>4</w:t>
    </w:r>
    <w:r w:rsidRPr="004422B2">
      <w:rPr>
        <w:rStyle w:val="slostrnky"/>
      </w:rPr>
      <w:fldChar w:fldCharType="end"/>
    </w:r>
  </w:p>
  <w:p w:rsidR="00581522" w:rsidRPr="000F3AB7" w:rsidRDefault="00581522">
    <w:pPr>
      <w:pStyle w:val="Zpat"/>
      <w:widowControl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B2" w:rsidRDefault="004422B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B7C" w:rsidRDefault="000C3B7C">
      <w:r>
        <w:separator/>
      </w:r>
    </w:p>
  </w:footnote>
  <w:footnote w:type="continuationSeparator" w:id="0">
    <w:p w:rsidR="000C3B7C" w:rsidRDefault="000C3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B2" w:rsidRDefault="004422B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B2" w:rsidRDefault="004422B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2B2" w:rsidRDefault="004422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82A"/>
    <w:multiLevelType w:val="hybridMultilevel"/>
    <w:tmpl w:val="84A89CB2"/>
    <w:lvl w:ilvl="0" w:tplc="A114F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04AE8"/>
    <w:multiLevelType w:val="hybridMultilevel"/>
    <w:tmpl w:val="73EC7F04"/>
    <w:lvl w:ilvl="0" w:tplc="3B603C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A3C20D1"/>
    <w:multiLevelType w:val="hybridMultilevel"/>
    <w:tmpl w:val="84A89CB2"/>
    <w:lvl w:ilvl="0" w:tplc="A114F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502F02"/>
    <w:multiLevelType w:val="hybridMultilevel"/>
    <w:tmpl w:val="73EC7F04"/>
    <w:lvl w:ilvl="0" w:tplc="3B603C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01"/>
    <w:rsid w:val="00014473"/>
    <w:rsid w:val="00014E7F"/>
    <w:rsid w:val="00022CA1"/>
    <w:rsid w:val="000316F6"/>
    <w:rsid w:val="00035BA6"/>
    <w:rsid w:val="00035C7B"/>
    <w:rsid w:val="00036AF3"/>
    <w:rsid w:val="00055EAF"/>
    <w:rsid w:val="00062D8D"/>
    <w:rsid w:val="00064ADD"/>
    <w:rsid w:val="0006621B"/>
    <w:rsid w:val="00073E72"/>
    <w:rsid w:val="00081986"/>
    <w:rsid w:val="000A451E"/>
    <w:rsid w:val="000A77A6"/>
    <w:rsid w:val="000B68B7"/>
    <w:rsid w:val="000C135E"/>
    <w:rsid w:val="000C284B"/>
    <w:rsid w:val="000C3B7C"/>
    <w:rsid w:val="000C3BC0"/>
    <w:rsid w:val="000E33B0"/>
    <w:rsid w:val="000E6297"/>
    <w:rsid w:val="000F2CC2"/>
    <w:rsid w:val="000F39B4"/>
    <w:rsid w:val="000F3AB7"/>
    <w:rsid w:val="000F5DE7"/>
    <w:rsid w:val="000F7F22"/>
    <w:rsid w:val="00102206"/>
    <w:rsid w:val="00106976"/>
    <w:rsid w:val="00113B79"/>
    <w:rsid w:val="00122CD6"/>
    <w:rsid w:val="001251B3"/>
    <w:rsid w:val="001345B5"/>
    <w:rsid w:val="00140B11"/>
    <w:rsid w:val="00162A45"/>
    <w:rsid w:val="00173DBC"/>
    <w:rsid w:val="0017647A"/>
    <w:rsid w:val="001900DA"/>
    <w:rsid w:val="00195D90"/>
    <w:rsid w:val="001A51C9"/>
    <w:rsid w:val="001A542E"/>
    <w:rsid w:val="001A6BD0"/>
    <w:rsid w:val="001C4A53"/>
    <w:rsid w:val="001D368C"/>
    <w:rsid w:val="001F482C"/>
    <w:rsid w:val="00203D5A"/>
    <w:rsid w:val="0022373D"/>
    <w:rsid w:val="00224BA9"/>
    <w:rsid w:val="00233BF8"/>
    <w:rsid w:val="00236420"/>
    <w:rsid w:val="0023796E"/>
    <w:rsid w:val="002441D9"/>
    <w:rsid w:val="0024527E"/>
    <w:rsid w:val="00257AE2"/>
    <w:rsid w:val="00262D1F"/>
    <w:rsid w:val="0027766F"/>
    <w:rsid w:val="00286C5B"/>
    <w:rsid w:val="0029251E"/>
    <w:rsid w:val="002A4262"/>
    <w:rsid w:val="002B0CB7"/>
    <w:rsid w:val="002B579B"/>
    <w:rsid w:val="002B709E"/>
    <w:rsid w:val="002C7628"/>
    <w:rsid w:val="002D1D67"/>
    <w:rsid w:val="002D593E"/>
    <w:rsid w:val="002F3814"/>
    <w:rsid w:val="002F521E"/>
    <w:rsid w:val="003113A3"/>
    <w:rsid w:val="00313B66"/>
    <w:rsid w:val="003206DB"/>
    <w:rsid w:val="0032079F"/>
    <w:rsid w:val="00326FCF"/>
    <w:rsid w:val="003333D6"/>
    <w:rsid w:val="0033443D"/>
    <w:rsid w:val="003512D9"/>
    <w:rsid w:val="0037756C"/>
    <w:rsid w:val="00382363"/>
    <w:rsid w:val="0038513C"/>
    <w:rsid w:val="00386E1B"/>
    <w:rsid w:val="003905F4"/>
    <w:rsid w:val="003962E9"/>
    <w:rsid w:val="003B7476"/>
    <w:rsid w:val="003C687E"/>
    <w:rsid w:val="003E0554"/>
    <w:rsid w:val="003E5B5C"/>
    <w:rsid w:val="003F09B7"/>
    <w:rsid w:val="004017DD"/>
    <w:rsid w:val="00415A87"/>
    <w:rsid w:val="0043421E"/>
    <w:rsid w:val="0044110E"/>
    <w:rsid w:val="004422B2"/>
    <w:rsid w:val="00446555"/>
    <w:rsid w:val="00454918"/>
    <w:rsid w:val="004627D5"/>
    <w:rsid w:val="004636C2"/>
    <w:rsid w:val="0046560C"/>
    <w:rsid w:val="00467142"/>
    <w:rsid w:val="004731CC"/>
    <w:rsid w:val="0047743B"/>
    <w:rsid w:val="00491618"/>
    <w:rsid w:val="004944A1"/>
    <w:rsid w:val="004C5E31"/>
    <w:rsid w:val="004E01FD"/>
    <w:rsid w:val="004F2BF1"/>
    <w:rsid w:val="004F574C"/>
    <w:rsid w:val="0051343B"/>
    <w:rsid w:val="0051427A"/>
    <w:rsid w:val="00522D99"/>
    <w:rsid w:val="005357BE"/>
    <w:rsid w:val="00552AB2"/>
    <w:rsid w:val="00553761"/>
    <w:rsid w:val="005547CE"/>
    <w:rsid w:val="00581522"/>
    <w:rsid w:val="00591717"/>
    <w:rsid w:val="00597606"/>
    <w:rsid w:val="00597B50"/>
    <w:rsid w:val="005A3CE0"/>
    <w:rsid w:val="005A6E1D"/>
    <w:rsid w:val="005A7268"/>
    <w:rsid w:val="005B01B1"/>
    <w:rsid w:val="005B2376"/>
    <w:rsid w:val="005C28DC"/>
    <w:rsid w:val="005D16AC"/>
    <w:rsid w:val="005F5305"/>
    <w:rsid w:val="006043B0"/>
    <w:rsid w:val="006111DE"/>
    <w:rsid w:val="00616F17"/>
    <w:rsid w:val="006178B5"/>
    <w:rsid w:val="00617F8D"/>
    <w:rsid w:val="006210A3"/>
    <w:rsid w:val="006242B1"/>
    <w:rsid w:val="006406DE"/>
    <w:rsid w:val="0068093F"/>
    <w:rsid w:val="00685537"/>
    <w:rsid w:val="00694F4A"/>
    <w:rsid w:val="006A78B5"/>
    <w:rsid w:val="006B132A"/>
    <w:rsid w:val="006D6B3B"/>
    <w:rsid w:val="006E703E"/>
    <w:rsid w:val="006F6B95"/>
    <w:rsid w:val="00707601"/>
    <w:rsid w:val="007152DF"/>
    <w:rsid w:val="00735F7E"/>
    <w:rsid w:val="00747497"/>
    <w:rsid w:val="00747787"/>
    <w:rsid w:val="00757B8A"/>
    <w:rsid w:val="00761449"/>
    <w:rsid w:val="00767E02"/>
    <w:rsid w:val="00790EE3"/>
    <w:rsid w:val="007A3C38"/>
    <w:rsid w:val="007A7D0C"/>
    <w:rsid w:val="007B1695"/>
    <w:rsid w:val="007B7FBA"/>
    <w:rsid w:val="007D709F"/>
    <w:rsid w:val="007E1F72"/>
    <w:rsid w:val="007F334A"/>
    <w:rsid w:val="0080164F"/>
    <w:rsid w:val="00823921"/>
    <w:rsid w:val="00833D7C"/>
    <w:rsid w:val="008509AF"/>
    <w:rsid w:val="008529D1"/>
    <w:rsid w:val="008545DB"/>
    <w:rsid w:val="0085598F"/>
    <w:rsid w:val="00860B9E"/>
    <w:rsid w:val="008667A6"/>
    <w:rsid w:val="00873027"/>
    <w:rsid w:val="0087577A"/>
    <w:rsid w:val="00885704"/>
    <w:rsid w:val="0089722E"/>
    <w:rsid w:val="008A272A"/>
    <w:rsid w:val="008C5D96"/>
    <w:rsid w:val="008D4B9E"/>
    <w:rsid w:val="00901E62"/>
    <w:rsid w:val="00904679"/>
    <w:rsid w:val="00907192"/>
    <w:rsid w:val="0091153D"/>
    <w:rsid w:val="0091729B"/>
    <w:rsid w:val="009346DE"/>
    <w:rsid w:val="00946F78"/>
    <w:rsid w:val="00967E61"/>
    <w:rsid w:val="00977811"/>
    <w:rsid w:val="0099190C"/>
    <w:rsid w:val="00995931"/>
    <w:rsid w:val="009A639E"/>
    <w:rsid w:val="009B4E18"/>
    <w:rsid w:val="009C030F"/>
    <w:rsid w:val="009C2FBE"/>
    <w:rsid w:val="009E05DC"/>
    <w:rsid w:val="009E3915"/>
    <w:rsid w:val="009E6DBB"/>
    <w:rsid w:val="00A01A66"/>
    <w:rsid w:val="00A07263"/>
    <w:rsid w:val="00A14565"/>
    <w:rsid w:val="00A21636"/>
    <w:rsid w:val="00A21FC9"/>
    <w:rsid w:val="00A31DC8"/>
    <w:rsid w:val="00A33F39"/>
    <w:rsid w:val="00A373A7"/>
    <w:rsid w:val="00A417DF"/>
    <w:rsid w:val="00A70EEB"/>
    <w:rsid w:val="00A732B8"/>
    <w:rsid w:val="00A73C8C"/>
    <w:rsid w:val="00AF2AD4"/>
    <w:rsid w:val="00AF303C"/>
    <w:rsid w:val="00B12095"/>
    <w:rsid w:val="00B20C40"/>
    <w:rsid w:val="00B236E8"/>
    <w:rsid w:val="00B41E96"/>
    <w:rsid w:val="00B51EA5"/>
    <w:rsid w:val="00B521AD"/>
    <w:rsid w:val="00B54584"/>
    <w:rsid w:val="00B55517"/>
    <w:rsid w:val="00B608CE"/>
    <w:rsid w:val="00B75D34"/>
    <w:rsid w:val="00B76A72"/>
    <w:rsid w:val="00B97B01"/>
    <w:rsid w:val="00BA6D32"/>
    <w:rsid w:val="00BB41C2"/>
    <w:rsid w:val="00BE6A1D"/>
    <w:rsid w:val="00BF3136"/>
    <w:rsid w:val="00BF3C8B"/>
    <w:rsid w:val="00C1289D"/>
    <w:rsid w:val="00C7204E"/>
    <w:rsid w:val="00C755A7"/>
    <w:rsid w:val="00C77F4F"/>
    <w:rsid w:val="00C80C9D"/>
    <w:rsid w:val="00C978C6"/>
    <w:rsid w:val="00CA675E"/>
    <w:rsid w:val="00CB1F25"/>
    <w:rsid w:val="00CB41F1"/>
    <w:rsid w:val="00CE3CC8"/>
    <w:rsid w:val="00CF7D4F"/>
    <w:rsid w:val="00D00448"/>
    <w:rsid w:val="00D00E87"/>
    <w:rsid w:val="00D06575"/>
    <w:rsid w:val="00D12915"/>
    <w:rsid w:val="00D16A57"/>
    <w:rsid w:val="00D23960"/>
    <w:rsid w:val="00D327FA"/>
    <w:rsid w:val="00D32C9A"/>
    <w:rsid w:val="00D444EF"/>
    <w:rsid w:val="00D529EB"/>
    <w:rsid w:val="00D66224"/>
    <w:rsid w:val="00D962B0"/>
    <w:rsid w:val="00DA02FB"/>
    <w:rsid w:val="00DA51E3"/>
    <w:rsid w:val="00DA7B11"/>
    <w:rsid w:val="00DB04B1"/>
    <w:rsid w:val="00DC334A"/>
    <w:rsid w:val="00DC6FE7"/>
    <w:rsid w:val="00DD38E5"/>
    <w:rsid w:val="00DE20A7"/>
    <w:rsid w:val="00DE718E"/>
    <w:rsid w:val="00DE73D1"/>
    <w:rsid w:val="00DF78C4"/>
    <w:rsid w:val="00E160FD"/>
    <w:rsid w:val="00E35297"/>
    <w:rsid w:val="00E663FF"/>
    <w:rsid w:val="00E721E7"/>
    <w:rsid w:val="00E72E85"/>
    <w:rsid w:val="00E86611"/>
    <w:rsid w:val="00E874B2"/>
    <w:rsid w:val="00EA22EB"/>
    <w:rsid w:val="00EB2350"/>
    <w:rsid w:val="00EC57BD"/>
    <w:rsid w:val="00EE7A40"/>
    <w:rsid w:val="00EF0347"/>
    <w:rsid w:val="00EF0AAE"/>
    <w:rsid w:val="00EF53A3"/>
    <w:rsid w:val="00EF56E0"/>
    <w:rsid w:val="00F0227D"/>
    <w:rsid w:val="00F166E6"/>
    <w:rsid w:val="00F20393"/>
    <w:rsid w:val="00F22F57"/>
    <w:rsid w:val="00F27B4F"/>
    <w:rsid w:val="00F30FFE"/>
    <w:rsid w:val="00F33FFD"/>
    <w:rsid w:val="00F348FC"/>
    <w:rsid w:val="00F41319"/>
    <w:rsid w:val="00F4470C"/>
    <w:rsid w:val="00F51F19"/>
    <w:rsid w:val="00F56957"/>
    <w:rsid w:val="00F65ACB"/>
    <w:rsid w:val="00F77314"/>
    <w:rsid w:val="00F87033"/>
    <w:rsid w:val="00FC3E08"/>
    <w:rsid w:val="00FD266A"/>
    <w:rsid w:val="00FD60DF"/>
    <w:rsid w:val="00FF30AD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ormln"/>
    <w:next w:val="Normln"/>
    <w:qFormat/>
    <w:rsid w:val="008016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sz w:val="20"/>
    </w:r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Zkladntext">
    <w:name w:val="Body Text"/>
    <w:basedOn w:val="Normln"/>
    <w:pPr>
      <w:widowControl/>
      <w:tabs>
        <w:tab w:val="left" w:pos="-720"/>
      </w:tabs>
      <w:jc w:val="both"/>
    </w:pPr>
    <w:rPr>
      <w:spacing w:val="-3"/>
      <w:sz w:val="24"/>
    </w:rPr>
  </w:style>
  <w:style w:type="paragraph" w:styleId="Textbubliny">
    <w:name w:val="Balloon Text"/>
    <w:basedOn w:val="Normln"/>
    <w:semiHidden/>
    <w:rsid w:val="0080164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552AB2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C978C6"/>
    <w:pPr>
      <w:ind w:left="708"/>
    </w:pPr>
  </w:style>
  <w:style w:type="paragraph" w:styleId="Zkladntext2">
    <w:name w:val="Body Text 2"/>
    <w:basedOn w:val="Normln"/>
    <w:link w:val="Zkladntext2Char"/>
    <w:unhideWhenUsed/>
    <w:rsid w:val="00A0726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A07263"/>
  </w:style>
  <w:style w:type="character" w:customStyle="1" w:styleId="normln-operaceChar">
    <w:name w:val="normální-operace Char"/>
    <w:link w:val="normln-operace"/>
    <w:locked/>
    <w:rsid w:val="00A07263"/>
    <w:rPr>
      <w:sz w:val="24"/>
      <w:szCs w:val="24"/>
    </w:rPr>
  </w:style>
  <w:style w:type="paragraph" w:customStyle="1" w:styleId="normln-operace">
    <w:name w:val="normální-operace"/>
    <w:basedOn w:val="Normln"/>
    <w:link w:val="normln-operaceChar"/>
    <w:rsid w:val="00A07263"/>
    <w:pPr>
      <w:widowControl/>
      <w:spacing w:after="120" w:line="360" w:lineRule="auto"/>
      <w:ind w:firstLine="709"/>
      <w:jc w:val="both"/>
    </w:pPr>
    <w:rPr>
      <w:sz w:val="24"/>
      <w:szCs w:val="24"/>
    </w:rPr>
  </w:style>
  <w:style w:type="character" w:styleId="Odkaznakoment">
    <w:name w:val="annotation reference"/>
    <w:uiPriority w:val="99"/>
    <w:rsid w:val="00DE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E718E"/>
  </w:style>
  <w:style w:type="character" w:customStyle="1" w:styleId="TextkomenteChar">
    <w:name w:val="Text komentáře Char"/>
    <w:basedOn w:val="Standardnpsmoodstavce"/>
    <w:link w:val="Textkomente"/>
    <w:uiPriority w:val="99"/>
    <w:rsid w:val="00DE718E"/>
  </w:style>
  <w:style w:type="paragraph" w:styleId="Pedmtkomente">
    <w:name w:val="annotation subject"/>
    <w:basedOn w:val="Textkomente"/>
    <w:next w:val="Textkomente"/>
    <w:link w:val="PedmtkomenteChar"/>
    <w:rsid w:val="00DE718E"/>
    <w:rPr>
      <w:b/>
      <w:bCs/>
    </w:rPr>
  </w:style>
  <w:style w:type="character" w:customStyle="1" w:styleId="PedmtkomenteChar">
    <w:name w:val="Předmět komentáře Char"/>
    <w:link w:val="Pedmtkomente"/>
    <w:rsid w:val="00DE718E"/>
    <w:rPr>
      <w:b/>
      <w:bCs/>
    </w:rPr>
  </w:style>
  <w:style w:type="paragraph" w:styleId="Revize">
    <w:name w:val="Revision"/>
    <w:hidden/>
    <w:uiPriority w:val="99"/>
    <w:semiHidden/>
    <w:rsid w:val="00522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</w:style>
  <w:style w:type="paragraph" w:styleId="Nadpis1">
    <w:name w:val="heading 1"/>
    <w:basedOn w:val="Normln"/>
    <w:next w:val="Normln"/>
    <w:qFormat/>
    <w:rsid w:val="008016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rPr>
      <w:sz w:val="20"/>
    </w:r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Zkladntext">
    <w:name w:val="Body Text"/>
    <w:basedOn w:val="Normln"/>
    <w:pPr>
      <w:widowControl/>
      <w:tabs>
        <w:tab w:val="left" w:pos="-720"/>
      </w:tabs>
      <w:jc w:val="both"/>
    </w:pPr>
    <w:rPr>
      <w:spacing w:val="-3"/>
      <w:sz w:val="24"/>
    </w:rPr>
  </w:style>
  <w:style w:type="paragraph" w:styleId="Textbubliny">
    <w:name w:val="Balloon Text"/>
    <w:basedOn w:val="Normln"/>
    <w:semiHidden/>
    <w:rsid w:val="0080164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552AB2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C978C6"/>
    <w:pPr>
      <w:ind w:left="708"/>
    </w:pPr>
  </w:style>
  <w:style w:type="paragraph" w:styleId="Zkladntext2">
    <w:name w:val="Body Text 2"/>
    <w:basedOn w:val="Normln"/>
    <w:link w:val="Zkladntext2Char"/>
    <w:unhideWhenUsed/>
    <w:rsid w:val="00A0726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A07263"/>
  </w:style>
  <w:style w:type="character" w:customStyle="1" w:styleId="normln-operaceChar">
    <w:name w:val="normální-operace Char"/>
    <w:link w:val="normln-operace"/>
    <w:locked/>
    <w:rsid w:val="00A07263"/>
    <w:rPr>
      <w:sz w:val="24"/>
      <w:szCs w:val="24"/>
    </w:rPr>
  </w:style>
  <w:style w:type="paragraph" w:customStyle="1" w:styleId="normln-operace">
    <w:name w:val="normální-operace"/>
    <w:basedOn w:val="Normln"/>
    <w:link w:val="normln-operaceChar"/>
    <w:rsid w:val="00A07263"/>
    <w:pPr>
      <w:widowControl/>
      <w:spacing w:after="120" w:line="360" w:lineRule="auto"/>
      <w:ind w:firstLine="709"/>
      <w:jc w:val="both"/>
    </w:pPr>
    <w:rPr>
      <w:sz w:val="24"/>
      <w:szCs w:val="24"/>
    </w:rPr>
  </w:style>
  <w:style w:type="character" w:styleId="Odkaznakoment">
    <w:name w:val="annotation reference"/>
    <w:uiPriority w:val="99"/>
    <w:rsid w:val="00DE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E718E"/>
  </w:style>
  <w:style w:type="character" w:customStyle="1" w:styleId="TextkomenteChar">
    <w:name w:val="Text komentáře Char"/>
    <w:basedOn w:val="Standardnpsmoodstavce"/>
    <w:link w:val="Textkomente"/>
    <w:uiPriority w:val="99"/>
    <w:rsid w:val="00DE718E"/>
  </w:style>
  <w:style w:type="paragraph" w:styleId="Pedmtkomente">
    <w:name w:val="annotation subject"/>
    <w:basedOn w:val="Textkomente"/>
    <w:next w:val="Textkomente"/>
    <w:link w:val="PedmtkomenteChar"/>
    <w:rsid w:val="00DE718E"/>
    <w:rPr>
      <w:b/>
      <w:bCs/>
    </w:rPr>
  </w:style>
  <w:style w:type="character" w:customStyle="1" w:styleId="PedmtkomenteChar">
    <w:name w:val="Předmět komentáře Char"/>
    <w:link w:val="Pedmtkomente"/>
    <w:rsid w:val="00DE718E"/>
    <w:rPr>
      <w:b/>
      <w:bCs/>
    </w:rPr>
  </w:style>
  <w:style w:type="paragraph" w:styleId="Revize">
    <w:name w:val="Revision"/>
    <w:hidden/>
    <w:uiPriority w:val="99"/>
    <w:semiHidden/>
    <w:rsid w:val="00522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8A2A5-0912-4D39-A7E6-09279BDF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1289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Ministertsvo obrany ČR</Company>
  <LinksUpToDate>false</LinksUpToDate>
  <CharactersWithSpaces>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neznámý</dc:creator>
  <cp:lastModifiedBy>Chasáková Irena - MO 8694 - ŠIS AČR</cp:lastModifiedBy>
  <cp:revision>12</cp:revision>
  <cp:lastPrinted>2021-05-25T13:52:00Z</cp:lastPrinted>
  <dcterms:created xsi:type="dcterms:W3CDTF">2021-05-18T05:51:00Z</dcterms:created>
  <dcterms:modified xsi:type="dcterms:W3CDTF">2021-08-04T11:18:00Z</dcterms:modified>
</cp:coreProperties>
</file>