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321" w:rsidRDefault="00E15321" w:rsidP="00E15321">
      <w:pPr>
        <w:spacing w:line="360" w:lineRule="auto"/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  <w:lang w:eastAsia="cs-CZ"/>
        </w:rPr>
        <w:drawing>
          <wp:inline distT="0" distB="0" distL="0" distR="0">
            <wp:extent cx="714375" cy="857250"/>
            <wp:effectExtent l="0" t="0" r="9525" b="0"/>
            <wp:docPr id="1" name="Obrázek 1" descr="velky_znak_c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lky_znak_c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321" w:rsidRPr="00D06CBF" w:rsidRDefault="00E15321" w:rsidP="00E15321">
      <w:pPr>
        <w:spacing w:before="240"/>
        <w:jc w:val="center"/>
        <w:rPr>
          <w:color w:val="003478"/>
          <w:sz w:val="30"/>
          <w:szCs w:val="30"/>
        </w:rPr>
      </w:pPr>
      <w:r w:rsidRPr="00D06CBF">
        <w:rPr>
          <w:color w:val="003478"/>
          <w:sz w:val="30"/>
          <w:szCs w:val="30"/>
        </w:rPr>
        <w:t>SENÁT</w:t>
      </w:r>
    </w:p>
    <w:p w:rsidR="00E15321" w:rsidRPr="00D06CBF" w:rsidRDefault="00E15321" w:rsidP="00E15321">
      <w:pPr>
        <w:spacing w:line="360" w:lineRule="auto"/>
        <w:jc w:val="center"/>
        <w:rPr>
          <w:color w:val="003478"/>
          <w:sz w:val="30"/>
          <w:szCs w:val="30"/>
        </w:rPr>
      </w:pPr>
      <w:r w:rsidRPr="00D06CBF">
        <w:rPr>
          <w:color w:val="003478"/>
          <w:sz w:val="30"/>
          <w:szCs w:val="30"/>
        </w:rPr>
        <w:t>PARLAMENTU ČESKÉ REPUBLIKY</w:t>
      </w:r>
    </w:p>
    <w:p w:rsidR="00E15321" w:rsidRPr="00D06CBF" w:rsidRDefault="00E15321" w:rsidP="00E15321">
      <w:pPr>
        <w:spacing w:line="360" w:lineRule="auto"/>
        <w:jc w:val="center"/>
        <w:rPr>
          <w:color w:val="003478"/>
          <w:sz w:val="30"/>
          <w:szCs w:val="30"/>
        </w:rPr>
      </w:pPr>
      <w:r>
        <w:rPr>
          <w:color w:val="003478"/>
          <w:sz w:val="30"/>
          <w:szCs w:val="30"/>
        </w:rPr>
        <w:t>13</w:t>
      </w:r>
      <w:r w:rsidRPr="00D06CBF">
        <w:rPr>
          <w:color w:val="003478"/>
          <w:sz w:val="30"/>
          <w:szCs w:val="30"/>
        </w:rPr>
        <w:t>. FUNKČNÍ OBDOBÍ</w:t>
      </w:r>
    </w:p>
    <w:p w:rsidR="00E15321" w:rsidRPr="00D13331" w:rsidRDefault="00E15321" w:rsidP="00E15321">
      <w:pPr>
        <w:spacing w:before="18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273.</w:t>
      </w:r>
    </w:p>
    <w:p w:rsidR="00E15321" w:rsidRPr="00D13331" w:rsidRDefault="00E15321" w:rsidP="00E15321">
      <w:pPr>
        <w:spacing w:before="180" w:line="360" w:lineRule="auto"/>
        <w:jc w:val="center"/>
        <w:rPr>
          <w:b/>
          <w:sz w:val="28"/>
          <w:szCs w:val="28"/>
        </w:rPr>
      </w:pPr>
      <w:r w:rsidRPr="00D13331">
        <w:rPr>
          <w:b/>
          <w:sz w:val="28"/>
          <w:szCs w:val="28"/>
        </w:rPr>
        <w:t>USNESENÍ SENÁTU</w:t>
      </w:r>
    </w:p>
    <w:p w:rsidR="00E15321" w:rsidRPr="00D13331" w:rsidRDefault="00E15321" w:rsidP="00E15321">
      <w:pPr>
        <w:spacing w:line="360" w:lineRule="auto"/>
        <w:jc w:val="center"/>
      </w:pPr>
      <w:r w:rsidRPr="00D13331">
        <w:t>z</w:t>
      </w:r>
      <w:r>
        <w:t>e</w:t>
      </w:r>
      <w:r w:rsidRPr="00D13331">
        <w:t> </w:t>
      </w:r>
      <w:r>
        <w:t>14</w:t>
      </w:r>
      <w:r w:rsidRPr="00D13331">
        <w:t xml:space="preserve">. schůze, konané dne </w:t>
      </w:r>
      <w:r>
        <w:t>22. července</w:t>
      </w:r>
      <w:r w:rsidRPr="00D13331">
        <w:t xml:space="preserve"> 202</w:t>
      </w:r>
      <w:r>
        <w:t>1</w:t>
      </w:r>
    </w:p>
    <w:p w:rsidR="00E15321" w:rsidRPr="00733D58" w:rsidRDefault="00E15321" w:rsidP="00E15321">
      <w:pPr>
        <w:pStyle w:val="Zkladntextodsazen"/>
        <w:ind w:firstLine="0"/>
        <w:rPr>
          <w:szCs w:val="24"/>
        </w:rPr>
      </w:pPr>
    </w:p>
    <w:p w:rsidR="00E15321" w:rsidRPr="005276BA" w:rsidRDefault="00E15321" w:rsidP="00E15321">
      <w:pPr>
        <w:spacing w:line="240" w:lineRule="atLeast"/>
        <w:jc w:val="both"/>
        <w:rPr>
          <w:b/>
        </w:rPr>
      </w:pPr>
      <w:r>
        <w:rPr>
          <w:b/>
        </w:rPr>
        <w:t>k n</w:t>
      </w:r>
      <w:r w:rsidRPr="008F6791">
        <w:rPr>
          <w:b/>
        </w:rPr>
        <w:t>ávrh</w:t>
      </w:r>
      <w:r>
        <w:rPr>
          <w:b/>
        </w:rPr>
        <w:t>u</w:t>
      </w:r>
      <w:r w:rsidRPr="008F6791">
        <w:rPr>
          <w:b/>
        </w:rPr>
        <w:t xml:space="preserve"> </w:t>
      </w:r>
      <w:r w:rsidRPr="00E016B0">
        <w:rPr>
          <w:b/>
        </w:rPr>
        <w:t>zákona, kterým se mění zákon č. 48/1997 Sb., o ve</w:t>
      </w:r>
      <w:r>
        <w:rPr>
          <w:b/>
        </w:rPr>
        <w:t>řejném zdravotním pojištění a o </w:t>
      </w:r>
      <w:r w:rsidRPr="00E016B0">
        <w:rPr>
          <w:b/>
        </w:rPr>
        <w:t xml:space="preserve">změně a doplnění některých souvisejících zákonů, </w:t>
      </w:r>
      <w:r>
        <w:rPr>
          <w:b/>
        </w:rPr>
        <w:t>ve znění pozdějších předpisů, a </w:t>
      </w:r>
      <w:r w:rsidRPr="00E016B0">
        <w:rPr>
          <w:b/>
        </w:rPr>
        <w:t>některé další zákony</w:t>
      </w:r>
      <w:r>
        <w:rPr>
          <w:b/>
        </w:rPr>
        <w:t xml:space="preserve"> /senátní tisk č. 114/</w:t>
      </w:r>
    </w:p>
    <w:p w:rsidR="00E15321" w:rsidRDefault="00E15321" w:rsidP="00E15321">
      <w:pPr>
        <w:spacing w:line="240" w:lineRule="atLeast"/>
        <w:jc w:val="both"/>
        <w:rPr>
          <w:b/>
        </w:rPr>
      </w:pPr>
    </w:p>
    <w:p w:rsidR="00E15321" w:rsidRDefault="00E15321" w:rsidP="00E15321">
      <w:pPr>
        <w:spacing w:line="240" w:lineRule="atLeast"/>
        <w:jc w:val="both"/>
        <w:rPr>
          <w:b/>
        </w:rPr>
      </w:pPr>
    </w:p>
    <w:p w:rsidR="00E15321" w:rsidRPr="005276BA" w:rsidRDefault="00E15321" w:rsidP="00E15321">
      <w:pPr>
        <w:spacing w:line="240" w:lineRule="atLeast"/>
        <w:jc w:val="both"/>
        <w:rPr>
          <w:b/>
        </w:rPr>
      </w:pPr>
      <w:r w:rsidRPr="005276BA">
        <w:rPr>
          <w:b/>
        </w:rPr>
        <w:t>Senát</w:t>
      </w:r>
    </w:p>
    <w:p w:rsidR="00E15321" w:rsidRDefault="00E15321" w:rsidP="00E15321">
      <w:pPr>
        <w:jc w:val="both"/>
        <w:rPr>
          <w:b/>
        </w:rPr>
      </w:pPr>
    </w:p>
    <w:p w:rsidR="00E15321" w:rsidRDefault="00E15321" w:rsidP="00E15321">
      <w:pPr>
        <w:jc w:val="both"/>
        <w:rPr>
          <w:b/>
        </w:rPr>
      </w:pPr>
    </w:p>
    <w:p w:rsidR="00E15321" w:rsidRPr="002912A9" w:rsidRDefault="00E15321" w:rsidP="00E15321">
      <w:pPr>
        <w:pStyle w:val="Default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2912A9">
        <w:rPr>
          <w:rFonts w:ascii="Times New Roman" w:hAnsi="Times New Roman" w:cs="Times New Roman"/>
          <w:b/>
          <w:bCs/>
        </w:rPr>
        <w:t xml:space="preserve">I. </w:t>
      </w:r>
      <w:r>
        <w:rPr>
          <w:rFonts w:ascii="Times New Roman" w:hAnsi="Times New Roman" w:cs="Times New Roman"/>
          <w:b/>
          <w:bCs/>
        </w:rPr>
        <w:tab/>
      </w:r>
      <w:r w:rsidRPr="002912A9">
        <w:rPr>
          <w:rFonts w:ascii="Times New Roman" w:hAnsi="Times New Roman" w:cs="Times New Roman"/>
          <w:b/>
          <w:bCs/>
        </w:rPr>
        <w:t xml:space="preserve">vrací </w:t>
      </w:r>
      <w:r w:rsidRPr="002912A9">
        <w:rPr>
          <w:rFonts w:ascii="Times New Roman" w:hAnsi="Times New Roman" w:cs="Times New Roman"/>
          <w:bCs/>
        </w:rPr>
        <w:t>návrh zákona Poslanecké sněmovně ve znění přijatých po</w:t>
      </w:r>
      <w:r>
        <w:rPr>
          <w:rFonts w:ascii="Times New Roman" w:hAnsi="Times New Roman" w:cs="Times New Roman"/>
          <w:bCs/>
        </w:rPr>
        <w:t>změňovacích návrhů, uvedených v </w:t>
      </w:r>
      <w:r w:rsidRPr="002912A9">
        <w:rPr>
          <w:rFonts w:ascii="Times New Roman" w:hAnsi="Times New Roman" w:cs="Times New Roman"/>
          <w:bCs/>
        </w:rPr>
        <w:t>příloze tohoto usnesení;</w:t>
      </w:r>
      <w:r w:rsidRPr="002912A9">
        <w:rPr>
          <w:rFonts w:ascii="Times New Roman" w:hAnsi="Times New Roman" w:cs="Times New Roman"/>
          <w:b/>
          <w:bCs/>
        </w:rPr>
        <w:t xml:space="preserve"> </w:t>
      </w:r>
    </w:p>
    <w:p w:rsidR="00E15321" w:rsidRPr="002912A9" w:rsidRDefault="00E15321" w:rsidP="00E15321">
      <w:pPr>
        <w:pStyle w:val="Default"/>
        <w:ind w:left="426" w:hanging="426"/>
        <w:rPr>
          <w:rFonts w:ascii="Times New Roman" w:hAnsi="Times New Roman" w:cs="Times New Roman"/>
          <w:b/>
          <w:bCs/>
        </w:rPr>
      </w:pPr>
      <w:r w:rsidRPr="002912A9">
        <w:rPr>
          <w:rFonts w:ascii="Times New Roman" w:hAnsi="Times New Roman" w:cs="Times New Roman"/>
          <w:b/>
          <w:bCs/>
        </w:rPr>
        <w:t xml:space="preserve"> </w:t>
      </w:r>
    </w:p>
    <w:p w:rsidR="00E15321" w:rsidRPr="002912A9" w:rsidRDefault="00E15321" w:rsidP="00E15321">
      <w:pPr>
        <w:ind w:left="426" w:hanging="426"/>
        <w:jc w:val="both"/>
      </w:pPr>
      <w:r w:rsidRPr="002912A9">
        <w:rPr>
          <w:b/>
          <w:bCs/>
        </w:rPr>
        <w:t xml:space="preserve">II. pověřuje </w:t>
      </w:r>
      <w:r w:rsidRPr="005016C7">
        <w:rPr>
          <w:bCs/>
        </w:rPr>
        <w:t>senátor</w:t>
      </w:r>
      <w:r>
        <w:rPr>
          <w:bCs/>
        </w:rPr>
        <w:t>ku</w:t>
      </w:r>
      <w:r w:rsidRPr="005016C7">
        <w:rPr>
          <w:bCs/>
        </w:rPr>
        <w:t xml:space="preserve"> </w:t>
      </w:r>
      <w:r>
        <w:rPr>
          <w:bCs/>
        </w:rPr>
        <w:t>Alenu Dernerovou a senátory Romana Krause a Lumíra Kantora odůvodněním usnesení Senátu na </w:t>
      </w:r>
      <w:r w:rsidRPr="002912A9">
        <w:rPr>
          <w:bCs/>
        </w:rPr>
        <w:t>schůzi Poslanecké sněmovny.</w:t>
      </w:r>
    </w:p>
    <w:p w:rsidR="00E15321" w:rsidRPr="00444AE9" w:rsidRDefault="00E15321" w:rsidP="00E15321">
      <w:pPr>
        <w:ind w:left="360"/>
        <w:jc w:val="both"/>
      </w:pPr>
    </w:p>
    <w:p w:rsidR="00E15321" w:rsidRDefault="00E15321" w:rsidP="00E15321">
      <w:pPr>
        <w:ind w:left="360"/>
        <w:jc w:val="both"/>
        <w:rPr>
          <w:rFonts w:ascii="Verdana" w:hAnsi="Verdana"/>
        </w:rPr>
      </w:pPr>
    </w:p>
    <w:p w:rsidR="00E15321" w:rsidRDefault="00E15321" w:rsidP="00E15321">
      <w:pPr>
        <w:ind w:left="360"/>
        <w:jc w:val="center"/>
        <w:rPr>
          <w:rFonts w:ascii="Verdana" w:hAnsi="Verdana"/>
        </w:rPr>
      </w:pPr>
    </w:p>
    <w:p w:rsidR="00E15321" w:rsidRDefault="00E15321" w:rsidP="00E15321">
      <w:pPr>
        <w:ind w:left="360"/>
        <w:jc w:val="center"/>
        <w:rPr>
          <w:rFonts w:ascii="Verdana" w:hAnsi="Verdana"/>
        </w:rPr>
      </w:pPr>
    </w:p>
    <w:p w:rsidR="00E15321" w:rsidRDefault="00E15321" w:rsidP="00E15321">
      <w:pPr>
        <w:ind w:left="360"/>
        <w:jc w:val="center"/>
        <w:rPr>
          <w:rFonts w:ascii="Verdana" w:hAnsi="Verdana"/>
        </w:rPr>
      </w:pPr>
    </w:p>
    <w:p w:rsidR="00E15321" w:rsidRDefault="00E15321" w:rsidP="00E15321">
      <w:pPr>
        <w:ind w:left="360"/>
        <w:jc w:val="center"/>
        <w:rPr>
          <w:rFonts w:ascii="Verdana" w:hAnsi="Verdana"/>
        </w:rPr>
      </w:pPr>
    </w:p>
    <w:p w:rsidR="00E15321" w:rsidRDefault="00E15321" w:rsidP="00E15321">
      <w:pPr>
        <w:ind w:left="360"/>
        <w:jc w:val="center"/>
        <w:rPr>
          <w:rFonts w:ascii="Verdana" w:hAnsi="Verdana"/>
        </w:rPr>
      </w:pPr>
    </w:p>
    <w:p w:rsidR="00E15321" w:rsidRDefault="00E15321" w:rsidP="00E15321">
      <w:pPr>
        <w:ind w:left="360"/>
        <w:jc w:val="center"/>
        <w:rPr>
          <w:rFonts w:ascii="Verdana" w:hAnsi="Verdana"/>
        </w:rPr>
      </w:pPr>
    </w:p>
    <w:p w:rsidR="00E15321" w:rsidRDefault="00E15321" w:rsidP="00E15321">
      <w:pPr>
        <w:spacing w:line="0" w:lineRule="atLeast"/>
        <w:ind w:left="360"/>
        <w:jc w:val="center"/>
      </w:pPr>
    </w:p>
    <w:p w:rsidR="00E15321" w:rsidRPr="00F11102" w:rsidRDefault="00E15321" w:rsidP="00E15321">
      <w:pPr>
        <w:ind w:left="360"/>
        <w:jc w:val="center"/>
      </w:pPr>
      <w:r w:rsidRPr="00F11102">
        <w:t>Miloš Vystrčil v. r.</w:t>
      </w:r>
    </w:p>
    <w:p w:rsidR="00E15321" w:rsidRPr="00F11102" w:rsidRDefault="00E15321" w:rsidP="00E15321">
      <w:pPr>
        <w:ind w:left="360"/>
        <w:jc w:val="center"/>
      </w:pPr>
      <w:r w:rsidRPr="00F11102">
        <w:t>předseda Senátu</w:t>
      </w:r>
    </w:p>
    <w:p w:rsidR="00E15321" w:rsidRPr="00F11102" w:rsidRDefault="00E15321" w:rsidP="00E15321">
      <w:pPr>
        <w:ind w:left="360"/>
        <w:jc w:val="center"/>
      </w:pPr>
    </w:p>
    <w:p w:rsidR="00E15321" w:rsidRPr="00F11102" w:rsidRDefault="00E15321" w:rsidP="00E15321">
      <w:pPr>
        <w:ind w:left="360"/>
        <w:jc w:val="center"/>
      </w:pPr>
    </w:p>
    <w:p w:rsidR="00E15321" w:rsidRPr="00F11102" w:rsidRDefault="00E15321" w:rsidP="00E15321">
      <w:pPr>
        <w:ind w:left="360"/>
        <w:jc w:val="center"/>
      </w:pPr>
      <w:r w:rsidRPr="00F11102">
        <w:t>Patrik Kunčar v. r.</w:t>
      </w:r>
    </w:p>
    <w:p w:rsidR="00E15321" w:rsidRPr="00A15201" w:rsidRDefault="00E15321" w:rsidP="00E15321">
      <w:pPr>
        <w:ind w:left="360"/>
        <w:jc w:val="center"/>
        <w:rPr>
          <w:b/>
        </w:rPr>
      </w:pPr>
      <w:r w:rsidRPr="00F11102">
        <w:t>ověřovatel Senátu</w:t>
      </w:r>
    </w:p>
    <w:p w:rsidR="00E15321" w:rsidRPr="006036AE" w:rsidRDefault="00E15321" w:rsidP="00E15321">
      <w:pPr>
        <w:ind w:left="360"/>
        <w:jc w:val="both"/>
        <w:rPr>
          <w:rFonts w:ascii="Verdana" w:hAnsi="Verdana"/>
          <w:b/>
        </w:rPr>
      </w:pPr>
    </w:p>
    <w:p w:rsidR="00E15321" w:rsidRPr="006036AE" w:rsidRDefault="00E15321" w:rsidP="00E15321">
      <w:pPr>
        <w:ind w:left="360"/>
        <w:jc w:val="both"/>
        <w:rPr>
          <w:rFonts w:ascii="Verdana" w:hAnsi="Verdana"/>
          <w:b/>
        </w:rPr>
      </w:pPr>
    </w:p>
    <w:p w:rsidR="00E15321" w:rsidRDefault="00E15321">
      <w:pPr>
        <w:spacing w:after="160" w:line="259" w:lineRule="auto"/>
        <w:rPr>
          <w:bCs/>
        </w:rPr>
      </w:pPr>
      <w:r>
        <w:rPr>
          <w:bCs/>
        </w:rPr>
        <w:br w:type="page"/>
      </w:r>
    </w:p>
    <w:p w:rsidR="00C453D0" w:rsidRDefault="00C453D0" w:rsidP="00C453D0">
      <w:pPr>
        <w:jc w:val="right"/>
        <w:rPr>
          <w:bCs/>
        </w:rPr>
      </w:pPr>
      <w:r>
        <w:rPr>
          <w:bCs/>
        </w:rPr>
        <w:lastRenderedPageBreak/>
        <w:t xml:space="preserve">                                                          Příloha k usnesení č.</w:t>
      </w:r>
      <w:r w:rsidR="00C6535E">
        <w:rPr>
          <w:bCs/>
        </w:rPr>
        <w:t xml:space="preserve"> 273</w:t>
      </w:r>
    </w:p>
    <w:p w:rsidR="00C453D0" w:rsidRDefault="00C453D0" w:rsidP="00C453D0">
      <w:pPr>
        <w:pStyle w:val="Nzev"/>
        <w:snapToGrid w:val="0"/>
        <w:spacing w:before="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23B" w:rsidRDefault="0001723B" w:rsidP="00C453D0">
      <w:pPr>
        <w:pStyle w:val="Nzev"/>
        <w:snapToGrid w:val="0"/>
        <w:spacing w:before="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453D0" w:rsidRDefault="00C453D0" w:rsidP="00C453D0">
      <w:pPr>
        <w:pStyle w:val="Nzev"/>
        <w:snapToGri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Pozměňovací návrhy</w:t>
      </w:r>
    </w:p>
    <w:p w:rsidR="00C453D0" w:rsidRDefault="00C453D0" w:rsidP="00C453D0">
      <w:pPr>
        <w:pStyle w:val="Nzev"/>
        <w:snapToGri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3D0" w:rsidRDefault="00C453D0" w:rsidP="00C453D0">
      <w:pPr>
        <w:pStyle w:val="Nzev"/>
        <w:snapToGri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návrhu zákona, kterým se mění zákon č. 48/1997 Sb., o veřejném zdravotním pojištění a o změně a doplnění některých souvisejících zákonů, ve znění pozdějších předpisů, a některé další zákony</w:t>
      </w:r>
    </w:p>
    <w:p w:rsidR="00C453D0" w:rsidRDefault="00C453D0" w:rsidP="00C453D0">
      <w:pPr>
        <w:pStyle w:val="Nzev"/>
        <w:snapToGri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4F7" w:rsidRDefault="00D234F7" w:rsidP="00C453D0">
      <w:pPr>
        <w:pStyle w:val="Nzev"/>
        <w:snapToGri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23B" w:rsidRDefault="0001723B" w:rsidP="00C453D0">
      <w:pPr>
        <w:pStyle w:val="Nzev"/>
        <w:snapToGrid w:val="0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3D0" w:rsidRDefault="00C453D0" w:rsidP="00C453D0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V čl. I bod 14 upravit takto:</w:t>
      </w: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„14. V § 15 se na konci odstavce 7 doplňuje věta „Jde-li o léčivé přípravky určené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k léčbě vzácného onemocnění podle § 39da, účelnou terapeutickou intervencí se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rozumí zdravotní služby poskytované k prevenci nebo léčbě vzácného onemocnění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za účelem dosažení co nejúčinnější a nejbezpečnější léčby, pokud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</w:t>
      </w:r>
      <w:r w:rsidR="00FA4F0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farmakoterapeutické ovlivnění tohoto onemocnění má celospolečenský význam a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</w:t>
      </w:r>
      <w:r w:rsidR="00FA4F0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finanční dopad do systému zdravotního pojištění (dále jen „dopad do rozpočtu“) je v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</w:t>
      </w:r>
      <w:r w:rsidR="00FA4F0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souladu s veřejným zájmem podle § 17 odst. 2.“.“.</w:t>
      </w: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94600" w:rsidRDefault="00B94600" w:rsidP="00F95AC5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V čl. I bodu </w:t>
      </w:r>
      <w:r w:rsidR="00C873F5">
        <w:rPr>
          <w:rFonts w:ascii="Times New Roman" w:hAnsi="Times New Roman" w:cs="Times New Roman"/>
          <w:b w:val="0"/>
          <w:bCs w:val="0"/>
          <w:sz w:val="24"/>
          <w:szCs w:val="24"/>
        </w:rPr>
        <w:t>41 číslo „7“ nahradit číslem „6“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B94600" w:rsidRDefault="00B9460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F95AC5" w:rsidRDefault="00F95AC5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Default="00C453D0" w:rsidP="00C453D0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V čl. I bod 42 upravit takto:</w:t>
      </w: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272C9" w:rsidRPr="003C3FB1" w:rsidRDefault="00C453D0" w:rsidP="003C3FB1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„42. V § 30 odst. 2 písm. b) bod</w:t>
      </w:r>
      <w:r w:rsidR="00D4177B">
        <w:rPr>
          <w:rFonts w:ascii="Times New Roman" w:hAnsi="Times New Roman" w:cs="Times New Roman"/>
          <w:b w:val="0"/>
          <w:bCs w:val="0"/>
          <w:sz w:val="24"/>
          <w:szCs w:val="24"/>
        </w:rPr>
        <w:t>ě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7 se slova „šestého měsíce věku“ nahrazují slovy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„dvanáctého měsíce věku nebo od dovršení čtrnáctého do dovršení patnáctého roku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věku“ a slova „v druhém roce života“ se nahrazují slovy „od dovršení prvního do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dovršení druhého roku věku nebo od dovršení čtrnáctého do dovršení patnáctého roku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věku pojištěnce</w:t>
      </w:r>
      <w:r w:rsidR="005272C9" w:rsidRPr="003C3FB1">
        <w:rPr>
          <w:rFonts w:ascii="Times New Roman" w:hAnsi="Times New Roman" w:cs="Times New Roman"/>
          <w:b w:val="0"/>
          <w:sz w:val="24"/>
          <w:szCs w:val="24"/>
        </w:rPr>
        <w:t>; hrazenou službou je dále i očkování provedené po uplynutí lhůt</w:t>
      </w:r>
      <w:r w:rsidR="003C3FB1">
        <w:rPr>
          <w:rFonts w:ascii="Times New Roman" w:hAnsi="Times New Roman" w:cs="Times New Roman"/>
          <w:b w:val="0"/>
          <w:sz w:val="24"/>
          <w:szCs w:val="24"/>
        </w:rPr>
        <w:br/>
        <w:t xml:space="preserve">             </w:t>
      </w:r>
      <w:r w:rsidR="005272C9" w:rsidRPr="003C3FB1">
        <w:rPr>
          <w:rFonts w:ascii="Times New Roman" w:hAnsi="Times New Roman" w:cs="Times New Roman"/>
          <w:b w:val="0"/>
          <w:sz w:val="24"/>
          <w:szCs w:val="24"/>
        </w:rPr>
        <w:t xml:space="preserve"> stanovených v tomto ustanovení, pokud došlo k odložení aplikace jedné nebo více</w:t>
      </w:r>
      <w:r w:rsidR="003C3FB1">
        <w:rPr>
          <w:rFonts w:ascii="Times New Roman" w:hAnsi="Times New Roman" w:cs="Times New Roman"/>
          <w:b w:val="0"/>
          <w:sz w:val="24"/>
          <w:szCs w:val="24"/>
        </w:rPr>
        <w:br/>
        <w:t xml:space="preserve">              </w:t>
      </w:r>
      <w:r w:rsidR="005272C9" w:rsidRPr="003C3FB1">
        <w:rPr>
          <w:rFonts w:ascii="Times New Roman" w:hAnsi="Times New Roman" w:cs="Times New Roman"/>
          <w:b w:val="0"/>
          <w:sz w:val="24"/>
          <w:szCs w:val="24"/>
        </w:rPr>
        <w:t>dávek očkovacích látek z důvodu zdravotního stavu pojištěnce</w:t>
      </w:r>
      <w:r w:rsidR="003C3FB1">
        <w:rPr>
          <w:rFonts w:ascii="Times New Roman" w:hAnsi="Times New Roman" w:cs="Times New Roman"/>
          <w:b w:val="0"/>
          <w:sz w:val="24"/>
          <w:szCs w:val="24"/>
        </w:rPr>
        <w:t>,</w:t>
      </w:r>
      <w:r w:rsidR="005272C9" w:rsidRPr="003C3FB1">
        <w:rPr>
          <w:rFonts w:ascii="Times New Roman" w:hAnsi="Times New Roman" w:cs="Times New Roman"/>
          <w:b w:val="0"/>
          <w:sz w:val="24"/>
          <w:szCs w:val="24"/>
        </w:rPr>
        <w:t>“.</w:t>
      </w:r>
    </w:p>
    <w:p w:rsidR="005272C9" w:rsidRDefault="005272C9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C3FB1" w:rsidRDefault="003C3FB1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A5F00" w:rsidRDefault="006A5F00" w:rsidP="00F95AC5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V čl. I bodu 4</w:t>
      </w:r>
      <w:r w:rsidR="000B4040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FF1F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číslo „9“ nahradit číslem „8“.</w:t>
      </w:r>
    </w:p>
    <w:p w:rsidR="006A5F00" w:rsidRDefault="006A5F0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B4040" w:rsidRDefault="000B404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42A29" w:rsidRPr="00140CEF" w:rsidRDefault="00145180" w:rsidP="00F95AC5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40CE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V čl. I bodu </w:t>
      </w:r>
      <w:r w:rsidR="00A42A29" w:rsidRPr="00140CEF">
        <w:rPr>
          <w:rFonts w:ascii="Times New Roman" w:hAnsi="Times New Roman" w:cs="Times New Roman"/>
          <w:b w:val="0"/>
          <w:sz w:val="24"/>
          <w:szCs w:val="24"/>
        </w:rPr>
        <w:t>44 v § 30 odst. 2 písm. h) za slovo „pojištěnce“ vložit slova „ ; hrazenou službou je dále i očkování provedené po uplynutí lhůty stanovené v tomto ustanovení, pokud došlo k odložení aplikace jedné nebo více dávek očkovacích látek z důvodu zdravotního stavu pojištěnce“.</w:t>
      </w:r>
    </w:p>
    <w:p w:rsidR="00BF6E67" w:rsidRDefault="00BF6E67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5525D" w:rsidRDefault="0065525D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5525D" w:rsidRDefault="0065525D" w:rsidP="0065525D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V čl. I</w:t>
      </w:r>
      <w:r w:rsidR="00C5442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za bod 57 vložit nový bod 58, který zní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</w:p>
    <w:p w:rsidR="0065525D" w:rsidRDefault="0065525D" w:rsidP="0065525D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5525D" w:rsidRPr="003C3FB1" w:rsidRDefault="0065525D" w:rsidP="0065525D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</w:t>
      </w:r>
      <w:r w:rsidR="00C5442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„</w:t>
      </w:r>
      <w:r w:rsidR="00C54420">
        <w:rPr>
          <w:rFonts w:ascii="Times New Roman" w:hAnsi="Times New Roman" w:cs="Times New Roman"/>
          <w:b w:val="0"/>
          <w:bCs w:val="0"/>
          <w:sz w:val="24"/>
          <w:szCs w:val="24"/>
        </w:rPr>
        <w:t>58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C5442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Za § 38 </w:t>
      </w:r>
      <w:r w:rsidR="00241EB9">
        <w:rPr>
          <w:rFonts w:ascii="Times New Roman" w:hAnsi="Times New Roman" w:cs="Times New Roman"/>
          <w:b w:val="0"/>
          <w:bCs w:val="0"/>
          <w:sz w:val="24"/>
          <w:szCs w:val="24"/>
        </w:rPr>
        <w:t>se vkládá nový § 38a, který zní:</w:t>
      </w:r>
    </w:p>
    <w:p w:rsidR="0065525D" w:rsidRDefault="0065525D" w:rsidP="0065525D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A77C3" w:rsidRDefault="000A77C3">
      <w:pPr>
        <w:spacing w:after="160" w:line="259" w:lineRule="auto"/>
      </w:pPr>
      <w:r>
        <w:br w:type="page"/>
      </w:r>
    </w:p>
    <w:p w:rsidR="004053AD" w:rsidRPr="004B00B8" w:rsidRDefault="004053AD" w:rsidP="004053AD">
      <w:pPr>
        <w:jc w:val="center"/>
      </w:pPr>
      <w:r w:rsidRPr="004B00B8">
        <w:lastRenderedPageBreak/>
        <w:t>„§ 38a</w:t>
      </w:r>
    </w:p>
    <w:p w:rsidR="004053AD" w:rsidRDefault="004053AD" w:rsidP="004053AD">
      <w:pPr>
        <w:rPr>
          <w:sz w:val="22"/>
        </w:rPr>
      </w:pPr>
    </w:p>
    <w:p w:rsidR="004053AD" w:rsidRDefault="00C54420" w:rsidP="00C54420">
      <w:pPr>
        <w:jc w:val="both"/>
        <w:rPr>
          <w:sz w:val="22"/>
        </w:rPr>
      </w:pPr>
      <w:r>
        <w:rPr>
          <w:color w:val="000000"/>
          <w:sz w:val="22"/>
          <w:shd w:val="clear" w:color="auto" w:fill="FFFFFF"/>
        </w:rPr>
        <w:t xml:space="preserve">    </w:t>
      </w:r>
      <w:r w:rsidR="008C62D7">
        <w:rPr>
          <w:color w:val="000000"/>
          <w:sz w:val="22"/>
          <w:shd w:val="clear" w:color="auto" w:fill="FFFFFF"/>
        </w:rPr>
        <w:t xml:space="preserve">       </w:t>
      </w:r>
      <w:r w:rsidR="002D30AB">
        <w:rPr>
          <w:color w:val="000000"/>
          <w:sz w:val="22"/>
          <w:shd w:val="clear" w:color="auto" w:fill="FFFFFF"/>
        </w:rPr>
        <w:t xml:space="preserve">      </w:t>
      </w:r>
      <w:r w:rsidR="004053AD">
        <w:rPr>
          <w:color w:val="000000"/>
          <w:sz w:val="22"/>
          <w:shd w:val="clear" w:color="auto" w:fill="FFFFFF"/>
        </w:rPr>
        <w:t>Ze zdravotního pojištění se hradí metody a postupy, při kterých dochází k</w:t>
      </w:r>
      <w:r w:rsidR="008C62D7">
        <w:rPr>
          <w:color w:val="000000"/>
          <w:sz w:val="22"/>
          <w:shd w:val="clear" w:color="auto" w:fill="FFFFFF"/>
        </w:rPr>
        <w:t> </w:t>
      </w:r>
      <w:r w:rsidR="004053AD">
        <w:rPr>
          <w:color w:val="000000"/>
          <w:sz w:val="22"/>
          <w:shd w:val="clear" w:color="auto" w:fill="FFFFFF"/>
        </w:rPr>
        <w:t>odběru</w:t>
      </w:r>
      <w:r w:rsidR="008C62D7">
        <w:rPr>
          <w:color w:val="000000"/>
          <w:sz w:val="22"/>
          <w:shd w:val="clear" w:color="auto" w:fill="FFFFFF"/>
        </w:rPr>
        <w:br/>
        <w:t xml:space="preserve">           </w:t>
      </w:r>
      <w:r w:rsidR="004053AD">
        <w:rPr>
          <w:color w:val="000000"/>
          <w:sz w:val="22"/>
          <w:shd w:val="clear" w:color="auto" w:fill="FFFFFF"/>
        </w:rPr>
        <w:t>zárodečných buněk, k manipulaci s</w:t>
      </w:r>
      <w:r w:rsidR="004053AD">
        <w:rPr>
          <w:color w:val="000000"/>
          <w:shd w:val="clear" w:color="auto" w:fill="FFFFFF"/>
        </w:rPr>
        <w:t> </w:t>
      </w:r>
      <w:r w:rsidR="004053AD">
        <w:rPr>
          <w:color w:val="000000"/>
          <w:sz w:val="22"/>
          <w:shd w:val="clear" w:color="auto" w:fill="FFFFFF"/>
        </w:rPr>
        <w:t>nimi</w:t>
      </w:r>
      <w:r w:rsidR="004053AD">
        <w:rPr>
          <w:color w:val="000000"/>
          <w:shd w:val="clear" w:color="auto" w:fill="FFFFFF"/>
        </w:rPr>
        <w:t xml:space="preserve"> a</w:t>
      </w:r>
      <w:r w:rsidR="004053AD">
        <w:rPr>
          <w:color w:val="000000"/>
          <w:sz w:val="22"/>
          <w:shd w:val="clear" w:color="auto" w:fill="FFFFFF"/>
        </w:rPr>
        <w:t xml:space="preserve"> jejich uchovávání</w:t>
      </w:r>
      <w:r w:rsidR="004053AD">
        <w:rPr>
          <w:color w:val="000000"/>
          <w:shd w:val="clear" w:color="auto" w:fill="FFFFFF"/>
        </w:rPr>
        <w:t xml:space="preserve"> po dobu nejdéle 10 let</w:t>
      </w:r>
      <w:r w:rsidR="004053AD">
        <w:rPr>
          <w:color w:val="000000"/>
          <w:sz w:val="22"/>
          <w:shd w:val="clear" w:color="auto" w:fill="FFFFFF"/>
        </w:rPr>
        <w:t xml:space="preserve">, a to </w:t>
      </w:r>
      <w:r w:rsidR="004053AD">
        <w:rPr>
          <w:color w:val="000000"/>
          <w:shd w:val="clear" w:color="auto" w:fill="FFFFFF"/>
        </w:rPr>
        <w:t>pro</w:t>
      </w:r>
      <w:r w:rsidR="008C62D7">
        <w:rPr>
          <w:color w:val="000000"/>
          <w:shd w:val="clear" w:color="auto" w:fill="FFFFFF"/>
        </w:rPr>
        <w:br/>
        <w:t xml:space="preserve">          </w:t>
      </w:r>
      <w:r w:rsidR="004053AD">
        <w:rPr>
          <w:color w:val="000000"/>
          <w:shd w:val="clear" w:color="auto" w:fill="FFFFFF"/>
        </w:rPr>
        <w:t>zachování možnosti</w:t>
      </w:r>
      <w:r w:rsidR="004053AD">
        <w:rPr>
          <w:color w:val="000000"/>
          <w:sz w:val="22"/>
          <w:shd w:val="clear" w:color="auto" w:fill="FFFFFF"/>
        </w:rPr>
        <w:t xml:space="preserve"> umělého oplodnění</w:t>
      </w:r>
      <w:r w:rsidR="004053AD">
        <w:rPr>
          <w:color w:val="000000"/>
          <w:shd w:val="clear" w:color="auto" w:fill="FFFFFF"/>
        </w:rPr>
        <w:t>, pokud má pojištěnec podstoupit indikovanou</w:t>
      </w:r>
      <w:r w:rsidR="008C62D7">
        <w:rPr>
          <w:color w:val="000000"/>
          <w:shd w:val="clear" w:color="auto" w:fill="FFFFFF"/>
        </w:rPr>
        <w:br/>
        <w:t xml:space="preserve">         </w:t>
      </w:r>
      <w:r w:rsidR="004053AD">
        <w:rPr>
          <w:color w:val="000000"/>
          <w:shd w:val="clear" w:color="auto" w:fill="FFFFFF"/>
        </w:rPr>
        <w:t xml:space="preserve"> léčbu</w:t>
      </w:r>
      <w:r w:rsidR="004053AD">
        <w:rPr>
          <w:lang w:eastAsia="cs-CZ"/>
        </w:rPr>
        <w:t>, která může ohrozit plodnost pojištěnce. V případě, že pojištěnec do 1 roku od</w:t>
      </w:r>
      <w:r w:rsidR="008C62D7">
        <w:rPr>
          <w:lang w:eastAsia="cs-CZ"/>
        </w:rPr>
        <w:br/>
        <w:t xml:space="preserve">         </w:t>
      </w:r>
      <w:r w:rsidR="004053AD">
        <w:rPr>
          <w:lang w:eastAsia="cs-CZ"/>
        </w:rPr>
        <w:t xml:space="preserve"> </w:t>
      </w:r>
      <w:r w:rsidR="004053AD">
        <w:rPr>
          <w:color w:val="000000"/>
          <w:sz w:val="22"/>
          <w:shd w:val="clear" w:color="auto" w:fill="FFFFFF"/>
        </w:rPr>
        <w:t>odběru zárodečných buněk</w:t>
      </w:r>
      <w:r w:rsidR="004053AD">
        <w:rPr>
          <w:color w:val="000000"/>
          <w:shd w:val="clear" w:color="auto" w:fill="FFFFFF"/>
        </w:rPr>
        <w:t xml:space="preserve"> podle věty první nepodstoupí léčbu</w:t>
      </w:r>
      <w:r w:rsidR="004053AD">
        <w:rPr>
          <w:lang w:eastAsia="cs-CZ"/>
        </w:rPr>
        <w:t>, která způsobí neplodnost</w:t>
      </w:r>
      <w:r w:rsidR="008C62D7">
        <w:rPr>
          <w:lang w:eastAsia="cs-CZ"/>
        </w:rPr>
        <w:br/>
        <w:t xml:space="preserve">         </w:t>
      </w:r>
      <w:r w:rsidR="004053AD">
        <w:rPr>
          <w:lang w:eastAsia="cs-CZ"/>
        </w:rPr>
        <w:t xml:space="preserve"> pojištěnce, nehradí se ze zdravotního pojištění po uplynutí této doby další uchovávání</w:t>
      </w:r>
      <w:r w:rsidR="002D30AB">
        <w:rPr>
          <w:lang w:eastAsia="cs-CZ"/>
        </w:rPr>
        <w:br/>
        <w:t xml:space="preserve">         </w:t>
      </w:r>
      <w:r w:rsidR="004053AD">
        <w:rPr>
          <w:lang w:eastAsia="cs-CZ"/>
        </w:rPr>
        <w:t xml:space="preserve"> odebraných zárodečných buněk.“.“.</w:t>
      </w:r>
    </w:p>
    <w:p w:rsidR="004053AD" w:rsidRDefault="004053AD" w:rsidP="004053AD">
      <w:pPr>
        <w:rPr>
          <w:sz w:val="22"/>
        </w:rPr>
      </w:pPr>
    </w:p>
    <w:p w:rsidR="004053AD" w:rsidRDefault="000407AF" w:rsidP="004053AD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</w:t>
      </w:r>
      <w:r w:rsidR="004053A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Následující body </w:t>
      </w:r>
      <w:r w:rsidR="00D75BA9">
        <w:rPr>
          <w:rFonts w:ascii="Times New Roman" w:hAnsi="Times New Roman" w:cs="Times New Roman"/>
          <w:b w:val="0"/>
          <w:bCs w:val="0"/>
          <w:sz w:val="24"/>
          <w:szCs w:val="24"/>
        </w:rPr>
        <w:t>58 až 191 označit jako body 59 až 192</w:t>
      </w:r>
      <w:r w:rsidR="004053AD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4053AD" w:rsidRDefault="004053AD" w:rsidP="004053AD">
      <w:pPr>
        <w:widowControl w:val="0"/>
        <w:autoSpaceDE w:val="0"/>
        <w:autoSpaceDN w:val="0"/>
        <w:adjustRightInd w:val="0"/>
        <w:rPr>
          <w:lang w:eastAsia="cs-CZ"/>
        </w:rPr>
      </w:pPr>
    </w:p>
    <w:p w:rsidR="006D6F8A" w:rsidRDefault="006D6F8A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Default="00C453D0" w:rsidP="00F95AC5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V čl. I bodu 5</w:t>
      </w:r>
      <w:r w:rsidR="00262E25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slova „a slova „posuzovaný léčivý přípravek nebo potravina pro zvláštní lékařské účely na trhu“ se nahrazují slovy „cena posuzovaného léčivého přípravku nebo potraviny pro zvláštní lékařské účely zjištěná“ vypustit.</w:t>
      </w:r>
    </w:p>
    <w:p w:rsidR="00C453D0" w:rsidRDefault="00C453D0" w:rsidP="00C453D0">
      <w:pPr>
        <w:pStyle w:val="Nzev"/>
        <w:snapToGrid w:val="0"/>
        <w:spacing w:before="0" w:after="0" w:line="240" w:lineRule="auto"/>
        <w:ind w:left="71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Default="00C453D0" w:rsidP="00F95AC5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V čl. I bod 6</w:t>
      </w:r>
      <w:r w:rsidR="002D7CE1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upravit takto:</w:t>
      </w:r>
    </w:p>
    <w:p w:rsidR="00C453D0" w:rsidRDefault="00C453D0" w:rsidP="00C453D0">
      <w:pPr>
        <w:pStyle w:val="Nzev"/>
        <w:snapToGrid w:val="0"/>
        <w:spacing w:before="0" w:after="0" w:line="240" w:lineRule="auto"/>
        <w:ind w:left="71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„6</w:t>
      </w:r>
      <w:r w:rsidR="002D7CE1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V § 39b odst. 5 úvodní části ustanovení se za slovo „výši“ vkládají slova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</w:t>
      </w:r>
      <w:r w:rsidR="00F7164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„a podmínky“, za slovem „podobný“ se čárka nahrazuje tečkou, a slova „v případě,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</w:t>
      </w:r>
      <w:r w:rsidR="00F7164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že“ se nahrazují slovy „Má se za to, že podobné přípravky splňují podmínky účelné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</w:t>
      </w:r>
      <w:r w:rsidR="00F7164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terapeutické intervence podle § 15 odst. 6 písm. d) a Ústav je neposuzuje, vyjma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</w:t>
      </w:r>
      <w:r w:rsidR="00F7164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případů, kdy je Ústavu z úřední činnosti známa existence smlouvy mezi zdravotními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</w:t>
      </w:r>
      <w:r w:rsidR="00F7164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pojišťovnami a držitelem rozhodnutí o registraci léčivého přípravku, který je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</w:t>
      </w:r>
      <w:r w:rsidR="00F7164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posuzovanému přípravku podobný, a tato smlouva byla rozhodná pro přiznání úhrady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</w:t>
      </w:r>
      <w:r w:rsidR="00F7164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léčivému přípravku, který je posuzovanému přípravku podobný. To platí, jestliže“.“.</w:t>
      </w: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Default="00C453D0" w:rsidP="00F95AC5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V čl. I  bod 7</w:t>
      </w:r>
      <w:r w:rsidR="00EA5BE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upravit takto:</w:t>
      </w: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„7</w:t>
      </w:r>
      <w:r w:rsidR="00EA5BE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 V § 39c odst. 2 písmeno a) zní:</w:t>
      </w: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„a) nejnižší ceny výrobce připadající na denní terapeutickou dávku léčivého přípravku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 nebo potraviny pro zvláštní lékařské účely zařazených do referenční skupiny,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0220C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zjištěné v kterékoliv zemi Evropské unie pro léčivý přípravek nebo potravinu pro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0220C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zvláštní lékařské účely dostupné v České republice; léčivým přípravkem nebo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</w:t>
      </w:r>
      <w:r w:rsidR="000220C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potravinou pro zvláštní lékařské účely dostupnou na trhu v České republice se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</w:t>
      </w:r>
      <w:r w:rsidR="000220C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rozumí léčivý přípravek, jehož podíl na celkovém objemu prodeje v zásadě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</w:t>
      </w:r>
      <w:r w:rsidR="000220C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terapeuticky zaměnitelných léčivých přípravků, obsahujících tutéž léčivou látku,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</w:t>
      </w:r>
      <w:r w:rsidR="000220C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činil v rozhodném období nejméně 3 %, nebo potravina pro zvláštní lékařské účely,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</w:t>
      </w:r>
      <w:r w:rsidR="00D83A2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jejíž podíl na celkovém objemu prodeje v zásadě terapeuticky zaměnitelných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</w:t>
      </w:r>
      <w:r w:rsidR="00D83A2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potravin pro zvláštní lékařské účely vypočtený z údajů, které Ústav obdržel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</w:t>
      </w:r>
      <w:r w:rsidR="00D83A2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z oznámení podle § 39m, činil v rozhodném období nejméně 3 %, nejde-li o první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</w:t>
      </w:r>
      <w:r w:rsidR="00D83A2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podobný přípravek v léčivé látce v pořadí podle okamžiku podání žádosti o</w:t>
      </w:r>
      <w:r w:rsidR="00D83A24"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stanovení</w:t>
      </w:r>
      <w:r w:rsidR="0045396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výše a podmínek úhrady, nebo léčivý přípravek nebo potravinu pro</w:t>
      </w:r>
      <w:r w:rsidR="00FC3DCF"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zvláštní</w:t>
      </w:r>
      <w:r w:rsidR="00ED7C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lékařské  účely, o jejichž nejvyšší ceně výrobce nebo úhradě bylo uzavřeno</w:t>
      </w:r>
      <w:r w:rsidR="00ED7C99"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písemné</w:t>
      </w:r>
      <w:r w:rsidR="007924D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ujednání;</w:t>
      </w:r>
      <w:r w:rsidR="00ED7C9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takové léčivé přípravky nebo potraviny pro zvláštní lékařské</w:t>
      </w:r>
      <w:r w:rsidR="003166A5"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účely</w:t>
      </w:r>
      <w:r w:rsidR="00B456F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3166A5">
        <w:rPr>
          <w:rFonts w:ascii="Times New Roman" w:hAnsi="Times New Roman" w:cs="Times New Roman"/>
          <w:b w:val="0"/>
          <w:bCs w:val="0"/>
          <w:sz w:val="24"/>
          <w:szCs w:val="24"/>
        </w:rPr>
        <w:t>se</w:t>
      </w:r>
      <w:r w:rsidR="00B456F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považují</w:t>
      </w:r>
      <w:r w:rsidR="00B456F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za   dostupné na trhu v České republice po dobu 12 měsíců ode</w:t>
      </w:r>
      <w:r w:rsidR="00667C77">
        <w:rPr>
          <w:rFonts w:ascii="Times New Roman" w:hAnsi="Times New Roman" w:cs="Times New Roman"/>
          <w:b w:val="0"/>
          <w:bCs w:val="0"/>
          <w:sz w:val="24"/>
          <w:szCs w:val="24"/>
        </w:rPr>
        <w:br/>
      </w:r>
      <w:r w:rsidR="00667C77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dne</w:t>
      </w:r>
      <w:r w:rsidR="00494A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vykonatelnosti</w:t>
      </w:r>
      <w:r w:rsidR="00494A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rozhodnutí o stanovení výše a podmínek úhrady prvního</w:t>
      </w:r>
      <w:r w:rsidR="00494A02"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podobného</w:t>
      </w:r>
      <w:r w:rsidR="004A01A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přípravku</w:t>
      </w:r>
      <w:r w:rsidR="004A01A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nebo</w:t>
      </w:r>
      <w:r w:rsidR="004A01A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ode dne účinnosti písemného ujednání,“.“.</w:t>
      </w: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1723B" w:rsidRDefault="0001723B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Default="00C453D0" w:rsidP="00F95AC5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V čl. I bodu 7</w:t>
      </w:r>
      <w:r w:rsidR="00596828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v § 39d odst. 1 za slov</w:t>
      </w:r>
      <w:r w:rsidR="00C028C3">
        <w:rPr>
          <w:rFonts w:ascii="Times New Roman" w:hAnsi="Times New Roman" w:cs="Times New Roman"/>
          <w:b w:val="0"/>
          <w:bCs w:val="0"/>
          <w:sz w:val="24"/>
          <w:szCs w:val="24"/>
        </w:rPr>
        <w:t>a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„na žádost“ vložit slova „osoby uvedené v § 39f odst. 2 písm. a) nebo b)“. </w:t>
      </w: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1723B" w:rsidRDefault="0001723B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Default="00C453D0" w:rsidP="00F95AC5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V čl. I bodu 7</w:t>
      </w:r>
      <w:r w:rsidR="00596828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v § 39d odst. 6 větu čtvrtou a pátou nahradit větou „Držitel rozhodnutí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o registraci je povinen uzavřít smlouvu podle věty třetí s každou zdravotní pojišťovnou,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která ho o uzavření smlouvy požádala, a to do 50 dnů ode dne takové žádosti.“. </w:t>
      </w:r>
    </w:p>
    <w:p w:rsidR="0001723B" w:rsidRDefault="0001723B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C453D0" w:rsidRDefault="00AF1258" w:rsidP="00F95AC5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V čl. I bodu 75</w:t>
      </w:r>
      <w:r w:rsidR="00C453D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v § 39d odstavec 7 upravit takto: </w:t>
      </w: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Default="00C453D0" w:rsidP="00C453D0">
      <w:pPr>
        <w:tabs>
          <w:tab w:val="left" w:pos="344"/>
        </w:tabs>
        <w:snapToGrid w:val="0"/>
        <w:jc w:val="both"/>
      </w:pPr>
      <w:r>
        <w:tab/>
        <w:t xml:space="preserve">     „(7) V případě, že po uplynutí platnosti rozhodnutí o stanovení dočasné úhrady nebude</w:t>
      </w:r>
      <w:r>
        <w:br/>
        <w:t xml:space="preserve">                  vysoce inovativní léčivý přípravek hrazený z prostředků zdravotního pojištění</w:t>
      </w:r>
      <w:r>
        <w:br/>
        <w:t xml:space="preserve">                  podle rozhodnutí Ústavu vydaného podle § 39h, má pojištěnec, kterému byl vysoce</w:t>
      </w:r>
      <w:r>
        <w:br/>
        <w:t xml:space="preserve">                  inovativní léčivý přípravek poskytnut v době platnosti rozhodnutí o stanovení</w:t>
      </w:r>
      <w:r>
        <w:br/>
        <w:t xml:space="preserve">                  dočasné úhrady, právo být tímto léčivým přípravkem doléčen na náklady držitele</w:t>
      </w:r>
      <w:r>
        <w:br/>
        <w:t xml:space="preserve">                  rozhodnutí o registraci, a to v rozsahu předpokládaném souhrnem údajů o přípravku</w:t>
      </w:r>
      <w:r>
        <w:br/>
        <w:t xml:space="preserve">                  a indikačním a preskripčním omezením platným po dobu platnosti rozhodnutí o</w:t>
      </w:r>
      <w:r>
        <w:br/>
        <w:t xml:space="preserve">                  stanovení dočasné úhrady, a to do převedení pojištěnce na srovnatelně účinnou</w:t>
      </w:r>
      <w:r>
        <w:br/>
        <w:t xml:space="preserve">                  a bezpečnou léčbu hrazenou ze zdravotního pojištění a vhodnou pro takového</w:t>
      </w:r>
      <w:r>
        <w:br/>
        <w:t xml:space="preserve">                  pojištěnce, maximálně však po dobu 24 měsíců. Toto právo má i pojištěnec, kterému</w:t>
      </w:r>
      <w:r>
        <w:br/>
        <w:t xml:space="preserve">                  byl vysoce inovativní léčivý přípravek poskytnut v době platnosti rozhodnutí o</w:t>
      </w:r>
      <w:r>
        <w:br/>
        <w:t xml:space="preserve">                  stanovení dočasné úhrady, avšak rozhodnutím Ústavu podle § 39h po uplynutí</w:t>
      </w:r>
      <w:r>
        <w:br/>
        <w:t xml:space="preserve">                  platnosti rozhodnutí o stanovení dočasné úhrady bylo tomuto léčivému přípravku</w:t>
      </w:r>
      <w:r>
        <w:br/>
        <w:t xml:space="preserve">                  změněno indikační omezení tak, že pojištěnec by již neměl nárok na úhradu tohoto</w:t>
      </w:r>
      <w:r>
        <w:br/>
        <w:t xml:space="preserve">                  léčivého přípravku z prostředků zdravotního pojištění. Držitel rozhodnutí o</w:t>
      </w:r>
      <w:r>
        <w:br/>
        <w:t xml:space="preserve">                  registraci vysoce inovativního léčivého přípravku je povinen zajistit úhradu nákladů</w:t>
      </w:r>
      <w:r>
        <w:br/>
        <w:t xml:space="preserve">                  na léčivý přípravek po uplynutí nebo zrušení platnosti rozhodnutí o stanovení</w:t>
      </w:r>
      <w:r>
        <w:br/>
        <w:t xml:space="preserve">                  dočasné úhrady, a to dle své volby </w:t>
      </w:r>
    </w:p>
    <w:p w:rsidR="00C453D0" w:rsidRDefault="00C453D0" w:rsidP="00C453D0">
      <w:pPr>
        <w:tabs>
          <w:tab w:val="left" w:pos="344"/>
        </w:tabs>
        <w:snapToGrid w:val="0"/>
        <w:jc w:val="both"/>
      </w:pPr>
    </w:p>
    <w:p w:rsidR="00C453D0" w:rsidRPr="00173E39" w:rsidRDefault="00C453D0" w:rsidP="00C453D0">
      <w:pPr>
        <w:pStyle w:val="Odstavecseseznamem"/>
        <w:tabs>
          <w:tab w:val="left" w:pos="384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a) poskytováním léčivého přípravku zdarma pro konkrétního pojištěnce či</w:t>
      </w:r>
      <w:r w:rsidRPr="00173E39">
        <w:rPr>
          <w:rFonts w:ascii="Times New Roman" w:hAnsi="Times New Roman" w:cs="Times New Roman"/>
          <w:sz w:val="24"/>
          <w:szCs w:val="24"/>
        </w:rPr>
        <w:br/>
        <w:t xml:space="preserve">      poskytovatele, který konkrétnímu pojištěnci podával vysoce inovativní léčivý</w:t>
      </w:r>
      <w:r w:rsidRPr="00173E39">
        <w:rPr>
          <w:rFonts w:ascii="Times New Roman" w:hAnsi="Times New Roman" w:cs="Times New Roman"/>
          <w:sz w:val="24"/>
          <w:szCs w:val="24"/>
        </w:rPr>
        <w:br/>
        <w:t xml:space="preserve">      přípravek, nebo</w:t>
      </w:r>
    </w:p>
    <w:p w:rsidR="00C453D0" w:rsidRPr="00173E39" w:rsidRDefault="00C453D0" w:rsidP="00C453D0">
      <w:pPr>
        <w:pStyle w:val="Odstavecseseznamem"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3D0" w:rsidRPr="00173E39" w:rsidRDefault="00C453D0" w:rsidP="00C453D0">
      <w:pPr>
        <w:pStyle w:val="Odstavecseseznamem"/>
        <w:tabs>
          <w:tab w:val="left" w:pos="384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b)   kompenzováním nákladů na léčivý přípravek vzniklých zdravotní pojišťovně, která</w:t>
      </w:r>
      <w:r w:rsidRPr="00173E39">
        <w:rPr>
          <w:rFonts w:ascii="Times New Roman" w:hAnsi="Times New Roman" w:cs="Times New Roman"/>
          <w:sz w:val="24"/>
          <w:szCs w:val="24"/>
        </w:rPr>
        <w:br/>
        <w:t xml:space="preserve">      by po dohodě s držitelem rozhodnutí o registraci pokračovala v úhradě léčivého</w:t>
      </w:r>
      <w:r w:rsidRPr="00173E39">
        <w:rPr>
          <w:rFonts w:ascii="Times New Roman" w:hAnsi="Times New Roman" w:cs="Times New Roman"/>
          <w:sz w:val="24"/>
          <w:szCs w:val="24"/>
        </w:rPr>
        <w:br/>
        <w:t xml:space="preserve">      přípravku poskytovateli i po uplynutí platnosti rozhodnutí o stanovení dočasné</w:t>
      </w:r>
      <w:r w:rsidRPr="00173E39">
        <w:rPr>
          <w:rFonts w:ascii="Times New Roman" w:hAnsi="Times New Roman" w:cs="Times New Roman"/>
          <w:sz w:val="24"/>
          <w:szCs w:val="24"/>
        </w:rPr>
        <w:br/>
        <w:t xml:space="preserve">      úhrady.“.</w:t>
      </w:r>
    </w:p>
    <w:p w:rsidR="00C453D0" w:rsidRDefault="00C453D0" w:rsidP="00C453D0">
      <w:pPr>
        <w:tabs>
          <w:tab w:val="left" w:pos="344"/>
        </w:tabs>
        <w:snapToGrid w:val="0"/>
      </w:pPr>
    </w:p>
    <w:p w:rsidR="00C453D0" w:rsidRDefault="00C453D0" w:rsidP="00F95AC5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V čl. I bodu 1</w:t>
      </w:r>
      <w:r w:rsidR="00167765">
        <w:rPr>
          <w:rFonts w:ascii="Times New Roman" w:hAnsi="Times New Roman" w:cs="Times New Roman"/>
          <w:b w:val="0"/>
          <w:bCs w:val="0"/>
          <w:sz w:val="24"/>
          <w:szCs w:val="24"/>
        </w:rPr>
        <w:t>0</w:t>
      </w:r>
      <w:r w:rsidR="00FE5D14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  <w:r w:rsidR="0016776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v § 39l odst</w:t>
      </w:r>
      <w:r w:rsidR="0031233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16776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 slova „ ,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nákladovou efektivitu a dopad do rozpočtu“ nahradit slovy „a nákladové efektivity“.</w:t>
      </w: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1723B" w:rsidRDefault="0001723B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Default="00C453D0" w:rsidP="00F95AC5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V čl. I bod 11</w:t>
      </w:r>
      <w:r w:rsidR="00FE5D14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upravit takto:</w:t>
      </w:r>
    </w:p>
    <w:p w:rsidR="00C453D0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Default="00C453D0" w:rsidP="00C453D0">
      <w:r>
        <w:t xml:space="preserve">            „11</w:t>
      </w:r>
      <w:r w:rsidR="00FE5D14">
        <w:t>3</w:t>
      </w:r>
      <w:r>
        <w:t>. § 39m zní:</w:t>
      </w:r>
    </w:p>
    <w:p w:rsidR="00C453D0" w:rsidRDefault="00C453D0" w:rsidP="00C453D0">
      <w:pPr>
        <w:jc w:val="center"/>
      </w:pPr>
      <w:r>
        <w:lastRenderedPageBreak/>
        <w:t>„§ 39m</w:t>
      </w:r>
    </w:p>
    <w:p w:rsidR="00C453D0" w:rsidRDefault="00C453D0" w:rsidP="00C453D0">
      <w:pPr>
        <w:pStyle w:val="Nzev"/>
        <w:snapToGrid w:val="0"/>
        <w:spacing w:before="0" w:after="0" w:line="240" w:lineRule="auto"/>
        <w:ind w:firstLine="35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(1) </w:t>
      </w:r>
      <w:r w:rsidR="004C3F2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Po nabytí právní moci rozhodnutí o stanovení výše a podmínek úhrady potravině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 pro zvláštní lékařské účely oznámí její dovozce nebo tuzemský výrobce Ústavu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274E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datum jejího skutečného uvedení na trh v České republice, a to nejpozději do 2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274E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měsíců po jejím skutečném uvedení na tento trh; stejným způsobem rovněž oznámí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274E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Ústavu nejméně 2 měsíce předem přerušení nebo ukončení uvádění potraviny pro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274E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zvláštní lékařské účely na trh v České republice, a to včetně důvodů takového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274E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přerušení nebo ukončení. V případě výjimečných okolností lze učinit takové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274E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oznámení nejpozději současně s přerušením nebo ukončením uvádění potraviny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274E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pro zvláštní lékařské účely na trh v České republice. Dojde-li k obnovení uvádění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274EE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potraviny pro zvláštní lékařské účely na trh, je její dovozce nebo tuzemský výrobce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2973F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povinen oznámit neprodleně tuto skutečnost Ústavu. Oznámení podle vět první až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2973F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třetí podává dovozce nebo tuzemský výrobce Ústavu elektronicky na formuláři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2973F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zveřejněném na internetových stránkách Ústavu s rozlišením jednotlivých variant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2973F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potravin pro zvláštní lékařské účely podle kódu Ústavu, který byl potravině pro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2973F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zvláštní lékařské účely přidělen v rozhodnutí o stanovení výše a podmínek úhrady.</w:t>
      </w:r>
    </w:p>
    <w:p w:rsidR="00C453D0" w:rsidRDefault="00C453D0" w:rsidP="00C453D0">
      <w:pPr>
        <w:pStyle w:val="Nzev"/>
        <w:snapToGrid w:val="0"/>
        <w:spacing w:before="0" w:after="0" w:line="240" w:lineRule="auto"/>
        <w:ind w:firstLine="35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F5B3A" w:rsidRDefault="00C453D0" w:rsidP="00C453D0">
      <w:pPr>
        <w:pStyle w:val="Nzev"/>
        <w:snapToGrid w:val="0"/>
        <w:spacing w:before="0" w:after="0" w:line="240" w:lineRule="auto"/>
        <w:ind w:firstLine="35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(2) </w:t>
      </w:r>
      <w:r w:rsidR="004C3F2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Dovozce nebo tuzemský výrobce potraviny pro zvláštní lékařské účely, která je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65756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hrazena ze zdravotního pojištění, je povinen zajistit při dodávkách této potraviny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65756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pro zvláštní lékařské účely evidenci a ukládat ji po dobu 5 let. Dovozce nebo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65756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tuzemský výrobce oznamuje Ústavu elektronicky úplné a správné údaje o objemu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65756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dodávek potravin pro zvláštní lékařské účely na trh v České republice. Toto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 w:rsidR="0065756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oznámení dále obsahuje identifikaci dovozce nebo tuzemského výrobce,</w:t>
      </w:r>
      <w:r w:rsidR="00657569"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identifikaci</w:t>
      </w:r>
      <w:r w:rsidR="00CE33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potraviny pro zvláštní lékařské účely kódem přiděleným Ústavem</w:t>
      </w:r>
      <w:r w:rsidR="00CE33BB"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a informaci</w:t>
      </w:r>
      <w:r w:rsidR="00E0176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o tom, zda byla dodána poskytovateli zdravotních služeb, distributorovi</w:t>
      </w:r>
      <w:r w:rsidR="00E0176B"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nebo</w:t>
      </w:r>
      <w:r w:rsidR="00E0176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jiné osobě. Strukturu, způsob, formu a časový interval poskytování těchto</w:t>
      </w:r>
      <w:r w:rsidR="00F42336"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údajů</w:t>
      </w:r>
      <w:r w:rsidR="00B646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prostřednictvím</w:t>
      </w:r>
      <w:r w:rsidR="00B646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elektronického </w:t>
      </w:r>
      <w:r w:rsidRPr="0096526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hlášení stanoví </w:t>
      </w:r>
      <w:r w:rsidR="00965260">
        <w:rPr>
          <w:rFonts w:ascii="Times New Roman" w:hAnsi="Times New Roman" w:cs="Times New Roman"/>
          <w:b w:val="0"/>
          <w:bCs w:val="0"/>
          <w:sz w:val="24"/>
          <w:szCs w:val="24"/>
        </w:rPr>
        <w:t>Ministerstvo zdravotnictví</w:t>
      </w:r>
      <w:r w:rsidR="000F5B3A">
        <w:rPr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                   prováděcím právním předpisem.“.“.</w:t>
      </w:r>
    </w:p>
    <w:p w:rsidR="000F5B3A" w:rsidRDefault="000F5B3A" w:rsidP="00C453D0">
      <w:pPr>
        <w:pStyle w:val="Nzev"/>
        <w:snapToGrid w:val="0"/>
        <w:spacing w:before="0" w:after="0" w:line="240" w:lineRule="auto"/>
        <w:ind w:firstLine="35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1723B" w:rsidRDefault="0001723B" w:rsidP="00C453D0">
      <w:pPr>
        <w:pStyle w:val="Nzev"/>
        <w:snapToGrid w:val="0"/>
        <w:spacing w:before="0" w:after="0" w:line="240" w:lineRule="auto"/>
        <w:ind w:firstLine="35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40F6D" w:rsidRDefault="00340F6D" w:rsidP="00340F6D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V čl. I za bod </w:t>
      </w:r>
      <w:r w:rsidR="00EF4F4F">
        <w:rPr>
          <w:rFonts w:ascii="Times New Roman" w:hAnsi="Times New Roman" w:cs="Times New Roman"/>
          <w:b w:val="0"/>
          <w:bCs w:val="0"/>
          <w:sz w:val="24"/>
          <w:szCs w:val="24"/>
        </w:rPr>
        <w:t>16</w:t>
      </w:r>
      <w:r w:rsidR="00E725B2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vložit bod </w:t>
      </w:r>
      <w:r w:rsidR="00EF4F4F">
        <w:rPr>
          <w:rFonts w:ascii="Times New Roman" w:hAnsi="Times New Roman" w:cs="Times New Roman"/>
          <w:b w:val="0"/>
          <w:bCs w:val="0"/>
          <w:sz w:val="24"/>
          <w:szCs w:val="24"/>
        </w:rPr>
        <w:t>16</w:t>
      </w:r>
      <w:r w:rsidR="00E725B2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, který zní:</w:t>
      </w:r>
    </w:p>
    <w:p w:rsidR="00340F6D" w:rsidRDefault="00340F6D" w:rsidP="00340F6D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40F6D" w:rsidRPr="003C3FB1" w:rsidRDefault="00340F6D" w:rsidP="00340F6D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„</w:t>
      </w:r>
      <w:r w:rsidR="00EF4F4F">
        <w:rPr>
          <w:rFonts w:ascii="Times New Roman" w:hAnsi="Times New Roman" w:cs="Times New Roman"/>
          <w:b w:val="0"/>
          <w:bCs w:val="0"/>
          <w:sz w:val="24"/>
          <w:szCs w:val="24"/>
        </w:rPr>
        <w:t>16</w:t>
      </w:r>
      <w:r w:rsidR="00E725B2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EF4F4F">
        <w:rPr>
          <w:rFonts w:ascii="Times New Roman" w:hAnsi="Times New Roman" w:cs="Times New Roman"/>
          <w:b w:val="0"/>
          <w:bCs w:val="0"/>
          <w:sz w:val="24"/>
          <w:szCs w:val="24"/>
        </w:rPr>
        <w:t>V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§ </w:t>
      </w:r>
      <w:r w:rsidR="00EF4F4F">
        <w:rPr>
          <w:rFonts w:ascii="Times New Roman" w:hAnsi="Times New Roman" w:cs="Times New Roman"/>
          <w:b w:val="0"/>
          <w:bCs w:val="0"/>
          <w:sz w:val="24"/>
          <w:szCs w:val="24"/>
        </w:rPr>
        <w:t>42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se </w:t>
      </w:r>
      <w:r w:rsidR="00EF4F4F">
        <w:rPr>
          <w:rFonts w:ascii="Times New Roman" w:hAnsi="Times New Roman" w:cs="Times New Roman"/>
          <w:b w:val="0"/>
          <w:bCs w:val="0"/>
          <w:sz w:val="24"/>
          <w:szCs w:val="24"/>
        </w:rPr>
        <w:t>doplňuje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EF4F4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odstavec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8, který zní</w:t>
      </w:r>
      <w:r w:rsidR="00154992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</w:p>
    <w:p w:rsidR="00340F6D" w:rsidRDefault="00340F6D" w:rsidP="00340F6D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E0FE1" w:rsidRDefault="00937675" w:rsidP="001963C3">
      <w:pPr>
        <w:jc w:val="both"/>
      </w:pPr>
      <w:r>
        <w:rPr>
          <w:color w:val="000000"/>
          <w:sz w:val="22"/>
          <w:shd w:val="clear" w:color="auto" w:fill="FFFFFF"/>
        </w:rPr>
        <w:t xml:space="preserve">            </w:t>
      </w:r>
      <w:r w:rsidR="00D359D9">
        <w:rPr>
          <w:color w:val="000000"/>
          <w:sz w:val="22"/>
          <w:shd w:val="clear" w:color="auto" w:fill="FFFFFF"/>
        </w:rPr>
        <w:t xml:space="preserve"> </w:t>
      </w:r>
      <w:r w:rsidR="004C3F28">
        <w:t>„(8)  M</w:t>
      </w:r>
      <w:r w:rsidR="00EE0FE1">
        <w:t>inisterstvo zdravotnictví poskytuje revizním lékařům a odborným</w:t>
      </w:r>
      <w:r w:rsidR="00D359D9">
        <w:br/>
        <w:t xml:space="preserve">                   </w:t>
      </w:r>
      <w:r w:rsidR="00EE0FE1">
        <w:t xml:space="preserve"> </w:t>
      </w:r>
      <w:r w:rsidR="00D359D9">
        <w:t xml:space="preserve"> </w:t>
      </w:r>
      <w:r w:rsidR="00EE0FE1">
        <w:t>pracovníkům k</w:t>
      </w:r>
      <w:r w:rsidR="00EE0FE1">
        <w:rPr>
          <w:color w:val="000000"/>
          <w:shd w:val="clear" w:color="auto" w:fill="FFFFFF"/>
        </w:rPr>
        <w:t>e splnění úkolů uvedených v odstavcích 1 až 3 údaje vedené v</w:t>
      </w:r>
      <w:r w:rsidR="00D359D9">
        <w:rPr>
          <w:color w:val="000000"/>
          <w:shd w:val="clear" w:color="auto" w:fill="FFFFFF"/>
        </w:rPr>
        <w:br/>
        <w:t xml:space="preserve">                    </w:t>
      </w:r>
      <w:r w:rsidR="00EE0FE1">
        <w:rPr>
          <w:color w:val="000000"/>
          <w:shd w:val="clear" w:color="auto" w:fill="FFFFFF"/>
        </w:rPr>
        <w:t xml:space="preserve"> </w:t>
      </w:r>
      <w:r w:rsidR="00EE0FE1">
        <w:rPr>
          <w:color w:val="000000"/>
        </w:rPr>
        <w:t>registru aktuálního zdravotního stavu fyzických osob, které onemocněly</w:t>
      </w:r>
      <w:r w:rsidR="00D359D9">
        <w:rPr>
          <w:color w:val="000000"/>
        </w:rPr>
        <w:br/>
        <w:t xml:space="preserve">                    </w:t>
      </w:r>
      <w:r w:rsidR="00EE0FE1">
        <w:rPr>
          <w:color w:val="000000"/>
        </w:rPr>
        <w:t xml:space="preserve"> infekčním onemocněním, a fyzických osob podezřelých z nákazy podle zákona o</w:t>
      </w:r>
      <w:r w:rsidR="00D359D9">
        <w:rPr>
          <w:color w:val="000000"/>
        </w:rPr>
        <w:br/>
        <w:t xml:space="preserve">                     </w:t>
      </w:r>
      <w:r w:rsidR="00EE0FE1">
        <w:rPr>
          <w:color w:val="000000"/>
        </w:rPr>
        <w:t>ochraně veřejného zdraví, a to na základě jejich žádosti. Žádost a údaje předávané</w:t>
      </w:r>
      <w:r w:rsidR="00D359D9">
        <w:rPr>
          <w:color w:val="000000"/>
        </w:rPr>
        <w:br/>
        <w:t xml:space="preserve">                     </w:t>
      </w:r>
      <w:r w:rsidR="00EE0FE1">
        <w:rPr>
          <w:color w:val="000000"/>
        </w:rPr>
        <w:t>na</w:t>
      </w:r>
      <w:r w:rsidR="00D359D9">
        <w:rPr>
          <w:color w:val="000000"/>
        </w:rPr>
        <w:t xml:space="preserve"> </w:t>
      </w:r>
      <w:r w:rsidR="00EE0FE1">
        <w:rPr>
          <w:color w:val="000000"/>
        </w:rPr>
        <w:t>základě této žádosti jsou předávány způsobem umožňujícím dálkový</w:t>
      </w:r>
      <w:r w:rsidR="00D359D9">
        <w:rPr>
          <w:color w:val="000000"/>
        </w:rPr>
        <w:br/>
        <w:t xml:space="preserve">                     </w:t>
      </w:r>
      <w:r w:rsidR="00EE0FE1">
        <w:rPr>
          <w:color w:val="000000"/>
        </w:rPr>
        <w:t>přístup.</w:t>
      </w:r>
      <w:r w:rsidR="00EE0FE1">
        <w:rPr>
          <w:color w:val="000000"/>
          <w:shd w:val="clear" w:color="auto" w:fill="FFFFFF"/>
        </w:rPr>
        <w:t>“.“</w:t>
      </w:r>
      <w:r w:rsidR="00BB2A68">
        <w:rPr>
          <w:color w:val="000000"/>
          <w:shd w:val="clear" w:color="auto" w:fill="FFFFFF"/>
        </w:rPr>
        <w:t>.</w:t>
      </w:r>
    </w:p>
    <w:p w:rsidR="00EE0FE1" w:rsidRDefault="00EE0FE1" w:rsidP="00EE0FE1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E0FE1" w:rsidRDefault="004C0011" w:rsidP="00EE0FE1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</w:t>
      </w:r>
      <w:r w:rsidR="00EE0FE1">
        <w:rPr>
          <w:rFonts w:ascii="Times New Roman" w:hAnsi="Times New Roman" w:cs="Times New Roman"/>
          <w:b w:val="0"/>
          <w:bCs w:val="0"/>
          <w:sz w:val="24"/>
          <w:szCs w:val="24"/>
        </w:rPr>
        <w:t>Následující body</w:t>
      </w:r>
      <w:r w:rsidR="00E725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165 až 192 označit jako body 166 až 193</w:t>
      </w:r>
      <w:r w:rsidR="00EE0FE1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6F4361" w:rsidRDefault="006F4361" w:rsidP="00FA13FB">
      <w:pPr>
        <w:pStyle w:val="Nzev"/>
        <w:snapToGrid w:val="0"/>
        <w:spacing w:before="0" w:after="0" w:line="240" w:lineRule="auto"/>
        <w:ind w:firstLine="35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A77C3" w:rsidRDefault="000A77C3" w:rsidP="00FA13FB">
      <w:pPr>
        <w:pStyle w:val="Nzev"/>
        <w:snapToGrid w:val="0"/>
        <w:spacing w:before="0" w:after="0" w:line="240" w:lineRule="auto"/>
        <w:ind w:firstLine="35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60777" w:rsidRDefault="00F95AC5" w:rsidP="00F95AC5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76077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V čl. I bodu </w:t>
      </w:r>
      <w:r w:rsidR="00AF775C">
        <w:rPr>
          <w:rFonts w:ascii="Times New Roman" w:hAnsi="Times New Roman" w:cs="Times New Roman"/>
          <w:b w:val="0"/>
          <w:bCs w:val="0"/>
          <w:sz w:val="24"/>
          <w:szCs w:val="24"/>
        </w:rPr>
        <w:t>16</w:t>
      </w:r>
      <w:r w:rsidR="00BA49AA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  <w:r w:rsidR="00AF77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v § 44 odst. 4 za slovo „prostředky“ vložit slova „nebo smluvní </w:t>
      </w:r>
      <w:r w:rsidR="00AF775C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výdejce“.</w:t>
      </w:r>
    </w:p>
    <w:p w:rsidR="006F4361" w:rsidRDefault="006F4361" w:rsidP="00FA13FB">
      <w:pPr>
        <w:pStyle w:val="Nzev"/>
        <w:snapToGrid w:val="0"/>
        <w:spacing w:before="0" w:after="0" w:line="240" w:lineRule="auto"/>
        <w:ind w:firstLine="35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1723B" w:rsidRDefault="0001723B" w:rsidP="00FA13FB">
      <w:pPr>
        <w:pStyle w:val="Nzev"/>
        <w:snapToGrid w:val="0"/>
        <w:spacing w:before="0" w:after="0" w:line="240" w:lineRule="auto"/>
        <w:ind w:firstLine="35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E50D8" w:rsidRDefault="008662F5" w:rsidP="00DE07E7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V čl. </w:t>
      </w:r>
      <w:r w:rsidR="001E50D8">
        <w:rPr>
          <w:rFonts w:ascii="Times New Roman" w:hAnsi="Times New Roman" w:cs="Times New Roman"/>
          <w:b w:val="0"/>
          <w:bCs w:val="0"/>
          <w:sz w:val="24"/>
          <w:szCs w:val="24"/>
        </w:rPr>
        <w:t>I</w:t>
      </w:r>
      <w:r w:rsidR="00D63A36">
        <w:rPr>
          <w:rFonts w:ascii="Times New Roman" w:hAnsi="Times New Roman" w:cs="Times New Roman"/>
          <w:b w:val="0"/>
          <w:bCs w:val="0"/>
          <w:sz w:val="24"/>
          <w:szCs w:val="24"/>
        </w:rPr>
        <w:t>II</w:t>
      </w:r>
      <w:r w:rsidR="001E50D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bod</w:t>
      </w:r>
      <w:r w:rsidR="00D63A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14 vypustit</w:t>
      </w:r>
      <w:r w:rsidR="001E50D8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C453D0" w:rsidRDefault="00C453D0" w:rsidP="00FA13FB">
      <w:pPr>
        <w:pStyle w:val="Nzev"/>
        <w:snapToGrid w:val="0"/>
        <w:spacing w:before="0" w:after="0" w:line="240" w:lineRule="auto"/>
        <w:ind w:firstLine="35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1723B" w:rsidRDefault="0001723B" w:rsidP="00FA13FB">
      <w:pPr>
        <w:pStyle w:val="Nzev"/>
        <w:snapToGrid w:val="0"/>
        <w:spacing w:before="0" w:after="0" w:line="240" w:lineRule="auto"/>
        <w:ind w:firstLine="35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Pr="00173E39" w:rsidRDefault="00C453D0" w:rsidP="00DE07E7">
      <w:pPr>
        <w:pStyle w:val="Odstavecseseznamem"/>
        <w:numPr>
          <w:ilvl w:val="0"/>
          <w:numId w:val="1"/>
        </w:numPr>
        <w:suppressAutoHyphens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V čl. VII za bod 3 vložit nový bod 4, který zní:</w:t>
      </w:r>
    </w:p>
    <w:p w:rsidR="00C453D0" w:rsidRPr="00173E39" w:rsidRDefault="00C453D0" w:rsidP="00C453D0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C453D0" w:rsidRPr="00173E39" w:rsidRDefault="00C453D0" w:rsidP="00C453D0">
      <w:pPr>
        <w:pStyle w:val="Odstavecseseznamem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„4. V § 72 se na konci odstavce tečka nahrazuje čárkou a doplňuje se písmeno n), které zní:</w:t>
      </w:r>
    </w:p>
    <w:p w:rsidR="00C453D0" w:rsidRPr="00173E39" w:rsidRDefault="00C453D0" w:rsidP="00C453D0">
      <w:pPr>
        <w:pStyle w:val="Odstavecseseznamem"/>
        <w:ind w:left="851" w:hanging="131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„n) sociální služby center duševního zdraví (§ 70a).“.“.</w:t>
      </w:r>
    </w:p>
    <w:p w:rsidR="00C453D0" w:rsidRPr="00173E39" w:rsidRDefault="00C453D0" w:rsidP="00C453D0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C453D0" w:rsidRPr="00173E39" w:rsidRDefault="00C453D0" w:rsidP="00C453D0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 xml:space="preserve">Následující body </w:t>
      </w:r>
      <w:r w:rsidR="00B81855">
        <w:rPr>
          <w:rFonts w:ascii="Times New Roman" w:hAnsi="Times New Roman" w:cs="Times New Roman"/>
          <w:sz w:val="24"/>
          <w:szCs w:val="24"/>
        </w:rPr>
        <w:t>4 až 6 označit jako body 5 až 7</w:t>
      </w:r>
      <w:r w:rsidRPr="00173E39">
        <w:rPr>
          <w:rFonts w:ascii="Times New Roman" w:hAnsi="Times New Roman" w:cs="Times New Roman"/>
          <w:sz w:val="24"/>
          <w:szCs w:val="24"/>
        </w:rPr>
        <w:t>.</w:t>
      </w:r>
    </w:p>
    <w:p w:rsidR="00C453D0" w:rsidRDefault="00C453D0" w:rsidP="00C453D0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723B" w:rsidRPr="00173E39" w:rsidRDefault="0001723B" w:rsidP="00C453D0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3D0" w:rsidRPr="00173E39" w:rsidRDefault="00512C25" w:rsidP="00DE07E7">
      <w:pPr>
        <w:pStyle w:val="Odstavecseseznamem"/>
        <w:numPr>
          <w:ilvl w:val="0"/>
          <w:numId w:val="1"/>
        </w:numPr>
        <w:suppressAutoHyphens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C453D0" w:rsidRPr="00173E39">
        <w:rPr>
          <w:rFonts w:ascii="Times New Roman" w:hAnsi="Times New Roman" w:cs="Times New Roman"/>
          <w:sz w:val="24"/>
          <w:szCs w:val="24"/>
        </w:rPr>
        <w:t>a čl. VII vložit nový čl. VIII, který včetně nadpisu zní:</w:t>
      </w:r>
    </w:p>
    <w:p w:rsidR="00C453D0" w:rsidRPr="00173E39" w:rsidRDefault="00C453D0" w:rsidP="00C453D0">
      <w:pPr>
        <w:pStyle w:val="Odstavecseseznamem"/>
        <w:jc w:val="center"/>
        <w:rPr>
          <w:rFonts w:ascii="Times New Roman" w:hAnsi="Times New Roman" w:cs="Times New Roman"/>
          <w:sz w:val="24"/>
          <w:szCs w:val="24"/>
        </w:rPr>
      </w:pPr>
    </w:p>
    <w:p w:rsidR="00C453D0" w:rsidRPr="00173E39" w:rsidRDefault="00C453D0" w:rsidP="00C453D0">
      <w:pPr>
        <w:pStyle w:val="Odstavecseseznamem"/>
        <w:jc w:val="center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„Čl. VIII</w:t>
      </w:r>
    </w:p>
    <w:p w:rsidR="00C453D0" w:rsidRPr="00173E39" w:rsidRDefault="00C453D0" w:rsidP="00C453D0">
      <w:pPr>
        <w:pStyle w:val="Odstavecseseznamem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E39">
        <w:rPr>
          <w:rFonts w:ascii="Times New Roman" w:hAnsi="Times New Roman" w:cs="Times New Roman"/>
          <w:b/>
          <w:sz w:val="24"/>
          <w:szCs w:val="24"/>
        </w:rPr>
        <w:t>Přechodné ustanovení</w:t>
      </w:r>
    </w:p>
    <w:p w:rsidR="00C453D0" w:rsidRPr="00173E39" w:rsidRDefault="00C453D0" w:rsidP="00C453D0">
      <w:pPr>
        <w:pStyle w:val="Textkomente"/>
        <w:ind w:left="567" w:firstLine="284"/>
        <w:jc w:val="both"/>
        <w:rPr>
          <w:rFonts w:ascii="Times New Roman" w:hAnsi="Times New Roman"/>
          <w:sz w:val="24"/>
          <w:szCs w:val="24"/>
        </w:rPr>
      </w:pPr>
      <w:r w:rsidRPr="00173E39">
        <w:rPr>
          <w:rFonts w:ascii="Times New Roman" w:hAnsi="Times New Roman"/>
          <w:sz w:val="24"/>
          <w:szCs w:val="24"/>
        </w:rPr>
        <w:t xml:space="preserve">Za centrum duševního zdraví podle § 70a zákona č. 108/2006 Sb., ve znění účinném ode dne nabytí účinnosti tohoto zákona, se považuje též poskytovatel sociálních služeb, který přede dnem nabytí účinnosti tohoto zákona poskytoval </w:t>
      </w:r>
      <w:bookmarkStart w:id="1" w:name="_Hlk76990352"/>
      <w:r w:rsidRPr="00173E39">
        <w:rPr>
          <w:rFonts w:ascii="Times New Roman" w:hAnsi="Times New Roman"/>
          <w:sz w:val="24"/>
          <w:szCs w:val="24"/>
        </w:rPr>
        <w:t>sociální služby alespoň v rozsahu podle § 70 odst. 2 zákona č. 108/2006 Sb., ve znění účinném přede dnem nabytí účinnosti tohoto zákona</w:t>
      </w:r>
      <w:bookmarkEnd w:id="1"/>
      <w:r w:rsidRPr="00173E39">
        <w:rPr>
          <w:rFonts w:ascii="Times New Roman" w:hAnsi="Times New Roman"/>
          <w:sz w:val="24"/>
          <w:szCs w:val="24"/>
        </w:rPr>
        <w:t xml:space="preserve">, a zároveň zdravotní služby alespoň v rozsahu podle § 44c odst. 1 a 3 zákona č. 372/2011 Sb., ve znění účinném ode dne nabytí účinnosti tohoto zákona, </w:t>
      </w:r>
      <w:bookmarkStart w:id="2" w:name="_Hlk76990992"/>
      <w:r w:rsidRPr="00173E39">
        <w:rPr>
          <w:rFonts w:ascii="Times New Roman" w:hAnsi="Times New Roman"/>
          <w:sz w:val="24"/>
          <w:szCs w:val="24"/>
        </w:rPr>
        <w:t>pokud do 15 dnů ode dne nabytí účinnosti tohoto zákona podal žádost o registraci centra duševního zdraví podle zákona č. 108/2006 Sb., ve znění účinném ode dne nabytí účinnosti tohoto zákona</w:t>
      </w:r>
      <w:bookmarkEnd w:id="2"/>
      <w:r w:rsidRPr="00173E39">
        <w:rPr>
          <w:rFonts w:ascii="Times New Roman" w:hAnsi="Times New Roman"/>
          <w:sz w:val="24"/>
          <w:szCs w:val="24"/>
        </w:rPr>
        <w:t>, a to do dne nabytí právní moci rozhodnutí o registraci.“.</w:t>
      </w:r>
    </w:p>
    <w:p w:rsidR="00C453D0" w:rsidRPr="00173E39" w:rsidRDefault="00C453D0" w:rsidP="00C453D0">
      <w:pPr>
        <w:pStyle w:val="Textkomente"/>
        <w:jc w:val="both"/>
        <w:rPr>
          <w:rFonts w:ascii="Times New Roman" w:hAnsi="Times New Roman"/>
          <w:sz w:val="24"/>
          <w:szCs w:val="24"/>
        </w:rPr>
      </w:pPr>
      <w:r w:rsidRPr="00173E39">
        <w:rPr>
          <w:rFonts w:ascii="Times New Roman" w:hAnsi="Times New Roman"/>
          <w:sz w:val="24"/>
          <w:szCs w:val="24"/>
        </w:rPr>
        <w:tab/>
        <w:t xml:space="preserve">Následující články </w:t>
      </w:r>
      <w:r w:rsidR="004F24AE">
        <w:rPr>
          <w:rFonts w:ascii="Times New Roman" w:hAnsi="Times New Roman"/>
          <w:sz w:val="24"/>
          <w:szCs w:val="24"/>
        </w:rPr>
        <w:t>VIII až XIV označit jako články IX až XV</w:t>
      </w:r>
      <w:r w:rsidRPr="00173E39">
        <w:rPr>
          <w:rFonts w:ascii="Times New Roman" w:hAnsi="Times New Roman"/>
          <w:sz w:val="24"/>
          <w:szCs w:val="24"/>
        </w:rPr>
        <w:t>.</w:t>
      </w:r>
    </w:p>
    <w:p w:rsidR="00C453D0" w:rsidRPr="00173E39" w:rsidRDefault="00C453D0" w:rsidP="00C453D0">
      <w:pPr>
        <w:spacing w:line="276" w:lineRule="auto"/>
      </w:pPr>
    </w:p>
    <w:p w:rsidR="00C453D0" w:rsidRPr="00173E39" w:rsidRDefault="00C453D0" w:rsidP="00DE07E7">
      <w:pPr>
        <w:pStyle w:val="Odstavecseseznamem"/>
        <w:numPr>
          <w:ilvl w:val="0"/>
          <w:numId w:val="1"/>
        </w:numPr>
        <w:suppressAutoHyphens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V </w:t>
      </w:r>
      <w:bookmarkStart w:id="3" w:name="_Hlk76989843"/>
      <w:r w:rsidRPr="00173E39">
        <w:rPr>
          <w:rFonts w:ascii="Times New Roman" w:hAnsi="Times New Roman" w:cs="Times New Roman"/>
          <w:sz w:val="24"/>
          <w:szCs w:val="24"/>
        </w:rPr>
        <w:t xml:space="preserve">čl. IX </w:t>
      </w:r>
      <w:bookmarkEnd w:id="3"/>
      <w:r w:rsidRPr="00173E39">
        <w:rPr>
          <w:rFonts w:ascii="Times New Roman" w:hAnsi="Times New Roman" w:cs="Times New Roman"/>
          <w:sz w:val="24"/>
          <w:szCs w:val="24"/>
        </w:rPr>
        <w:t>bod 2 upravit takto:</w:t>
      </w:r>
    </w:p>
    <w:p w:rsidR="00C453D0" w:rsidRPr="00173E39" w:rsidRDefault="00C453D0" w:rsidP="00C453D0">
      <w:pPr>
        <w:pStyle w:val="Odstavecseseznamem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453D0" w:rsidRPr="00173E39" w:rsidRDefault="00C453D0" w:rsidP="00C453D0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 xml:space="preserve">„2.  V § 11 odstavec 5 zní: </w:t>
      </w:r>
    </w:p>
    <w:p w:rsidR="00C453D0" w:rsidRPr="00173E39" w:rsidRDefault="00C453D0" w:rsidP="00C453D0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3D0" w:rsidRPr="00173E39" w:rsidRDefault="00C453D0" w:rsidP="00C453D0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 xml:space="preserve">„(5) Zdravotní služby mohou být poskytovány pouze ve zdravotnických zařízeních </w:t>
      </w:r>
      <w:r w:rsidRPr="00173E39">
        <w:rPr>
          <w:rFonts w:ascii="Times New Roman" w:hAnsi="Times New Roman" w:cs="Times New Roman"/>
          <w:sz w:val="24"/>
          <w:szCs w:val="24"/>
        </w:rPr>
        <w:br/>
        <w:t>v místech uvedených v oprávnění k poskytování zdravotních služeb, pokud dále není stanoveno jinak. Mimo zdravotnické zařízení lze poskytovat</w:t>
      </w:r>
    </w:p>
    <w:p w:rsidR="00C453D0" w:rsidRPr="00173E39" w:rsidRDefault="00C453D0" w:rsidP="00C453D0">
      <w:pPr>
        <w:pStyle w:val="Odstavecseseznamem"/>
        <w:spacing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a)</w:t>
      </w:r>
      <w:r w:rsidRPr="00173E39">
        <w:rPr>
          <w:rFonts w:ascii="Times New Roman" w:hAnsi="Times New Roman" w:cs="Times New Roman"/>
          <w:sz w:val="24"/>
          <w:szCs w:val="24"/>
        </w:rPr>
        <w:tab/>
        <w:t xml:space="preserve">konzultační služby, </w:t>
      </w:r>
    </w:p>
    <w:p w:rsidR="00C453D0" w:rsidRPr="00173E39" w:rsidRDefault="00C453D0" w:rsidP="00C453D0">
      <w:pPr>
        <w:pStyle w:val="Odstavecseseznamem"/>
        <w:spacing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b)</w:t>
      </w:r>
      <w:r w:rsidRPr="00173E39">
        <w:rPr>
          <w:rFonts w:ascii="Times New Roman" w:hAnsi="Times New Roman" w:cs="Times New Roman"/>
          <w:sz w:val="24"/>
          <w:szCs w:val="24"/>
        </w:rPr>
        <w:tab/>
        <w:t xml:space="preserve">preventivní péči podle § 11a, </w:t>
      </w:r>
    </w:p>
    <w:p w:rsidR="00C453D0" w:rsidRPr="00173E39" w:rsidRDefault="00C453D0" w:rsidP="00C453D0">
      <w:pPr>
        <w:pStyle w:val="Odstavecseseznamem"/>
        <w:spacing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c)</w:t>
      </w:r>
      <w:r w:rsidRPr="00173E39">
        <w:rPr>
          <w:rFonts w:ascii="Times New Roman" w:hAnsi="Times New Roman" w:cs="Times New Roman"/>
          <w:sz w:val="24"/>
          <w:szCs w:val="24"/>
        </w:rPr>
        <w:tab/>
        <w:t xml:space="preserve">zdravotní péči poskytovanou ve vlastním sociálním prostředí pacienta, </w:t>
      </w:r>
    </w:p>
    <w:p w:rsidR="00C453D0" w:rsidRPr="00173E39" w:rsidRDefault="00C453D0" w:rsidP="00C453D0">
      <w:pPr>
        <w:pStyle w:val="Odstavecseseznamem"/>
        <w:spacing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d)</w:t>
      </w:r>
      <w:r w:rsidRPr="00173E39">
        <w:rPr>
          <w:rFonts w:ascii="Times New Roman" w:hAnsi="Times New Roman" w:cs="Times New Roman"/>
          <w:sz w:val="24"/>
          <w:szCs w:val="24"/>
        </w:rPr>
        <w:tab/>
        <w:t xml:space="preserve">zdravotnickou dopravní službu a přepravu pacientů neodkladné péče, </w:t>
      </w:r>
    </w:p>
    <w:p w:rsidR="00C453D0" w:rsidRPr="00173E39" w:rsidRDefault="00C453D0" w:rsidP="00C453D0">
      <w:pPr>
        <w:pStyle w:val="Odstavecseseznamem"/>
        <w:spacing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e)</w:t>
      </w:r>
      <w:r w:rsidRPr="00173E39">
        <w:rPr>
          <w:rFonts w:ascii="Times New Roman" w:hAnsi="Times New Roman" w:cs="Times New Roman"/>
          <w:sz w:val="24"/>
          <w:szCs w:val="24"/>
        </w:rPr>
        <w:tab/>
        <w:t xml:space="preserve">přednemocniční neodkladnou péči poskytovanou v rámci zdravotnické záchranné služby, </w:t>
      </w:r>
    </w:p>
    <w:p w:rsidR="00C453D0" w:rsidRPr="00173E39" w:rsidRDefault="00C453D0" w:rsidP="00C453D0">
      <w:pPr>
        <w:pStyle w:val="Odstavecseseznamem"/>
        <w:spacing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lastRenderedPageBreak/>
        <w:t>f)</w:t>
      </w:r>
      <w:r w:rsidRPr="00173E39">
        <w:rPr>
          <w:rFonts w:ascii="Times New Roman" w:hAnsi="Times New Roman" w:cs="Times New Roman"/>
          <w:sz w:val="24"/>
          <w:szCs w:val="24"/>
        </w:rPr>
        <w:tab/>
        <w:t>zdravotní služby poskytované za krizových situací a při zdravotnickém zabezpečení vojenského výcviku v mobilních zařízeních ozbrojených sil určených k poskytování zdravotních služeb za takových situací,</w:t>
      </w:r>
    </w:p>
    <w:p w:rsidR="00C453D0" w:rsidRPr="00173E39" w:rsidRDefault="00C453D0" w:rsidP="00C453D0">
      <w:pPr>
        <w:pStyle w:val="Odstavecseseznamem"/>
        <w:spacing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g)</w:t>
      </w:r>
      <w:r w:rsidRPr="00173E39">
        <w:rPr>
          <w:rFonts w:ascii="Times New Roman" w:hAnsi="Times New Roman" w:cs="Times New Roman"/>
          <w:sz w:val="24"/>
          <w:szCs w:val="24"/>
        </w:rPr>
        <w:tab/>
        <w:t>prohlídku těla zemřelého mimo zdravotnická zařízení podle § 84 odst. 2 písm. a) nebo b) nebo</w:t>
      </w:r>
    </w:p>
    <w:p w:rsidR="00C453D0" w:rsidRPr="00173E39" w:rsidRDefault="00C453D0" w:rsidP="00C453D0">
      <w:pPr>
        <w:pStyle w:val="Odstavecseseznamem"/>
        <w:spacing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h)</w:t>
      </w:r>
      <w:r w:rsidRPr="00173E39">
        <w:rPr>
          <w:rFonts w:ascii="Times New Roman" w:hAnsi="Times New Roman" w:cs="Times New Roman"/>
          <w:sz w:val="24"/>
          <w:szCs w:val="24"/>
        </w:rPr>
        <w:tab/>
        <w:t>převoz těla zemřelého na pitvu a z pitvy podle zákona o pohřebnictví.</w:t>
      </w:r>
    </w:p>
    <w:p w:rsidR="00C453D0" w:rsidRPr="00173E39" w:rsidRDefault="00C453D0" w:rsidP="00C453D0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Konzultační služby mimo zdravotnické zařízení lze poskytovat prostřednictvím dálkového přístupu nebo ve vlastním sociálním prostředí pacienta, popřípadě v jiném místě jeho aktuálního výskytu. Poskytovatel, který poskytuje pouze domácí péči nebo pouze prohlídky těl zemřelých mimo zdravotnické zařízení, musí mít kontaktní pracoviště.“.“.</w:t>
      </w:r>
    </w:p>
    <w:p w:rsidR="00C453D0" w:rsidRPr="00173E39" w:rsidRDefault="00C453D0" w:rsidP="00C453D0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3D0" w:rsidRPr="00173E39" w:rsidRDefault="00C453D0" w:rsidP="00DE07E7">
      <w:pPr>
        <w:pStyle w:val="Odstavecseseznamem"/>
        <w:numPr>
          <w:ilvl w:val="0"/>
          <w:numId w:val="1"/>
        </w:numPr>
        <w:suppressAutoHyphens w:val="0"/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V čl. IX za bod 2 vložit nový bod 3, který zní:</w:t>
      </w:r>
    </w:p>
    <w:p w:rsidR="00C453D0" w:rsidRPr="00173E39" w:rsidRDefault="00C453D0" w:rsidP="00C453D0">
      <w:pPr>
        <w:pStyle w:val="Odstavecseseznamem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453D0" w:rsidRPr="00173E39" w:rsidRDefault="00C453D0" w:rsidP="00C453D0">
      <w:pPr>
        <w:pStyle w:val="Odstavecseseznamem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„3. V § 11 odst. 5 se vkládá nové písmeno b), které zní:</w:t>
      </w:r>
    </w:p>
    <w:p w:rsidR="00C453D0" w:rsidRPr="00173E39" w:rsidRDefault="00C453D0" w:rsidP="00C453D0">
      <w:pPr>
        <w:pStyle w:val="Odstavecseseznamem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 xml:space="preserve">     „b) zdravotní služby poskytované centrem duševního zdraví podle § 44b,“.</w:t>
      </w:r>
    </w:p>
    <w:p w:rsidR="00C453D0" w:rsidRPr="00173E39" w:rsidRDefault="00C453D0" w:rsidP="00C453D0">
      <w:pPr>
        <w:pStyle w:val="Odstavecseseznamem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Dosavadní písmena b) až h) se označují jako písmena c) až i).“.</w:t>
      </w:r>
    </w:p>
    <w:p w:rsidR="00C453D0" w:rsidRPr="00173E39" w:rsidRDefault="00C453D0" w:rsidP="00C453D0">
      <w:pPr>
        <w:pStyle w:val="Odstavecseseznamem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453D0" w:rsidRDefault="00C453D0" w:rsidP="00C453D0">
      <w:pPr>
        <w:pStyle w:val="Odstavecseseznamem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 xml:space="preserve">Následující body </w:t>
      </w:r>
      <w:r w:rsidR="009C5D2C">
        <w:rPr>
          <w:rFonts w:ascii="Times New Roman" w:hAnsi="Times New Roman" w:cs="Times New Roman"/>
          <w:sz w:val="24"/>
          <w:szCs w:val="24"/>
        </w:rPr>
        <w:t>3 až 20 označit jako body 4 až 21</w:t>
      </w:r>
      <w:r w:rsidRPr="00173E39">
        <w:rPr>
          <w:rFonts w:ascii="Times New Roman" w:hAnsi="Times New Roman" w:cs="Times New Roman"/>
          <w:sz w:val="24"/>
          <w:szCs w:val="24"/>
        </w:rPr>
        <w:t>.</w:t>
      </w:r>
    </w:p>
    <w:p w:rsidR="009E64B7" w:rsidRDefault="009E64B7" w:rsidP="00C453D0">
      <w:pPr>
        <w:pStyle w:val="Odstavecseseznamem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E64B7" w:rsidRDefault="009E64B7" w:rsidP="00DE07E7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V čl. </w:t>
      </w:r>
      <w:r w:rsidR="001C53FF">
        <w:rPr>
          <w:rFonts w:ascii="Times New Roman" w:hAnsi="Times New Roman" w:cs="Times New Roman"/>
          <w:b w:val="0"/>
          <w:bCs w:val="0"/>
          <w:sz w:val="24"/>
          <w:szCs w:val="24"/>
        </w:rPr>
        <w:t>IX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bodu </w:t>
      </w:r>
      <w:r w:rsidR="001C53FF">
        <w:rPr>
          <w:rFonts w:ascii="Times New Roman" w:hAnsi="Times New Roman" w:cs="Times New Roman"/>
          <w:b w:val="0"/>
          <w:bCs w:val="0"/>
          <w:sz w:val="24"/>
          <w:szCs w:val="24"/>
        </w:rPr>
        <w:t>10</w:t>
      </w:r>
      <w:r w:rsidR="008E4EA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v § 20a odst. 1 písm. b) slova „adresy místa, popřípadě“ nahradit slovy „adresy sídla a místa, popřípadě“ a text „§ 19 odst. 1 písm. d)“ nahradit textem „§ 19 odst. 1 písm. c)“.</w:t>
      </w:r>
    </w:p>
    <w:p w:rsidR="009E64B7" w:rsidRDefault="009E64B7" w:rsidP="00C453D0">
      <w:pPr>
        <w:pStyle w:val="Odstavecseseznamem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C1674" w:rsidRDefault="004C1674" w:rsidP="00DE07E7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V čl. </w:t>
      </w:r>
      <w:r w:rsidR="00D9160B">
        <w:rPr>
          <w:rFonts w:ascii="Times New Roman" w:hAnsi="Times New Roman" w:cs="Times New Roman"/>
          <w:b w:val="0"/>
          <w:bCs w:val="0"/>
          <w:sz w:val="24"/>
          <w:szCs w:val="24"/>
        </w:rPr>
        <w:t>IX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bodu </w:t>
      </w:r>
      <w:r w:rsidR="00D9160B">
        <w:rPr>
          <w:rFonts w:ascii="Times New Roman" w:hAnsi="Times New Roman" w:cs="Times New Roman"/>
          <w:b w:val="0"/>
          <w:bCs w:val="0"/>
          <w:sz w:val="24"/>
          <w:szCs w:val="24"/>
        </w:rPr>
        <w:t>10</w:t>
      </w:r>
      <w:r w:rsidR="00C121F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v § 20a o</w:t>
      </w:r>
      <w:r w:rsidR="0076739C">
        <w:rPr>
          <w:rFonts w:ascii="Times New Roman" w:hAnsi="Times New Roman" w:cs="Times New Roman"/>
          <w:b w:val="0"/>
          <w:bCs w:val="0"/>
          <w:sz w:val="24"/>
          <w:szCs w:val="24"/>
        </w:rPr>
        <w:t>dst. 1 písm. c) text „§ 19 odst.</w:t>
      </w:r>
      <w:r w:rsidR="00C121F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 písm. e)“ nahradit textem </w:t>
      </w:r>
      <w:r w:rsidR="00C121F1">
        <w:rPr>
          <w:rFonts w:ascii="Times New Roman" w:hAnsi="Times New Roman" w:cs="Times New Roman"/>
          <w:b w:val="0"/>
          <w:bCs w:val="0"/>
          <w:sz w:val="24"/>
          <w:szCs w:val="24"/>
        </w:rPr>
        <w:br/>
        <w:t>„§ 19 odst. 1 písm. d)“.</w:t>
      </w:r>
    </w:p>
    <w:p w:rsidR="009E64B7" w:rsidRDefault="009E64B7" w:rsidP="00C453D0">
      <w:pPr>
        <w:pStyle w:val="Odstavecseseznamem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453D0" w:rsidRPr="00173E39" w:rsidRDefault="00C453D0" w:rsidP="00C453D0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3D0" w:rsidRPr="00173E39" w:rsidRDefault="00C453D0" w:rsidP="00DE07E7">
      <w:pPr>
        <w:pStyle w:val="Odstavecseseznamem"/>
        <w:numPr>
          <w:ilvl w:val="0"/>
          <w:numId w:val="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V čl. IX bodu 10 v § 20a odstavec 2 upravit takto:</w:t>
      </w:r>
    </w:p>
    <w:p w:rsidR="00C453D0" w:rsidRPr="00173E39" w:rsidRDefault="00C453D0" w:rsidP="00C453D0">
      <w:pPr>
        <w:spacing w:line="276" w:lineRule="auto"/>
        <w:ind w:left="709" w:firstLine="142"/>
        <w:jc w:val="both"/>
      </w:pPr>
      <w:r w:rsidRPr="00173E39">
        <w:t>„(2) Žádost podle odstavce 1 poskytovatel příslušnému správnímu orgánu rovněž podá v případě, kdy dojde ke změně v osobě odborného zástupce uvedeného v oprávnění k poskytování zdravotních služeb podle § 19 odst. 1 písm. a), odst. 2 písm. c) nebo odst. 3 písm. d).“.</w:t>
      </w:r>
    </w:p>
    <w:p w:rsidR="00C453D0" w:rsidRPr="00173E39" w:rsidRDefault="00C453D0" w:rsidP="00C453D0">
      <w:pPr>
        <w:spacing w:line="276" w:lineRule="auto"/>
        <w:ind w:left="1135" w:hanging="284"/>
      </w:pPr>
    </w:p>
    <w:p w:rsidR="00C453D0" w:rsidRPr="00173E39" w:rsidRDefault="00C453D0" w:rsidP="00DE07E7">
      <w:pPr>
        <w:pStyle w:val="Odstavecseseznamem"/>
        <w:numPr>
          <w:ilvl w:val="0"/>
          <w:numId w:val="1"/>
        </w:numPr>
        <w:suppressAutoHyphens w:val="0"/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V čl. IX bodu 10 § 20b  upravit takto:</w:t>
      </w:r>
    </w:p>
    <w:p w:rsidR="00C453D0" w:rsidRPr="00173E39" w:rsidRDefault="00C453D0" w:rsidP="00C453D0">
      <w:pPr>
        <w:pStyle w:val="Odstavecseseznamem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53D0" w:rsidRPr="00173E39" w:rsidRDefault="00C453D0" w:rsidP="00C453D0">
      <w:pPr>
        <w:pStyle w:val="Odstavecseseznamem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„§ 20b</w:t>
      </w:r>
    </w:p>
    <w:p w:rsidR="00C453D0" w:rsidRPr="00173E39" w:rsidRDefault="00C453D0" w:rsidP="00C453D0">
      <w:pPr>
        <w:pStyle w:val="Odstavecseseznamem"/>
        <w:spacing w:after="0" w:line="276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 xml:space="preserve">Žádost podle § 20a kromě náležitostí stanovených správním řádem obsahuje údaj o požadované změně oprávnění a doklady podle § 18 odst. 2 prokazující splnění podmínek pro poskytování zdravotních služeb po změně oprávnění, a to v rozsahu odpovídajícím požadované změně.“. </w:t>
      </w:r>
    </w:p>
    <w:p w:rsidR="00C453D0" w:rsidRDefault="00C453D0" w:rsidP="00C453D0">
      <w:pPr>
        <w:pStyle w:val="Odstavecseseznamem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16983" w:rsidRPr="00173E39" w:rsidRDefault="00116983" w:rsidP="00C453D0">
      <w:pPr>
        <w:pStyle w:val="Odstavecseseznamem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C453D0" w:rsidRPr="00173E39" w:rsidRDefault="00C453D0" w:rsidP="00DE07E7">
      <w:pPr>
        <w:pStyle w:val="Odstavecseseznamem"/>
        <w:numPr>
          <w:ilvl w:val="0"/>
          <w:numId w:val="1"/>
        </w:numPr>
        <w:suppressAutoHyphens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lastRenderedPageBreak/>
        <w:t>V čl. IX za bod 10 vložit nové body 11 a 12, které znějí:</w:t>
      </w:r>
    </w:p>
    <w:p w:rsidR="00C453D0" w:rsidRPr="00173E39" w:rsidRDefault="00C453D0" w:rsidP="00C453D0">
      <w:pPr>
        <w:spacing w:line="276" w:lineRule="auto"/>
        <w:jc w:val="both"/>
      </w:pPr>
    </w:p>
    <w:p w:rsidR="00C453D0" w:rsidRPr="00173E39" w:rsidRDefault="00C453D0" w:rsidP="00C453D0">
      <w:pPr>
        <w:spacing w:line="276" w:lineRule="auto"/>
        <w:ind w:firstLine="709"/>
        <w:jc w:val="both"/>
      </w:pPr>
      <w:r w:rsidRPr="00173E39">
        <w:t>„11. V § 20a odstavec 2 zní:</w:t>
      </w:r>
    </w:p>
    <w:p w:rsidR="00C453D0" w:rsidRPr="00173E39" w:rsidRDefault="00C453D0" w:rsidP="00C453D0">
      <w:pPr>
        <w:spacing w:line="276" w:lineRule="auto"/>
        <w:ind w:left="1134" w:hanging="283"/>
        <w:jc w:val="both"/>
      </w:pPr>
      <w:r w:rsidRPr="00173E39">
        <w:t xml:space="preserve">    „(2) Žádost podle odstavce 1 poskytovatel příslušnému správnímu orgánu rovněž</w:t>
      </w:r>
      <w:r w:rsidRPr="00173E39">
        <w:br/>
        <w:t xml:space="preserve">      podá v případě, kdy </w:t>
      </w:r>
    </w:p>
    <w:p w:rsidR="00C453D0" w:rsidRPr="00173E39" w:rsidRDefault="00C453D0" w:rsidP="00C453D0">
      <w:pPr>
        <w:spacing w:line="276" w:lineRule="auto"/>
        <w:ind w:left="1134" w:hanging="283"/>
        <w:jc w:val="both"/>
      </w:pPr>
      <w:r w:rsidRPr="00173E39">
        <w:t xml:space="preserve">      a) dojde ke změně v osobě odborného zástupce uvedeného v oprávnění k</w:t>
      </w:r>
      <w:r w:rsidRPr="00173E39">
        <w:br/>
        <w:t xml:space="preserve">       poskytování zdravotních služeb podle § 19 odst. 1 písm. a), odst. 2 písm. c)</w:t>
      </w:r>
    </w:p>
    <w:p w:rsidR="00C453D0" w:rsidRPr="00173E39" w:rsidRDefault="00C453D0" w:rsidP="00C453D0">
      <w:pPr>
        <w:spacing w:line="276" w:lineRule="auto"/>
        <w:ind w:left="1134" w:hanging="283"/>
        <w:jc w:val="both"/>
      </w:pPr>
      <w:r w:rsidRPr="00173E39">
        <w:t xml:space="preserve">           nebo odst. 3 písm. d), nebo</w:t>
      </w:r>
    </w:p>
    <w:p w:rsidR="00C453D0" w:rsidRPr="00173E39" w:rsidRDefault="00C453D0" w:rsidP="00C453D0">
      <w:pPr>
        <w:spacing w:line="276" w:lineRule="auto"/>
        <w:ind w:left="1134" w:hanging="283"/>
        <w:jc w:val="both"/>
      </w:pPr>
      <w:r w:rsidRPr="00173E39">
        <w:t xml:space="preserve">     b)</w:t>
      </w:r>
      <w:r w:rsidRPr="00173E39">
        <w:tab/>
        <w:t xml:space="preserve"> se stane centrem duševního zdraví podle § 44d.“.</w:t>
      </w:r>
    </w:p>
    <w:p w:rsidR="00C453D0" w:rsidRPr="00173E39" w:rsidRDefault="00C453D0" w:rsidP="00C453D0">
      <w:pPr>
        <w:spacing w:line="276" w:lineRule="auto"/>
        <w:ind w:left="1134" w:hanging="283"/>
        <w:jc w:val="both"/>
      </w:pPr>
    </w:p>
    <w:p w:rsidR="00C453D0" w:rsidRPr="00173E39" w:rsidRDefault="00C453D0" w:rsidP="00C453D0">
      <w:pPr>
        <w:spacing w:line="276" w:lineRule="auto"/>
        <w:ind w:left="1134" w:hanging="283"/>
        <w:jc w:val="both"/>
      </w:pPr>
      <w:r w:rsidRPr="00173E39">
        <w:t xml:space="preserve">12. </w:t>
      </w:r>
      <w:r w:rsidR="00C31EE3">
        <w:t>Na konci</w:t>
      </w:r>
      <w:r w:rsidRPr="00173E39">
        <w:t xml:space="preserve"> § 20b se doplňuje věta „Jde-li o centrum duševního zdraví,</w:t>
      </w:r>
      <w:r w:rsidRPr="00173E39">
        <w:br/>
        <w:t xml:space="preserve">  poskytovatel k žádosti rovněž přiloží rozhodnutí o registraci centra duševního</w:t>
      </w:r>
      <w:r w:rsidRPr="00173E39">
        <w:br/>
        <w:t xml:space="preserve">  zdraví podle zákona o sociálních službách.“.“.</w:t>
      </w:r>
    </w:p>
    <w:p w:rsidR="00C453D0" w:rsidRPr="00173E39" w:rsidRDefault="00C453D0" w:rsidP="00C453D0">
      <w:pPr>
        <w:spacing w:line="276" w:lineRule="auto"/>
        <w:ind w:left="1135" w:hanging="284"/>
        <w:jc w:val="both"/>
      </w:pPr>
    </w:p>
    <w:p w:rsidR="00C453D0" w:rsidRDefault="00C544D8" w:rsidP="00C453D0">
      <w:pPr>
        <w:spacing w:line="276" w:lineRule="auto"/>
        <w:ind w:left="1135" w:hanging="284"/>
      </w:pPr>
      <w:r>
        <w:t>Následující body 11 až 21 označit jako body 13 až 23</w:t>
      </w:r>
      <w:r w:rsidR="00C453D0" w:rsidRPr="00173E39">
        <w:t>.</w:t>
      </w:r>
    </w:p>
    <w:p w:rsidR="00D52565" w:rsidRDefault="00D52565" w:rsidP="00C453D0">
      <w:pPr>
        <w:spacing w:line="276" w:lineRule="auto"/>
        <w:ind w:left="1135" w:hanging="284"/>
      </w:pPr>
    </w:p>
    <w:p w:rsidR="006E4381" w:rsidRDefault="006E4381" w:rsidP="006E4381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V čl.</w:t>
      </w:r>
      <w:r w:rsidR="0077688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IX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za bod </w:t>
      </w:r>
      <w:r w:rsidR="00213119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776886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  <w:r w:rsidR="002131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vložit nový bod </w:t>
      </w:r>
      <w:r w:rsidR="00776886">
        <w:rPr>
          <w:rFonts w:ascii="Times New Roman" w:hAnsi="Times New Roman" w:cs="Times New Roman"/>
          <w:b w:val="0"/>
          <w:bCs w:val="0"/>
          <w:sz w:val="24"/>
          <w:szCs w:val="24"/>
        </w:rPr>
        <w:t>19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, který zní:</w:t>
      </w:r>
    </w:p>
    <w:p w:rsidR="006E4381" w:rsidRDefault="006E4381" w:rsidP="006E4381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E4381" w:rsidRPr="003C3FB1" w:rsidRDefault="006E4381" w:rsidP="006E4381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„</w:t>
      </w:r>
      <w:r w:rsidR="00977984">
        <w:rPr>
          <w:rFonts w:ascii="Times New Roman" w:hAnsi="Times New Roman" w:cs="Times New Roman"/>
          <w:b w:val="0"/>
          <w:bCs w:val="0"/>
          <w:sz w:val="24"/>
          <w:szCs w:val="24"/>
        </w:rPr>
        <w:t>19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213119">
        <w:rPr>
          <w:rFonts w:ascii="Times New Roman" w:hAnsi="Times New Roman" w:cs="Times New Roman"/>
          <w:b w:val="0"/>
          <w:bCs w:val="0"/>
          <w:sz w:val="24"/>
          <w:szCs w:val="24"/>
        </w:rPr>
        <w:t>V § 40 odst. 1 písm. b) slova „b) až g)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“</w:t>
      </w:r>
      <w:r w:rsidR="002131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nahradit slovy „b) až f)“.</w:t>
      </w:r>
    </w:p>
    <w:p w:rsidR="006E4381" w:rsidRDefault="006E4381" w:rsidP="006E4381">
      <w:pPr>
        <w:rPr>
          <w:sz w:val="22"/>
        </w:rPr>
      </w:pPr>
    </w:p>
    <w:p w:rsidR="006E4381" w:rsidRDefault="00213119" w:rsidP="006E4381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 w:rsidR="006E438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Následující body </w:t>
      </w:r>
      <w:r w:rsidR="00977984">
        <w:rPr>
          <w:rFonts w:ascii="Times New Roman" w:hAnsi="Times New Roman" w:cs="Times New Roman"/>
          <w:b w:val="0"/>
          <w:bCs w:val="0"/>
          <w:sz w:val="24"/>
          <w:szCs w:val="24"/>
        </w:rPr>
        <w:t>19 až 23 označit jako body 20 až 24</w:t>
      </w:r>
      <w:r w:rsidR="006E4381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6E4381" w:rsidRDefault="006E4381" w:rsidP="006E4381">
      <w:pPr>
        <w:widowControl w:val="0"/>
        <w:autoSpaceDE w:val="0"/>
        <w:autoSpaceDN w:val="0"/>
        <w:adjustRightInd w:val="0"/>
        <w:rPr>
          <w:lang w:eastAsia="cs-CZ"/>
        </w:rPr>
      </w:pPr>
    </w:p>
    <w:p w:rsidR="006E4381" w:rsidRDefault="006E4381" w:rsidP="00C453D0">
      <w:pPr>
        <w:spacing w:line="276" w:lineRule="auto"/>
        <w:ind w:left="1135" w:hanging="284"/>
      </w:pPr>
    </w:p>
    <w:p w:rsidR="00C453D0" w:rsidRPr="00173E39" w:rsidRDefault="00C453D0" w:rsidP="00DE07E7">
      <w:pPr>
        <w:pStyle w:val="Odstavecseseznamem"/>
        <w:numPr>
          <w:ilvl w:val="0"/>
          <w:numId w:val="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 xml:space="preserve">V čl. IX bodu </w:t>
      </w:r>
      <w:r w:rsidR="001F3900">
        <w:rPr>
          <w:rFonts w:ascii="Times New Roman" w:hAnsi="Times New Roman" w:cs="Times New Roman"/>
          <w:sz w:val="24"/>
          <w:szCs w:val="24"/>
        </w:rPr>
        <w:t>20</w:t>
      </w:r>
      <w:r w:rsidRPr="00173E39">
        <w:rPr>
          <w:rFonts w:ascii="Times New Roman" w:hAnsi="Times New Roman" w:cs="Times New Roman"/>
          <w:sz w:val="24"/>
          <w:szCs w:val="24"/>
        </w:rPr>
        <w:t xml:space="preserve"> v § 44c odstavec 3 upravit takto:</w:t>
      </w:r>
    </w:p>
    <w:p w:rsidR="00C453D0" w:rsidRPr="00173E39" w:rsidRDefault="00D01745" w:rsidP="00C453D0">
      <w:pPr>
        <w:spacing w:line="276" w:lineRule="auto"/>
        <w:ind w:left="1276" w:hanging="425"/>
        <w:jc w:val="both"/>
      </w:pPr>
      <w:r>
        <w:t>„(3) Centrum</w:t>
      </w:r>
      <w:r w:rsidR="00C453D0" w:rsidRPr="00173E39">
        <w:t xml:space="preserve"> duševního zdraví poskytuje zdravotní služby v oborech</w:t>
      </w:r>
    </w:p>
    <w:p w:rsidR="00C453D0" w:rsidRPr="00173E39" w:rsidRDefault="00C453D0" w:rsidP="00C453D0">
      <w:pPr>
        <w:spacing w:line="276" w:lineRule="auto"/>
        <w:ind w:left="1276" w:hanging="425"/>
        <w:jc w:val="both"/>
      </w:pPr>
      <w:r w:rsidRPr="00173E39">
        <w:t xml:space="preserve">       a) psychiatrie, dětská a dorostová psychiatrie, gerontopsychiatrie nebo návykové</w:t>
      </w:r>
      <w:r w:rsidRPr="00173E39">
        <w:br/>
        <w:t xml:space="preserve">    nemoci,</w:t>
      </w:r>
    </w:p>
    <w:p w:rsidR="00C453D0" w:rsidRPr="00173E39" w:rsidRDefault="00C453D0" w:rsidP="00C453D0">
      <w:pPr>
        <w:spacing w:line="276" w:lineRule="auto"/>
        <w:ind w:left="1276" w:hanging="425"/>
        <w:jc w:val="both"/>
      </w:pPr>
      <w:r w:rsidRPr="00173E39">
        <w:t xml:space="preserve">       b) ošetřovatelská péče v psychiatrii nebo ošetřovatelská péče v dětské a dorostové</w:t>
      </w:r>
      <w:r w:rsidRPr="00173E39">
        <w:br/>
        <w:t xml:space="preserve">    psychiatrii, a</w:t>
      </w:r>
    </w:p>
    <w:p w:rsidR="00C453D0" w:rsidRPr="00173E39" w:rsidRDefault="00C453D0" w:rsidP="00C453D0">
      <w:pPr>
        <w:spacing w:line="276" w:lineRule="auto"/>
        <w:ind w:left="1276" w:hanging="425"/>
        <w:jc w:val="both"/>
      </w:pPr>
      <w:r w:rsidRPr="00173E39">
        <w:t xml:space="preserve">       c) klinická psychologie, psychoterapie nebo adiktologie.</w:t>
      </w:r>
    </w:p>
    <w:p w:rsidR="00C453D0" w:rsidRPr="00173E39" w:rsidRDefault="00C453D0" w:rsidP="00C453D0">
      <w:pPr>
        <w:spacing w:line="276" w:lineRule="auto"/>
        <w:ind w:left="1276" w:hanging="425"/>
        <w:jc w:val="both"/>
      </w:pPr>
    </w:p>
    <w:p w:rsidR="00C453D0" w:rsidRPr="00173E39" w:rsidRDefault="00D9126A" w:rsidP="00C453D0">
      <w:pPr>
        <w:spacing w:line="276" w:lineRule="auto"/>
        <w:ind w:left="1276" w:hanging="425"/>
        <w:jc w:val="both"/>
      </w:pPr>
      <w:r>
        <w:t xml:space="preserve">Centrum </w:t>
      </w:r>
      <w:r w:rsidR="00C453D0" w:rsidRPr="00173E39">
        <w:t>duševního zdraví může poskytovat zdravotní služby i v dalších oborech.“.</w:t>
      </w:r>
    </w:p>
    <w:p w:rsidR="00C453D0" w:rsidRPr="00173E39" w:rsidRDefault="00C453D0" w:rsidP="00C453D0">
      <w:pPr>
        <w:spacing w:line="276" w:lineRule="auto"/>
        <w:jc w:val="both"/>
      </w:pPr>
    </w:p>
    <w:p w:rsidR="00C453D0" w:rsidRPr="00173E39" w:rsidRDefault="00C453D0" w:rsidP="00DE07E7">
      <w:pPr>
        <w:pStyle w:val="Odstavecseseznamem"/>
        <w:numPr>
          <w:ilvl w:val="0"/>
          <w:numId w:val="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V nadpisu čl. X slovo „</w:t>
      </w:r>
      <w:r w:rsidRPr="00173E39">
        <w:rPr>
          <w:rFonts w:ascii="Times New Roman" w:hAnsi="Times New Roman" w:cs="Times New Roman"/>
          <w:b/>
          <w:sz w:val="24"/>
          <w:szCs w:val="24"/>
        </w:rPr>
        <w:t>Přechodné</w:t>
      </w:r>
      <w:r w:rsidRPr="00173E39">
        <w:rPr>
          <w:rFonts w:ascii="Times New Roman" w:hAnsi="Times New Roman" w:cs="Times New Roman"/>
          <w:sz w:val="24"/>
          <w:szCs w:val="24"/>
        </w:rPr>
        <w:t>“ nahradit slovem „</w:t>
      </w:r>
      <w:r w:rsidRPr="00173E39">
        <w:rPr>
          <w:rFonts w:ascii="Times New Roman" w:hAnsi="Times New Roman" w:cs="Times New Roman"/>
          <w:b/>
          <w:sz w:val="24"/>
          <w:szCs w:val="24"/>
        </w:rPr>
        <w:t>Přechodná</w:t>
      </w:r>
      <w:r w:rsidRPr="00173E39">
        <w:rPr>
          <w:rFonts w:ascii="Times New Roman" w:hAnsi="Times New Roman" w:cs="Times New Roman"/>
          <w:sz w:val="24"/>
          <w:szCs w:val="24"/>
        </w:rPr>
        <w:t>“.</w:t>
      </w:r>
    </w:p>
    <w:p w:rsidR="00C453D0" w:rsidRPr="00173E39" w:rsidRDefault="00C453D0" w:rsidP="00C453D0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3D0" w:rsidRPr="00173E39" w:rsidRDefault="00C453D0" w:rsidP="00DE07E7">
      <w:pPr>
        <w:pStyle w:val="Odstavecseseznamem"/>
        <w:numPr>
          <w:ilvl w:val="0"/>
          <w:numId w:val="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>V čl. X dosavadní text označit jako bod 1 a doplnit bod 2, který zní:</w:t>
      </w:r>
    </w:p>
    <w:p w:rsidR="00C453D0" w:rsidRPr="00173E39" w:rsidRDefault="00C453D0" w:rsidP="00C453D0">
      <w:pPr>
        <w:spacing w:line="276" w:lineRule="auto"/>
        <w:jc w:val="both"/>
      </w:pPr>
      <w:r w:rsidRPr="00173E39">
        <w:t xml:space="preserve">          „2. Za centrum duševního zdraví podle § 44d zákona č. 372/2011 Sb., ve znění účinném</w:t>
      </w:r>
      <w:r w:rsidRPr="00173E39">
        <w:br/>
        <w:t xml:space="preserve">               ode dne nabytí účinnosti tohoto zákona, se považuje též poskytovatel zdravotních</w:t>
      </w:r>
      <w:r w:rsidRPr="00173E39">
        <w:br/>
        <w:t xml:space="preserve">               služeb, který přede dnem nabytí účinnosti tohoto zákona poskytoval zdravotní služby</w:t>
      </w:r>
      <w:r w:rsidRPr="00173E39">
        <w:br/>
        <w:t xml:space="preserve">               alespoň v rozsahu podle § 44c odst. 1 a 3 zákona č. 372/2011 Sb., ve znění účinném</w:t>
      </w:r>
      <w:r w:rsidRPr="00173E39">
        <w:br/>
        <w:t xml:space="preserve">               ode dne nabytí účinnosti tohoto zákona, a  zároveň sociální služby alespoň v rozsahu</w:t>
      </w:r>
      <w:r w:rsidRPr="00173E39">
        <w:br/>
        <w:t xml:space="preserve">               podle § 70 odst. 2 zákona č. 108/2006 Sb., ve znění účinném přede dnem nabytí</w:t>
      </w:r>
      <w:r w:rsidRPr="00173E39">
        <w:br/>
        <w:t xml:space="preserve">               účinnosti tohoto zákona, pokud do 15 dnů ode dne nabytí účinnosti tohoto zákona</w:t>
      </w:r>
      <w:r w:rsidRPr="00173E39">
        <w:br/>
        <w:t xml:space="preserve">               podal žádost o registraci centra duševního zdraví podle zákona č. 108/2006 Sb., ve</w:t>
      </w:r>
      <w:r w:rsidRPr="00173E39">
        <w:br/>
      </w:r>
      <w:r w:rsidRPr="00173E39">
        <w:lastRenderedPageBreak/>
        <w:t xml:space="preserve">               znění účinném ode dne nabytí účinnosti tohoto zákona, a to do dne nabytí právní moci</w:t>
      </w:r>
      <w:r w:rsidRPr="00173E39">
        <w:br/>
        <w:t xml:space="preserve">               rozhodnutí o registraci.“.</w:t>
      </w:r>
    </w:p>
    <w:p w:rsidR="00C453D0" w:rsidRPr="00173E39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Pr="00173E39" w:rsidRDefault="00C453D0" w:rsidP="00DE07E7">
      <w:pPr>
        <w:pStyle w:val="Nzev"/>
        <w:numPr>
          <w:ilvl w:val="0"/>
          <w:numId w:val="1"/>
        </w:numPr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73E3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73E39">
        <w:rPr>
          <w:rFonts w:ascii="Times New Roman" w:eastAsia="Times New Roman" w:hAnsi="Times New Roman" w:cs="Times New Roman"/>
          <w:b w:val="0"/>
          <w:sz w:val="24"/>
          <w:szCs w:val="24"/>
          <w:lang w:eastAsia="cs-CZ"/>
        </w:rPr>
        <w:t>Za část devátou vložit novou část desátou, která včetně nadpisu zní:</w:t>
      </w:r>
    </w:p>
    <w:p w:rsidR="00C453D0" w:rsidRPr="00173E39" w:rsidRDefault="00C453D0" w:rsidP="00C453D0">
      <w:pPr>
        <w:widowControl w:val="0"/>
        <w:autoSpaceDE w:val="0"/>
        <w:autoSpaceDN w:val="0"/>
        <w:adjustRightInd w:val="0"/>
        <w:rPr>
          <w:lang w:eastAsia="cs-CZ"/>
        </w:rPr>
      </w:pPr>
    </w:p>
    <w:p w:rsidR="00C453D0" w:rsidRPr="00173E39" w:rsidRDefault="00C453D0" w:rsidP="00C453D0">
      <w:pPr>
        <w:widowControl w:val="0"/>
        <w:autoSpaceDE w:val="0"/>
        <w:autoSpaceDN w:val="0"/>
        <w:adjustRightInd w:val="0"/>
        <w:jc w:val="center"/>
        <w:rPr>
          <w:lang w:eastAsia="cs-CZ"/>
        </w:rPr>
      </w:pPr>
      <w:r w:rsidRPr="00173E39">
        <w:rPr>
          <w:lang w:eastAsia="cs-CZ"/>
        </w:rPr>
        <w:t>„ČÁST DESÁTÁ</w:t>
      </w:r>
    </w:p>
    <w:p w:rsidR="00C453D0" w:rsidRPr="00173E39" w:rsidRDefault="00C453D0" w:rsidP="00C453D0">
      <w:pPr>
        <w:widowControl w:val="0"/>
        <w:autoSpaceDE w:val="0"/>
        <w:autoSpaceDN w:val="0"/>
        <w:adjustRightInd w:val="0"/>
        <w:jc w:val="center"/>
        <w:rPr>
          <w:b/>
          <w:lang w:eastAsia="cs-CZ"/>
        </w:rPr>
      </w:pPr>
      <w:r w:rsidRPr="00173E39">
        <w:rPr>
          <w:b/>
          <w:lang w:eastAsia="cs-CZ"/>
        </w:rPr>
        <w:t>Změna zákona o specifických zdravotních službách</w:t>
      </w:r>
    </w:p>
    <w:p w:rsidR="00C453D0" w:rsidRPr="00173E39" w:rsidRDefault="00C453D0" w:rsidP="00C453D0">
      <w:pPr>
        <w:widowControl w:val="0"/>
        <w:autoSpaceDE w:val="0"/>
        <w:autoSpaceDN w:val="0"/>
        <w:adjustRightInd w:val="0"/>
        <w:jc w:val="center"/>
        <w:rPr>
          <w:lang w:eastAsia="cs-CZ"/>
        </w:rPr>
      </w:pPr>
      <w:r w:rsidRPr="00173E39">
        <w:rPr>
          <w:lang w:eastAsia="cs-CZ"/>
        </w:rPr>
        <w:t>Čl. XV</w:t>
      </w:r>
    </w:p>
    <w:p w:rsidR="00C453D0" w:rsidRPr="00173E39" w:rsidRDefault="00C453D0" w:rsidP="00C453D0">
      <w:pPr>
        <w:widowControl w:val="0"/>
        <w:autoSpaceDE w:val="0"/>
        <w:autoSpaceDN w:val="0"/>
        <w:adjustRightInd w:val="0"/>
        <w:rPr>
          <w:lang w:eastAsia="cs-CZ"/>
        </w:rPr>
      </w:pPr>
      <w:r w:rsidRPr="00173E39">
        <w:rPr>
          <w:lang w:eastAsia="cs-CZ"/>
        </w:rPr>
        <w:t>V § 28 odst. 2 zákona č. 373/2011 Sb., o specifických zdravotních službách, ve znění zákona  č. 202/2017 Sb., se  na konci písmene d) slovo „nebo“ zrušuje a za písmeno d) se vkládá písmeno e), které zní:</w:t>
      </w:r>
    </w:p>
    <w:p w:rsidR="00C453D0" w:rsidRPr="00173E39" w:rsidRDefault="00C453D0" w:rsidP="00C453D0">
      <w:pPr>
        <w:widowControl w:val="0"/>
        <w:autoSpaceDE w:val="0"/>
        <w:autoSpaceDN w:val="0"/>
        <w:adjustRightInd w:val="0"/>
        <w:jc w:val="both"/>
        <w:rPr>
          <w:lang w:eastAsia="cs-CZ"/>
        </w:rPr>
      </w:pPr>
      <w:r w:rsidRPr="00173E39">
        <w:rPr>
          <w:lang w:eastAsia="cs-CZ"/>
        </w:rPr>
        <w:t xml:space="preserve">„e) za účelem </w:t>
      </w:r>
      <w:r w:rsidRPr="00173E39">
        <w:t>novorozeneckého laboratorního screeningu vrozených a dědičných onemocnění</w:t>
      </w:r>
      <w:r w:rsidRPr="00173E39">
        <w:rPr>
          <w:lang w:eastAsia="cs-CZ"/>
        </w:rPr>
        <w:t>,</w:t>
      </w:r>
      <w:r w:rsidRPr="00173E39">
        <w:rPr>
          <w:lang w:eastAsia="cs-CZ"/>
        </w:rPr>
        <w:br/>
        <w:t xml:space="preserve">     nebo“.</w:t>
      </w:r>
    </w:p>
    <w:p w:rsidR="00C453D0" w:rsidRPr="00173E39" w:rsidRDefault="00C453D0" w:rsidP="00C453D0">
      <w:pPr>
        <w:widowControl w:val="0"/>
        <w:autoSpaceDE w:val="0"/>
        <w:autoSpaceDN w:val="0"/>
        <w:adjustRightInd w:val="0"/>
        <w:rPr>
          <w:lang w:eastAsia="cs-CZ"/>
        </w:rPr>
      </w:pPr>
      <w:r w:rsidRPr="00173E39">
        <w:rPr>
          <w:lang w:eastAsia="cs-CZ"/>
        </w:rPr>
        <w:t>Dosavadní písmeno e) se označuje jako písmeno f).“.</w:t>
      </w:r>
    </w:p>
    <w:p w:rsidR="00C0372B" w:rsidRDefault="00C0372B" w:rsidP="00C453D0">
      <w:pPr>
        <w:widowControl w:val="0"/>
        <w:autoSpaceDE w:val="0"/>
        <w:autoSpaceDN w:val="0"/>
        <w:adjustRightInd w:val="0"/>
        <w:rPr>
          <w:lang w:eastAsia="cs-CZ"/>
        </w:rPr>
      </w:pPr>
    </w:p>
    <w:p w:rsidR="00C453D0" w:rsidRPr="00173E39" w:rsidRDefault="00C453D0" w:rsidP="00C453D0">
      <w:pPr>
        <w:widowControl w:val="0"/>
        <w:autoSpaceDE w:val="0"/>
        <w:autoSpaceDN w:val="0"/>
        <w:adjustRightInd w:val="0"/>
        <w:rPr>
          <w:lang w:eastAsia="cs-CZ"/>
        </w:rPr>
      </w:pPr>
      <w:r w:rsidRPr="00173E39">
        <w:rPr>
          <w:lang w:eastAsia="cs-CZ"/>
        </w:rPr>
        <w:t>Následující část desátou a  č</w:t>
      </w:r>
      <w:r w:rsidR="00C0372B">
        <w:rPr>
          <w:lang w:eastAsia="cs-CZ"/>
        </w:rPr>
        <w:t>l. X</w:t>
      </w:r>
      <w:r w:rsidRPr="00173E39">
        <w:rPr>
          <w:lang w:eastAsia="cs-CZ"/>
        </w:rPr>
        <w:t>V  označit</w:t>
      </w:r>
      <w:r w:rsidR="00C0372B">
        <w:rPr>
          <w:lang w:eastAsia="cs-CZ"/>
        </w:rPr>
        <w:t xml:space="preserve"> jako část jedenáctou a čl. XVI</w:t>
      </w:r>
      <w:r w:rsidRPr="00173E39">
        <w:rPr>
          <w:lang w:eastAsia="cs-CZ"/>
        </w:rPr>
        <w:t>.</w:t>
      </w:r>
    </w:p>
    <w:p w:rsidR="00C453D0" w:rsidRPr="00173E39" w:rsidRDefault="00C453D0" w:rsidP="00C453D0">
      <w:pPr>
        <w:spacing w:line="276" w:lineRule="auto"/>
      </w:pPr>
    </w:p>
    <w:p w:rsidR="00C453D0" w:rsidRPr="00173E39" w:rsidRDefault="00C453D0" w:rsidP="00DE07E7">
      <w:pPr>
        <w:pStyle w:val="Odstavecseseznamem"/>
        <w:numPr>
          <w:ilvl w:val="0"/>
          <w:numId w:val="1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E39">
        <w:rPr>
          <w:rFonts w:ascii="Times New Roman" w:hAnsi="Times New Roman" w:cs="Times New Roman"/>
          <w:sz w:val="24"/>
          <w:szCs w:val="24"/>
        </w:rPr>
        <w:t xml:space="preserve">V čl. XVI za slova „dnem 1. ledna 2023,“ vložit slova „ustanovení části páté a části šesté čl. IX bodů 3, 11, 12 a </w:t>
      </w:r>
      <w:r w:rsidR="00381A24">
        <w:rPr>
          <w:rFonts w:ascii="Times New Roman" w:hAnsi="Times New Roman" w:cs="Times New Roman"/>
          <w:sz w:val="24"/>
          <w:szCs w:val="24"/>
        </w:rPr>
        <w:t>20</w:t>
      </w:r>
      <w:r w:rsidRPr="00173E39">
        <w:rPr>
          <w:rFonts w:ascii="Times New Roman" w:hAnsi="Times New Roman" w:cs="Times New Roman"/>
          <w:sz w:val="24"/>
          <w:szCs w:val="24"/>
        </w:rPr>
        <w:t xml:space="preserve"> </w:t>
      </w:r>
      <w:r w:rsidR="00381A24">
        <w:rPr>
          <w:rFonts w:ascii="Times New Roman" w:hAnsi="Times New Roman" w:cs="Times New Roman"/>
          <w:sz w:val="24"/>
          <w:szCs w:val="24"/>
        </w:rPr>
        <w:t xml:space="preserve"> </w:t>
      </w:r>
      <w:r w:rsidRPr="00173E39">
        <w:rPr>
          <w:rFonts w:ascii="Times New Roman" w:hAnsi="Times New Roman" w:cs="Times New Roman"/>
          <w:sz w:val="24"/>
          <w:szCs w:val="24"/>
        </w:rPr>
        <w:t>a čl. X bodu 2, která nabývají účinnosti dnem 1. ledna 2025,“</w:t>
      </w:r>
      <w:r w:rsidR="003D2DFD">
        <w:rPr>
          <w:rFonts w:ascii="Times New Roman" w:hAnsi="Times New Roman" w:cs="Times New Roman"/>
          <w:sz w:val="24"/>
          <w:szCs w:val="24"/>
        </w:rPr>
        <w:t xml:space="preserve"> a slova „části osmé čl. XI, která nabývá“ nahradit slovy „ustanovení části první čl. I bodu 16</w:t>
      </w:r>
      <w:r w:rsidR="00381A24">
        <w:rPr>
          <w:rFonts w:ascii="Times New Roman" w:hAnsi="Times New Roman" w:cs="Times New Roman"/>
          <w:sz w:val="24"/>
          <w:szCs w:val="24"/>
        </w:rPr>
        <w:t>5</w:t>
      </w:r>
      <w:r w:rsidR="003D2DFD">
        <w:rPr>
          <w:rFonts w:ascii="Times New Roman" w:hAnsi="Times New Roman" w:cs="Times New Roman"/>
          <w:sz w:val="24"/>
          <w:szCs w:val="24"/>
        </w:rPr>
        <w:t xml:space="preserve"> a části osmé, která nabývají“.</w:t>
      </w:r>
    </w:p>
    <w:p w:rsidR="00C453D0" w:rsidRPr="00173E39" w:rsidRDefault="003D2DFD" w:rsidP="00C453D0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3D0" w:rsidRPr="00173E39" w:rsidRDefault="00C453D0" w:rsidP="00C453D0">
      <w:pPr>
        <w:pStyle w:val="Nzev"/>
        <w:snapToGrid w:val="0"/>
        <w:spacing w:before="0" w:after="0"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453D0" w:rsidRPr="00173E39" w:rsidRDefault="00C453D0" w:rsidP="00C453D0">
      <w:pPr>
        <w:rPr>
          <w:b/>
        </w:rPr>
      </w:pPr>
    </w:p>
    <w:sectPr w:rsidR="00C453D0" w:rsidRPr="00173E39" w:rsidSect="000A77C3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7C3" w:rsidRDefault="000A77C3" w:rsidP="000A77C3">
      <w:r>
        <w:separator/>
      </w:r>
    </w:p>
  </w:endnote>
  <w:endnote w:type="continuationSeparator" w:id="0">
    <w:p w:rsidR="000A77C3" w:rsidRDefault="000A77C3" w:rsidP="000A7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0674578"/>
      <w:docPartObj>
        <w:docPartGallery w:val="Page Numbers (Bottom of Page)"/>
        <w:docPartUnique/>
      </w:docPartObj>
    </w:sdtPr>
    <w:sdtEndPr/>
    <w:sdtContent>
      <w:p w:rsidR="000A77C3" w:rsidRDefault="000A77C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36B">
          <w:rPr>
            <w:noProof/>
          </w:rPr>
          <w:t>9</w:t>
        </w:r>
        <w:r>
          <w:fldChar w:fldCharType="end"/>
        </w:r>
      </w:p>
    </w:sdtContent>
  </w:sdt>
  <w:p w:rsidR="000A77C3" w:rsidRDefault="000A77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7C3" w:rsidRDefault="000A77C3" w:rsidP="000A77C3">
      <w:r>
        <w:separator/>
      </w:r>
    </w:p>
  </w:footnote>
  <w:footnote w:type="continuationSeparator" w:id="0">
    <w:p w:rsidR="000A77C3" w:rsidRDefault="000A77C3" w:rsidP="000A77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F612B"/>
    <w:multiLevelType w:val="hybridMultilevel"/>
    <w:tmpl w:val="0ECAA44A"/>
    <w:lvl w:ilvl="0" w:tplc="116A904C">
      <w:start w:val="1"/>
      <w:numFmt w:val="decimal"/>
      <w:lvlText w:val="%1."/>
      <w:lvlJc w:val="left"/>
      <w:pPr>
        <w:ind w:left="717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0405000F">
      <w:start w:val="1"/>
      <w:numFmt w:val="decimal"/>
      <w:lvlText w:val="%4."/>
      <w:lvlJc w:val="left"/>
      <w:pPr>
        <w:ind w:left="2877" w:hanging="360"/>
      </w:pPr>
    </w:lvl>
    <w:lvl w:ilvl="4" w:tplc="04050019">
      <w:start w:val="1"/>
      <w:numFmt w:val="lowerLetter"/>
      <w:lvlText w:val="%5."/>
      <w:lvlJc w:val="left"/>
      <w:pPr>
        <w:ind w:left="3597" w:hanging="360"/>
      </w:pPr>
    </w:lvl>
    <w:lvl w:ilvl="5" w:tplc="0405001B">
      <w:start w:val="1"/>
      <w:numFmt w:val="lowerRoman"/>
      <w:lvlText w:val="%6."/>
      <w:lvlJc w:val="right"/>
      <w:pPr>
        <w:ind w:left="4317" w:hanging="180"/>
      </w:pPr>
    </w:lvl>
    <w:lvl w:ilvl="6" w:tplc="0405000F">
      <w:start w:val="1"/>
      <w:numFmt w:val="decimal"/>
      <w:lvlText w:val="%7."/>
      <w:lvlJc w:val="left"/>
      <w:pPr>
        <w:ind w:left="5037" w:hanging="360"/>
      </w:pPr>
    </w:lvl>
    <w:lvl w:ilvl="7" w:tplc="04050019">
      <w:start w:val="1"/>
      <w:numFmt w:val="lowerLetter"/>
      <w:lvlText w:val="%8."/>
      <w:lvlJc w:val="left"/>
      <w:pPr>
        <w:ind w:left="5757" w:hanging="360"/>
      </w:pPr>
    </w:lvl>
    <w:lvl w:ilvl="8" w:tplc="0405001B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25876C11"/>
    <w:multiLevelType w:val="hybridMultilevel"/>
    <w:tmpl w:val="ACACD506"/>
    <w:lvl w:ilvl="0" w:tplc="040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84B03"/>
    <w:multiLevelType w:val="hybridMultilevel"/>
    <w:tmpl w:val="0ECAA44A"/>
    <w:lvl w:ilvl="0" w:tplc="116A904C">
      <w:start w:val="1"/>
      <w:numFmt w:val="decimal"/>
      <w:lvlText w:val="%1."/>
      <w:lvlJc w:val="left"/>
      <w:pPr>
        <w:ind w:left="717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0405000F">
      <w:start w:val="1"/>
      <w:numFmt w:val="decimal"/>
      <w:lvlText w:val="%4."/>
      <w:lvlJc w:val="left"/>
      <w:pPr>
        <w:ind w:left="2877" w:hanging="360"/>
      </w:pPr>
    </w:lvl>
    <w:lvl w:ilvl="4" w:tplc="04050019">
      <w:start w:val="1"/>
      <w:numFmt w:val="lowerLetter"/>
      <w:lvlText w:val="%5."/>
      <w:lvlJc w:val="left"/>
      <w:pPr>
        <w:ind w:left="3597" w:hanging="360"/>
      </w:pPr>
    </w:lvl>
    <w:lvl w:ilvl="5" w:tplc="0405001B">
      <w:start w:val="1"/>
      <w:numFmt w:val="lowerRoman"/>
      <w:lvlText w:val="%6."/>
      <w:lvlJc w:val="right"/>
      <w:pPr>
        <w:ind w:left="4317" w:hanging="180"/>
      </w:pPr>
    </w:lvl>
    <w:lvl w:ilvl="6" w:tplc="0405000F">
      <w:start w:val="1"/>
      <w:numFmt w:val="decimal"/>
      <w:lvlText w:val="%7."/>
      <w:lvlJc w:val="left"/>
      <w:pPr>
        <w:ind w:left="5037" w:hanging="360"/>
      </w:pPr>
    </w:lvl>
    <w:lvl w:ilvl="7" w:tplc="04050019">
      <w:start w:val="1"/>
      <w:numFmt w:val="lowerLetter"/>
      <w:lvlText w:val="%8."/>
      <w:lvlJc w:val="left"/>
      <w:pPr>
        <w:ind w:left="5757" w:hanging="360"/>
      </w:pPr>
    </w:lvl>
    <w:lvl w:ilvl="8" w:tplc="0405001B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5EF1113A"/>
    <w:multiLevelType w:val="hybridMultilevel"/>
    <w:tmpl w:val="0ECAA44A"/>
    <w:lvl w:ilvl="0" w:tplc="116A904C">
      <w:start w:val="1"/>
      <w:numFmt w:val="decimal"/>
      <w:lvlText w:val="%1."/>
      <w:lvlJc w:val="left"/>
      <w:pPr>
        <w:ind w:left="717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0405000F">
      <w:start w:val="1"/>
      <w:numFmt w:val="decimal"/>
      <w:lvlText w:val="%4."/>
      <w:lvlJc w:val="left"/>
      <w:pPr>
        <w:ind w:left="2877" w:hanging="360"/>
      </w:pPr>
    </w:lvl>
    <w:lvl w:ilvl="4" w:tplc="04050019">
      <w:start w:val="1"/>
      <w:numFmt w:val="lowerLetter"/>
      <w:lvlText w:val="%5."/>
      <w:lvlJc w:val="left"/>
      <w:pPr>
        <w:ind w:left="3597" w:hanging="360"/>
      </w:pPr>
    </w:lvl>
    <w:lvl w:ilvl="5" w:tplc="0405001B">
      <w:start w:val="1"/>
      <w:numFmt w:val="lowerRoman"/>
      <w:lvlText w:val="%6."/>
      <w:lvlJc w:val="right"/>
      <w:pPr>
        <w:ind w:left="4317" w:hanging="180"/>
      </w:pPr>
    </w:lvl>
    <w:lvl w:ilvl="6" w:tplc="0405000F">
      <w:start w:val="1"/>
      <w:numFmt w:val="decimal"/>
      <w:lvlText w:val="%7."/>
      <w:lvlJc w:val="left"/>
      <w:pPr>
        <w:ind w:left="5037" w:hanging="360"/>
      </w:pPr>
    </w:lvl>
    <w:lvl w:ilvl="7" w:tplc="04050019">
      <w:start w:val="1"/>
      <w:numFmt w:val="lowerLetter"/>
      <w:lvlText w:val="%8."/>
      <w:lvlJc w:val="left"/>
      <w:pPr>
        <w:ind w:left="5757" w:hanging="360"/>
      </w:pPr>
    </w:lvl>
    <w:lvl w:ilvl="8" w:tplc="0405001B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61EE3FC6"/>
    <w:multiLevelType w:val="hybridMultilevel"/>
    <w:tmpl w:val="0ECAA44A"/>
    <w:lvl w:ilvl="0" w:tplc="116A904C">
      <w:start w:val="1"/>
      <w:numFmt w:val="decimal"/>
      <w:lvlText w:val="%1."/>
      <w:lvlJc w:val="left"/>
      <w:pPr>
        <w:ind w:left="717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0405000F">
      <w:start w:val="1"/>
      <w:numFmt w:val="decimal"/>
      <w:lvlText w:val="%4."/>
      <w:lvlJc w:val="left"/>
      <w:pPr>
        <w:ind w:left="2877" w:hanging="360"/>
      </w:pPr>
    </w:lvl>
    <w:lvl w:ilvl="4" w:tplc="04050019">
      <w:start w:val="1"/>
      <w:numFmt w:val="lowerLetter"/>
      <w:lvlText w:val="%5."/>
      <w:lvlJc w:val="left"/>
      <w:pPr>
        <w:ind w:left="3597" w:hanging="360"/>
      </w:pPr>
    </w:lvl>
    <w:lvl w:ilvl="5" w:tplc="0405001B">
      <w:start w:val="1"/>
      <w:numFmt w:val="lowerRoman"/>
      <w:lvlText w:val="%6."/>
      <w:lvlJc w:val="right"/>
      <w:pPr>
        <w:ind w:left="4317" w:hanging="180"/>
      </w:pPr>
    </w:lvl>
    <w:lvl w:ilvl="6" w:tplc="0405000F">
      <w:start w:val="1"/>
      <w:numFmt w:val="decimal"/>
      <w:lvlText w:val="%7."/>
      <w:lvlJc w:val="left"/>
      <w:pPr>
        <w:ind w:left="5037" w:hanging="360"/>
      </w:pPr>
    </w:lvl>
    <w:lvl w:ilvl="7" w:tplc="04050019">
      <w:start w:val="1"/>
      <w:numFmt w:val="lowerLetter"/>
      <w:lvlText w:val="%8."/>
      <w:lvlJc w:val="left"/>
      <w:pPr>
        <w:ind w:left="5757" w:hanging="360"/>
      </w:pPr>
    </w:lvl>
    <w:lvl w:ilvl="8" w:tplc="0405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CE1"/>
    <w:rsid w:val="0001723B"/>
    <w:rsid w:val="000220C0"/>
    <w:rsid w:val="000407AF"/>
    <w:rsid w:val="00047282"/>
    <w:rsid w:val="000A77C3"/>
    <w:rsid w:val="000B4040"/>
    <w:rsid w:val="000C78DE"/>
    <w:rsid w:val="000F5B3A"/>
    <w:rsid w:val="00116983"/>
    <w:rsid w:val="00133F6A"/>
    <w:rsid w:val="00140CEF"/>
    <w:rsid w:val="00145180"/>
    <w:rsid w:val="00154992"/>
    <w:rsid w:val="00167765"/>
    <w:rsid w:val="00173E39"/>
    <w:rsid w:val="001963C3"/>
    <w:rsid w:val="001C53FF"/>
    <w:rsid w:val="001E50D8"/>
    <w:rsid w:val="001F3900"/>
    <w:rsid w:val="00213119"/>
    <w:rsid w:val="00241EB9"/>
    <w:rsid w:val="00262E25"/>
    <w:rsid w:val="00264235"/>
    <w:rsid w:val="00274EE9"/>
    <w:rsid w:val="00293505"/>
    <w:rsid w:val="002973FA"/>
    <w:rsid w:val="002A636B"/>
    <w:rsid w:val="002D30AB"/>
    <w:rsid w:val="002D7CE1"/>
    <w:rsid w:val="0031233B"/>
    <w:rsid w:val="003166A5"/>
    <w:rsid w:val="00337B21"/>
    <w:rsid w:val="00340F6D"/>
    <w:rsid w:val="0036104E"/>
    <w:rsid w:val="00381A24"/>
    <w:rsid w:val="003C3FB1"/>
    <w:rsid w:val="003D2DFD"/>
    <w:rsid w:val="004053AD"/>
    <w:rsid w:val="00443433"/>
    <w:rsid w:val="0045396F"/>
    <w:rsid w:val="00494A02"/>
    <w:rsid w:val="004A01A4"/>
    <w:rsid w:val="004B00B8"/>
    <w:rsid w:val="004C0011"/>
    <w:rsid w:val="004C1674"/>
    <w:rsid w:val="004C3F28"/>
    <w:rsid w:val="004F24AE"/>
    <w:rsid w:val="00512C25"/>
    <w:rsid w:val="005272C9"/>
    <w:rsid w:val="00552007"/>
    <w:rsid w:val="00570FA7"/>
    <w:rsid w:val="00576A45"/>
    <w:rsid w:val="00585CF7"/>
    <w:rsid w:val="00596828"/>
    <w:rsid w:val="005F6369"/>
    <w:rsid w:val="006264BE"/>
    <w:rsid w:val="00626E02"/>
    <w:rsid w:val="0065525D"/>
    <w:rsid w:val="00657569"/>
    <w:rsid w:val="00664CE1"/>
    <w:rsid w:val="00667C77"/>
    <w:rsid w:val="00677058"/>
    <w:rsid w:val="006A5F00"/>
    <w:rsid w:val="006D6F8A"/>
    <w:rsid w:val="006E4381"/>
    <w:rsid w:val="006F13C6"/>
    <w:rsid w:val="006F4361"/>
    <w:rsid w:val="006F7576"/>
    <w:rsid w:val="00716698"/>
    <w:rsid w:val="0073015F"/>
    <w:rsid w:val="00760777"/>
    <w:rsid w:val="0076739C"/>
    <w:rsid w:val="00776886"/>
    <w:rsid w:val="0079073C"/>
    <w:rsid w:val="007924DF"/>
    <w:rsid w:val="008267CD"/>
    <w:rsid w:val="008662F5"/>
    <w:rsid w:val="008C62D7"/>
    <w:rsid w:val="008E4EAD"/>
    <w:rsid w:val="00937675"/>
    <w:rsid w:val="00965260"/>
    <w:rsid w:val="00977984"/>
    <w:rsid w:val="009C5D2C"/>
    <w:rsid w:val="009E64B7"/>
    <w:rsid w:val="00A42A29"/>
    <w:rsid w:val="00A92A9D"/>
    <w:rsid w:val="00AF1258"/>
    <w:rsid w:val="00AF775C"/>
    <w:rsid w:val="00B456F8"/>
    <w:rsid w:val="00B64610"/>
    <w:rsid w:val="00B64859"/>
    <w:rsid w:val="00B81855"/>
    <w:rsid w:val="00B94600"/>
    <w:rsid w:val="00BA49AA"/>
    <w:rsid w:val="00BB2A68"/>
    <w:rsid w:val="00BF6E67"/>
    <w:rsid w:val="00C028C3"/>
    <w:rsid w:val="00C0372B"/>
    <w:rsid w:val="00C121F1"/>
    <w:rsid w:val="00C31EE3"/>
    <w:rsid w:val="00C453D0"/>
    <w:rsid w:val="00C54420"/>
    <w:rsid w:val="00C544D8"/>
    <w:rsid w:val="00C6535E"/>
    <w:rsid w:val="00C873F5"/>
    <w:rsid w:val="00CE33BB"/>
    <w:rsid w:val="00D01745"/>
    <w:rsid w:val="00D11A8B"/>
    <w:rsid w:val="00D234F7"/>
    <w:rsid w:val="00D359D9"/>
    <w:rsid w:val="00D4177B"/>
    <w:rsid w:val="00D52565"/>
    <w:rsid w:val="00D63A36"/>
    <w:rsid w:val="00D75BA9"/>
    <w:rsid w:val="00D83A24"/>
    <w:rsid w:val="00D9126A"/>
    <w:rsid w:val="00D9160B"/>
    <w:rsid w:val="00DE07E7"/>
    <w:rsid w:val="00E0176B"/>
    <w:rsid w:val="00E15321"/>
    <w:rsid w:val="00E725B2"/>
    <w:rsid w:val="00EA5BE7"/>
    <w:rsid w:val="00ED7C99"/>
    <w:rsid w:val="00EE0FE1"/>
    <w:rsid w:val="00EF4F4F"/>
    <w:rsid w:val="00F42336"/>
    <w:rsid w:val="00F7164B"/>
    <w:rsid w:val="00F95AC5"/>
    <w:rsid w:val="00FA13FB"/>
    <w:rsid w:val="00FA4F0B"/>
    <w:rsid w:val="00FB4D17"/>
    <w:rsid w:val="00FC3DCF"/>
    <w:rsid w:val="00FE5D14"/>
    <w:rsid w:val="00FF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43F6B-16FF-4C46-A722-932F2CFD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5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C453D0"/>
    <w:pPr>
      <w:spacing w:after="160"/>
    </w:pPr>
    <w:rPr>
      <w:rFonts w:ascii="Calibri" w:eastAsia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53D0"/>
    <w:rPr>
      <w:rFonts w:ascii="Calibri" w:eastAsia="Calibri" w:hAnsi="Calibri" w:cs="Times New Roman"/>
      <w:sz w:val="20"/>
      <w:szCs w:val="20"/>
    </w:rPr>
  </w:style>
  <w:style w:type="paragraph" w:styleId="Nzev">
    <w:name w:val="Title"/>
    <w:basedOn w:val="Normln"/>
    <w:link w:val="NzevChar"/>
    <w:qFormat/>
    <w:rsid w:val="00C453D0"/>
    <w:pPr>
      <w:keepNext/>
      <w:widowControl w:val="0"/>
      <w:suppressAutoHyphens/>
      <w:spacing w:before="240" w:after="120" w:line="100" w:lineRule="atLeast"/>
      <w:jc w:val="center"/>
    </w:pPr>
    <w:rPr>
      <w:rFonts w:ascii="Arial" w:eastAsia="Arial Unicode MS" w:hAnsi="Arial" w:cs="Arial"/>
      <w:b/>
      <w:bCs/>
      <w:kern w:val="2"/>
      <w:sz w:val="36"/>
      <w:szCs w:val="36"/>
      <w:lang w:eastAsia="zh-CN" w:bidi="hi-IN"/>
    </w:rPr>
  </w:style>
  <w:style w:type="character" w:customStyle="1" w:styleId="NzevChar">
    <w:name w:val="Název Char"/>
    <w:basedOn w:val="Standardnpsmoodstavce"/>
    <w:link w:val="Nzev"/>
    <w:rsid w:val="00C453D0"/>
    <w:rPr>
      <w:rFonts w:ascii="Arial" w:eastAsia="Arial Unicode MS" w:hAnsi="Arial" w:cs="Arial"/>
      <w:b/>
      <w:bCs/>
      <w:kern w:val="2"/>
      <w:sz w:val="36"/>
      <w:szCs w:val="36"/>
      <w:lang w:eastAsia="zh-CN" w:bidi="hi-IN"/>
    </w:rPr>
  </w:style>
  <w:style w:type="character" w:customStyle="1" w:styleId="OdstavecseseznamemChar">
    <w:name w:val="Odstavec se seznamem Char"/>
    <w:aliases w:val="_Odstavec se seznamem Char,Seznam - odrážky Char,Tučné Char,Fiche List Paragraph Char,1 odstavecH Char,Odstavec_muj Char,Conclusion de partie Char,Nad Char,List Paragraph (Czech Tourism) Char,A-Odrážky1 Char,Odstavec_muj1 Char"/>
    <w:link w:val="Odstavecseseznamem"/>
    <w:uiPriority w:val="34"/>
    <w:qFormat/>
    <w:locked/>
    <w:rsid w:val="00C453D0"/>
  </w:style>
  <w:style w:type="paragraph" w:styleId="Odstavecseseznamem">
    <w:name w:val="List Paragraph"/>
    <w:aliases w:val="_Odstavec se seznamem,Seznam - odrážky,Tučné,Fiche List Paragraph,1 odstavecH,Odstavec_muj,Conclusion de partie,Nad,List Paragraph (Czech Tourism),A-Odrážky1,Odstavec_muj1,Odstavec_muj2,Odstavec_muj3,Nad1,List Paragraph1,Odstavec_mu"/>
    <w:basedOn w:val="Normln"/>
    <w:link w:val="OdstavecseseznamemChar"/>
    <w:uiPriority w:val="34"/>
    <w:qFormat/>
    <w:rsid w:val="00C453D0"/>
    <w:pPr>
      <w:suppressAutoHyphens/>
      <w:spacing w:after="160" w:line="254" w:lineRule="auto"/>
      <w:ind w:left="720"/>
      <w:contextualSpacing/>
    </w:pPr>
    <w:rPr>
      <w:rFonts w:ascii="Verdana" w:eastAsiaTheme="minorHAnsi" w:hAnsi="Verdana" w:cstheme="minorBidi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0A77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A77C3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A77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A77C3"/>
    <w:rPr>
      <w:rFonts w:ascii="Times New Roman" w:eastAsia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E15321"/>
    <w:pPr>
      <w:ind w:firstLine="567"/>
      <w:jc w:val="both"/>
    </w:pPr>
    <w:rPr>
      <w:b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1532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Default">
    <w:name w:val="Default"/>
    <w:rsid w:val="00E15321"/>
    <w:pPr>
      <w:autoSpaceDE w:val="0"/>
      <w:autoSpaceDN w:val="0"/>
      <w:adjustRightInd w:val="0"/>
      <w:spacing w:after="0" w:line="240" w:lineRule="auto"/>
    </w:pPr>
    <w:rPr>
      <w:rFonts w:eastAsia="Times New Roman" w:cs="Verdana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2835</Words>
  <Characters>16730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Krišica Ivo</dc:creator>
  <cp:keywords/>
  <dc:description/>
  <cp:lastModifiedBy>Kvetonova Hana</cp:lastModifiedBy>
  <cp:revision>2</cp:revision>
  <cp:lastPrinted>2021-07-23T10:20:00Z</cp:lastPrinted>
  <dcterms:created xsi:type="dcterms:W3CDTF">2021-07-26T08:09:00Z</dcterms:created>
  <dcterms:modified xsi:type="dcterms:W3CDTF">2021-07-26T08:09:00Z</dcterms:modified>
</cp:coreProperties>
</file>