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9A3E6C" w14:textId="682AE849" w:rsidR="004C5DEA" w:rsidRPr="003B1CC6" w:rsidRDefault="004C5DEA" w:rsidP="004C5DEA">
      <w:pPr>
        <w:pageBreakBefore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B1CC6">
        <w:rPr>
          <w:rFonts w:ascii="Times New Roman" w:hAnsi="Times New Roman" w:cs="Times New Roman"/>
          <w:b/>
          <w:sz w:val="24"/>
          <w:szCs w:val="24"/>
        </w:rPr>
        <w:t>ZÁKON</w:t>
      </w:r>
    </w:p>
    <w:p w14:paraId="759A3E6D" w14:textId="251DB1B2" w:rsidR="004C5DEA" w:rsidRPr="005A58CF" w:rsidRDefault="00316BB6" w:rsidP="004C5DEA">
      <w:pPr>
        <w:jc w:val="center"/>
        <w:rPr>
          <w:rFonts w:ascii="Times New Roman" w:hAnsi="Times New Roman" w:cs="Times New Roman"/>
          <w:sz w:val="24"/>
          <w:szCs w:val="24"/>
        </w:rPr>
      </w:pPr>
      <w:r w:rsidRPr="005A58CF">
        <w:rPr>
          <w:rFonts w:ascii="Times New Roman" w:hAnsi="Times New Roman" w:cs="Times New Roman"/>
          <w:sz w:val="24"/>
          <w:szCs w:val="24"/>
        </w:rPr>
        <w:t>ze dne …………………… 20</w:t>
      </w:r>
      <w:r w:rsidR="003B1CC6" w:rsidRPr="005A58CF">
        <w:rPr>
          <w:rFonts w:ascii="Times New Roman" w:hAnsi="Times New Roman" w:cs="Times New Roman"/>
          <w:sz w:val="24"/>
          <w:szCs w:val="24"/>
        </w:rPr>
        <w:t>21</w:t>
      </w:r>
      <w:r w:rsidR="004C5DEA" w:rsidRPr="005A58CF">
        <w:rPr>
          <w:rFonts w:ascii="Times New Roman" w:hAnsi="Times New Roman" w:cs="Times New Roman"/>
          <w:sz w:val="24"/>
          <w:szCs w:val="24"/>
        </w:rPr>
        <w:t>,</w:t>
      </w:r>
    </w:p>
    <w:p w14:paraId="581012D2" w14:textId="47626732" w:rsidR="003B1CC6" w:rsidRPr="003B1CC6" w:rsidRDefault="003B1CC6" w:rsidP="003B1CC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B1CC6">
        <w:rPr>
          <w:rFonts w:ascii="Times New Roman" w:hAnsi="Times New Roman" w:cs="Times New Roman"/>
          <w:b/>
          <w:sz w:val="24"/>
          <w:szCs w:val="24"/>
        </w:rPr>
        <w:t>kterým se mění zákon č. 100/2001 Sb., o posuzování vlivů na životní prostředí a o změně některých souvisejících zákonů (zákon o posuzování vlivů na životní prostředí), ve znění pozdějších předpisů</w:t>
      </w:r>
    </w:p>
    <w:p w14:paraId="706E71C9" w14:textId="77777777" w:rsidR="003B1CC6" w:rsidRPr="003B1CC6" w:rsidRDefault="003B1CC6" w:rsidP="00316BB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59A3E6F" w14:textId="77777777" w:rsidR="00735449" w:rsidRPr="003B1CC6" w:rsidRDefault="004C5DEA" w:rsidP="00D83C14">
      <w:pPr>
        <w:rPr>
          <w:rFonts w:ascii="Times New Roman" w:hAnsi="Times New Roman" w:cs="Times New Roman"/>
          <w:sz w:val="24"/>
          <w:szCs w:val="24"/>
        </w:rPr>
      </w:pPr>
      <w:r w:rsidRPr="003B1CC6">
        <w:rPr>
          <w:rFonts w:ascii="Times New Roman" w:hAnsi="Times New Roman" w:cs="Times New Roman"/>
          <w:sz w:val="24"/>
          <w:szCs w:val="24"/>
        </w:rPr>
        <w:t>Parlament se usnesl na tomto zákoně České republiky:</w:t>
      </w:r>
    </w:p>
    <w:p w14:paraId="759A3E70" w14:textId="77777777" w:rsidR="00555DFC" w:rsidRPr="003B1CC6" w:rsidRDefault="00555DFC" w:rsidP="00D83C14">
      <w:pPr>
        <w:rPr>
          <w:rFonts w:ascii="Times New Roman" w:hAnsi="Times New Roman" w:cs="Times New Roman"/>
          <w:sz w:val="24"/>
          <w:szCs w:val="24"/>
        </w:rPr>
      </w:pPr>
    </w:p>
    <w:p w14:paraId="759A3E71" w14:textId="77B07215" w:rsidR="00FB1CF5" w:rsidRDefault="00735449" w:rsidP="00FB1CF5">
      <w:pPr>
        <w:widowControl w:val="0"/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B1CC6">
        <w:rPr>
          <w:rFonts w:ascii="Times New Roman" w:hAnsi="Times New Roman" w:cs="Times New Roman"/>
          <w:sz w:val="24"/>
          <w:szCs w:val="24"/>
        </w:rPr>
        <w:t xml:space="preserve">Čl. I </w:t>
      </w:r>
    </w:p>
    <w:p w14:paraId="471589D6" w14:textId="77777777" w:rsidR="002A0A60" w:rsidRPr="003B1CC6" w:rsidRDefault="002A0A60" w:rsidP="00FB1CF5">
      <w:pPr>
        <w:widowControl w:val="0"/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4BBBEF9" w14:textId="7D28596F" w:rsidR="00254EEE" w:rsidRPr="00E47C4F" w:rsidRDefault="002A0A60" w:rsidP="00E47C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V § 23a z</w:t>
      </w:r>
      <w:r w:rsidR="003B1CC6" w:rsidRPr="00254EEE">
        <w:rPr>
          <w:rFonts w:ascii="Times New Roman" w:hAnsi="Times New Roman" w:cs="Times New Roman"/>
          <w:color w:val="000000" w:themeColor="text1"/>
          <w:sz w:val="24"/>
          <w:szCs w:val="24"/>
        </w:rPr>
        <w:t>ákon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a</w:t>
      </w:r>
      <w:r w:rsidR="003B1CC6" w:rsidRPr="00254EE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č. 100/2001 Sb., o posuzování vlivů na životní prostředí a o změně některých souvisejících zákonů (zákon o posuzování vlivů na životní prostředí), ve znění </w:t>
      </w:r>
      <w:r w:rsidR="00254EEE" w:rsidRPr="00254EEE">
        <w:rPr>
          <w:rFonts w:ascii="Times New Roman" w:hAnsi="Times New Roman" w:cs="Times New Roman"/>
          <w:color w:val="000000" w:themeColor="text1"/>
          <w:sz w:val="24"/>
          <w:szCs w:val="24"/>
        </w:rPr>
        <w:t>zákona č</w:t>
      </w:r>
      <w:r w:rsidRPr="00254EEE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hyperlink r:id="rId8" w:history="1">
        <w:r w:rsidR="00254EEE" w:rsidRPr="00254EEE">
          <w:rPr>
            <w:rFonts w:ascii="Times New Roman" w:hAnsi="Times New Roman" w:cs="Times New Roman"/>
            <w:color w:val="000000" w:themeColor="text1"/>
            <w:sz w:val="24"/>
            <w:szCs w:val="24"/>
          </w:rPr>
          <w:t>256/2016 Sb.</w:t>
        </w:r>
      </w:hyperlink>
      <w:r w:rsidR="00254EEE" w:rsidRPr="00254EEE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3B1CC6" w:rsidRPr="00254EE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se na konci odstavce 3 doplňuje věta </w:t>
      </w:r>
      <w:r w:rsidR="00254EEE" w:rsidRPr="00E47C4F">
        <w:rPr>
          <w:rFonts w:ascii="Times New Roman" w:hAnsi="Times New Roman" w:cs="Times New Roman"/>
          <w:color w:val="000000" w:themeColor="text1"/>
          <w:sz w:val="24"/>
          <w:szCs w:val="24"/>
        </w:rPr>
        <w:t>„Stanovisko musí být platné v době vydání rozhodnutí v navazujících řízeních v prvním stupni.“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759A3E75" w14:textId="77777777" w:rsidR="00555DFC" w:rsidRPr="003B1CC6" w:rsidRDefault="00555DFC" w:rsidP="00D3605C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59A3E76" w14:textId="77777777" w:rsidR="002C6FCE" w:rsidRPr="003B1CC6" w:rsidRDefault="00E045EB" w:rsidP="00D3605C">
      <w:pPr>
        <w:widowControl w:val="0"/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B1CC6">
        <w:rPr>
          <w:rFonts w:ascii="Times New Roman" w:hAnsi="Times New Roman" w:cs="Times New Roman"/>
          <w:sz w:val="24"/>
          <w:szCs w:val="24"/>
        </w:rPr>
        <w:t>Čl. II</w:t>
      </w:r>
    </w:p>
    <w:p w14:paraId="759A3E77" w14:textId="77777777" w:rsidR="006E19E6" w:rsidRPr="003B1CC6" w:rsidRDefault="006E19E6" w:rsidP="006E19E6">
      <w:pPr>
        <w:widowControl w:val="0"/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B1CC6">
        <w:rPr>
          <w:rFonts w:ascii="Times New Roman" w:hAnsi="Times New Roman" w:cs="Times New Roman"/>
          <w:b/>
          <w:sz w:val="24"/>
          <w:szCs w:val="24"/>
        </w:rPr>
        <w:t>Účinnost</w:t>
      </w:r>
    </w:p>
    <w:p w14:paraId="16FBAE84" w14:textId="61B33E89" w:rsidR="00E47C4F" w:rsidRPr="00E47C4F" w:rsidRDefault="00E47C4F" w:rsidP="00E47C4F">
      <w:pPr>
        <w:widowControl w:val="0"/>
        <w:autoSpaceDE w:val="0"/>
        <w:autoSpaceDN w:val="0"/>
        <w:adjustRightInd w:val="0"/>
        <w:spacing w:before="120" w:after="0" w:line="240" w:lineRule="auto"/>
        <w:rPr>
          <w:rFonts w:ascii="Times New Roman" w:hAnsi="Times New Roman" w:cs="Times New Roman"/>
          <w:sz w:val="24"/>
          <w:szCs w:val="24"/>
        </w:rPr>
      </w:pPr>
      <w:r w:rsidRPr="00E47C4F">
        <w:rPr>
          <w:rFonts w:ascii="Times New Roman" w:hAnsi="Times New Roman" w:cs="Times New Roman"/>
          <w:sz w:val="24"/>
          <w:szCs w:val="24"/>
        </w:rPr>
        <w:t>Tento zákon nabývá účinnosti dnem následujícím po dni jeho vyhlášení.</w:t>
      </w:r>
    </w:p>
    <w:p w14:paraId="27CA4D14" w14:textId="77777777" w:rsidR="00E47C4F" w:rsidRPr="003B1CC6" w:rsidRDefault="00E47C4F" w:rsidP="009A2F5E">
      <w:pPr>
        <w:widowControl w:val="0"/>
        <w:autoSpaceDE w:val="0"/>
        <w:autoSpaceDN w:val="0"/>
        <w:adjustRightInd w:val="0"/>
        <w:spacing w:before="120"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59A3E79" w14:textId="77777777" w:rsidR="0079652D" w:rsidRPr="007A3966" w:rsidRDefault="0079652D" w:rsidP="006D6E13">
      <w:pPr>
        <w:pageBreakBefore/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BE4365">
        <w:rPr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>DŮVODOVÁ ZPRÁVA</w:t>
      </w:r>
    </w:p>
    <w:p w14:paraId="759A3E7A" w14:textId="77777777" w:rsidR="0079652D" w:rsidRPr="00BE4365" w:rsidRDefault="0079652D" w:rsidP="006D6E13">
      <w:pPr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hAnsi="Times New Roman" w:cs="Times New Roman"/>
          <w:color w:val="000000"/>
          <w:sz w:val="32"/>
          <w:szCs w:val="32"/>
        </w:rPr>
      </w:pPr>
    </w:p>
    <w:p w14:paraId="759A3E7B" w14:textId="77777777" w:rsidR="0079652D" w:rsidRPr="0065640E" w:rsidRDefault="0079652D" w:rsidP="001B15AE">
      <w:pPr>
        <w:autoSpaceDE w:val="0"/>
        <w:autoSpaceDN w:val="0"/>
        <w:adjustRightInd w:val="0"/>
        <w:spacing w:before="120"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5640E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A. Obecná část </w:t>
      </w:r>
    </w:p>
    <w:p w14:paraId="759A3E7C" w14:textId="6674FF86" w:rsidR="0079652D" w:rsidRPr="0065640E" w:rsidRDefault="0079652D" w:rsidP="001B15AE">
      <w:pPr>
        <w:pStyle w:val="Odstavecseseznamem"/>
        <w:numPr>
          <w:ilvl w:val="0"/>
          <w:numId w:val="8"/>
        </w:numPr>
        <w:autoSpaceDE w:val="0"/>
        <w:autoSpaceDN w:val="0"/>
        <w:adjustRightInd w:val="0"/>
        <w:spacing w:before="120" w:after="0" w:line="240" w:lineRule="auto"/>
        <w:ind w:left="284" w:hanging="284"/>
        <w:contextualSpacing w:val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65640E">
        <w:rPr>
          <w:rFonts w:ascii="Times New Roman" w:hAnsi="Times New Roman" w:cs="Times New Roman"/>
          <w:b/>
          <w:bCs/>
          <w:color w:val="000000"/>
          <w:sz w:val="24"/>
          <w:szCs w:val="24"/>
        </w:rPr>
        <w:t>Zhodnocení platného právního stavu, hlavní principy navrhované právní úpravy a nezbytnost navrhované právní úpravy</w:t>
      </w:r>
    </w:p>
    <w:p w14:paraId="609B5CCB" w14:textId="0FFBFE0C" w:rsidR="00E47C4F" w:rsidRPr="0054378B" w:rsidRDefault="00E47C4F" w:rsidP="0054378B">
      <w:pPr>
        <w:pStyle w:val="Textpoznpodarou"/>
        <w:spacing w:before="120"/>
        <w:rPr>
          <w:sz w:val="24"/>
          <w:szCs w:val="24"/>
        </w:rPr>
      </w:pPr>
      <w:r w:rsidRPr="0054378B">
        <w:rPr>
          <w:sz w:val="24"/>
          <w:szCs w:val="24"/>
        </w:rPr>
        <w:t xml:space="preserve">Dle stávající právní úpravy </w:t>
      </w:r>
      <w:proofErr w:type="spellStart"/>
      <w:r w:rsidRPr="0054378B">
        <w:rPr>
          <w:sz w:val="24"/>
          <w:szCs w:val="24"/>
        </w:rPr>
        <w:t>ust</w:t>
      </w:r>
      <w:proofErr w:type="spellEnd"/>
      <w:r w:rsidRPr="0054378B">
        <w:rPr>
          <w:sz w:val="24"/>
          <w:szCs w:val="24"/>
        </w:rPr>
        <w:t xml:space="preserve">. § 23a odst. 3 zákona č. 100/2001 Sb., o posuzování vlivů na životní prostředí a o změně některých souvisejících zákonů (zákon o posuzování vlivů na životní prostředí), ve znění pozdějších předpisů (dále jen „Zákon“), </w:t>
      </w:r>
      <w:r w:rsidR="008F184E">
        <w:rPr>
          <w:sz w:val="24"/>
          <w:szCs w:val="24"/>
        </w:rPr>
        <w:t xml:space="preserve">platí, že </w:t>
      </w:r>
      <w:r w:rsidRPr="0054378B">
        <w:rPr>
          <w:sz w:val="24"/>
          <w:szCs w:val="24"/>
        </w:rPr>
        <w:t>„</w:t>
      </w:r>
      <w:r w:rsidR="008F184E">
        <w:rPr>
          <w:sz w:val="24"/>
          <w:szCs w:val="24"/>
        </w:rPr>
        <w:t>[p]</w:t>
      </w:r>
      <w:proofErr w:type="spellStart"/>
      <w:r w:rsidRPr="0054378B">
        <w:rPr>
          <w:sz w:val="24"/>
          <w:szCs w:val="24"/>
        </w:rPr>
        <w:t>říslušný</w:t>
      </w:r>
      <w:proofErr w:type="spellEnd"/>
      <w:r w:rsidRPr="0054378B">
        <w:rPr>
          <w:sz w:val="24"/>
          <w:szCs w:val="24"/>
        </w:rPr>
        <w:t xml:space="preserve"> úřad vydá k prioritnímu dopravnímu záměru závazné stanovisko k vlivům prioritního dopravního záměru na životní prostředí, které je podkladem pro vydání rozhodnutí v navazujících řízeních. Závazné stanovisko podle věty první obsahuje opatření k prevenci, vyloučení, snížení, popřípadě kompenzaci nepříznivých vlivů na životní prostředí. Platnost závazného stanoviska podle věty první je 5 let.“ Bez předmětného závazného stanoviska nelze vydat žádné navazující správní rozhodnutí. Závazné stanovisko </w:t>
      </w:r>
      <w:r w:rsidR="00801592">
        <w:rPr>
          <w:sz w:val="24"/>
          <w:szCs w:val="24"/>
        </w:rPr>
        <w:t>po</w:t>
      </w:r>
      <w:r w:rsidRPr="0054378B">
        <w:rPr>
          <w:sz w:val="24"/>
          <w:szCs w:val="24"/>
        </w:rPr>
        <w:t xml:space="preserve">dle </w:t>
      </w:r>
      <w:proofErr w:type="spellStart"/>
      <w:r w:rsidRPr="0054378B">
        <w:rPr>
          <w:sz w:val="24"/>
          <w:szCs w:val="24"/>
        </w:rPr>
        <w:t>ust</w:t>
      </w:r>
      <w:proofErr w:type="spellEnd"/>
      <w:r w:rsidRPr="0054378B">
        <w:rPr>
          <w:sz w:val="24"/>
          <w:szCs w:val="24"/>
        </w:rPr>
        <w:t>. § 23a odst. 3 Zákona je odlišné od závazného</w:t>
      </w:r>
      <w:r w:rsidR="00801592">
        <w:rPr>
          <w:sz w:val="24"/>
          <w:szCs w:val="24"/>
        </w:rPr>
        <w:t xml:space="preserve"> </w:t>
      </w:r>
      <w:r w:rsidRPr="0054378B">
        <w:rPr>
          <w:sz w:val="24"/>
          <w:szCs w:val="24"/>
        </w:rPr>
        <w:t xml:space="preserve">stanoviska posouzení vlivů záměru na životní prostředí podle </w:t>
      </w:r>
      <w:proofErr w:type="spellStart"/>
      <w:r w:rsidRPr="0054378B">
        <w:rPr>
          <w:sz w:val="24"/>
          <w:szCs w:val="24"/>
        </w:rPr>
        <w:t>ust</w:t>
      </w:r>
      <w:proofErr w:type="spellEnd"/>
      <w:r w:rsidRPr="0054378B">
        <w:rPr>
          <w:sz w:val="24"/>
          <w:szCs w:val="24"/>
        </w:rPr>
        <w:t xml:space="preserve">. § 9a Zákona. Jde o dva samostatné </w:t>
      </w:r>
      <w:r w:rsidR="0083793C">
        <w:rPr>
          <w:sz w:val="24"/>
          <w:szCs w:val="24"/>
        </w:rPr>
        <w:t xml:space="preserve">právní </w:t>
      </w:r>
      <w:r w:rsidRPr="0054378B">
        <w:rPr>
          <w:sz w:val="24"/>
          <w:szCs w:val="24"/>
        </w:rPr>
        <w:t xml:space="preserve">instituty, </w:t>
      </w:r>
      <w:r w:rsidR="00801592">
        <w:rPr>
          <w:sz w:val="24"/>
          <w:szCs w:val="24"/>
        </w:rPr>
        <w:t>které</w:t>
      </w:r>
      <w:r w:rsidRPr="0054378B">
        <w:rPr>
          <w:sz w:val="24"/>
          <w:szCs w:val="24"/>
        </w:rPr>
        <w:t xml:space="preserve"> nelze</w:t>
      </w:r>
      <w:r w:rsidR="0083793C">
        <w:rPr>
          <w:sz w:val="24"/>
          <w:szCs w:val="24"/>
        </w:rPr>
        <w:t xml:space="preserve"> jako konvertibilní zaměňovat či</w:t>
      </w:r>
      <w:r w:rsidRPr="0054378B">
        <w:rPr>
          <w:sz w:val="24"/>
          <w:szCs w:val="24"/>
        </w:rPr>
        <w:t xml:space="preserve"> směšovat, každý má svou samostatnou právní úpravu</w:t>
      </w:r>
      <w:r w:rsidR="0083793C">
        <w:rPr>
          <w:sz w:val="24"/>
          <w:szCs w:val="24"/>
        </w:rPr>
        <w:t xml:space="preserve"> v Zákoně</w:t>
      </w:r>
      <w:r w:rsidRPr="0054378B">
        <w:rPr>
          <w:sz w:val="24"/>
          <w:szCs w:val="24"/>
        </w:rPr>
        <w:t>, a to včetně lhůty pro platnost toho kterého stanoviska.</w:t>
      </w:r>
    </w:p>
    <w:p w14:paraId="4343C092" w14:textId="533B9EA8" w:rsidR="00E47C4F" w:rsidRPr="0054378B" w:rsidRDefault="00B801FC" w:rsidP="0054378B">
      <w:pPr>
        <w:pStyle w:val="Textpoznpodarou"/>
        <w:spacing w:before="120"/>
        <w:rPr>
          <w:sz w:val="24"/>
          <w:szCs w:val="24"/>
        </w:rPr>
      </w:pPr>
      <w:r>
        <w:rPr>
          <w:sz w:val="24"/>
          <w:szCs w:val="24"/>
        </w:rPr>
        <w:t>V odborných právních kruzích zaznívá k této problematice</w:t>
      </w:r>
      <w:r w:rsidR="00ED6C39">
        <w:rPr>
          <w:sz w:val="24"/>
          <w:szCs w:val="24"/>
        </w:rPr>
        <w:t xml:space="preserve"> také </w:t>
      </w:r>
      <w:r>
        <w:rPr>
          <w:sz w:val="24"/>
          <w:szCs w:val="24"/>
        </w:rPr>
        <w:t>názor, že n</w:t>
      </w:r>
      <w:r w:rsidR="00E47C4F" w:rsidRPr="00ED6C39">
        <w:rPr>
          <w:sz w:val="24"/>
          <w:szCs w:val="24"/>
        </w:rPr>
        <w:t>a závazné stanovisko vydané podle § 23a Zákona nelze</w:t>
      </w:r>
      <w:r w:rsidR="00ED6C39">
        <w:rPr>
          <w:sz w:val="24"/>
          <w:szCs w:val="24"/>
        </w:rPr>
        <w:t xml:space="preserve"> </w:t>
      </w:r>
      <w:r w:rsidR="00E47C4F" w:rsidRPr="00ED6C39">
        <w:rPr>
          <w:sz w:val="24"/>
          <w:szCs w:val="24"/>
        </w:rPr>
        <w:t>analogicky aplikovat</w:t>
      </w:r>
      <w:r w:rsidR="00E47C4F" w:rsidRPr="004564AD">
        <w:rPr>
          <w:sz w:val="24"/>
          <w:szCs w:val="24"/>
        </w:rPr>
        <w:t xml:space="preserve"> právní</w:t>
      </w:r>
      <w:r w:rsidR="00E47C4F" w:rsidRPr="0054378B">
        <w:rPr>
          <w:sz w:val="24"/>
          <w:szCs w:val="24"/>
        </w:rPr>
        <w:t xml:space="preserve"> úpravu stanoviska podle § 9a Zákona, pakliže to Zákon explicitně nestanoví. V daném případě Zákon </w:t>
      </w:r>
      <w:r w:rsidR="008F184E" w:rsidRPr="0054378B">
        <w:rPr>
          <w:sz w:val="24"/>
          <w:szCs w:val="24"/>
        </w:rPr>
        <w:t>v</w:t>
      </w:r>
      <w:r w:rsidR="008F184E">
        <w:rPr>
          <w:sz w:val="24"/>
          <w:szCs w:val="24"/>
        </w:rPr>
        <w:t> </w:t>
      </w:r>
      <w:proofErr w:type="spellStart"/>
      <w:r w:rsidR="00E47C4F" w:rsidRPr="0054378B">
        <w:rPr>
          <w:sz w:val="24"/>
          <w:szCs w:val="24"/>
        </w:rPr>
        <w:t>ust</w:t>
      </w:r>
      <w:proofErr w:type="spellEnd"/>
      <w:r w:rsidR="008F184E" w:rsidRPr="0054378B">
        <w:rPr>
          <w:sz w:val="24"/>
          <w:szCs w:val="24"/>
        </w:rPr>
        <w:t>.</w:t>
      </w:r>
      <w:r w:rsidR="008F184E">
        <w:rPr>
          <w:sz w:val="24"/>
          <w:szCs w:val="24"/>
        </w:rPr>
        <w:t> </w:t>
      </w:r>
      <w:r w:rsidR="008F184E" w:rsidRPr="0054378B">
        <w:rPr>
          <w:sz w:val="24"/>
          <w:szCs w:val="24"/>
        </w:rPr>
        <w:t>§</w:t>
      </w:r>
      <w:r w:rsidR="008F184E">
        <w:rPr>
          <w:sz w:val="24"/>
          <w:szCs w:val="24"/>
        </w:rPr>
        <w:t> </w:t>
      </w:r>
      <w:r w:rsidR="00E47C4F" w:rsidRPr="0054378B">
        <w:rPr>
          <w:sz w:val="24"/>
          <w:szCs w:val="24"/>
        </w:rPr>
        <w:t xml:space="preserve">23a (a ani nikde jinde, např. ve formě přímého odkazu na </w:t>
      </w:r>
      <w:r w:rsidR="006278C3">
        <w:rPr>
          <w:sz w:val="24"/>
          <w:szCs w:val="24"/>
        </w:rPr>
        <w:t xml:space="preserve">větu třetí </w:t>
      </w:r>
      <w:r w:rsidR="00E47C4F" w:rsidRPr="0054378B">
        <w:rPr>
          <w:sz w:val="24"/>
          <w:szCs w:val="24"/>
        </w:rPr>
        <w:t>§ 9a odst. 3</w:t>
      </w:r>
      <w:r w:rsidR="006278C3">
        <w:rPr>
          <w:sz w:val="24"/>
          <w:szCs w:val="24"/>
        </w:rPr>
        <w:t xml:space="preserve"> </w:t>
      </w:r>
      <w:r w:rsidR="00E47C4F" w:rsidRPr="0054378B">
        <w:rPr>
          <w:sz w:val="24"/>
          <w:szCs w:val="24"/>
        </w:rPr>
        <w:t>Zákona) nestanoví, zda závazné stanovisko k vlivům prioritního dopravního záměru na životní prostředí musí být platné i v době rozhodování ve druhém stupni (tj. ve fázi odvolacího řízení), resp. až do okamžiku nabytí právní moci správního rozhodnutí vydaného v navazujícím řízení, či postačuje zachování jeho platnosti do doby vydání takových rozhodnutí v prvním stupni</w:t>
      </w:r>
      <w:r w:rsidR="0083793C">
        <w:rPr>
          <w:sz w:val="24"/>
          <w:szCs w:val="24"/>
        </w:rPr>
        <w:t xml:space="preserve"> (tj. </w:t>
      </w:r>
      <w:r w:rsidR="00AB47F5">
        <w:rPr>
          <w:sz w:val="24"/>
          <w:szCs w:val="24"/>
        </w:rPr>
        <w:t xml:space="preserve">že </w:t>
      </w:r>
      <w:r w:rsidR="0083793C">
        <w:rPr>
          <w:sz w:val="24"/>
          <w:szCs w:val="24"/>
        </w:rPr>
        <w:t xml:space="preserve">rozhodující okamžik je vydání </w:t>
      </w:r>
      <w:r w:rsidR="00AB47F5">
        <w:rPr>
          <w:sz w:val="24"/>
          <w:szCs w:val="24"/>
        </w:rPr>
        <w:t xml:space="preserve">správního </w:t>
      </w:r>
      <w:r w:rsidR="0083793C">
        <w:rPr>
          <w:sz w:val="24"/>
          <w:szCs w:val="24"/>
        </w:rPr>
        <w:t>rozhodnutí)</w:t>
      </w:r>
      <w:r w:rsidR="00E47C4F" w:rsidRPr="0054378B">
        <w:rPr>
          <w:sz w:val="24"/>
          <w:szCs w:val="24"/>
        </w:rPr>
        <w:t xml:space="preserve">; tak jak to Zákon stanoví v případě závazného stanoviska k posouzení vlivů provedení záměru na životní prostředí (srov. § 9a odst. 3 věta třetí). </w:t>
      </w:r>
    </w:p>
    <w:p w14:paraId="193F7F4D" w14:textId="0688B7AF" w:rsidR="00E47C4F" w:rsidRPr="0054378B" w:rsidRDefault="00E47C4F" w:rsidP="0054378B">
      <w:pPr>
        <w:pStyle w:val="Textpoznpodarou"/>
        <w:spacing w:before="120"/>
        <w:rPr>
          <w:sz w:val="24"/>
          <w:szCs w:val="24"/>
        </w:rPr>
      </w:pPr>
      <w:r w:rsidRPr="0054378B">
        <w:rPr>
          <w:sz w:val="24"/>
          <w:szCs w:val="24"/>
        </w:rPr>
        <w:t xml:space="preserve">Z hlediska systematiky Zákona, jakož i z hlediska důvodu samotné existence celého </w:t>
      </w:r>
      <w:proofErr w:type="spellStart"/>
      <w:r w:rsidRPr="0054378B">
        <w:rPr>
          <w:sz w:val="24"/>
          <w:szCs w:val="24"/>
        </w:rPr>
        <w:t>ust</w:t>
      </w:r>
      <w:proofErr w:type="spellEnd"/>
      <w:r w:rsidR="008F184E">
        <w:rPr>
          <w:sz w:val="24"/>
          <w:szCs w:val="24"/>
        </w:rPr>
        <w:t>. </w:t>
      </w:r>
      <w:r w:rsidR="008F184E" w:rsidRPr="0054378B">
        <w:rPr>
          <w:sz w:val="24"/>
          <w:szCs w:val="24"/>
        </w:rPr>
        <w:t>§</w:t>
      </w:r>
      <w:r w:rsidR="008F184E">
        <w:rPr>
          <w:sz w:val="24"/>
          <w:szCs w:val="24"/>
        </w:rPr>
        <w:t> </w:t>
      </w:r>
      <w:r w:rsidRPr="0054378B">
        <w:rPr>
          <w:sz w:val="24"/>
          <w:szCs w:val="24"/>
        </w:rPr>
        <w:t xml:space="preserve">23a, které bylo do Zákona začleněno novelou provedenou zákonem č. 256/2016 Sb., je třeba právním výkladem dovodit, že byť Zákon o řešení této otázky zcela mlčí, tuto nijak </w:t>
      </w:r>
      <w:r w:rsidR="0083793C">
        <w:rPr>
          <w:sz w:val="24"/>
          <w:szCs w:val="24"/>
        </w:rPr>
        <w:t xml:space="preserve">výslovně </w:t>
      </w:r>
      <w:r w:rsidRPr="0054378B">
        <w:rPr>
          <w:sz w:val="24"/>
          <w:szCs w:val="24"/>
        </w:rPr>
        <w:t>neupravuje, analogii s § 9 odst. 3 věty třetí Zákona nelze v případě závazného stanoviska podle § 23a Zákona užít (aplikovat).</w:t>
      </w:r>
      <w:r w:rsidR="00473A68" w:rsidRPr="00473A68">
        <w:rPr>
          <w:sz w:val="24"/>
          <w:szCs w:val="24"/>
        </w:rPr>
        <w:t xml:space="preserve"> </w:t>
      </w:r>
      <w:r w:rsidR="00473A68">
        <w:rPr>
          <w:sz w:val="24"/>
          <w:szCs w:val="24"/>
        </w:rPr>
        <w:t xml:space="preserve">Předkladatel </w:t>
      </w:r>
      <w:r w:rsidR="0083793C">
        <w:rPr>
          <w:sz w:val="24"/>
          <w:szCs w:val="24"/>
        </w:rPr>
        <w:t xml:space="preserve">k tomu uvádí, že </w:t>
      </w:r>
      <w:r w:rsidR="00473A68">
        <w:rPr>
          <w:sz w:val="24"/>
          <w:szCs w:val="24"/>
        </w:rPr>
        <w:t>je přesvědčen</w:t>
      </w:r>
      <w:r w:rsidR="0083793C">
        <w:rPr>
          <w:sz w:val="24"/>
          <w:szCs w:val="24"/>
        </w:rPr>
        <w:t xml:space="preserve"> </w:t>
      </w:r>
      <w:r w:rsidR="008F184E">
        <w:rPr>
          <w:sz w:val="24"/>
          <w:szCs w:val="24"/>
        </w:rPr>
        <w:t>o </w:t>
      </w:r>
      <w:r w:rsidR="0083793C">
        <w:rPr>
          <w:sz w:val="24"/>
          <w:szCs w:val="24"/>
        </w:rPr>
        <w:t>tom</w:t>
      </w:r>
      <w:r w:rsidR="00473A68">
        <w:rPr>
          <w:sz w:val="24"/>
          <w:szCs w:val="24"/>
        </w:rPr>
        <w:t>, že k</w:t>
      </w:r>
      <w:r w:rsidR="00AB47F5">
        <w:rPr>
          <w:sz w:val="24"/>
          <w:szCs w:val="24"/>
        </w:rPr>
        <w:t> </w:t>
      </w:r>
      <w:r w:rsidR="00473A68">
        <w:rPr>
          <w:sz w:val="24"/>
          <w:szCs w:val="24"/>
        </w:rPr>
        <w:t>této</w:t>
      </w:r>
      <w:r w:rsidR="00AB47F5">
        <w:rPr>
          <w:sz w:val="24"/>
          <w:szCs w:val="24"/>
        </w:rPr>
        <w:t xml:space="preserve"> </w:t>
      </w:r>
      <w:r w:rsidR="00473A68">
        <w:rPr>
          <w:sz w:val="24"/>
          <w:szCs w:val="24"/>
        </w:rPr>
        <w:t>si</w:t>
      </w:r>
      <w:r w:rsidR="004564AD">
        <w:rPr>
          <w:sz w:val="24"/>
          <w:szCs w:val="24"/>
        </w:rPr>
        <w:t xml:space="preserve">tuaci </w:t>
      </w:r>
      <w:r w:rsidR="0083793C">
        <w:rPr>
          <w:sz w:val="24"/>
          <w:szCs w:val="24"/>
        </w:rPr>
        <w:t xml:space="preserve">došlo pouhým opomenutím v rámci legislativního procesu </w:t>
      </w:r>
      <w:r w:rsidR="00473A68">
        <w:rPr>
          <w:sz w:val="24"/>
          <w:szCs w:val="24"/>
        </w:rPr>
        <w:t xml:space="preserve">při projednávání a schvalování znění </w:t>
      </w:r>
      <w:proofErr w:type="spellStart"/>
      <w:r w:rsidR="0083793C">
        <w:rPr>
          <w:sz w:val="24"/>
          <w:szCs w:val="24"/>
        </w:rPr>
        <w:t>ust</w:t>
      </w:r>
      <w:proofErr w:type="spellEnd"/>
      <w:r w:rsidR="0083793C">
        <w:rPr>
          <w:sz w:val="24"/>
          <w:szCs w:val="24"/>
        </w:rPr>
        <w:t xml:space="preserve">. </w:t>
      </w:r>
      <w:r w:rsidR="004564AD">
        <w:rPr>
          <w:sz w:val="24"/>
          <w:szCs w:val="24"/>
        </w:rPr>
        <w:t>§ 23</w:t>
      </w:r>
      <w:r w:rsidR="00473A68">
        <w:rPr>
          <w:sz w:val="24"/>
          <w:szCs w:val="24"/>
        </w:rPr>
        <w:t>a Zákona</w:t>
      </w:r>
      <w:r w:rsidR="00AB47F5">
        <w:rPr>
          <w:sz w:val="24"/>
          <w:szCs w:val="24"/>
        </w:rPr>
        <w:t>. S</w:t>
      </w:r>
      <w:r w:rsidR="0083793C">
        <w:rPr>
          <w:sz w:val="24"/>
          <w:szCs w:val="24"/>
        </w:rPr>
        <w:t>távající</w:t>
      </w:r>
      <w:r w:rsidR="00473A68">
        <w:rPr>
          <w:sz w:val="24"/>
          <w:szCs w:val="24"/>
        </w:rPr>
        <w:t xml:space="preserve"> </w:t>
      </w:r>
      <w:r w:rsidR="00AB47F5">
        <w:rPr>
          <w:sz w:val="24"/>
          <w:szCs w:val="24"/>
        </w:rPr>
        <w:t xml:space="preserve">zákonodárnou </w:t>
      </w:r>
      <w:r w:rsidR="00473A68">
        <w:rPr>
          <w:sz w:val="24"/>
          <w:szCs w:val="24"/>
        </w:rPr>
        <w:t>snahou je</w:t>
      </w:r>
      <w:r w:rsidR="0083793C">
        <w:rPr>
          <w:sz w:val="24"/>
          <w:szCs w:val="24"/>
        </w:rPr>
        <w:t xml:space="preserve"> tak</w:t>
      </w:r>
      <w:r w:rsidR="00473A68">
        <w:rPr>
          <w:sz w:val="24"/>
          <w:szCs w:val="24"/>
        </w:rPr>
        <w:t xml:space="preserve"> předejít možným výkladovým </w:t>
      </w:r>
      <w:r w:rsidR="004564AD">
        <w:rPr>
          <w:sz w:val="24"/>
          <w:szCs w:val="24"/>
        </w:rPr>
        <w:t>rozporům</w:t>
      </w:r>
      <w:r w:rsidR="0083793C">
        <w:rPr>
          <w:sz w:val="24"/>
          <w:szCs w:val="24"/>
        </w:rPr>
        <w:t>, které v odborných kruzích panují</w:t>
      </w:r>
      <w:r w:rsidR="00267742">
        <w:rPr>
          <w:sz w:val="24"/>
          <w:szCs w:val="24"/>
        </w:rPr>
        <w:t>.</w:t>
      </w:r>
    </w:p>
    <w:p w14:paraId="340373C8" w14:textId="77777777" w:rsidR="00E47C4F" w:rsidRPr="0054378B" w:rsidRDefault="00E47C4F" w:rsidP="0054378B">
      <w:pPr>
        <w:pStyle w:val="Textpoznpodarou"/>
        <w:spacing w:before="120"/>
        <w:rPr>
          <w:sz w:val="24"/>
          <w:szCs w:val="24"/>
        </w:rPr>
      </w:pPr>
      <w:r w:rsidRPr="0054378B">
        <w:rPr>
          <w:sz w:val="24"/>
          <w:szCs w:val="24"/>
        </w:rPr>
        <w:t xml:space="preserve">Právní úprava závazných stanovisek k vlivům prioritního dopravního záměru na životní prostředí je naprosto samostatná a unikátní (slovy Ústavního soudu ojedinělá, výjimečná, územně a časově podmíněná – k tomu srov. nález Ústavního soudu </w:t>
      </w:r>
      <w:proofErr w:type="spellStart"/>
      <w:r w:rsidRPr="0054378B">
        <w:rPr>
          <w:sz w:val="24"/>
          <w:szCs w:val="24"/>
        </w:rPr>
        <w:t>Pl</w:t>
      </w:r>
      <w:proofErr w:type="spellEnd"/>
      <w:r w:rsidRPr="0054378B">
        <w:rPr>
          <w:sz w:val="24"/>
          <w:szCs w:val="24"/>
        </w:rPr>
        <w:t xml:space="preserve">. ÚS 49/18) a postupy pro standardní proces posuzování vlivů záměru na životní prostředí podle § 4 a násl. Zákona se v případě závazného stanoviska podle § 23a Zákona neuplatní. </w:t>
      </w:r>
    </w:p>
    <w:p w14:paraId="0BFE8365" w14:textId="45FB6919" w:rsidR="0054378B" w:rsidRPr="0054378B" w:rsidRDefault="0054378B" w:rsidP="0054378B">
      <w:pPr>
        <w:pStyle w:val="Textpoznpodarou"/>
        <w:spacing w:before="120"/>
        <w:rPr>
          <w:sz w:val="24"/>
          <w:szCs w:val="24"/>
        </w:rPr>
      </w:pPr>
      <w:r w:rsidRPr="0054378B">
        <w:rPr>
          <w:sz w:val="24"/>
          <w:szCs w:val="24"/>
        </w:rPr>
        <w:t>Platnost závazného stanoviska k</w:t>
      </w:r>
      <w:r w:rsidR="00454CAB">
        <w:rPr>
          <w:sz w:val="24"/>
          <w:szCs w:val="24"/>
        </w:rPr>
        <w:t xml:space="preserve"> vlivům </w:t>
      </w:r>
      <w:r w:rsidRPr="0054378B">
        <w:rPr>
          <w:sz w:val="24"/>
          <w:szCs w:val="24"/>
        </w:rPr>
        <w:t>prioritní</w:t>
      </w:r>
      <w:r w:rsidR="00454CAB">
        <w:rPr>
          <w:sz w:val="24"/>
          <w:szCs w:val="24"/>
        </w:rPr>
        <w:t xml:space="preserve">ho </w:t>
      </w:r>
      <w:r w:rsidRPr="0054378B">
        <w:rPr>
          <w:sz w:val="24"/>
          <w:szCs w:val="24"/>
        </w:rPr>
        <w:t>dopravní</w:t>
      </w:r>
      <w:r w:rsidR="00454CAB">
        <w:rPr>
          <w:sz w:val="24"/>
          <w:szCs w:val="24"/>
        </w:rPr>
        <w:t xml:space="preserve">ho </w:t>
      </w:r>
      <w:r w:rsidRPr="0054378B">
        <w:rPr>
          <w:sz w:val="24"/>
          <w:szCs w:val="24"/>
        </w:rPr>
        <w:t>záměr</w:t>
      </w:r>
      <w:r w:rsidR="00454CAB">
        <w:rPr>
          <w:sz w:val="24"/>
          <w:szCs w:val="24"/>
        </w:rPr>
        <w:t xml:space="preserve">u na životní prostředí </w:t>
      </w:r>
      <w:r w:rsidRPr="0054378B">
        <w:rPr>
          <w:sz w:val="24"/>
          <w:szCs w:val="24"/>
        </w:rPr>
        <w:t xml:space="preserve">je dle platné právní úpravy 5 let. Možný právní výklad otázky platnosti tohoto závazného stanoviska je takový, že k okamžiku právní moci rozhodnutí správního orgánu (v prvém či druhém stupni) musí být dané stanovisko platné. Uvedená skutečnost tedy ohledně dvou posledních </w:t>
      </w:r>
      <w:r w:rsidR="00454CAB">
        <w:rPr>
          <w:sz w:val="24"/>
          <w:szCs w:val="24"/>
        </w:rPr>
        <w:t xml:space="preserve">prioritních dopravních </w:t>
      </w:r>
      <w:r w:rsidRPr="0054378B">
        <w:rPr>
          <w:sz w:val="24"/>
          <w:szCs w:val="24"/>
        </w:rPr>
        <w:t xml:space="preserve">staveb (z celkových deseti), které dosud nemají vydaná </w:t>
      </w:r>
      <w:r w:rsidR="00454CAB">
        <w:rPr>
          <w:sz w:val="24"/>
          <w:szCs w:val="24"/>
        </w:rPr>
        <w:lastRenderedPageBreak/>
        <w:t xml:space="preserve">všechna k jejich realizaci nezbytná </w:t>
      </w:r>
      <w:r w:rsidRPr="0054378B">
        <w:rPr>
          <w:sz w:val="24"/>
          <w:szCs w:val="24"/>
        </w:rPr>
        <w:t xml:space="preserve">stavební povolení, tj. stavba dálnice D1 0136 Říkovice – Přerov a D49 Hulín – Fryšták, představuje závažný problém stran přípravy staveb, kdy </w:t>
      </w:r>
      <w:r w:rsidR="008F184E" w:rsidRPr="0054378B">
        <w:rPr>
          <w:sz w:val="24"/>
          <w:szCs w:val="24"/>
        </w:rPr>
        <w:t>s</w:t>
      </w:r>
      <w:r w:rsidR="008F184E">
        <w:rPr>
          <w:sz w:val="24"/>
          <w:szCs w:val="24"/>
        </w:rPr>
        <w:t> </w:t>
      </w:r>
      <w:r w:rsidRPr="0054378B">
        <w:rPr>
          <w:sz w:val="24"/>
          <w:szCs w:val="24"/>
        </w:rPr>
        <w:t xml:space="preserve">ohledem na stávající úpravu rozhodovacích procesů dle stavebního zákona (stavební a územní řízení) a zejména aktivní činností zájmových spolků nelze dosáhnout v době platnosti závazného stanoviska vydání pravomocného stavebního povolení ohledně celé stavby, a to bez ohledu na velmi pokročilou fázi (stupeň) přípravy projektů </w:t>
      </w:r>
      <w:r w:rsidR="00454CAB">
        <w:rPr>
          <w:sz w:val="24"/>
          <w:szCs w:val="24"/>
        </w:rPr>
        <w:t xml:space="preserve">– </w:t>
      </w:r>
      <w:r w:rsidRPr="0054378B">
        <w:rPr>
          <w:sz w:val="24"/>
          <w:szCs w:val="24"/>
        </w:rPr>
        <w:t xml:space="preserve">staveb. V důsledku této skutečnosti bude třeba (pro případ, že </w:t>
      </w:r>
      <w:r w:rsidR="004564AD">
        <w:rPr>
          <w:sz w:val="24"/>
          <w:szCs w:val="24"/>
        </w:rPr>
        <w:t xml:space="preserve">by </w:t>
      </w:r>
      <w:r w:rsidRPr="0054378B">
        <w:rPr>
          <w:sz w:val="24"/>
          <w:szCs w:val="24"/>
        </w:rPr>
        <w:t>závazné stanovisko vá</w:t>
      </w:r>
      <w:r w:rsidR="004564AD">
        <w:rPr>
          <w:sz w:val="24"/>
          <w:szCs w:val="24"/>
        </w:rPr>
        <w:t>zalo</w:t>
      </w:r>
      <w:r w:rsidRPr="0054378B">
        <w:rPr>
          <w:sz w:val="24"/>
          <w:szCs w:val="24"/>
        </w:rPr>
        <w:t xml:space="preserve"> svoji platnost na právní moc navazujícího rozhodnutí) nechat zpracovat nové stanovisko EIA, a to samozřejmě pro celý záměr, nikoliv jen pro chybějící (</w:t>
      </w:r>
      <w:r w:rsidR="0098343F">
        <w:rPr>
          <w:sz w:val="24"/>
          <w:szCs w:val="24"/>
        </w:rPr>
        <w:t xml:space="preserve">tj. dosud </w:t>
      </w:r>
      <w:r w:rsidRPr="0054378B">
        <w:rPr>
          <w:sz w:val="24"/>
          <w:szCs w:val="24"/>
        </w:rPr>
        <w:t xml:space="preserve">nepovolené) stavební objekty. V návaznosti na to je pak také nutno zvážit i případné důsledky nového posouzení EIA na dnes již pravomocně povolené (a mnohdy také </w:t>
      </w:r>
      <w:r w:rsidR="0098343F">
        <w:rPr>
          <w:sz w:val="24"/>
          <w:szCs w:val="24"/>
        </w:rPr>
        <w:t xml:space="preserve">již </w:t>
      </w:r>
      <w:r w:rsidRPr="0054378B">
        <w:rPr>
          <w:sz w:val="24"/>
          <w:szCs w:val="24"/>
        </w:rPr>
        <w:t xml:space="preserve">realizované) dílčí stavební povolení ohledně některých </w:t>
      </w:r>
      <w:proofErr w:type="gramStart"/>
      <w:r w:rsidRPr="0054378B">
        <w:rPr>
          <w:sz w:val="24"/>
          <w:szCs w:val="24"/>
        </w:rPr>
        <w:t>stavebního</w:t>
      </w:r>
      <w:proofErr w:type="gramEnd"/>
      <w:r w:rsidRPr="0054378B">
        <w:rPr>
          <w:sz w:val="24"/>
          <w:szCs w:val="24"/>
        </w:rPr>
        <w:t xml:space="preserve"> objektů, když v mezičase došlo také ke změně technických norem</w:t>
      </w:r>
      <w:r w:rsidR="004564AD">
        <w:rPr>
          <w:sz w:val="24"/>
          <w:szCs w:val="24"/>
        </w:rPr>
        <w:t>.</w:t>
      </w:r>
    </w:p>
    <w:p w14:paraId="3E036154" w14:textId="51C8ADED" w:rsidR="0054378B" w:rsidRPr="0054378B" w:rsidRDefault="0054378B" w:rsidP="0054378B">
      <w:pPr>
        <w:pStyle w:val="Textpoznpodarou"/>
        <w:spacing w:before="120"/>
        <w:rPr>
          <w:sz w:val="24"/>
          <w:szCs w:val="24"/>
        </w:rPr>
      </w:pPr>
      <w:r w:rsidRPr="0054378B">
        <w:rPr>
          <w:sz w:val="24"/>
          <w:szCs w:val="24"/>
        </w:rPr>
        <w:t>Uvedená skutečnost tedy s sebou ponese nejen významné ekonomické zatížení rozpočtu, a to</w:t>
      </w:r>
      <w:r w:rsidR="001B15AE">
        <w:rPr>
          <w:sz w:val="24"/>
          <w:szCs w:val="24"/>
        </w:rPr>
        <w:t xml:space="preserve"> </w:t>
      </w:r>
      <w:r w:rsidRPr="0054378B">
        <w:rPr>
          <w:sz w:val="24"/>
          <w:szCs w:val="24"/>
        </w:rPr>
        <w:t xml:space="preserve">jak v důsledku faktické nepoužitelnosti stávajících podkladů (příslušných projektových dokumentací, povolujících rozhodnutí správních orgánů apod.) velmi pokročilé přípravy staveb, ale právě v důsledku příp. odstraňování dnes již zhotovených stavebních objektů; tak či onak se jedná o náklady dnes již v řádu </w:t>
      </w:r>
      <w:r w:rsidR="004564AD">
        <w:rPr>
          <w:sz w:val="24"/>
          <w:szCs w:val="24"/>
        </w:rPr>
        <w:t>stovek milionů až miliardy</w:t>
      </w:r>
      <w:r w:rsidRPr="0054378B">
        <w:rPr>
          <w:sz w:val="24"/>
          <w:szCs w:val="24"/>
        </w:rPr>
        <w:t xml:space="preserve"> Kč.</w:t>
      </w:r>
    </w:p>
    <w:p w14:paraId="22B9B0BB" w14:textId="58FBCA95" w:rsidR="0054378B" w:rsidRPr="0054378B" w:rsidRDefault="0054378B" w:rsidP="0054378B">
      <w:pPr>
        <w:pStyle w:val="Textpoznpodarou"/>
        <w:spacing w:before="120"/>
        <w:rPr>
          <w:sz w:val="24"/>
          <w:szCs w:val="24"/>
        </w:rPr>
      </w:pPr>
      <w:r w:rsidRPr="0054378B">
        <w:rPr>
          <w:sz w:val="24"/>
          <w:szCs w:val="24"/>
        </w:rPr>
        <w:t xml:space="preserve">Primárním důvodem, pro který se nepodařilo stavebně – technicky povolit dané záměry je legislativní nastavení procesu správních řízení, kterými daná povolení prochází, jakož </w:t>
      </w:r>
      <w:r w:rsidR="008F184E" w:rsidRPr="0054378B">
        <w:rPr>
          <w:sz w:val="24"/>
          <w:szCs w:val="24"/>
        </w:rPr>
        <w:t>i</w:t>
      </w:r>
      <w:r w:rsidR="008F184E">
        <w:rPr>
          <w:sz w:val="24"/>
          <w:szCs w:val="24"/>
        </w:rPr>
        <w:t> </w:t>
      </w:r>
      <w:r w:rsidRPr="0054378B">
        <w:rPr>
          <w:sz w:val="24"/>
          <w:szCs w:val="24"/>
        </w:rPr>
        <w:t>podkladových řízení, která řízení ve věci stavebních povolení předcházela (výjimky, změny územních rozhodnutí</w:t>
      </w:r>
      <w:r w:rsidR="004564AD">
        <w:rPr>
          <w:sz w:val="24"/>
          <w:szCs w:val="24"/>
        </w:rPr>
        <w:t>, rozhodování o námitkách podjatosti</w:t>
      </w:r>
      <w:r w:rsidR="0098343F">
        <w:rPr>
          <w:sz w:val="24"/>
          <w:szCs w:val="24"/>
        </w:rPr>
        <w:t>,</w:t>
      </w:r>
      <w:r w:rsidRPr="0054378B">
        <w:rPr>
          <w:sz w:val="24"/>
          <w:szCs w:val="24"/>
        </w:rPr>
        <w:t xml:space="preserve"> apod.). Angažovanost dotčené veřejnosti (zejména zapsaných spolků) v řízeních a mnohdy obstrukční využívání procesních institutů (námitky, </w:t>
      </w:r>
      <w:r w:rsidR="004564AD">
        <w:rPr>
          <w:sz w:val="24"/>
          <w:szCs w:val="24"/>
        </w:rPr>
        <w:t xml:space="preserve">podjatosti, </w:t>
      </w:r>
      <w:r w:rsidRPr="0054378B">
        <w:rPr>
          <w:sz w:val="24"/>
          <w:szCs w:val="24"/>
        </w:rPr>
        <w:t xml:space="preserve">vyjádření, odvolání, správní žaloby, </w:t>
      </w:r>
      <w:r w:rsidR="0098343F">
        <w:rPr>
          <w:sz w:val="24"/>
          <w:szCs w:val="24"/>
        </w:rPr>
        <w:t xml:space="preserve">kasační stížnosti, </w:t>
      </w:r>
      <w:r w:rsidRPr="0054378B">
        <w:rPr>
          <w:sz w:val="24"/>
          <w:szCs w:val="24"/>
        </w:rPr>
        <w:t xml:space="preserve">odkladné účinky, atd.) a jejich textový rozsah, a zejména </w:t>
      </w:r>
      <w:r w:rsidR="0098343F">
        <w:rPr>
          <w:sz w:val="24"/>
          <w:szCs w:val="24"/>
        </w:rPr>
        <w:t xml:space="preserve">(zjevně cílené a účelové) </w:t>
      </w:r>
      <w:r w:rsidRPr="0054378B">
        <w:rPr>
          <w:sz w:val="24"/>
          <w:szCs w:val="24"/>
        </w:rPr>
        <w:t>cyklení těchto podání mezi řadu těchto subjektů, způsobilo tak výrazné časové ztráty z doby platnosti závazného stanoviska, že dnes (v době cca půl roku před uplynutím platnosti) je již zřejmé, že stavba záměrů pravomocně povolena v době platnosti závazného stanoviska s pravděpodobností hraničící s jistotou nebude; jeví se tedy</w:t>
      </w:r>
      <w:r w:rsidR="0098343F">
        <w:rPr>
          <w:sz w:val="24"/>
          <w:szCs w:val="24"/>
        </w:rPr>
        <w:t xml:space="preserve"> (z celospolečenského hlediska)</w:t>
      </w:r>
      <w:r w:rsidRPr="0054378B">
        <w:rPr>
          <w:sz w:val="24"/>
          <w:szCs w:val="24"/>
        </w:rPr>
        <w:t xml:space="preserve"> zcela nezodpovědné ponechávat výklad nejasné platnosti závazného stanoviska dle </w:t>
      </w:r>
      <w:proofErr w:type="spellStart"/>
      <w:r w:rsidRPr="0054378B">
        <w:rPr>
          <w:sz w:val="24"/>
          <w:szCs w:val="24"/>
        </w:rPr>
        <w:t>ust</w:t>
      </w:r>
      <w:proofErr w:type="spellEnd"/>
      <w:r>
        <w:rPr>
          <w:sz w:val="24"/>
          <w:szCs w:val="24"/>
        </w:rPr>
        <w:t xml:space="preserve">. </w:t>
      </w:r>
      <w:r w:rsidRPr="0054378B">
        <w:rPr>
          <w:sz w:val="24"/>
          <w:szCs w:val="24"/>
        </w:rPr>
        <w:t xml:space="preserve">§ 23a Zákona na soudu v situaci, kdy v odborných kruzích o tom panují polemiky v tom směru, že „stavební odborná platforma“ se přiklání k platnosti závazného stanoviska analogicky dle </w:t>
      </w:r>
      <w:proofErr w:type="spellStart"/>
      <w:r w:rsidRPr="0054378B">
        <w:rPr>
          <w:sz w:val="24"/>
          <w:szCs w:val="24"/>
        </w:rPr>
        <w:t>ust</w:t>
      </w:r>
      <w:proofErr w:type="spellEnd"/>
      <w:r>
        <w:rPr>
          <w:sz w:val="24"/>
          <w:szCs w:val="24"/>
        </w:rPr>
        <w:t xml:space="preserve">. </w:t>
      </w:r>
      <w:r w:rsidRPr="0054378B">
        <w:rPr>
          <w:sz w:val="24"/>
          <w:szCs w:val="24"/>
        </w:rPr>
        <w:t>§ 9a Zákona, zatímco právní experti upozorňují na skutečnost, že platnost</w:t>
      </w:r>
      <w:r w:rsidR="0098343F">
        <w:rPr>
          <w:sz w:val="24"/>
          <w:szCs w:val="24"/>
        </w:rPr>
        <w:t xml:space="preserve"> závazného stanoviska (dle </w:t>
      </w:r>
      <w:proofErr w:type="spellStart"/>
      <w:r w:rsidR="0098343F">
        <w:rPr>
          <w:sz w:val="24"/>
          <w:szCs w:val="24"/>
        </w:rPr>
        <w:t>ust</w:t>
      </w:r>
      <w:proofErr w:type="spellEnd"/>
      <w:r w:rsidR="0098343F">
        <w:rPr>
          <w:sz w:val="24"/>
          <w:szCs w:val="24"/>
        </w:rPr>
        <w:t>. § 23a Zákona)</w:t>
      </w:r>
      <w:r w:rsidRPr="0054378B">
        <w:rPr>
          <w:sz w:val="24"/>
          <w:szCs w:val="24"/>
        </w:rPr>
        <w:t xml:space="preserve"> je vázána na právní moc, </w:t>
      </w:r>
      <w:proofErr w:type="gramStart"/>
      <w:r w:rsidRPr="0054378B">
        <w:rPr>
          <w:sz w:val="24"/>
          <w:szCs w:val="24"/>
        </w:rPr>
        <w:t>tzn. že</w:t>
      </w:r>
      <w:proofErr w:type="gramEnd"/>
      <w:r w:rsidRPr="0054378B">
        <w:rPr>
          <w:sz w:val="24"/>
          <w:szCs w:val="24"/>
        </w:rPr>
        <w:t xml:space="preserve"> po pozbytí platnosti předmětného závazného stanoviska podle § 23a Zákona musí být všechna navazující povolovací řízení zastavena, neboť v průběhu takovéhoto řízení dojde k zániku základního a neopomenutelného podkladového dokumentu, bez kterého nelze povolení vydat, resp. v povolovacím navazujícím řízení </w:t>
      </w:r>
      <w:r w:rsidR="0098343F">
        <w:rPr>
          <w:sz w:val="24"/>
          <w:szCs w:val="24"/>
        </w:rPr>
        <w:t xml:space="preserve">vůbec </w:t>
      </w:r>
      <w:r w:rsidRPr="0054378B">
        <w:rPr>
          <w:sz w:val="24"/>
          <w:szCs w:val="24"/>
        </w:rPr>
        <w:t xml:space="preserve">pokračovat. Uvedenou názorovou diskrepanci je tedy třeba odstranit danou </w:t>
      </w:r>
      <w:r w:rsidR="0098343F">
        <w:rPr>
          <w:sz w:val="24"/>
          <w:szCs w:val="24"/>
        </w:rPr>
        <w:t>(</w:t>
      </w:r>
      <w:r w:rsidR="00267742">
        <w:rPr>
          <w:sz w:val="24"/>
          <w:szCs w:val="24"/>
        </w:rPr>
        <w:t>předkladateli navrhovanou</w:t>
      </w:r>
      <w:r w:rsidR="0098343F">
        <w:rPr>
          <w:sz w:val="24"/>
          <w:szCs w:val="24"/>
        </w:rPr>
        <w:t xml:space="preserve">) </w:t>
      </w:r>
      <w:r w:rsidRPr="0054378B">
        <w:rPr>
          <w:sz w:val="24"/>
          <w:szCs w:val="24"/>
        </w:rPr>
        <w:t>legislativní změnou tak, aby tato logicky ukotvila danou právní úpravu ke zbytku textu Zákona</w:t>
      </w:r>
      <w:r w:rsidR="0098343F">
        <w:rPr>
          <w:sz w:val="24"/>
          <w:szCs w:val="24"/>
        </w:rPr>
        <w:t>,</w:t>
      </w:r>
      <w:r w:rsidRPr="0054378B">
        <w:rPr>
          <w:sz w:val="24"/>
          <w:szCs w:val="24"/>
        </w:rPr>
        <w:t xml:space="preserve"> a aby se předešlo takovýmto (shora uvedeným) výkladovým nejasnostem či rozporům. Ponechání v právním vakuu je </w:t>
      </w:r>
      <w:r w:rsidR="0098343F">
        <w:rPr>
          <w:sz w:val="24"/>
          <w:szCs w:val="24"/>
        </w:rPr>
        <w:t xml:space="preserve">proto </w:t>
      </w:r>
      <w:r w:rsidRPr="0054378B">
        <w:rPr>
          <w:sz w:val="24"/>
          <w:szCs w:val="24"/>
        </w:rPr>
        <w:t>nanejvýš nevhodné</w:t>
      </w:r>
      <w:r w:rsidR="0098343F">
        <w:rPr>
          <w:sz w:val="24"/>
          <w:szCs w:val="24"/>
        </w:rPr>
        <w:t xml:space="preserve"> a nezodpovědné</w:t>
      </w:r>
      <w:r w:rsidRPr="0054378B">
        <w:rPr>
          <w:sz w:val="24"/>
          <w:szCs w:val="24"/>
        </w:rPr>
        <w:t>, a to</w:t>
      </w:r>
      <w:r w:rsidR="0098343F">
        <w:rPr>
          <w:sz w:val="24"/>
          <w:szCs w:val="24"/>
        </w:rPr>
        <w:t xml:space="preserve"> skutečně</w:t>
      </w:r>
      <w:r w:rsidRPr="0054378B">
        <w:rPr>
          <w:sz w:val="24"/>
          <w:szCs w:val="24"/>
        </w:rPr>
        <w:t xml:space="preserve"> z pohledu celospolečenského.</w:t>
      </w:r>
    </w:p>
    <w:p w14:paraId="48BDA7E9" w14:textId="4E97A28D" w:rsidR="0054378B" w:rsidRPr="0054378B" w:rsidRDefault="0054378B" w:rsidP="0054378B">
      <w:pPr>
        <w:pStyle w:val="Textpoznpodarou"/>
        <w:spacing w:before="120"/>
        <w:rPr>
          <w:sz w:val="24"/>
          <w:szCs w:val="24"/>
        </w:rPr>
      </w:pPr>
      <w:r w:rsidRPr="0054378B">
        <w:rPr>
          <w:sz w:val="24"/>
          <w:szCs w:val="24"/>
        </w:rPr>
        <w:t xml:space="preserve">Z uvedeného důvodu tedy nezbývá, než se otázkou doby platnosti závazného stanoviska k vlivům prioritního dopravního záměru na životní prostředí zabývat generálně, a to právě </w:t>
      </w:r>
      <w:r w:rsidR="008F184E" w:rsidRPr="0054378B">
        <w:rPr>
          <w:sz w:val="24"/>
          <w:szCs w:val="24"/>
        </w:rPr>
        <w:t>z</w:t>
      </w:r>
      <w:r w:rsidR="008F184E">
        <w:rPr>
          <w:sz w:val="24"/>
          <w:szCs w:val="24"/>
        </w:rPr>
        <w:t> </w:t>
      </w:r>
      <w:r w:rsidRPr="0054378B">
        <w:rPr>
          <w:sz w:val="24"/>
          <w:szCs w:val="24"/>
        </w:rPr>
        <w:t xml:space="preserve">obecného pohledu, tedy tak jak je nastavena přímo </w:t>
      </w:r>
      <w:r w:rsidR="00FF124B">
        <w:rPr>
          <w:sz w:val="24"/>
          <w:szCs w:val="24"/>
        </w:rPr>
        <w:t>Z</w:t>
      </w:r>
      <w:r w:rsidRPr="0054378B">
        <w:rPr>
          <w:sz w:val="24"/>
          <w:szCs w:val="24"/>
        </w:rPr>
        <w:t xml:space="preserve">ákonem, a tedy přistoupit k jejímu uvedení do souladu ve vztahu ke zbytku </w:t>
      </w:r>
      <w:r w:rsidR="00B07DA2">
        <w:rPr>
          <w:sz w:val="24"/>
          <w:szCs w:val="24"/>
        </w:rPr>
        <w:t xml:space="preserve">koncepce </w:t>
      </w:r>
      <w:r w:rsidRPr="0054378B">
        <w:rPr>
          <w:sz w:val="24"/>
          <w:szCs w:val="24"/>
        </w:rPr>
        <w:t>Zákona. Uvedená skutečnost nalezne svůj odraz v prostoru, který bude poskytnut pro stavebně – technické (pravomocné) povolení zbývajících dvou prioritních dopravních záměrů.</w:t>
      </w:r>
    </w:p>
    <w:p w14:paraId="2EDF7567" w14:textId="4544E7E5" w:rsidR="0054378B" w:rsidRPr="0054378B" w:rsidRDefault="0054378B" w:rsidP="0054378B">
      <w:pPr>
        <w:pStyle w:val="Textpoznpodarou"/>
        <w:spacing w:before="120"/>
        <w:rPr>
          <w:sz w:val="24"/>
          <w:szCs w:val="24"/>
        </w:rPr>
      </w:pPr>
      <w:r w:rsidRPr="0054378B">
        <w:rPr>
          <w:sz w:val="24"/>
          <w:szCs w:val="24"/>
        </w:rPr>
        <w:t>Nad rámec uvedeného nelze tedy skutečně odhlédnout od faktu, že v odborných kruzích se objevují rozšířené (</w:t>
      </w:r>
      <w:r w:rsidR="00966606">
        <w:rPr>
          <w:sz w:val="24"/>
          <w:szCs w:val="24"/>
        </w:rPr>
        <w:t xml:space="preserve">na první pohled </w:t>
      </w:r>
      <w:r w:rsidR="00B07DA2">
        <w:rPr>
          <w:sz w:val="24"/>
          <w:szCs w:val="24"/>
        </w:rPr>
        <w:t xml:space="preserve">snad </w:t>
      </w:r>
      <w:r w:rsidRPr="0054378B">
        <w:rPr>
          <w:sz w:val="24"/>
          <w:szCs w:val="24"/>
        </w:rPr>
        <w:t>logické, ale právně</w:t>
      </w:r>
      <w:r w:rsidR="00B07DA2">
        <w:rPr>
          <w:sz w:val="24"/>
          <w:szCs w:val="24"/>
        </w:rPr>
        <w:t xml:space="preserve"> jakkoliv</w:t>
      </w:r>
      <w:r w:rsidRPr="0054378B">
        <w:rPr>
          <w:sz w:val="24"/>
          <w:szCs w:val="24"/>
        </w:rPr>
        <w:t xml:space="preserve"> nepodložené) názory o </w:t>
      </w:r>
      <w:r w:rsidRPr="0054378B">
        <w:rPr>
          <w:sz w:val="24"/>
          <w:szCs w:val="24"/>
        </w:rPr>
        <w:lastRenderedPageBreak/>
        <w:t xml:space="preserve">tom, že platnost závazného stanoviska dle </w:t>
      </w:r>
      <w:proofErr w:type="spellStart"/>
      <w:r w:rsidRPr="0054378B">
        <w:rPr>
          <w:sz w:val="24"/>
          <w:szCs w:val="24"/>
        </w:rPr>
        <w:t>ust</w:t>
      </w:r>
      <w:proofErr w:type="spellEnd"/>
      <w:r>
        <w:rPr>
          <w:sz w:val="24"/>
          <w:szCs w:val="24"/>
        </w:rPr>
        <w:t xml:space="preserve">. </w:t>
      </w:r>
      <w:r w:rsidRPr="0054378B">
        <w:rPr>
          <w:sz w:val="24"/>
          <w:szCs w:val="24"/>
        </w:rPr>
        <w:t>§ 9a Zákona je pro prioritní dopravní stavby aplikovatelná analogicky (</w:t>
      </w:r>
      <w:proofErr w:type="spellStart"/>
      <w:r w:rsidRPr="0054378B">
        <w:rPr>
          <w:sz w:val="24"/>
          <w:szCs w:val="24"/>
        </w:rPr>
        <w:t>analogia</w:t>
      </w:r>
      <w:proofErr w:type="spellEnd"/>
      <w:r w:rsidRPr="0054378B">
        <w:rPr>
          <w:sz w:val="24"/>
          <w:szCs w:val="24"/>
        </w:rPr>
        <w:t xml:space="preserve"> </w:t>
      </w:r>
      <w:proofErr w:type="spellStart"/>
      <w:r w:rsidRPr="0054378B">
        <w:rPr>
          <w:sz w:val="24"/>
          <w:szCs w:val="24"/>
        </w:rPr>
        <w:t>legis</w:t>
      </w:r>
      <w:proofErr w:type="spellEnd"/>
      <w:r w:rsidRPr="0054378B">
        <w:rPr>
          <w:sz w:val="24"/>
          <w:szCs w:val="24"/>
        </w:rPr>
        <w:t>). Je tedy třeba tuto nejistotu odstranit věcným i logickým doplněním stávající právní úpravy, která lhůtu platnosti závazného stanoviska pro prioritní dopravní záměry fakticky neprodlouží ani nijak nezmění, ale pouze uvede do souladu s již platnou právní úpravou procesu posuzování vlivů na životní prostředí (EIA) jako celku tak, aby se odstranili případné pochybnosti</w:t>
      </w:r>
      <w:r w:rsidR="00B07DA2">
        <w:rPr>
          <w:sz w:val="24"/>
          <w:szCs w:val="24"/>
        </w:rPr>
        <w:t xml:space="preserve"> a nejasnosti</w:t>
      </w:r>
      <w:r w:rsidRPr="0054378B">
        <w:rPr>
          <w:sz w:val="24"/>
          <w:szCs w:val="24"/>
        </w:rPr>
        <w:t>, kdy takový</w:t>
      </w:r>
      <w:r w:rsidR="00B07DA2">
        <w:rPr>
          <w:sz w:val="24"/>
          <w:szCs w:val="24"/>
        </w:rPr>
        <w:t xml:space="preserve"> (tímto návrhem</w:t>
      </w:r>
      <w:r w:rsidR="00966606">
        <w:rPr>
          <w:sz w:val="24"/>
          <w:szCs w:val="24"/>
        </w:rPr>
        <w:t xml:space="preserve"> zákona</w:t>
      </w:r>
      <w:r w:rsidR="00B07DA2">
        <w:rPr>
          <w:sz w:val="24"/>
          <w:szCs w:val="24"/>
        </w:rPr>
        <w:t xml:space="preserve"> předkládaný)</w:t>
      </w:r>
      <w:r w:rsidRPr="0054378B">
        <w:rPr>
          <w:sz w:val="24"/>
          <w:szCs w:val="24"/>
        </w:rPr>
        <w:t xml:space="preserve"> postup odpovídá celkové koncepci Zákona. Ve výsledku se tedy nejedná o jakékoliv změny, které by byly v rozporu s dohodami, za kterých Evropská komise schválila tuto výjimku u oněch deseti prioritních dopravních záměrů</w:t>
      </w:r>
      <w:r w:rsidR="00B07DA2">
        <w:rPr>
          <w:sz w:val="24"/>
          <w:szCs w:val="24"/>
        </w:rPr>
        <w:t>,</w:t>
      </w:r>
      <w:r w:rsidRPr="0054378B">
        <w:rPr>
          <w:sz w:val="24"/>
          <w:szCs w:val="24"/>
        </w:rPr>
        <w:t xml:space="preserve"> a nejedná se ani o prodloužení doby platnosti závazného stanoviska pro prioritní dopravní záměry, když jde výlučně o soulad počátku lhůty pro úkon, který je v kontextu Zákona spojován s platností takového stanoviska orgánu EIA. Navrhovaná úprava Zákona je </w:t>
      </w:r>
      <w:r w:rsidR="00B07DA2">
        <w:rPr>
          <w:sz w:val="24"/>
          <w:szCs w:val="24"/>
        </w:rPr>
        <w:t xml:space="preserve">tedy </w:t>
      </w:r>
      <w:r w:rsidRPr="0054378B">
        <w:rPr>
          <w:sz w:val="24"/>
          <w:szCs w:val="24"/>
        </w:rPr>
        <w:t xml:space="preserve">souladná i se Směrnicí 2011/92/EU o posuzování vlivu záměrů na životní prostředí. </w:t>
      </w:r>
    </w:p>
    <w:p w14:paraId="782FE61A" w14:textId="77777777" w:rsidR="00E47C4F" w:rsidRDefault="00E47C4F" w:rsidP="006D6E13">
      <w:pPr>
        <w:pStyle w:val="Textpoznpodarou"/>
        <w:spacing w:before="120"/>
        <w:rPr>
          <w:sz w:val="24"/>
          <w:szCs w:val="24"/>
        </w:rPr>
      </w:pPr>
    </w:p>
    <w:p w14:paraId="759A3E7F" w14:textId="7F28245B" w:rsidR="0079652D" w:rsidRPr="0054378B" w:rsidRDefault="0079652D" w:rsidP="001B15AE">
      <w:pPr>
        <w:pStyle w:val="Odstavecseseznamem"/>
        <w:numPr>
          <w:ilvl w:val="0"/>
          <w:numId w:val="8"/>
        </w:numPr>
        <w:autoSpaceDE w:val="0"/>
        <w:autoSpaceDN w:val="0"/>
        <w:adjustRightInd w:val="0"/>
        <w:spacing w:before="120" w:after="0" w:line="240" w:lineRule="auto"/>
        <w:ind w:left="284" w:hanging="284"/>
        <w:contextualSpacing w:val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65640E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Zhodnocení souladu navrhované právní úpravy s ústavním pořádkem České republiky a s mezinárodními smlouvami podle čl. 10 Ústavy České republiky </w:t>
      </w:r>
    </w:p>
    <w:p w14:paraId="7A2719F1" w14:textId="17FEB61C" w:rsidR="00FF124B" w:rsidRPr="00FF124B" w:rsidRDefault="0079652D" w:rsidP="00FF124B">
      <w:pPr>
        <w:spacing w:before="120"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5640E">
        <w:rPr>
          <w:rFonts w:ascii="Times New Roman" w:hAnsi="Times New Roman" w:cs="Times New Roman"/>
          <w:color w:val="000000"/>
          <w:sz w:val="24"/>
          <w:szCs w:val="24"/>
        </w:rPr>
        <w:t>Návrh zákona je v souladu s ústavním pořádkem</w:t>
      </w:r>
      <w:r w:rsidR="00FF124B">
        <w:rPr>
          <w:rFonts w:ascii="Times New Roman" w:hAnsi="Times New Roman" w:cs="Times New Roman"/>
          <w:color w:val="000000"/>
          <w:sz w:val="24"/>
          <w:szCs w:val="24"/>
        </w:rPr>
        <w:t xml:space="preserve"> České republiky</w:t>
      </w:r>
      <w:r w:rsidRPr="0065640E">
        <w:rPr>
          <w:rFonts w:ascii="Times New Roman" w:hAnsi="Times New Roman" w:cs="Times New Roman"/>
          <w:color w:val="000000"/>
          <w:sz w:val="24"/>
          <w:szCs w:val="24"/>
        </w:rPr>
        <w:t>. Návrh zákona je v souladu se závazky České republiky vyplývajícími z mezinárodních smluv, jimiž je Č</w:t>
      </w:r>
      <w:r w:rsidR="00FF124B">
        <w:rPr>
          <w:rFonts w:ascii="Times New Roman" w:hAnsi="Times New Roman" w:cs="Times New Roman"/>
          <w:color w:val="000000"/>
          <w:sz w:val="24"/>
          <w:szCs w:val="24"/>
        </w:rPr>
        <w:t xml:space="preserve">eská republika </w:t>
      </w:r>
      <w:r w:rsidRPr="0065640E">
        <w:rPr>
          <w:rFonts w:ascii="Times New Roman" w:hAnsi="Times New Roman" w:cs="Times New Roman"/>
          <w:color w:val="000000"/>
          <w:sz w:val="24"/>
          <w:szCs w:val="24"/>
        </w:rPr>
        <w:t>vázána. Návrh zákona je v souladu s právem Evropské unie</w:t>
      </w:r>
      <w:r w:rsidR="00D3605C" w:rsidRPr="0065640E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FF124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FF124B" w:rsidRPr="00FF124B">
        <w:rPr>
          <w:rFonts w:ascii="Times New Roman" w:hAnsi="Times New Roman" w:cs="Times New Roman"/>
          <w:color w:val="000000"/>
          <w:sz w:val="24"/>
          <w:szCs w:val="24"/>
        </w:rPr>
        <w:t>judikaturou Soudního dvora Evropské unie a obecnými právními zásadami práva Evropské unie.</w:t>
      </w:r>
    </w:p>
    <w:p w14:paraId="77A23AB3" w14:textId="77777777" w:rsidR="00FF124B" w:rsidRPr="0065640E" w:rsidRDefault="00FF124B" w:rsidP="00FF124B">
      <w:pPr>
        <w:pStyle w:val="Textpoznpodarou"/>
        <w:spacing w:before="120"/>
        <w:rPr>
          <w:sz w:val="24"/>
          <w:szCs w:val="24"/>
        </w:rPr>
      </w:pPr>
    </w:p>
    <w:p w14:paraId="759A3E81" w14:textId="3D79FB20" w:rsidR="0079652D" w:rsidRPr="0054378B" w:rsidRDefault="0079652D" w:rsidP="001B15AE">
      <w:pPr>
        <w:pStyle w:val="Odstavecseseznamem"/>
        <w:numPr>
          <w:ilvl w:val="0"/>
          <w:numId w:val="8"/>
        </w:numPr>
        <w:autoSpaceDE w:val="0"/>
        <w:autoSpaceDN w:val="0"/>
        <w:adjustRightInd w:val="0"/>
        <w:spacing w:before="120" w:after="0" w:line="240" w:lineRule="auto"/>
        <w:ind w:left="284" w:hanging="284"/>
        <w:contextualSpacing w:val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65640E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Předpokládaný hospodářský a finanční dosah navrhované právní úpravy na státní rozpočet, na rozpočty krajů a obcí </w:t>
      </w:r>
    </w:p>
    <w:p w14:paraId="759A3E82" w14:textId="77777777" w:rsidR="00BF09DB" w:rsidRPr="0065640E" w:rsidRDefault="0079652D" w:rsidP="006D6E13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5640E">
        <w:rPr>
          <w:rFonts w:ascii="Times New Roman" w:hAnsi="Times New Roman" w:cs="Times New Roman"/>
          <w:color w:val="000000"/>
          <w:sz w:val="24"/>
          <w:szCs w:val="24"/>
        </w:rPr>
        <w:t>Návrh zákona nemá vliv na státní rozpoč</w:t>
      </w:r>
      <w:r w:rsidR="00BF09DB" w:rsidRPr="0065640E">
        <w:rPr>
          <w:rFonts w:ascii="Times New Roman" w:hAnsi="Times New Roman" w:cs="Times New Roman"/>
          <w:color w:val="000000"/>
          <w:sz w:val="24"/>
          <w:szCs w:val="24"/>
        </w:rPr>
        <w:t>e</w:t>
      </w:r>
      <w:r w:rsidRPr="0065640E">
        <w:rPr>
          <w:rFonts w:ascii="Times New Roman" w:hAnsi="Times New Roman" w:cs="Times New Roman"/>
          <w:color w:val="000000"/>
          <w:sz w:val="24"/>
          <w:szCs w:val="24"/>
        </w:rPr>
        <w:t xml:space="preserve">t. Návrh zákona </w:t>
      </w:r>
      <w:r w:rsidR="00D3605C" w:rsidRPr="0065640E">
        <w:rPr>
          <w:rFonts w:ascii="Times New Roman" w:hAnsi="Times New Roman" w:cs="Times New Roman"/>
          <w:color w:val="000000"/>
          <w:sz w:val="24"/>
          <w:szCs w:val="24"/>
        </w:rPr>
        <w:t>nemá</w:t>
      </w:r>
      <w:r w:rsidR="00BF09DB" w:rsidRPr="0065640E">
        <w:rPr>
          <w:rFonts w:ascii="Times New Roman" w:hAnsi="Times New Roman" w:cs="Times New Roman"/>
          <w:color w:val="000000"/>
          <w:sz w:val="24"/>
          <w:szCs w:val="24"/>
        </w:rPr>
        <w:t xml:space="preserve"> vliv na rozpočty krajů</w:t>
      </w:r>
      <w:r w:rsidR="00D3605C" w:rsidRPr="0065640E">
        <w:rPr>
          <w:rFonts w:ascii="Times New Roman" w:hAnsi="Times New Roman" w:cs="Times New Roman"/>
          <w:color w:val="000000"/>
          <w:sz w:val="24"/>
          <w:szCs w:val="24"/>
        </w:rPr>
        <w:t xml:space="preserve"> a obcí.</w:t>
      </w:r>
    </w:p>
    <w:p w14:paraId="759A3E83" w14:textId="447B74A3" w:rsidR="0079652D" w:rsidRDefault="0079652D" w:rsidP="006D6E13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419941EC" w14:textId="3144173B" w:rsidR="005F6CBE" w:rsidRPr="005F6CBE" w:rsidRDefault="005F6CBE" w:rsidP="006D6E13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F6CBE">
        <w:rPr>
          <w:rFonts w:ascii="Times New Roman" w:hAnsi="Times New Roman" w:cs="Times New Roman"/>
          <w:b/>
          <w:sz w:val="24"/>
          <w:szCs w:val="24"/>
        </w:rPr>
        <w:t xml:space="preserve">4. Návrh na schválení návrhu zákona Poslaneckou sněmovnou v prvém čtení </w:t>
      </w:r>
    </w:p>
    <w:p w14:paraId="4F3666B5" w14:textId="2A43CEB2" w:rsidR="001B15AE" w:rsidRPr="005F6CBE" w:rsidRDefault="005F6CBE" w:rsidP="006D6E13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6CBE">
        <w:rPr>
          <w:rFonts w:ascii="Times New Roman" w:hAnsi="Times New Roman" w:cs="Times New Roman"/>
          <w:sz w:val="24"/>
          <w:szCs w:val="24"/>
        </w:rPr>
        <w:t xml:space="preserve">S ohledem na jednoduchou právní úpravu </w:t>
      </w:r>
      <w:r w:rsidR="008F184E">
        <w:rPr>
          <w:rFonts w:ascii="Times New Roman" w:hAnsi="Times New Roman" w:cs="Times New Roman"/>
          <w:sz w:val="24"/>
          <w:szCs w:val="24"/>
        </w:rPr>
        <w:t xml:space="preserve">a její časovou naléhavost </w:t>
      </w:r>
      <w:r w:rsidRPr="005F6CBE">
        <w:rPr>
          <w:rFonts w:ascii="Times New Roman" w:hAnsi="Times New Roman" w:cs="Times New Roman"/>
          <w:sz w:val="24"/>
          <w:szCs w:val="24"/>
        </w:rPr>
        <w:t>se navrhuje, aby Poslanecká sněmovna vyslovila s návrhem zákona souhlas již v prvém čtení v souladu s § 90 odst. 2 zákona č. 90/1995 Sb., o jednacím řádu Poslanecké sněmovny, ve znění pozdějších předpisů.</w:t>
      </w:r>
      <w:r w:rsidR="008F184E">
        <w:rPr>
          <w:rFonts w:ascii="Times New Roman" w:hAnsi="Times New Roman" w:cs="Times New Roman"/>
          <w:sz w:val="24"/>
          <w:szCs w:val="24"/>
        </w:rPr>
        <w:t xml:space="preserve"> Navržená úprava je nezbytná k posílení právní jistoty v rámci již běžících procesů a je tedy potřebné, aby nabyla účinnosti co nejdříve.</w:t>
      </w:r>
    </w:p>
    <w:p w14:paraId="6590A93B" w14:textId="77777777" w:rsidR="005F6CBE" w:rsidRPr="005F6CBE" w:rsidRDefault="005F6CBE" w:rsidP="006D6E13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759A3E84" w14:textId="77777777" w:rsidR="0079652D" w:rsidRPr="0065640E" w:rsidRDefault="0079652D" w:rsidP="001B15AE">
      <w:pPr>
        <w:autoSpaceDE w:val="0"/>
        <w:autoSpaceDN w:val="0"/>
        <w:adjustRightInd w:val="0"/>
        <w:spacing w:before="120"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65640E">
        <w:rPr>
          <w:rFonts w:ascii="Times New Roman" w:hAnsi="Times New Roman" w:cs="Times New Roman"/>
          <w:b/>
          <w:bCs/>
          <w:color w:val="000000"/>
          <w:sz w:val="24"/>
          <w:szCs w:val="24"/>
        </w:rPr>
        <w:t>B. Zvláštní část</w:t>
      </w:r>
    </w:p>
    <w:p w14:paraId="759A3E85" w14:textId="77777777" w:rsidR="006A55FC" w:rsidRPr="0065640E" w:rsidRDefault="00D3605C" w:rsidP="006D6E13">
      <w:pPr>
        <w:widowControl w:val="0"/>
        <w:autoSpaceDE w:val="0"/>
        <w:autoSpaceDN w:val="0"/>
        <w:adjustRightInd w:val="0"/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5640E">
        <w:rPr>
          <w:rFonts w:ascii="Times New Roman" w:hAnsi="Times New Roman" w:cs="Times New Roman"/>
          <w:b/>
          <w:sz w:val="24"/>
          <w:szCs w:val="24"/>
        </w:rPr>
        <w:t>Čl. I</w:t>
      </w:r>
    </w:p>
    <w:p w14:paraId="38DBAB00" w14:textId="7477D9CE" w:rsidR="001151AD" w:rsidRPr="001151AD" w:rsidRDefault="001151AD" w:rsidP="001151AD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51AD">
        <w:rPr>
          <w:rFonts w:ascii="Times New Roman" w:hAnsi="Times New Roman" w:cs="Times New Roman"/>
          <w:sz w:val="24"/>
          <w:szCs w:val="24"/>
        </w:rPr>
        <w:t xml:space="preserve">S ohledem na shora uvedenou mezeru, resp. interpretační nejasnost v Zákoně, zavdávající možný důvod k nejednotnosti při výkladu citovaného </w:t>
      </w:r>
      <w:proofErr w:type="spellStart"/>
      <w:r w:rsidRPr="001151AD">
        <w:rPr>
          <w:rFonts w:ascii="Times New Roman" w:hAnsi="Times New Roman" w:cs="Times New Roman"/>
          <w:sz w:val="24"/>
          <w:szCs w:val="24"/>
        </w:rPr>
        <w:t>ust</w:t>
      </w:r>
      <w:proofErr w:type="spellEnd"/>
      <w:r w:rsidRPr="001151AD">
        <w:rPr>
          <w:rFonts w:ascii="Times New Roman" w:hAnsi="Times New Roman" w:cs="Times New Roman"/>
          <w:sz w:val="24"/>
          <w:szCs w:val="24"/>
        </w:rPr>
        <w:t xml:space="preserve">. § 23a Zákona zejména stran toho, zda postačuje zachování platnosti takovéhoto závazného stanoviska do doby vydání správního rozhodnutí v navazujícím řízení v prvním stupni, či nikoliv, je nezbytné neprodleně (s účinností nejpozději do </w:t>
      </w:r>
      <w:proofErr w:type="gramStart"/>
      <w:r w:rsidRPr="001151AD">
        <w:rPr>
          <w:rFonts w:ascii="Times New Roman" w:hAnsi="Times New Roman" w:cs="Times New Roman"/>
          <w:sz w:val="24"/>
          <w:szCs w:val="24"/>
        </w:rPr>
        <w:t>30.11.2021</w:t>
      </w:r>
      <w:proofErr w:type="gramEnd"/>
      <w:r w:rsidRPr="001151AD">
        <w:rPr>
          <w:rFonts w:ascii="Times New Roman" w:hAnsi="Times New Roman" w:cs="Times New Roman"/>
          <w:sz w:val="24"/>
          <w:szCs w:val="24"/>
        </w:rPr>
        <w:t>) novelizovat citované ustanovení Zákona navrhovaným způsobem.</w:t>
      </w:r>
    </w:p>
    <w:p w14:paraId="759A3E87" w14:textId="77777777" w:rsidR="00440864" w:rsidRPr="0065640E" w:rsidRDefault="00440864" w:rsidP="006D6E1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59A3E88" w14:textId="77777777" w:rsidR="00312832" w:rsidRPr="0065640E" w:rsidRDefault="00312832" w:rsidP="006D6E1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5640E">
        <w:rPr>
          <w:rFonts w:ascii="Times New Roman" w:hAnsi="Times New Roman" w:cs="Times New Roman"/>
          <w:b/>
          <w:sz w:val="24"/>
          <w:szCs w:val="24"/>
        </w:rPr>
        <w:t>Čl. II</w:t>
      </w:r>
    </w:p>
    <w:p w14:paraId="0E2EC436" w14:textId="0744929D" w:rsidR="001151AD" w:rsidRDefault="001151AD" w:rsidP="001151AD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51AD">
        <w:rPr>
          <w:rFonts w:ascii="Times New Roman" w:hAnsi="Times New Roman" w:cs="Times New Roman"/>
          <w:sz w:val="24"/>
          <w:szCs w:val="24"/>
        </w:rPr>
        <w:t xml:space="preserve">S ohledem na </w:t>
      </w:r>
      <w:r w:rsidR="00631808">
        <w:rPr>
          <w:rFonts w:ascii="Times New Roman" w:hAnsi="Times New Roman" w:cs="Times New Roman"/>
          <w:sz w:val="24"/>
          <w:szCs w:val="24"/>
        </w:rPr>
        <w:t xml:space="preserve">naléhavý </w:t>
      </w:r>
      <w:r w:rsidRPr="001151AD">
        <w:rPr>
          <w:rFonts w:ascii="Times New Roman" w:hAnsi="Times New Roman" w:cs="Times New Roman"/>
          <w:sz w:val="24"/>
          <w:szCs w:val="24"/>
        </w:rPr>
        <w:t xml:space="preserve">veřejný zájem na dostavbě </w:t>
      </w:r>
      <w:r w:rsidR="00B07DA2">
        <w:rPr>
          <w:rFonts w:ascii="Times New Roman" w:hAnsi="Times New Roman" w:cs="Times New Roman"/>
          <w:sz w:val="24"/>
          <w:szCs w:val="24"/>
        </w:rPr>
        <w:t xml:space="preserve">posledních dvou zbývajících </w:t>
      </w:r>
      <w:r w:rsidRPr="001151AD">
        <w:rPr>
          <w:rFonts w:ascii="Times New Roman" w:hAnsi="Times New Roman" w:cs="Times New Roman"/>
          <w:sz w:val="24"/>
          <w:szCs w:val="24"/>
        </w:rPr>
        <w:t xml:space="preserve">prioritních dopravních staveb a potřebu bezprostřední aplikace dané právní normy se navrhuje, aby návrh 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zákona </w:t>
      </w:r>
      <w:r w:rsidRPr="001151AD">
        <w:rPr>
          <w:rFonts w:ascii="Times New Roman" w:hAnsi="Times New Roman" w:cs="Times New Roman"/>
          <w:sz w:val="24"/>
          <w:szCs w:val="24"/>
        </w:rPr>
        <w:t>nabyl účinnosti dnem následujícím po dni jeho vyhlášení.</w:t>
      </w:r>
      <w:r w:rsidR="00631808">
        <w:rPr>
          <w:rFonts w:ascii="Times New Roman" w:hAnsi="Times New Roman" w:cs="Times New Roman"/>
          <w:sz w:val="24"/>
          <w:szCs w:val="24"/>
        </w:rPr>
        <w:t xml:space="preserve"> Pozdější nabytí účinnosti již nebude způsobilé dosáhnout sledovaného cíle, na němž je dán naléhavý obecný zájem, a jsou tedy splněny podmínky pro to, aby zákon nabyl účinnosti k jinému datu než k 1. lednu nebo k 1. červenci. Zároveň je navržená úprava natolik jednoduchá, že nevyžaduje delší než navrženou </w:t>
      </w:r>
      <w:proofErr w:type="spellStart"/>
      <w:r w:rsidR="00631808">
        <w:rPr>
          <w:rFonts w:ascii="Times New Roman" w:hAnsi="Times New Roman" w:cs="Times New Roman"/>
          <w:sz w:val="24"/>
          <w:szCs w:val="24"/>
        </w:rPr>
        <w:t>legisvakanci</w:t>
      </w:r>
      <w:proofErr w:type="spellEnd"/>
      <w:r w:rsidR="00631808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0E0CA377" w14:textId="39B18198" w:rsidR="002A0A60" w:rsidRDefault="002A0A60" w:rsidP="001151AD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9C572D1" w14:textId="10DDF69B" w:rsidR="002A0A60" w:rsidRPr="001151AD" w:rsidRDefault="002A0A60" w:rsidP="001151AD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Pro úplnost lze uvést, že </w:t>
      </w:r>
      <w:proofErr w:type="spellStart"/>
      <w:r>
        <w:rPr>
          <w:rFonts w:ascii="Times New Roman" w:hAnsi="Times New Roman" w:cs="Times New Roman"/>
          <w:sz w:val="24"/>
          <w:szCs w:val="24"/>
        </w:rPr>
        <w:t>ust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§ 23a </w:t>
      </w:r>
      <w:r w:rsidR="00631808">
        <w:rPr>
          <w:rFonts w:ascii="Times New Roman" w:hAnsi="Times New Roman" w:cs="Times New Roman"/>
          <w:sz w:val="24"/>
          <w:szCs w:val="24"/>
        </w:rPr>
        <w:t>Z</w:t>
      </w:r>
      <w:r>
        <w:rPr>
          <w:rFonts w:ascii="Times New Roman" w:hAnsi="Times New Roman" w:cs="Times New Roman"/>
          <w:sz w:val="24"/>
          <w:szCs w:val="24"/>
        </w:rPr>
        <w:t>ákona se k 1. červenci 2023 zrušuje, a to zákonem č.</w:t>
      </w:r>
      <w:r w:rsidR="00631808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 xml:space="preserve">284/2021 Sb., </w:t>
      </w:r>
      <w:r w:rsidRPr="005A58CF">
        <w:rPr>
          <w:rFonts w:ascii="Times New Roman" w:hAnsi="Times New Roman" w:cs="Times New Roman"/>
          <w:sz w:val="24"/>
          <w:szCs w:val="24"/>
        </w:rPr>
        <w:t>kterým se mění některé zákony v souvislosti s přijetím stavebního zákona</w:t>
      </w:r>
      <w:r w:rsidR="008F184E" w:rsidRPr="005A58CF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Tato skutečnost však nemá na nyní předložený návrh zákona </w:t>
      </w:r>
      <w:r w:rsidR="00631808">
        <w:rPr>
          <w:rFonts w:ascii="Times New Roman" w:hAnsi="Times New Roman" w:cs="Times New Roman"/>
          <w:sz w:val="24"/>
          <w:szCs w:val="24"/>
        </w:rPr>
        <w:t xml:space="preserve">a jím sledovaný účel </w:t>
      </w:r>
      <w:r>
        <w:rPr>
          <w:rFonts w:ascii="Times New Roman" w:hAnsi="Times New Roman" w:cs="Times New Roman"/>
          <w:sz w:val="24"/>
          <w:szCs w:val="24"/>
        </w:rPr>
        <w:t>žádný vliv.</w:t>
      </w:r>
      <w:r w:rsidR="0063180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D3826A2" w14:textId="0B201731" w:rsidR="001151AD" w:rsidRDefault="001151AD" w:rsidP="006D6E1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9266B98" w14:textId="77777777" w:rsidR="001B15AE" w:rsidRPr="0065640E" w:rsidRDefault="001B15AE" w:rsidP="006D6E1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59A3E9C" w14:textId="77777777" w:rsidR="00717DC3" w:rsidRPr="0065640E" w:rsidRDefault="00717DC3" w:rsidP="00717DC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2F4E28B" w14:textId="18D5E86C" w:rsidR="00167814" w:rsidRPr="0065640E" w:rsidRDefault="00167814" w:rsidP="0016781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5640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V Praze dne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12. srpna </w:t>
      </w:r>
      <w:r w:rsidRPr="0065640E">
        <w:rPr>
          <w:rFonts w:ascii="Times New Roman" w:hAnsi="Times New Roman" w:cs="Times New Roman"/>
          <w:color w:val="000000" w:themeColor="text1"/>
          <w:sz w:val="24"/>
          <w:szCs w:val="24"/>
        </w:rPr>
        <w:t>20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21</w:t>
      </w:r>
    </w:p>
    <w:p w14:paraId="17A3DCB8" w14:textId="77777777" w:rsidR="00167814" w:rsidRDefault="00167814" w:rsidP="0016781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45739BE" w14:textId="77777777" w:rsidR="00167814" w:rsidRDefault="00167814" w:rsidP="0016781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14ED8A9" w14:textId="77777777" w:rsidR="00167814" w:rsidRPr="0065640E" w:rsidRDefault="00167814" w:rsidP="0016781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8DA8C6E" w14:textId="77777777" w:rsidR="00167814" w:rsidRDefault="00167814" w:rsidP="00167814">
      <w:pPr>
        <w:pStyle w:val="Zkladntext"/>
        <w:rPr>
          <w:b/>
          <w:szCs w:val="24"/>
        </w:rPr>
      </w:pPr>
      <w:r w:rsidRPr="0065640E">
        <w:rPr>
          <w:b/>
          <w:szCs w:val="24"/>
        </w:rPr>
        <w:t>Předkladatelé:</w:t>
      </w:r>
    </w:p>
    <w:p w14:paraId="234A4B47" w14:textId="77777777" w:rsidR="00167814" w:rsidRDefault="00167814" w:rsidP="00167814">
      <w:pPr>
        <w:pStyle w:val="Zkladntext"/>
        <w:rPr>
          <w:b/>
          <w:szCs w:val="24"/>
        </w:rPr>
      </w:pPr>
    </w:p>
    <w:p w14:paraId="7436AB2C" w14:textId="77777777" w:rsidR="00167814" w:rsidRDefault="00167814" w:rsidP="00167814">
      <w:pPr>
        <w:pStyle w:val="Zkladntext"/>
        <w:rPr>
          <w:szCs w:val="24"/>
        </w:rPr>
      </w:pPr>
      <w:r w:rsidRPr="00B3646B">
        <w:rPr>
          <w:szCs w:val="24"/>
        </w:rPr>
        <w:t>Marian Jurečka, v. r.</w:t>
      </w:r>
    </w:p>
    <w:p w14:paraId="7051A2A7" w14:textId="77777777" w:rsidR="00167814" w:rsidRDefault="00167814" w:rsidP="00167814">
      <w:pPr>
        <w:pStyle w:val="Zkladntext"/>
        <w:rPr>
          <w:szCs w:val="24"/>
        </w:rPr>
      </w:pPr>
      <w:r>
        <w:rPr>
          <w:szCs w:val="24"/>
        </w:rPr>
        <w:t xml:space="preserve">Zbyněk </w:t>
      </w:r>
      <w:proofErr w:type="spellStart"/>
      <w:r>
        <w:rPr>
          <w:szCs w:val="24"/>
        </w:rPr>
        <w:t>Stanjura</w:t>
      </w:r>
      <w:proofErr w:type="spellEnd"/>
      <w:r>
        <w:rPr>
          <w:szCs w:val="24"/>
        </w:rPr>
        <w:t>, v. r.</w:t>
      </w:r>
    </w:p>
    <w:p w14:paraId="06D9E1A0" w14:textId="77777777" w:rsidR="00167814" w:rsidRDefault="00167814" w:rsidP="00167814">
      <w:pPr>
        <w:pStyle w:val="Zkladntext"/>
        <w:rPr>
          <w:szCs w:val="24"/>
        </w:rPr>
      </w:pPr>
      <w:r w:rsidRPr="00B3646B">
        <w:rPr>
          <w:szCs w:val="24"/>
        </w:rPr>
        <w:t>Martin Kolovratník,</w:t>
      </w:r>
      <w:r>
        <w:rPr>
          <w:b/>
          <w:szCs w:val="24"/>
        </w:rPr>
        <w:t xml:space="preserve"> </w:t>
      </w:r>
      <w:r w:rsidRPr="00B3646B">
        <w:rPr>
          <w:szCs w:val="24"/>
        </w:rPr>
        <w:t>v. r.</w:t>
      </w:r>
    </w:p>
    <w:p w14:paraId="6FB15B76" w14:textId="77777777" w:rsidR="00167814" w:rsidRDefault="00167814" w:rsidP="00167814">
      <w:pPr>
        <w:pStyle w:val="Zkladntext"/>
        <w:rPr>
          <w:szCs w:val="24"/>
        </w:rPr>
      </w:pPr>
      <w:r>
        <w:rPr>
          <w:szCs w:val="24"/>
        </w:rPr>
        <w:t>Petr Gazdík, v. r.</w:t>
      </w:r>
    </w:p>
    <w:p w14:paraId="020EC1BF" w14:textId="4DB6B748" w:rsidR="00167814" w:rsidRDefault="00167814" w:rsidP="00167814">
      <w:pPr>
        <w:pStyle w:val="Zkladntext"/>
        <w:rPr>
          <w:szCs w:val="24"/>
        </w:rPr>
      </w:pPr>
      <w:r>
        <w:rPr>
          <w:szCs w:val="24"/>
        </w:rPr>
        <w:t xml:space="preserve">Helena </w:t>
      </w:r>
      <w:proofErr w:type="spellStart"/>
      <w:r>
        <w:rPr>
          <w:szCs w:val="24"/>
        </w:rPr>
        <w:t>Langšádlová</w:t>
      </w:r>
      <w:proofErr w:type="spellEnd"/>
      <w:r>
        <w:rPr>
          <w:szCs w:val="24"/>
        </w:rPr>
        <w:t>, v. r.</w:t>
      </w:r>
    </w:p>
    <w:p w14:paraId="75A22E21" w14:textId="070C731E" w:rsidR="00213B6C" w:rsidRDefault="00213B6C" w:rsidP="00167814">
      <w:pPr>
        <w:pStyle w:val="Zkladntext"/>
        <w:rPr>
          <w:szCs w:val="24"/>
        </w:rPr>
      </w:pPr>
      <w:r>
        <w:rPr>
          <w:szCs w:val="24"/>
        </w:rPr>
        <w:t>Ladislav Okleštěk, v. r.</w:t>
      </w:r>
      <w:bookmarkStart w:id="0" w:name="_GoBack"/>
      <w:bookmarkEnd w:id="0"/>
    </w:p>
    <w:p w14:paraId="3CE063BC" w14:textId="77777777" w:rsidR="005A58CF" w:rsidRDefault="005A58CF" w:rsidP="005A58CF">
      <w:pPr>
        <w:rPr>
          <w:b/>
          <w:szCs w:val="24"/>
        </w:rPr>
      </w:pPr>
    </w:p>
    <w:p w14:paraId="486C420F" w14:textId="1E37E482" w:rsidR="005A58CF" w:rsidRDefault="005A58CF">
      <w:pPr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sectPr w:rsidR="005A58CF" w:rsidSect="008D19BC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360C099" w14:textId="77777777" w:rsidR="005C7CF8" w:rsidRDefault="005C7CF8" w:rsidP="0079652D">
      <w:pPr>
        <w:spacing w:after="0" w:line="240" w:lineRule="auto"/>
      </w:pPr>
      <w:r>
        <w:separator/>
      </w:r>
    </w:p>
  </w:endnote>
  <w:endnote w:type="continuationSeparator" w:id="0">
    <w:p w14:paraId="10705187" w14:textId="77777777" w:rsidR="005C7CF8" w:rsidRDefault="005C7CF8" w:rsidP="007965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37391204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14:paraId="759A3EA4" w14:textId="6CC93DEC" w:rsidR="00FB1CF5" w:rsidRPr="00E47C4F" w:rsidRDefault="000F4CD8">
        <w:pPr>
          <w:pStyle w:val="Zpat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E47C4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E47C4F">
          <w:rPr>
            <w:rFonts w:ascii="Times New Roman" w:hAnsi="Times New Roman" w:cs="Times New Roman"/>
            <w:sz w:val="20"/>
            <w:szCs w:val="20"/>
          </w:rPr>
          <w:instrText xml:space="preserve"> PAGE   \* MERGEFORMAT </w:instrText>
        </w:r>
        <w:r w:rsidRPr="00E47C4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213B6C">
          <w:rPr>
            <w:rFonts w:ascii="Times New Roman" w:hAnsi="Times New Roman" w:cs="Times New Roman"/>
            <w:noProof/>
            <w:sz w:val="20"/>
            <w:szCs w:val="20"/>
          </w:rPr>
          <w:t>4</w:t>
        </w:r>
        <w:r w:rsidRPr="00E47C4F">
          <w:rPr>
            <w:rFonts w:ascii="Times New Roman" w:hAnsi="Times New Roman" w:cs="Times New Roman"/>
            <w:noProof/>
            <w:sz w:val="20"/>
            <w:szCs w:val="20"/>
          </w:rPr>
          <w:fldChar w:fldCharType="end"/>
        </w:r>
      </w:p>
    </w:sdtContent>
  </w:sdt>
  <w:p w14:paraId="759A3EA5" w14:textId="77777777" w:rsidR="00FB1CF5" w:rsidRDefault="00FB1CF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E0338A" w14:textId="77777777" w:rsidR="005C7CF8" w:rsidRDefault="005C7CF8" w:rsidP="0079652D">
      <w:pPr>
        <w:spacing w:after="0" w:line="240" w:lineRule="auto"/>
      </w:pPr>
      <w:r>
        <w:separator/>
      </w:r>
    </w:p>
  </w:footnote>
  <w:footnote w:type="continuationSeparator" w:id="0">
    <w:p w14:paraId="1AC969CB" w14:textId="77777777" w:rsidR="005C7CF8" w:rsidRDefault="005C7CF8" w:rsidP="0079652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5407D"/>
    <w:multiLevelType w:val="hybridMultilevel"/>
    <w:tmpl w:val="115651C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3F21C0"/>
    <w:multiLevelType w:val="hybridMultilevel"/>
    <w:tmpl w:val="3E268CEE"/>
    <w:lvl w:ilvl="0" w:tplc="07384554">
      <w:start w:val="1"/>
      <w:numFmt w:val="decimal"/>
      <w:lvlText w:val="%1."/>
      <w:lvlJc w:val="left"/>
      <w:pPr>
        <w:ind w:left="405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125" w:hanging="360"/>
      </w:pPr>
    </w:lvl>
    <w:lvl w:ilvl="2" w:tplc="0405001B" w:tentative="1">
      <w:start w:val="1"/>
      <w:numFmt w:val="lowerRoman"/>
      <w:lvlText w:val="%3."/>
      <w:lvlJc w:val="right"/>
      <w:pPr>
        <w:ind w:left="1845" w:hanging="180"/>
      </w:pPr>
    </w:lvl>
    <w:lvl w:ilvl="3" w:tplc="0405000F" w:tentative="1">
      <w:start w:val="1"/>
      <w:numFmt w:val="decimal"/>
      <w:lvlText w:val="%4."/>
      <w:lvlJc w:val="left"/>
      <w:pPr>
        <w:ind w:left="2565" w:hanging="360"/>
      </w:pPr>
    </w:lvl>
    <w:lvl w:ilvl="4" w:tplc="04050019" w:tentative="1">
      <w:start w:val="1"/>
      <w:numFmt w:val="lowerLetter"/>
      <w:lvlText w:val="%5."/>
      <w:lvlJc w:val="left"/>
      <w:pPr>
        <w:ind w:left="3285" w:hanging="360"/>
      </w:pPr>
    </w:lvl>
    <w:lvl w:ilvl="5" w:tplc="0405001B" w:tentative="1">
      <w:start w:val="1"/>
      <w:numFmt w:val="lowerRoman"/>
      <w:lvlText w:val="%6."/>
      <w:lvlJc w:val="right"/>
      <w:pPr>
        <w:ind w:left="4005" w:hanging="180"/>
      </w:pPr>
    </w:lvl>
    <w:lvl w:ilvl="6" w:tplc="0405000F" w:tentative="1">
      <w:start w:val="1"/>
      <w:numFmt w:val="decimal"/>
      <w:lvlText w:val="%7."/>
      <w:lvlJc w:val="left"/>
      <w:pPr>
        <w:ind w:left="4725" w:hanging="360"/>
      </w:pPr>
    </w:lvl>
    <w:lvl w:ilvl="7" w:tplc="04050019" w:tentative="1">
      <w:start w:val="1"/>
      <w:numFmt w:val="lowerLetter"/>
      <w:lvlText w:val="%8."/>
      <w:lvlJc w:val="left"/>
      <w:pPr>
        <w:ind w:left="5445" w:hanging="360"/>
      </w:pPr>
    </w:lvl>
    <w:lvl w:ilvl="8" w:tplc="040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" w15:restartNumberingAfterBreak="0">
    <w:nsid w:val="317B7013"/>
    <w:multiLevelType w:val="hybridMultilevel"/>
    <w:tmpl w:val="A1945DB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A33356"/>
    <w:multiLevelType w:val="hybridMultilevel"/>
    <w:tmpl w:val="3A36A60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9E2FBC"/>
    <w:multiLevelType w:val="hybridMultilevel"/>
    <w:tmpl w:val="2DF2E56C"/>
    <w:lvl w:ilvl="0" w:tplc="DD12809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 w15:restartNumberingAfterBreak="0">
    <w:nsid w:val="46BC5F43"/>
    <w:multiLevelType w:val="hybridMultilevel"/>
    <w:tmpl w:val="11AC54B6"/>
    <w:lvl w:ilvl="0" w:tplc="A7DE5A78">
      <w:start w:val="1"/>
      <w:numFmt w:val="decimal"/>
      <w:lvlText w:val="%1."/>
      <w:lvlJc w:val="left"/>
      <w:pPr>
        <w:ind w:left="143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59" w:hanging="360"/>
      </w:pPr>
    </w:lvl>
    <w:lvl w:ilvl="2" w:tplc="0405001B" w:tentative="1">
      <w:start w:val="1"/>
      <w:numFmt w:val="lowerRoman"/>
      <w:lvlText w:val="%3."/>
      <w:lvlJc w:val="right"/>
      <w:pPr>
        <w:ind w:left="2879" w:hanging="180"/>
      </w:pPr>
    </w:lvl>
    <w:lvl w:ilvl="3" w:tplc="0405000F" w:tentative="1">
      <w:start w:val="1"/>
      <w:numFmt w:val="decimal"/>
      <w:lvlText w:val="%4."/>
      <w:lvlJc w:val="left"/>
      <w:pPr>
        <w:ind w:left="3599" w:hanging="360"/>
      </w:pPr>
    </w:lvl>
    <w:lvl w:ilvl="4" w:tplc="04050019" w:tentative="1">
      <w:start w:val="1"/>
      <w:numFmt w:val="lowerLetter"/>
      <w:lvlText w:val="%5."/>
      <w:lvlJc w:val="left"/>
      <w:pPr>
        <w:ind w:left="4319" w:hanging="360"/>
      </w:pPr>
    </w:lvl>
    <w:lvl w:ilvl="5" w:tplc="0405001B" w:tentative="1">
      <w:start w:val="1"/>
      <w:numFmt w:val="lowerRoman"/>
      <w:lvlText w:val="%6."/>
      <w:lvlJc w:val="right"/>
      <w:pPr>
        <w:ind w:left="5039" w:hanging="180"/>
      </w:pPr>
    </w:lvl>
    <w:lvl w:ilvl="6" w:tplc="0405000F" w:tentative="1">
      <w:start w:val="1"/>
      <w:numFmt w:val="decimal"/>
      <w:lvlText w:val="%7."/>
      <w:lvlJc w:val="left"/>
      <w:pPr>
        <w:ind w:left="5759" w:hanging="360"/>
      </w:pPr>
    </w:lvl>
    <w:lvl w:ilvl="7" w:tplc="04050019" w:tentative="1">
      <w:start w:val="1"/>
      <w:numFmt w:val="lowerLetter"/>
      <w:lvlText w:val="%8."/>
      <w:lvlJc w:val="left"/>
      <w:pPr>
        <w:ind w:left="6479" w:hanging="360"/>
      </w:pPr>
    </w:lvl>
    <w:lvl w:ilvl="8" w:tplc="0405001B" w:tentative="1">
      <w:start w:val="1"/>
      <w:numFmt w:val="lowerRoman"/>
      <w:lvlText w:val="%9."/>
      <w:lvlJc w:val="right"/>
      <w:pPr>
        <w:ind w:left="7199" w:hanging="180"/>
      </w:pPr>
    </w:lvl>
  </w:abstractNum>
  <w:abstractNum w:abstractNumId="6" w15:restartNumberingAfterBreak="0">
    <w:nsid w:val="4F2C1CF1"/>
    <w:multiLevelType w:val="hybridMultilevel"/>
    <w:tmpl w:val="94AAE05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A535FF"/>
    <w:multiLevelType w:val="hybridMultilevel"/>
    <w:tmpl w:val="C930D078"/>
    <w:lvl w:ilvl="0" w:tplc="5C94042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4"/>
  </w:num>
  <w:num w:numId="5">
    <w:abstractNumId w:val="5"/>
  </w:num>
  <w:num w:numId="6">
    <w:abstractNumId w:val="3"/>
  </w:num>
  <w:num w:numId="7">
    <w:abstractNumId w:val="7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2F1A"/>
    <w:rsid w:val="000339A7"/>
    <w:rsid w:val="00036724"/>
    <w:rsid w:val="00054F45"/>
    <w:rsid w:val="00084886"/>
    <w:rsid w:val="000A34F8"/>
    <w:rsid w:val="000A500E"/>
    <w:rsid w:val="000C3B16"/>
    <w:rsid w:val="000C6005"/>
    <w:rsid w:val="000E32F3"/>
    <w:rsid w:val="000E4C39"/>
    <w:rsid w:val="000F4CD8"/>
    <w:rsid w:val="000F76E5"/>
    <w:rsid w:val="001151AD"/>
    <w:rsid w:val="00122F1A"/>
    <w:rsid w:val="00133BD7"/>
    <w:rsid w:val="00142BF8"/>
    <w:rsid w:val="00151D14"/>
    <w:rsid w:val="00157A92"/>
    <w:rsid w:val="00167814"/>
    <w:rsid w:val="001B14BE"/>
    <w:rsid w:val="001B15AB"/>
    <w:rsid w:val="001B15AE"/>
    <w:rsid w:val="001B34D7"/>
    <w:rsid w:val="001B454A"/>
    <w:rsid w:val="0020547E"/>
    <w:rsid w:val="00213B6C"/>
    <w:rsid w:val="002276AF"/>
    <w:rsid w:val="0023382B"/>
    <w:rsid w:val="00254EEE"/>
    <w:rsid w:val="00261E18"/>
    <w:rsid w:val="002621A9"/>
    <w:rsid w:val="00262FDB"/>
    <w:rsid w:val="00265BAB"/>
    <w:rsid w:val="00267742"/>
    <w:rsid w:val="002A0A60"/>
    <w:rsid w:val="002B442D"/>
    <w:rsid w:val="002C6FCE"/>
    <w:rsid w:val="002D2AF4"/>
    <w:rsid w:val="00312832"/>
    <w:rsid w:val="00316BB6"/>
    <w:rsid w:val="00326D73"/>
    <w:rsid w:val="00333427"/>
    <w:rsid w:val="00340559"/>
    <w:rsid w:val="003421B7"/>
    <w:rsid w:val="00345FAB"/>
    <w:rsid w:val="00352A21"/>
    <w:rsid w:val="003574DC"/>
    <w:rsid w:val="003744DB"/>
    <w:rsid w:val="003748A0"/>
    <w:rsid w:val="0039086F"/>
    <w:rsid w:val="00390D42"/>
    <w:rsid w:val="003925B3"/>
    <w:rsid w:val="00393F37"/>
    <w:rsid w:val="00394B67"/>
    <w:rsid w:val="003B1CC6"/>
    <w:rsid w:val="003D2BFC"/>
    <w:rsid w:val="003D44DF"/>
    <w:rsid w:val="00434144"/>
    <w:rsid w:val="00440864"/>
    <w:rsid w:val="004451A2"/>
    <w:rsid w:val="004539CB"/>
    <w:rsid w:val="00454CAB"/>
    <w:rsid w:val="004564AD"/>
    <w:rsid w:val="00473A68"/>
    <w:rsid w:val="00496E27"/>
    <w:rsid w:val="004A563C"/>
    <w:rsid w:val="004B4673"/>
    <w:rsid w:val="004C5DEA"/>
    <w:rsid w:val="00511422"/>
    <w:rsid w:val="0051268F"/>
    <w:rsid w:val="0053237C"/>
    <w:rsid w:val="0054378B"/>
    <w:rsid w:val="0054586C"/>
    <w:rsid w:val="00545B80"/>
    <w:rsid w:val="00555DFC"/>
    <w:rsid w:val="0059023E"/>
    <w:rsid w:val="005A58CF"/>
    <w:rsid w:val="005B2AB5"/>
    <w:rsid w:val="005B44AB"/>
    <w:rsid w:val="005B7384"/>
    <w:rsid w:val="005C66BE"/>
    <w:rsid w:val="005C7CF8"/>
    <w:rsid w:val="005E3D84"/>
    <w:rsid w:val="005F6CBE"/>
    <w:rsid w:val="00604BB9"/>
    <w:rsid w:val="006278C3"/>
    <w:rsid w:val="0063010F"/>
    <w:rsid w:val="00631808"/>
    <w:rsid w:val="006344AB"/>
    <w:rsid w:val="00641FF7"/>
    <w:rsid w:val="0065640E"/>
    <w:rsid w:val="0065764A"/>
    <w:rsid w:val="006A55FC"/>
    <w:rsid w:val="006B5C15"/>
    <w:rsid w:val="006C274D"/>
    <w:rsid w:val="006C6355"/>
    <w:rsid w:val="006D6E13"/>
    <w:rsid w:val="006E19E6"/>
    <w:rsid w:val="006E1B80"/>
    <w:rsid w:val="00712456"/>
    <w:rsid w:val="00717DC3"/>
    <w:rsid w:val="00730907"/>
    <w:rsid w:val="00735449"/>
    <w:rsid w:val="00737CC4"/>
    <w:rsid w:val="00741A3E"/>
    <w:rsid w:val="0075250E"/>
    <w:rsid w:val="00757A79"/>
    <w:rsid w:val="0079652D"/>
    <w:rsid w:val="007C4B0A"/>
    <w:rsid w:val="007C6771"/>
    <w:rsid w:val="007E17A0"/>
    <w:rsid w:val="007E7F0F"/>
    <w:rsid w:val="00801592"/>
    <w:rsid w:val="008033C2"/>
    <w:rsid w:val="00803673"/>
    <w:rsid w:val="0083793C"/>
    <w:rsid w:val="00853A6C"/>
    <w:rsid w:val="008A1EDA"/>
    <w:rsid w:val="008A75D1"/>
    <w:rsid w:val="008B00F9"/>
    <w:rsid w:val="008C72D8"/>
    <w:rsid w:val="008D19BC"/>
    <w:rsid w:val="008D203A"/>
    <w:rsid w:val="008E73CC"/>
    <w:rsid w:val="008F184E"/>
    <w:rsid w:val="00900831"/>
    <w:rsid w:val="00930830"/>
    <w:rsid w:val="009355F0"/>
    <w:rsid w:val="00966606"/>
    <w:rsid w:val="0098343F"/>
    <w:rsid w:val="00995F14"/>
    <w:rsid w:val="0099603D"/>
    <w:rsid w:val="009A2F5E"/>
    <w:rsid w:val="009B3D0E"/>
    <w:rsid w:val="009D53E1"/>
    <w:rsid w:val="009F3A1A"/>
    <w:rsid w:val="00A06E67"/>
    <w:rsid w:val="00A114F6"/>
    <w:rsid w:val="00A11F25"/>
    <w:rsid w:val="00A15E3A"/>
    <w:rsid w:val="00A1655E"/>
    <w:rsid w:val="00A4614D"/>
    <w:rsid w:val="00A56323"/>
    <w:rsid w:val="00A645FF"/>
    <w:rsid w:val="00A71EA3"/>
    <w:rsid w:val="00A738C4"/>
    <w:rsid w:val="00AB47F5"/>
    <w:rsid w:val="00AC1B1C"/>
    <w:rsid w:val="00AC7ACA"/>
    <w:rsid w:val="00AD1402"/>
    <w:rsid w:val="00AD4EA2"/>
    <w:rsid w:val="00AE002A"/>
    <w:rsid w:val="00AE5C5B"/>
    <w:rsid w:val="00AE7BF2"/>
    <w:rsid w:val="00B006D4"/>
    <w:rsid w:val="00B07DA2"/>
    <w:rsid w:val="00B15726"/>
    <w:rsid w:val="00B40815"/>
    <w:rsid w:val="00B424D5"/>
    <w:rsid w:val="00B455DE"/>
    <w:rsid w:val="00B57067"/>
    <w:rsid w:val="00B57E83"/>
    <w:rsid w:val="00B801FC"/>
    <w:rsid w:val="00B847B7"/>
    <w:rsid w:val="00B879AA"/>
    <w:rsid w:val="00BA1411"/>
    <w:rsid w:val="00BA7BB8"/>
    <w:rsid w:val="00BB740C"/>
    <w:rsid w:val="00BC7B21"/>
    <w:rsid w:val="00BF09DB"/>
    <w:rsid w:val="00C30A03"/>
    <w:rsid w:val="00C63BF3"/>
    <w:rsid w:val="00C81DFD"/>
    <w:rsid w:val="00CC6270"/>
    <w:rsid w:val="00CD723E"/>
    <w:rsid w:val="00CE2F7C"/>
    <w:rsid w:val="00CF5592"/>
    <w:rsid w:val="00D141BC"/>
    <w:rsid w:val="00D24036"/>
    <w:rsid w:val="00D3605C"/>
    <w:rsid w:val="00D426BE"/>
    <w:rsid w:val="00D542AA"/>
    <w:rsid w:val="00D62A2D"/>
    <w:rsid w:val="00D65172"/>
    <w:rsid w:val="00D66012"/>
    <w:rsid w:val="00D7234D"/>
    <w:rsid w:val="00D72FFB"/>
    <w:rsid w:val="00D76545"/>
    <w:rsid w:val="00D821F9"/>
    <w:rsid w:val="00D83C14"/>
    <w:rsid w:val="00D95106"/>
    <w:rsid w:val="00DB5D22"/>
    <w:rsid w:val="00DC3CF7"/>
    <w:rsid w:val="00E045EB"/>
    <w:rsid w:val="00E05381"/>
    <w:rsid w:val="00E33F86"/>
    <w:rsid w:val="00E47C4F"/>
    <w:rsid w:val="00E5331B"/>
    <w:rsid w:val="00E57B5A"/>
    <w:rsid w:val="00EB6CAD"/>
    <w:rsid w:val="00EC6339"/>
    <w:rsid w:val="00ED171A"/>
    <w:rsid w:val="00ED50AF"/>
    <w:rsid w:val="00ED5E55"/>
    <w:rsid w:val="00ED6C39"/>
    <w:rsid w:val="00EF47AA"/>
    <w:rsid w:val="00F07D25"/>
    <w:rsid w:val="00F25DD2"/>
    <w:rsid w:val="00F3037E"/>
    <w:rsid w:val="00F42C51"/>
    <w:rsid w:val="00F43F99"/>
    <w:rsid w:val="00F4607E"/>
    <w:rsid w:val="00F51D16"/>
    <w:rsid w:val="00F55FCE"/>
    <w:rsid w:val="00FB1CF5"/>
    <w:rsid w:val="00FB5AAB"/>
    <w:rsid w:val="00FB77AD"/>
    <w:rsid w:val="00FE00FF"/>
    <w:rsid w:val="00FF12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9A3E58"/>
  <w15:docId w15:val="{8E9514C3-7F6E-4E26-841B-FA9069AC88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40815"/>
    <w:rPr>
      <w:rFonts w:eastAsiaTheme="minorEastAsia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B40815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7965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9652D"/>
    <w:rPr>
      <w:rFonts w:eastAsiaTheme="minorEastAsia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7965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9652D"/>
    <w:rPr>
      <w:rFonts w:eastAsiaTheme="minorEastAsia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E33F86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semiHidden/>
    <w:rsid w:val="006D6E13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6D6E13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semiHidden/>
    <w:rsid w:val="006D6E13"/>
    <w:rPr>
      <w:vertAlign w:val="superscript"/>
    </w:rPr>
  </w:style>
  <w:style w:type="paragraph" w:customStyle="1" w:styleId="Default">
    <w:name w:val="Default"/>
    <w:rsid w:val="006D6E1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styleId="Zkladntext">
    <w:name w:val="Body Text"/>
    <w:basedOn w:val="Normln"/>
    <w:link w:val="ZkladntextChar"/>
    <w:semiHidden/>
    <w:rsid w:val="00A5632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ZkladntextChar">
    <w:name w:val="Základní text Char"/>
    <w:basedOn w:val="Standardnpsmoodstavce"/>
    <w:link w:val="Zkladntext"/>
    <w:semiHidden/>
    <w:rsid w:val="00A56323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563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56323"/>
    <w:rPr>
      <w:rFonts w:ascii="Segoe UI" w:eastAsiaTheme="minorEastAsia" w:hAnsi="Segoe UI" w:cs="Segoe UI"/>
      <w:sz w:val="18"/>
      <w:szCs w:val="18"/>
      <w:lang w:eastAsia="cs-CZ"/>
    </w:rPr>
  </w:style>
  <w:style w:type="paragraph" w:customStyle="1" w:styleId="normln1">
    <w:name w:val="normln1"/>
    <w:basedOn w:val="Normln"/>
    <w:rsid w:val="00345FAB"/>
    <w:pPr>
      <w:spacing w:after="2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3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0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3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4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spi.cz/products/lawText/1/51142/1/ASPI%253A/256/2016%20Sb.%2523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9D79E6-1792-4284-AF01-9470E78270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1821</Words>
  <Characters>10745</Characters>
  <Application>Microsoft Office Word</Application>
  <DocSecurity>0</DocSecurity>
  <Lines>89</Lines>
  <Paragraphs>25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Zdeněk Koudelka</dc:creator>
  <cp:lastModifiedBy>Jurečka Marian</cp:lastModifiedBy>
  <cp:revision>3</cp:revision>
  <cp:lastPrinted>2017-11-30T09:27:00Z</cp:lastPrinted>
  <dcterms:created xsi:type="dcterms:W3CDTF">2021-08-12T12:50:00Z</dcterms:created>
  <dcterms:modified xsi:type="dcterms:W3CDTF">2021-08-13T11:57:00Z</dcterms:modified>
</cp:coreProperties>
</file>