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378" w:rsidRDefault="006D7378">
      <w:pPr>
        <w:pStyle w:val="Zhlav"/>
      </w:pPr>
    </w:p>
    <w:tbl>
      <w:tblPr>
        <w:tblW w:w="9212" w:type="dxa"/>
        <w:tblCellMar>
          <w:left w:w="70" w:type="dxa"/>
          <w:right w:w="70" w:type="dxa"/>
        </w:tblCellMar>
        <w:tblLook w:val="0000" w:firstRow="0" w:lastRow="0" w:firstColumn="0" w:lastColumn="0" w:noHBand="0" w:noVBand="0"/>
      </w:tblPr>
      <w:tblGrid>
        <w:gridCol w:w="9212"/>
      </w:tblGrid>
      <w:tr w:rsidR="006D7378">
        <w:tc>
          <w:tcPr>
            <w:tcW w:w="9212" w:type="dxa"/>
            <w:shd w:val="clear" w:color="auto" w:fill="auto"/>
          </w:tcPr>
          <w:p w:rsidR="006D7378" w:rsidRDefault="00C476AB">
            <w:pPr>
              <w:jc w:val="center"/>
              <w:rPr>
                <w:rFonts w:ascii="Times New Roman" w:hAnsi="Times New Roman" w:cs="Times New Roman"/>
                <w:b/>
                <w:i/>
                <w:sz w:val="24"/>
              </w:rPr>
            </w:pPr>
            <w:r>
              <w:rPr>
                <w:rFonts w:ascii="Times New Roman" w:hAnsi="Times New Roman" w:cs="Times New Roman"/>
                <w:b/>
                <w:i/>
                <w:sz w:val="24"/>
              </w:rPr>
              <w:t>Parlament České republiky</w:t>
            </w:r>
          </w:p>
          <w:p w:rsidR="006D7378" w:rsidRDefault="00C476AB">
            <w:pPr>
              <w:jc w:val="center"/>
              <w:rPr>
                <w:rFonts w:ascii="Times New Roman" w:hAnsi="Times New Roman" w:cs="Times New Roman"/>
                <w:b/>
                <w:i/>
                <w:sz w:val="36"/>
              </w:rPr>
            </w:pPr>
            <w:r>
              <w:rPr>
                <w:rFonts w:ascii="Times New Roman" w:hAnsi="Times New Roman" w:cs="Times New Roman"/>
                <w:b/>
                <w:i/>
                <w:sz w:val="36"/>
              </w:rPr>
              <w:t>POSLANECKÁ SNĚMOVNA</w:t>
            </w:r>
          </w:p>
          <w:p w:rsidR="006D7378" w:rsidRDefault="00C2354C">
            <w:pPr>
              <w:jc w:val="center"/>
            </w:pPr>
            <w:r>
              <w:rPr>
                <w:rFonts w:ascii="Times New Roman" w:hAnsi="Times New Roman" w:cs="Times New Roman"/>
                <w:b/>
                <w:i/>
                <w:sz w:val="36"/>
              </w:rPr>
              <w:t>202</w:t>
            </w:r>
            <w:r w:rsidR="00EB0509">
              <w:rPr>
                <w:rFonts w:ascii="Times New Roman" w:hAnsi="Times New Roman" w:cs="Times New Roman"/>
                <w:b/>
                <w:i/>
                <w:sz w:val="36"/>
              </w:rPr>
              <w:t>1</w:t>
            </w:r>
          </w:p>
          <w:p w:rsidR="006D7378" w:rsidRDefault="00E459A6">
            <w:pPr>
              <w:jc w:val="center"/>
              <w:rPr>
                <w:rFonts w:ascii="Times New Roman" w:hAnsi="Times New Roman" w:cs="Times New Roman"/>
                <w:b/>
                <w:i/>
                <w:sz w:val="24"/>
              </w:rPr>
            </w:pPr>
            <w:r>
              <w:rPr>
                <w:rFonts w:ascii="Times New Roman" w:hAnsi="Times New Roman" w:cs="Times New Roman"/>
                <w:b/>
                <w:i/>
                <w:sz w:val="24"/>
              </w:rPr>
              <w:t>8</w:t>
            </w:r>
            <w:r w:rsidR="00C476AB">
              <w:rPr>
                <w:rFonts w:ascii="Times New Roman" w:hAnsi="Times New Roman" w:cs="Times New Roman"/>
                <w:b/>
                <w:i/>
                <w:sz w:val="24"/>
              </w:rPr>
              <w:t>. volební období</w:t>
            </w:r>
          </w:p>
        </w:tc>
      </w:tr>
      <w:tr w:rsidR="006D7378">
        <w:tc>
          <w:tcPr>
            <w:tcW w:w="9212" w:type="dxa"/>
            <w:shd w:val="clear" w:color="auto" w:fill="auto"/>
          </w:tcPr>
          <w:p w:rsidR="006D7378" w:rsidRDefault="006D7378">
            <w:pPr>
              <w:snapToGrid w:val="0"/>
              <w:jc w:val="center"/>
              <w:rPr>
                <w:rFonts w:ascii="Times New Roman" w:hAnsi="Times New Roman" w:cs="Times New Roman"/>
                <w:b/>
                <w:i/>
                <w:sz w:val="24"/>
              </w:rPr>
            </w:pPr>
          </w:p>
        </w:tc>
      </w:tr>
      <w:tr w:rsidR="006D7378">
        <w:tc>
          <w:tcPr>
            <w:tcW w:w="9212" w:type="dxa"/>
            <w:shd w:val="clear" w:color="auto" w:fill="auto"/>
          </w:tcPr>
          <w:p w:rsidR="006D7378" w:rsidRDefault="00B93FCB" w:rsidP="00955DB6">
            <w:pPr>
              <w:jc w:val="center"/>
              <w:rPr>
                <w:rFonts w:ascii="Times New Roman" w:hAnsi="Times New Roman" w:cs="Times New Roman"/>
                <w:b/>
                <w:i/>
                <w:sz w:val="24"/>
              </w:rPr>
            </w:pPr>
            <w:r>
              <w:rPr>
                <w:rFonts w:ascii="Times New Roman" w:hAnsi="Times New Roman" w:cs="Times New Roman"/>
                <w:b/>
                <w:i/>
                <w:sz w:val="24"/>
              </w:rPr>
              <w:t>542</w:t>
            </w:r>
          </w:p>
        </w:tc>
      </w:tr>
      <w:tr w:rsidR="006D7378">
        <w:tc>
          <w:tcPr>
            <w:tcW w:w="9212" w:type="dxa"/>
            <w:shd w:val="clear" w:color="auto" w:fill="auto"/>
          </w:tcPr>
          <w:p w:rsidR="006D7378" w:rsidRDefault="006D7378">
            <w:pPr>
              <w:pStyle w:val="Nadpis3"/>
              <w:snapToGrid w:val="0"/>
              <w:jc w:val="center"/>
              <w:rPr>
                <w:sz w:val="24"/>
              </w:rPr>
            </w:pPr>
          </w:p>
        </w:tc>
      </w:tr>
      <w:tr w:rsidR="006D7378">
        <w:tc>
          <w:tcPr>
            <w:tcW w:w="9212" w:type="dxa"/>
            <w:shd w:val="clear" w:color="auto" w:fill="auto"/>
          </w:tcPr>
          <w:p w:rsidR="006D7378" w:rsidRDefault="00C476AB">
            <w:pPr>
              <w:pStyle w:val="Nadpis4"/>
            </w:pPr>
            <w:r>
              <w:t xml:space="preserve">USNESENÍ  </w:t>
            </w:r>
          </w:p>
        </w:tc>
      </w:tr>
      <w:tr w:rsidR="006D7378">
        <w:tc>
          <w:tcPr>
            <w:tcW w:w="9212" w:type="dxa"/>
            <w:shd w:val="clear" w:color="auto" w:fill="auto"/>
          </w:tcPr>
          <w:p w:rsidR="006D7378" w:rsidRDefault="00C476AB">
            <w:pPr>
              <w:jc w:val="center"/>
              <w:rPr>
                <w:rFonts w:ascii="Times New Roman" w:hAnsi="Times New Roman" w:cs="Times New Roman"/>
                <w:b/>
                <w:i/>
                <w:sz w:val="24"/>
              </w:rPr>
            </w:pPr>
            <w:r>
              <w:rPr>
                <w:rFonts w:ascii="Times New Roman" w:hAnsi="Times New Roman" w:cs="Times New Roman"/>
                <w:b/>
                <w:i/>
                <w:sz w:val="24"/>
              </w:rPr>
              <w:t>rozpočtového výboru</w:t>
            </w:r>
          </w:p>
        </w:tc>
      </w:tr>
      <w:tr w:rsidR="006D7378">
        <w:tc>
          <w:tcPr>
            <w:tcW w:w="9212" w:type="dxa"/>
            <w:shd w:val="clear" w:color="auto" w:fill="auto"/>
          </w:tcPr>
          <w:p w:rsidR="006D7378" w:rsidRDefault="00EB0509" w:rsidP="00117772">
            <w:pPr>
              <w:jc w:val="center"/>
              <w:rPr>
                <w:rFonts w:ascii="Times New Roman" w:hAnsi="Times New Roman" w:cs="Times New Roman"/>
                <w:b/>
                <w:i/>
                <w:sz w:val="24"/>
              </w:rPr>
            </w:pPr>
            <w:r>
              <w:rPr>
                <w:rFonts w:ascii="Times New Roman" w:hAnsi="Times New Roman" w:cs="Times New Roman"/>
                <w:b/>
                <w:i/>
                <w:sz w:val="24"/>
              </w:rPr>
              <w:t>z 5</w:t>
            </w:r>
            <w:r w:rsidR="00117772">
              <w:rPr>
                <w:rFonts w:ascii="Times New Roman" w:hAnsi="Times New Roman" w:cs="Times New Roman"/>
                <w:b/>
                <w:i/>
                <w:sz w:val="24"/>
              </w:rPr>
              <w:t>7</w:t>
            </w:r>
            <w:r>
              <w:rPr>
                <w:rFonts w:ascii="Times New Roman" w:hAnsi="Times New Roman" w:cs="Times New Roman"/>
                <w:b/>
                <w:i/>
                <w:sz w:val="24"/>
              </w:rPr>
              <w:t>.</w:t>
            </w:r>
            <w:r w:rsidR="00C476AB">
              <w:rPr>
                <w:rFonts w:ascii="Times New Roman" w:hAnsi="Times New Roman" w:cs="Times New Roman"/>
                <w:b/>
                <w:i/>
                <w:sz w:val="24"/>
              </w:rPr>
              <w:t xml:space="preserve"> schůze</w:t>
            </w:r>
          </w:p>
        </w:tc>
      </w:tr>
      <w:tr w:rsidR="006D7378">
        <w:tc>
          <w:tcPr>
            <w:tcW w:w="9212" w:type="dxa"/>
            <w:shd w:val="clear" w:color="auto" w:fill="auto"/>
          </w:tcPr>
          <w:p w:rsidR="006D7378" w:rsidRDefault="00EB0509" w:rsidP="00461385">
            <w:pPr>
              <w:jc w:val="center"/>
            </w:pPr>
            <w:r>
              <w:rPr>
                <w:rFonts w:ascii="Times New Roman" w:hAnsi="Times New Roman" w:cs="Times New Roman"/>
                <w:b/>
                <w:i/>
                <w:sz w:val="24"/>
              </w:rPr>
              <w:t xml:space="preserve">ze dne </w:t>
            </w:r>
            <w:r w:rsidR="00461385">
              <w:rPr>
                <w:rFonts w:ascii="Times New Roman" w:hAnsi="Times New Roman" w:cs="Times New Roman"/>
                <w:b/>
                <w:i/>
                <w:sz w:val="24"/>
              </w:rPr>
              <w:t>8</w:t>
            </w:r>
            <w:r>
              <w:rPr>
                <w:rFonts w:ascii="Times New Roman" w:hAnsi="Times New Roman" w:cs="Times New Roman"/>
                <w:b/>
                <w:i/>
                <w:sz w:val="24"/>
              </w:rPr>
              <w:t xml:space="preserve">. </w:t>
            </w:r>
            <w:r w:rsidR="00117772">
              <w:rPr>
                <w:rFonts w:ascii="Times New Roman" w:hAnsi="Times New Roman" w:cs="Times New Roman"/>
                <w:b/>
                <w:i/>
                <w:sz w:val="24"/>
              </w:rPr>
              <w:t>června</w:t>
            </w:r>
            <w:r>
              <w:rPr>
                <w:rFonts w:ascii="Times New Roman" w:hAnsi="Times New Roman" w:cs="Times New Roman"/>
                <w:b/>
                <w:i/>
                <w:sz w:val="24"/>
              </w:rPr>
              <w:t xml:space="preserve"> 2021</w:t>
            </w:r>
            <w:r w:rsidR="00C476AB">
              <w:rPr>
                <w:rFonts w:ascii="Times New Roman" w:hAnsi="Times New Roman" w:cs="Times New Roman"/>
                <w:b/>
                <w:i/>
                <w:sz w:val="24"/>
              </w:rPr>
              <w:t xml:space="preserve"> </w:t>
            </w:r>
          </w:p>
        </w:tc>
      </w:tr>
      <w:tr w:rsidR="006D7378">
        <w:trPr>
          <w:trHeight w:val="1686"/>
        </w:trPr>
        <w:tc>
          <w:tcPr>
            <w:tcW w:w="9212" w:type="dxa"/>
            <w:shd w:val="clear" w:color="auto" w:fill="auto"/>
          </w:tcPr>
          <w:p w:rsidR="006D7378" w:rsidRDefault="006D7378">
            <w:pPr>
              <w:pStyle w:val="Zkladntext3"/>
              <w:snapToGrid w:val="0"/>
            </w:pPr>
          </w:p>
          <w:p w:rsidR="00561257" w:rsidRDefault="009A4441" w:rsidP="00561257">
            <w:pPr>
              <w:pStyle w:val="Tlotextu"/>
              <w:pBdr>
                <w:bottom w:val="single" w:sz="4" w:space="1" w:color="000000"/>
              </w:pBdr>
              <w:jc w:val="center"/>
            </w:pPr>
            <w:r w:rsidRPr="009A4441">
              <w:t>k vládnímu návrhu zákona, kterým se mění některé zákony v oblasti finančního trhu zejména v</w:t>
            </w:r>
            <w:r w:rsidR="00EA080B">
              <w:t> </w:t>
            </w:r>
            <w:r w:rsidRPr="009A4441">
              <w:t>souvislosti s implementací předpisů Evropské unie týkajících se unie kapitálových trhů</w:t>
            </w:r>
          </w:p>
          <w:p w:rsidR="00561257" w:rsidRDefault="00561257" w:rsidP="00561257">
            <w:pPr>
              <w:pStyle w:val="Tlotextu"/>
              <w:pBdr>
                <w:bottom w:val="single" w:sz="4" w:space="1" w:color="000000"/>
              </w:pBdr>
              <w:jc w:val="center"/>
            </w:pPr>
          </w:p>
          <w:p w:rsidR="00561257" w:rsidRDefault="00561257" w:rsidP="00561257">
            <w:pPr>
              <w:pStyle w:val="Tlotextu"/>
              <w:pBdr>
                <w:bottom w:val="single" w:sz="4" w:space="1" w:color="000000"/>
              </w:pBdr>
              <w:jc w:val="center"/>
            </w:pPr>
            <w:r>
              <w:t xml:space="preserve">sněmovní tisk </w:t>
            </w:r>
            <w:r w:rsidR="009A4441">
              <w:t>1117</w:t>
            </w:r>
            <w:r>
              <w:t xml:space="preserve"> – </w:t>
            </w:r>
            <w:r w:rsidR="00117772">
              <w:t>2</w:t>
            </w:r>
            <w:r>
              <w:t>. čtení</w:t>
            </w:r>
          </w:p>
          <w:p w:rsidR="006D7378" w:rsidRDefault="006D7378">
            <w:pPr>
              <w:ind w:left="426" w:hanging="426"/>
              <w:jc w:val="center"/>
            </w:pPr>
          </w:p>
        </w:tc>
      </w:tr>
    </w:tbl>
    <w:p w:rsidR="00FF25C9" w:rsidRDefault="00352B82" w:rsidP="00117772">
      <w:pPr>
        <w:pStyle w:val="Tlotextu"/>
        <w:spacing w:after="400"/>
      </w:pPr>
      <w:r>
        <w:rPr>
          <w:rFonts w:ascii="CG Omega;Arial" w:hAnsi="CG Omega;Arial" w:cs="CG Omega;Arial"/>
          <w:spacing w:val="0"/>
          <w:sz w:val="16"/>
        </w:rPr>
        <w:tab/>
      </w:r>
      <w:r w:rsidR="00117772" w:rsidRPr="00117772">
        <w:t xml:space="preserve">Po úvodním slově náměstkyně ministryně financí L. Dupákové, zpravodajské zprávě posl. J. </w:t>
      </w:r>
      <w:r w:rsidR="009A4441">
        <w:t>Skopečka</w:t>
      </w:r>
      <w:r w:rsidR="00117772" w:rsidRPr="00117772">
        <w:t xml:space="preserve"> a po rozpravě rozpočtový výbor Poslanecké sněmovny Parlamentu</w:t>
      </w:r>
    </w:p>
    <w:p w:rsidR="00FF25C9" w:rsidRDefault="00FF25C9" w:rsidP="003A6808">
      <w:pPr>
        <w:spacing w:after="480"/>
        <w:ind w:left="709" w:hanging="709"/>
        <w:jc w:val="both"/>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36295B">
        <w:rPr>
          <w:rFonts w:ascii="Times New Roman" w:hAnsi="Times New Roman"/>
          <w:spacing w:val="70"/>
          <w:sz w:val="24"/>
          <w:szCs w:val="24"/>
        </w:rPr>
        <w:t>doporučuje</w:t>
      </w:r>
      <w:r>
        <w:rPr>
          <w:rFonts w:ascii="Times New Roman" w:hAnsi="Times New Roman"/>
          <w:sz w:val="24"/>
          <w:szCs w:val="24"/>
        </w:rPr>
        <w:t xml:space="preserve"> Poslanecké sněmovně Parlamentu</w:t>
      </w:r>
      <w:r w:rsidR="00117772">
        <w:rPr>
          <w:rFonts w:ascii="Times New Roman" w:hAnsi="Times New Roman"/>
          <w:sz w:val="24"/>
          <w:szCs w:val="24"/>
        </w:rPr>
        <w:t>, aby vládní návrh zákona</w:t>
      </w:r>
      <w:r w:rsidR="00117772" w:rsidRPr="00117772">
        <w:rPr>
          <w:rFonts w:ascii="Times New Roman" w:hAnsi="Times New Roman"/>
          <w:sz w:val="24"/>
          <w:szCs w:val="24"/>
        </w:rPr>
        <w:t xml:space="preserve">, </w:t>
      </w:r>
      <w:r w:rsidR="009A4441" w:rsidRPr="009A4441">
        <w:rPr>
          <w:rFonts w:ascii="Times New Roman" w:hAnsi="Times New Roman"/>
          <w:sz w:val="24"/>
          <w:szCs w:val="24"/>
        </w:rPr>
        <w:t>kterým se mění některé zákony v oblasti finančního trhu zejména v souvislosti s implementací předpisů Evropské unie týkajících se unie kapitálových trhů</w:t>
      </w:r>
      <w:r w:rsidR="00117772">
        <w:rPr>
          <w:rFonts w:ascii="Times New Roman" w:hAnsi="Times New Roman"/>
          <w:sz w:val="24"/>
          <w:szCs w:val="24"/>
        </w:rPr>
        <w:t xml:space="preserve"> (sněmovní tisk </w:t>
      </w:r>
      <w:r w:rsidR="009A4441">
        <w:rPr>
          <w:rFonts w:ascii="Times New Roman" w:hAnsi="Times New Roman"/>
          <w:sz w:val="24"/>
          <w:szCs w:val="24"/>
        </w:rPr>
        <w:t>1117</w:t>
      </w:r>
      <w:r w:rsidR="00117772">
        <w:rPr>
          <w:rFonts w:ascii="Times New Roman" w:hAnsi="Times New Roman"/>
          <w:sz w:val="24"/>
          <w:szCs w:val="24"/>
        </w:rPr>
        <w:t>)</w:t>
      </w:r>
    </w:p>
    <w:p w:rsidR="00955DB6" w:rsidRDefault="00955DB6" w:rsidP="007613C1">
      <w:pPr>
        <w:pStyle w:val="Odsazentlatextu"/>
        <w:tabs>
          <w:tab w:val="clear" w:pos="709"/>
          <w:tab w:val="left" w:pos="1843"/>
        </w:tabs>
        <w:spacing w:after="480"/>
        <w:ind w:left="1560" w:firstLine="0"/>
        <w:rPr>
          <w:spacing w:val="-3"/>
        </w:rPr>
      </w:pPr>
      <w:r>
        <w:rPr>
          <w:spacing w:val="-3"/>
        </w:rPr>
        <w:t>vyslovila</w:t>
      </w:r>
      <w:r w:rsidRPr="008413C2">
        <w:rPr>
          <w:spacing w:val="70"/>
        </w:rPr>
        <w:t xml:space="preserve"> souhlas </w:t>
      </w:r>
      <w:r>
        <w:rPr>
          <w:spacing w:val="-3"/>
        </w:rPr>
        <w:t xml:space="preserve">ve znění </w:t>
      </w:r>
      <w:r w:rsidR="00695847">
        <w:rPr>
          <w:spacing w:val="-3"/>
        </w:rPr>
        <w:t>tohoto</w:t>
      </w:r>
      <w:r>
        <w:rPr>
          <w:spacing w:val="-3"/>
        </w:rPr>
        <w:t xml:space="preserve"> pozměňovacíh</w:t>
      </w:r>
      <w:r w:rsidR="00695847">
        <w:rPr>
          <w:spacing w:val="-3"/>
        </w:rPr>
        <w:t>o</w:t>
      </w:r>
      <w:r>
        <w:rPr>
          <w:spacing w:val="-3"/>
        </w:rPr>
        <w:t xml:space="preserve"> návrh</w:t>
      </w:r>
      <w:r w:rsidR="00695847">
        <w:rPr>
          <w:spacing w:val="-3"/>
        </w:rPr>
        <w:t>u</w:t>
      </w:r>
      <w:r>
        <w:rPr>
          <w:spacing w:val="-3"/>
        </w:rPr>
        <w:t>:</w:t>
      </w:r>
    </w:p>
    <w:p w:rsidR="00D86357" w:rsidRPr="00D86357" w:rsidRDefault="00D86357" w:rsidP="003A6808">
      <w:pPr>
        <w:widowControl w:val="0"/>
        <w:spacing w:before="40" w:after="120"/>
        <w:jc w:val="both"/>
        <w:rPr>
          <w:rFonts w:ascii="Times New Roman" w:hAnsi="Times New Roman" w:cs="Times New Roman"/>
          <w:sz w:val="24"/>
          <w:szCs w:val="24"/>
        </w:rPr>
      </w:pPr>
      <w:r w:rsidRPr="00D86357">
        <w:rPr>
          <w:rFonts w:ascii="Times New Roman" w:hAnsi="Times New Roman" w:cs="Times New Roman"/>
          <w:b/>
          <w:sz w:val="24"/>
          <w:szCs w:val="24"/>
        </w:rPr>
        <w:t>1.</w:t>
      </w:r>
      <w:r w:rsidRPr="00D86357">
        <w:rPr>
          <w:rFonts w:ascii="Times New Roman" w:hAnsi="Times New Roman" w:cs="Times New Roman"/>
          <w:sz w:val="24"/>
          <w:szCs w:val="24"/>
        </w:rPr>
        <w:t xml:space="preserve"> V části první čl. I se vkládá nový bod 1, který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 V § 1 odst. 1 se slova „použitelný předpis“ nahrazují slovy „použitelné předpisy“.</w:t>
      </w:r>
    </w:p>
    <w:p w:rsidR="00D86357" w:rsidRPr="005F68F6" w:rsidRDefault="00D86357" w:rsidP="00D86357">
      <w:pPr>
        <w:widowControl w:val="0"/>
        <w:spacing w:before="40" w:after="40"/>
        <w:jc w:val="both"/>
        <w:rPr>
          <w:rFonts w:ascii="Times New Roman" w:hAnsi="Times New Roman" w:cs="Times New Roman"/>
          <w:sz w:val="24"/>
          <w:szCs w:val="24"/>
        </w:rPr>
      </w:pPr>
      <w:r w:rsidRPr="005F68F6">
        <w:rPr>
          <w:rFonts w:ascii="Times New Roman" w:hAnsi="Times New Roman" w:cs="Times New Roman"/>
          <w:sz w:val="24"/>
          <w:szCs w:val="24"/>
        </w:rPr>
        <w:t xml:space="preserve"> Následující body se přečíslují.</w:t>
      </w:r>
    </w:p>
    <w:p w:rsidR="00D86357" w:rsidRPr="00D86357" w:rsidRDefault="00D86357" w:rsidP="00D86357">
      <w:pPr>
        <w:widowControl w:val="0"/>
        <w:spacing w:before="40" w:after="40"/>
        <w:jc w:val="both"/>
        <w:rPr>
          <w:rFonts w:ascii="Times New Roman" w:hAnsi="Times New Roman" w:cs="Times New Roman"/>
          <w:i/>
          <w:sz w:val="24"/>
          <w:szCs w:val="24"/>
        </w:rPr>
      </w:pPr>
    </w:p>
    <w:p w:rsidR="00D86357" w:rsidRPr="00D86357" w:rsidRDefault="00D86357" w:rsidP="003A6808">
      <w:pPr>
        <w:widowControl w:val="0"/>
        <w:spacing w:before="40" w:after="120"/>
        <w:jc w:val="both"/>
        <w:rPr>
          <w:rFonts w:ascii="Times New Roman" w:hAnsi="Times New Roman" w:cs="Times New Roman"/>
          <w:sz w:val="24"/>
          <w:szCs w:val="24"/>
        </w:rPr>
      </w:pPr>
      <w:r w:rsidRPr="00D86357">
        <w:rPr>
          <w:rFonts w:ascii="Times New Roman" w:hAnsi="Times New Roman" w:cs="Times New Roman"/>
          <w:b/>
          <w:sz w:val="24"/>
          <w:szCs w:val="24"/>
        </w:rPr>
        <w:t>2.</w:t>
      </w:r>
      <w:r w:rsidR="005F68F6">
        <w:rPr>
          <w:rFonts w:ascii="Times New Roman" w:hAnsi="Times New Roman" w:cs="Times New Roman"/>
          <w:sz w:val="24"/>
          <w:szCs w:val="24"/>
        </w:rPr>
        <w:t xml:space="preserve"> V části první čl. I </w:t>
      </w:r>
      <w:r w:rsidRPr="00D86357">
        <w:rPr>
          <w:rFonts w:ascii="Times New Roman" w:hAnsi="Times New Roman" w:cs="Times New Roman"/>
          <w:sz w:val="24"/>
          <w:szCs w:val="24"/>
        </w:rPr>
        <w:t>dosavadní bod 2 (změna ppč 27)</w:t>
      </w:r>
      <w:r w:rsidR="005F68F6">
        <w:rPr>
          <w:rFonts w:ascii="Times New Roman" w:hAnsi="Times New Roman" w:cs="Times New Roman"/>
          <w:sz w:val="24"/>
          <w:szCs w:val="24"/>
        </w:rPr>
        <w:t>nově zní</w:t>
      </w:r>
      <w:r w:rsidRPr="00D86357">
        <w:rPr>
          <w:rFonts w:ascii="Times New Roman" w:hAnsi="Times New Roman" w:cs="Times New Roman"/>
          <w:sz w:val="24"/>
          <w:szCs w:val="24"/>
        </w:rPr>
        <w:t>:</w:t>
      </w:r>
    </w:p>
    <w:p w:rsidR="00D86357" w:rsidRPr="00D86357" w:rsidRDefault="005F68F6"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„2</w:t>
      </w:r>
      <w:r w:rsidR="00D86357" w:rsidRPr="00D86357">
        <w:rPr>
          <w:rFonts w:ascii="Times New Roman" w:hAnsi="Times New Roman" w:cs="Times New Roman"/>
          <w:sz w:val="24"/>
          <w:szCs w:val="24"/>
        </w:rPr>
        <w:t xml:space="preserve">. Poznámka pod čarou č. 27 zní: </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w:t>
      </w:r>
      <w:r w:rsidRPr="00D86357">
        <w:rPr>
          <w:rFonts w:ascii="Times New Roman" w:hAnsi="Times New Roman" w:cs="Times New Roman"/>
          <w:sz w:val="24"/>
          <w:szCs w:val="24"/>
          <w:vertAlign w:val="superscript"/>
        </w:rPr>
        <w:t>27)</w:t>
      </w:r>
      <w:r w:rsidRPr="00D86357">
        <w:rPr>
          <w:rFonts w:ascii="Times New Roman" w:hAnsi="Times New Roman" w:cs="Times New Roman"/>
          <w:sz w:val="24"/>
          <w:szCs w:val="24"/>
        </w:rPr>
        <w:t xml:space="preserve"> Nařízení Evropského parlamentu a Rady (EU) č. 575/2013 ze dne 26. června 2013 o</w:t>
      </w:r>
      <w:r>
        <w:rPr>
          <w:rFonts w:ascii="Times New Roman" w:hAnsi="Times New Roman" w:cs="Times New Roman"/>
          <w:sz w:val="24"/>
          <w:szCs w:val="24"/>
        </w:rPr>
        <w:t> </w:t>
      </w:r>
      <w:r w:rsidRPr="00D86357">
        <w:rPr>
          <w:rFonts w:ascii="Times New Roman" w:hAnsi="Times New Roman" w:cs="Times New Roman"/>
          <w:sz w:val="24"/>
          <w:szCs w:val="24"/>
        </w:rPr>
        <w:t>obezřetnostních požadavcích na úvěrové instituce a o změně nařízení (EU) č. 648/2012, v</w:t>
      </w:r>
      <w:r>
        <w:rPr>
          <w:rFonts w:ascii="Times New Roman" w:hAnsi="Times New Roman" w:cs="Times New Roman"/>
          <w:sz w:val="24"/>
          <w:szCs w:val="24"/>
        </w:rPr>
        <w:t> </w:t>
      </w:r>
      <w:r w:rsidRPr="00D86357">
        <w:rPr>
          <w:rFonts w:ascii="Times New Roman" w:hAnsi="Times New Roman" w:cs="Times New Roman"/>
          <w:sz w:val="24"/>
          <w:szCs w:val="24"/>
        </w:rPr>
        <w:t>platném znění.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Nařízení Evropského parlamentu a Rady (EU) 2017/2402 ze dne 12. prosince 2017, kterým se stanoví obecný rámec pro sekuritizaci a vytváří se zvláštní rámec pro jednoduchou, transparentní a standardizovanou sekuritizaci a kterým se mění směrnice 2009/65/ES, 2009/138/ES, 2011/61/EU a nařízení (ES) č. 1060/2009 a (EU) č. 648/2012, v platném znění.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Nařízení Evropského parlamentu a Rady (EU) 2019/2088 ze dne 27. listopadu 2019 o</w:t>
      </w:r>
      <w:r>
        <w:rPr>
          <w:rFonts w:ascii="Times New Roman" w:hAnsi="Times New Roman" w:cs="Times New Roman"/>
          <w:sz w:val="24"/>
          <w:szCs w:val="24"/>
        </w:rPr>
        <w:t> </w:t>
      </w:r>
      <w:r w:rsidRPr="00D86357">
        <w:rPr>
          <w:rFonts w:ascii="Times New Roman" w:hAnsi="Times New Roman" w:cs="Times New Roman"/>
          <w:sz w:val="24"/>
          <w:szCs w:val="24"/>
        </w:rPr>
        <w:t>zveřejňování informací souvisejících s udržitelností v odvětví finančních služeb, v platném znění.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Nařízení Evropského parlamentu a Rady (EU) 2020/852 ze dne 18. června 2020 o zřízení rámce pro usnadnění udržitelných investic a o změně nařízení (EU) 2019/2088.</w:t>
      </w:r>
    </w:p>
    <w:p w:rsid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lastRenderedPageBreak/>
        <w:t>Přímo použitelné předpisy Evropské unie, kterými se provádějí nebo v přenesené pravomoci doplňují předpisy Evropské unie uvedené v poznámce pod čarou č. 1, nebo kterými se provádějí nebo v přenesené pravomoci doplňují přímo použitelné předpisy Evropské unie uvedené v této poznámce pod čarou.“.</w:t>
      </w:r>
      <w:r w:rsidR="005F68F6">
        <w:rPr>
          <w:rFonts w:ascii="Times New Roman" w:hAnsi="Times New Roman" w:cs="Times New Roman"/>
          <w:sz w:val="24"/>
          <w:szCs w:val="24"/>
        </w:rPr>
        <w:t>“.</w:t>
      </w:r>
    </w:p>
    <w:p w:rsidR="00D86357" w:rsidRPr="00D86357" w:rsidRDefault="00D86357" w:rsidP="00D86357">
      <w:pPr>
        <w:widowControl w:val="0"/>
        <w:spacing w:before="40" w:after="40"/>
        <w:jc w:val="both"/>
        <w:rPr>
          <w:rFonts w:ascii="Times New Roman" w:hAnsi="Times New Roman" w:cs="Times New Roman"/>
          <w:sz w:val="24"/>
          <w:szCs w:val="24"/>
        </w:rPr>
      </w:pPr>
    </w:p>
    <w:p w:rsidR="00D86357" w:rsidRPr="00D86357" w:rsidRDefault="00D86357" w:rsidP="003A6808">
      <w:pPr>
        <w:widowControl w:val="0"/>
        <w:spacing w:before="40" w:after="120"/>
        <w:jc w:val="both"/>
        <w:rPr>
          <w:rFonts w:ascii="Times New Roman" w:hAnsi="Times New Roman" w:cs="Times New Roman"/>
          <w:sz w:val="24"/>
          <w:szCs w:val="24"/>
        </w:rPr>
      </w:pPr>
      <w:r>
        <w:rPr>
          <w:rFonts w:ascii="Times New Roman" w:hAnsi="Times New Roman" w:cs="Times New Roman"/>
          <w:b/>
          <w:sz w:val="24"/>
          <w:szCs w:val="24"/>
        </w:rPr>
        <w:t>3.</w:t>
      </w:r>
      <w:r w:rsidRPr="00D86357">
        <w:rPr>
          <w:rFonts w:ascii="Times New Roman" w:hAnsi="Times New Roman" w:cs="Times New Roman"/>
          <w:sz w:val="24"/>
          <w:szCs w:val="24"/>
        </w:rPr>
        <w:t xml:space="preserve"> V části první čl. I se za dosavadní bod 5 (§ 3c) vkládají nové body</w:t>
      </w:r>
      <w:r w:rsidR="005F68F6">
        <w:rPr>
          <w:rFonts w:ascii="Times New Roman" w:hAnsi="Times New Roman" w:cs="Times New Roman"/>
          <w:sz w:val="24"/>
          <w:szCs w:val="24"/>
        </w:rPr>
        <w:t xml:space="preserve"> 6,7 a 8</w:t>
      </w:r>
      <w:r w:rsidRPr="00D86357">
        <w:rPr>
          <w:rFonts w:ascii="Times New Roman" w:hAnsi="Times New Roman" w:cs="Times New Roman"/>
          <w:sz w:val="24"/>
          <w:szCs w:val="24"/>
        </w:rPr>
        <w:t>, které znějí:</w:t>
      </w:r>
    </w:p>
    <w:p w:rsidR="00D86357" w:rsidRDefault="005F68F6"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„6</w:t>
      </w:r>
      <w:r w:rsidR="00D86357" w:rsidRPr="00D86357">
        <w:rPr>
          <w:rFonts w:ascii="Times New Roman" w:hAnsi="Times New Roman" w:cs="Times New Roman"/>
          <w:sz w:val="24"/>
          <w:szCs w:val="24"/>
        </w:rPr>
        <w:t>. Za § 5o se vkládá nový § 5p, který zní:</w:t>
      </w:r>
    </w:p>
    <w:p w:rsidR="00EF01D6" w:rsidRPr="00D86357" w:rsidRDefault="00EF01D6" w:rsidP="00D86357">
      <w:pPr>
        <w:widowControl w:val="0"/>
        <w:spacing w:before="40" w:after="40"/>
        <w:jc w:val="both"/>
        <w:rPr>
          <w:rFonts w:ascii="Times New Roman" w:hAnsi="Times New Roman" w:cs="Times New Roman"/>
          <w:sz w:val="24"/>
          <w:szCs w:val="24"/>
        </w:rPr>
      </w:pPr>
    </w:p>
    <w:p w:rsidR="00D86357" w:rsidRPr="00D86357" w:rsidRDefault="00D86357" w:rsidP="00D86357">
      <w:pPr>
        <w:widowControl w:val="0"/>
        <w:spacing w:before="40" w:after="40"/>
        <w:jc w:val="center"/>
        <w:rPr>
          <w:rFonts w:ascii="Times New Roman" w:hAnsi="Times New Roman" w:cs="Times New Roman"/>
          <w:sz w:val="24"/>
          <w:szCs w:val="24"/>
        </w:rPr>
      </w:pPr>
      <w:r w:rsidRPr="00D86357">
        <w:rPr>
          <w:rFonts w:ascii="Times New Roman" w:hAnsi="Times New Roman" w:cs="Times New Roman"/>
          <w:sz w:val="24"/>
          <w:szCs w:val="24"/>
        </w:rPr>
        <w:t>„§ 5p</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Zahraniční banka nebo oprávněná finanční instituce může profesionálním zákazníkům podle zákona upravujícího podnikání na kapitálovém trhu poskytovat i bez založení pobočky na</w:t>
      </w:r>
      <w:r w:rsidR="003A6808">
        <w:rPr>
          <w:rFonts w:ascii="Times New Roman" w:hAnsi="Times New Roman" w:cs="Times New Roman"/>
          <w:sz w:val="24"/>
          <w:szCs w:val="24"/>
        </w:rPr>
        <w:t> </w:t>
      </w:r>
      <w:r w:rsidRPr="00D86357">
        <w:rPr>
          <w:rFonts w:ascii="Times New Roman" w:hAnsi="Times New Roman" w:cs="Times New Roman"/>
          <w:sz w:val="24"/>
          <w:szCs w:val="24"/>
        </w:rPr>
        <w:t>území České republiky investiční služby, a to i trvale. Ustanovení § 5a odst. 1 a § 5c odst.</w:t>
      </w:r>
      <w:r w:rsidR="003A6808">
        <w:rPr>
          <w:rFonts w:ascii="Times New Roman" w:hAnsi="Times New Roman" w:cs="Times New Roman"/>
          <w:sz w:val="24"/>
          <w:szCs w:val="24"/>
        </w:rPr>
        <w:t> </w:t>
      </w:r>
      <w:r w:rsidRPr="00D86357">
        <w:rPr>
          <w:rFonts w:ascii="Times New Roman" w:hAnsi="Times New Roman" w:cs="Times New Roman"/>
          <w:sz w:val="24"/>
          <w:szCs w:val="24"/>
        </w:rPr>
        <w:t>2 se pro poskytování investičních služeb podle předchozí věty nepoužijí v rozsahu, v jakém upravují trvalé provozování činnosti výhradně prostřednictvím pobočky. Pro zahraniční banku se sídlem v jiném než členském státě se věta první použije, pokud jsou splněny podmínky zákona upravujícího podnikání na kapitálovém trhu pro poskytování investičních služeb zahraniční osobou se sídlem nebo skutečným sídlem ve státě, který není členským státem, bez povolení uděleného Českou národní bankou.“.</w:t>
      </w:r>
    </w:p>
    <w:p w:rsidR="00D86357" w:rsidRPr="00D86357" w:rsidRDefault="005F68F6"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7</w:t>
      </w:r>
      <w:r w:rsidR="00D86357" w:rsidRPr="00D86357">
        <w:rPr>
          <w:rFonts w:ascii="Times New Roman" w:hAnsi="Times New Roman" w:cs="Times New Roman"/>
          <w:sz w:val="24"/>
          <w:szCs w:val="24"/>
        </w:rPr>
        <w:t xml:space="preserve">. Na konci textu poznámky pod čarou č. 41 se doplňují slova „, v platném znění“. </w:t>
      </w:r>
    </w:p>
    <w:p w:rsidR="005F68F6" w:rsidRDefault="005F68F6"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8</w:t>
      </w:r>
      <w:r w:rsidR="00D86357" w:rsidRPr="00D86357">
        <w:rPr>
          <w:rFonts w:ascii="Times New Roman" w:hAnsi="Times New Roman" w:cs="Times New Roman"/>
          <w:sz w:val="24"/>
          <w:szCs w:val="24"/>
        </w:rPr>
        <w:t>. V § 26 odst. 1 se slova „upravujícím obezřetnostní požadavky“ zrušují.</w:t>
      </w:r>
      <w:r>
        <w:rPr>
          <w:rFonts w:ascii="Times New Roman" w:hAnsi="Times New Roman" w:cs="Times New Roman"/>
          <w:sz w:val="24"/>
          <w:szCs w:val="24"/>
        </w:rPr>
        <w:t>“.</w:t>
      </w:r>
    </w:p>
    <w:p w:rsidR="00D86357" w:rsidRPr="005F68F6"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i/>
          <w:sz w:val="24"/>
          <w:szCs w:val="24"/>
        </w:rPr>
        <w:t xml:space="preserve"> </w:t>
      </w:r>
      <w:r w:rsidRPr="005F68F6">
        <w:rPr>
          <w:rFonts w:ascii="Times New Roman" w:hAnsi="Times New Roman" w:cs="Times New Roman"/>
          <w:sz w:val="24"/>
          <w:szCs w:val="24"/>
        </w:rPr>
        <w:t>Následující body se přečíslují.</w:t>
      </w:r>
    </w:p>
    <w:p w:rsidR="00D86357" w:rsidRPr="00D86357" w:rsidRDefault="00D86357" w:rsidP="00D86357">
      <w:pPr>
        <w:widowControl w:val="0"/>
        <w:spacing w:before="40" w:after="40"/>
        <w:jc w:val="both"/>
        <w:rPr>
          <w:rFonts w:ascii="Times New Roman" w:hAnsi="Times New Roman" w:cs="Times New Roman"/>
          <w:i/>
          <w:sz w:val="24"/>
          <w:szCs w:val="24"/>
        </w:rPr>
      </w:pPr>
    </w:p>
    <w:p w:rsidR="00D86357" w:rsidRPr="00D86357" w:rsidRDefault="00D86357" w:rsidP="003A6808">
      <w:pPr>
        <w:widowControl w:val="0"/>
        <w:spacing w:before="40" w:after="120"/>
        <w:jc w:val="both"/>
        <w:rPr>
          <w:rFonts w:ascii="Times New Roman" w:hAnsi="Times New Roman" w:cs="Times New Roman"/>
          <w:sz w:val="24"/>
          <w:szCs w:val="24"/>
        </w:rPr>
      </w:pPr>
      <w:r>
        <w:rPr>
          <w:rFonts w:ascii="Times New Roman" w:hAnsi="Times New Roman" w:cs="Times New Roman"/>
          <w:b/>
          <w:sz w:val="24"/>
          <w:szCs w:val="24"/>
        </w:rPr>
        <w:t>4.</w:t>
      </w:r>
      <w:r w:rsidRPr="00D86357">
        <w:rPr>
          <w:rFonts w:ascii="Times New Roman" w:hAnsi="Times New Roman" w:cs="Times New Roman"/>
          <w:sz w:val="24"/>
          <w:szCs w:val="24"/>
        </w:rPr>
        <w:t xml:space="preserve"> V části první čl. I se za dosavadní bod 24 (§ 26n odst. 3) doplňují nové body</w:t>
      </w:r>
      <w:r w:rsidR="005F68F6">
        <w:rPr>
          <w:rFonts w:ascii="Times New Roman" w:hAnsi="Times New Roman" w:cs="Times New Roman"/>
          <w:sz w:val="24"/>
          <w:szCs w:val="24"/>
        </w:rPr>
        <w:t xml:space="preserve"> 25 až 33</w:t>
      </w:r>
      <w:r w:rsidRPr="00D86357">
        <w:rPr>
          <w:rFonts w:ascii="Times New Roman" w:hAnsi="Times New Roman" w:cs="Times New Roman"/>
          <w:sz w:val="24"/>
          <w:szCs w:val="24"/>
        </w:rPr>
        <w:t>, které znějí:</w:t>
      </w:r>
    </w:p>
    <w:p w:rsidR="00D86357" w:rsidRPr="00D86357" w:rsidRDefault="005F68F6"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„25</w:t>
      </w:r>
      <w:r w:rsidR="00D86357" w:rsidRPr="00D86357">
        <w:rPr>
          <w:rFonts w:ascii="Times New Roman" w:hAnsi="Times New Roman" w:cs="Times New Roman"/>
          <w:sz w:val="24"/>
          <w:szCs w:val="24"/>
        </w:rPr>
        <w:t>. V § 36 odstavec 7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„(7) Náklady spojené s výkonem činnosti likvidátora jsou hrazeny z majetku banky. Nepostačuje-li její majetek na výplatu odměny likvidátora a náhradu jeho hotových výdajů, uhradí je stát, kterému tím vznikne pohledávka za bankou ve výši vyplacených částek. Odměnu a způsob její výplaty určuje likvidátorovi Česká národní banka. Pravidla pro stanovení a</w:t>
      </w:r>
      <w:r w:rsidR="003A6808">
        <w:rPr>
          <w:rFonts w:ascii="Times New Roman" w:hAnsi="Times New Roman" w:cs="Times New Roman"/>
          <w:sz w:val="24"/>
          <w:szCs w:val="24"/>
        </w:rPr>
        <w:t> </w:t>
      </w:r>
      <w:r w:rsidRPr="00D86357">
        <w:rPr>
          <w:rFonts w:ascii="Times New Roman" w:hAnsi="Times New Roman" w:cs="Times New Roman"/>
          <w:sz w:val="24"/>
          <w:szCs w:val="24"/>
        </w:rPr>
        <w:t>výplatu náhrady hotových výdajů a odměny likvidátora a jejich maximální výši hrazenou státem stanoví Česká národní banka vyhláškou.“.</w:t>
      </w:r>
    </w:p>
    <w:p w:rsidR="00D86357" w:rsidRPr="00D86357" w:rsidRDefault="005F68F6"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26</w:t>
      </w:r>
      <w:r w:rsidR="00D86357" w:rsidRPr="00D86357">
        <w:rPr>
          <w:rFonts w:ascii="Times New Roman" w:hAnsi="Times New Roman" w:cs="Times New Roman"/>
          <w:sz w:val="24"/>
          <w:szCs w:val="24"/>
        </w:rPr>
        <w:t>. V § 36d se odstavec 3 zrušuje.</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Dosavadní odstavce 4 až 8 se označují jako odstavce 3 až 7.</w:t>
      </w:r>
    </w:p>
    <w:p w:rsidR="00D86357" w:rsidRPr="00D86357" w:rsidRDefault="005F68F6"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27</w:t>
      </w:r>
      <w:r w:rsidR="00D86357" w:rsidRPr="00D86357">
        <w:rPr>
          <w:rFonts w:ascii="Times New Roman" w:hAnsi="Times New Roman" w:cs="Times New Roman"/>
          <w:sz w:val="24"/>
          <w:szCs w:val="24"/>
        </w:rPr>
        <w:t>. V § 36d odst. 6 písm. a) se slova „1, 2 nebo 3“ nahrazují slovy „1 nebo 2“.</w:t>
      </w:r>
    </w:p>
    <w:p w:rsidR="00D86357" w:rsidRPr="00D86357" w:rsidRDefault="005F68F6"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28</w:t>
      </w:r>
      <w:r w:rsidR="00D86357" w:rsidRPr="00D86357">
        <w:rPr>
          <w:rFonts w:ascii="Times New Roman" w:hAnsi="Times New Roman" w:cs="Times New Roman"/>
          <w:sz w:val="24"/>
          <w:szCs w:val="24"/>
        </w:rPr>
        <w:t>. V § 36d odst. 6 písm. b) se číslo „5“ nahrazuje číslem „4“.</w:t>
      </w:r>
    </w:p>
    <w:p w:rsidR="00D86357" w:rsidRPr="00D86357" w:rsidRDefault="005F68F6"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29</w:t>
      </w:r>
      <w:r w:rsidR="00D86357" w:rsidRPr="00D86357">
        <w:rPr>
          <w:rFonts w:ascii="Times New Roman" w:hAnsi="Times New Roman" w:cs="Times New Roman"/>
          <w:sz w:val="24"/>
          <w:szCs w:val="24"/>
        </w:rPr>
        <w:t>. V § 36d odst. 7 se slova „4 nebo 6“ nahrazují slovy „3 nebo 5“.</w:t>
      </w:r>
    </w:p>
    <w:p w:rsidR="00D86357" w:rsidRPr="00D86357" w:rsidRDefault="005F68F6"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30</w:t>
      </w:r>
      <w:r w:rsidR="00D86357" w:rsidRPr="00D86357">
        <w:rPr>
          <w:rFonts w:ascii="Times New Roman" w:hAnsi="Times New Roman" w:cs="Times New Roman"/>
          <w:sz w:val="24"/>
          <w:szCs w:val="24"/>
        </w:rPr>
        <w:t>. V § 36e odst. 2 písm. a) se za slovo „komise“ doplňují slova „nebo požadavky stanovené v</w:t>
      </w:r>
      <w:r w:rsidR="003A6808">
        <w:rPr>
          <w:rFonts w:ascii="Times New Roman" w:hAnsi="Times New Roman" w:cs="Times New Roman"/>
          <w:sz w:val="24"/>
          <w:szCs w:val="24"/>
        </w:rPr>
        <w:t> </w:t>
      </w:r>
      <w:r w:rsidR="00D86357" w:rsidRPr="00D86357">
        <w:rPr>
          <w:rFonts w:ascii="Times New Roman" w:hAnsi="Times New Roman" w:cs="Times New Roman"/>
          <w:sz w:val="24"/>
          <w:szCs w:val="24"/>
        </w:rPr>
        <w:t>čl. 5 nařízení Evropského parlamentu a Rady (EU) 2019/2088</w:t>
      </w:r>
      <w:r w:rsidR="00D86357" w:rsidRPr="00D86357">
        <w:rPr>
          <w:rFonts w:ascii="Times New Roman" w:hAnsi="Times New Roman" w:cs="Times New Roman"/>
          <w:sz w:val="24"/>
          <w:szCs w:val="24"/>
          <w:vertAlign w:val="superscript"/>
        </w:rPr>
        <w:t>45)</w:t>
      </w:r>
      <w:r w:rsidR="00D86357" w:rsidRPr="00D86357">
        <w:rPr>
          <w:rFonts w:ascii="Times New Roman" w:hAnsi="Times New Roman" w:cs="Times New Roman"/>
          <w:sz w:val="24"/>
          <w:szCs w:val="24"/>
        </w:rPr>
        <w:t>“.</w:t>
      </w:r>
    </w:p>
    <w:p w:rsidR="00D86357" w:rsidRPr="00D86357" w:rsidRDefault="005F68F6"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31</w:t>
      </w:r>
      <w:r w:rsidR="00D86357" w:rsidRPr="00D86357">
        <w:rPr>
          <w:rFonts w:ascii="Times New Roman" w:hAnsi="Times New Roman" w:cs="Times New Roman"/>
          <w:sz w:val="24"/>
          <w:szCs w:val="24"/>
        </w:rPr>
        <w:t>. Poznámka pod čarou č. 45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w:t>
      </w:r>
      <w:r w:rsidRPr="00D86357">
        <w:rPr>
          <w:rFonts w:ascii="Times New Roman" w:hAnsi="Times New Roman" w:cs="Times New Roman"/>
          <w:sz w:val="24"/>
          <w:szCs w:val="24"/>
          <w:vertAlign w:val="superscript"/>
        </w:rPr>
        <w:t>45)</w:t>
      </w:r>
      <w:r w:rsidRPr="00D86357">
        <w:rPr>
          <w:rFonts w:ascii="Times New Roman" w:hAnsi="Times New Roman" w:cs="Times New Roman"/>
          <w:sz w:val="24"/>
          <w:szCs w:val="24"/>
        </w:rPr>
        <w:t xml:space="preserve"> Nařízení Evropského parlamentu a Rady (EU) 2019/2088 ze dne 27. listopadu 2019 o</w:t>
      </w:r>
      <w:r w:rsidR="003A6808">
        <w:rPr>
          <w:rFonts w:ascii="Times New Roman" w:hAnsi="Times New Roman" w:cs="Times New Roman"/>
          <w:sz w:val="24"/>
          <w:szCs w:val="24"/>
        </w:rPr>
        <w:t> </w:t>
      </w:r>
      <w:r w:rsidRPr="00D86357">
        <w:rPr>
          <w:rFonts w:ascii="Times New Roman" w:hAnsi="Times New Roman" w:cs="Times New Roman"/>
          <w:sz w:val="24"/>
          <w:szCs w:val="24"/>
        </w:rPr>
        <w:t>zveřejňování informací souvisejících s udržitelností v odvětví finančních služeb, v platném znění.“</w:t>
      </w:r>
    </w:p>
    <w:p w:rsidR="00D86357" w:rsidRPr="00D86357" w:rsidRDefault="005F68F6"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32</w:t>
      </w:r>
      <w:r w:rsidR="00D86357" w:rsidRPr="00D86357">
        <w:rPr>
          <w:rFonts w:ascii="Times New Roman" w:hAnsi="Times New Roman" w:cs="Times New Roman"/>
          <w:sz w:val="24"/>
          <w:szCs w:val="24"/>
        </w:rPr>
        <w:t>. V § 36e odst. 2 písm. f) se odkaz na poznámku pod čarou č. 40 nahrazuje odkazem na</w:t>
      </w:r>
      <w:r w:rsidR="003A6808">
        <w:rPr>
          <w:rFonts w:ascii="Times New Roman" w:hAnsi="Times New Roman" w:cs="Times New Roman"/>
          <w:sz w:val="24"/>
          <w:szCs w:val="24"/>
        </w:rPr>
        <w:t> </w:t>
      </w:r>
      <w:r w:rsidR="00D86357" w:rsidRPr="00D86357">
        <w:rPr>
          <w:rFonts w:ascii="Times New Roman" w:hAnsi="Times New Roman" w:cs="Times New Roman"/>
          <w:sz w:val="24"/>
          <w:szCs w:val="24"/>
        </w:rPr>
        <w:t>poznámku pod čarou č. 41.</w:t>
      </w:r>
    </w:p>
    <w:p w:rsidR="00D86357" w:rsidRDefault="005F68F6"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33</w:t>
      </w:r>
      <w:r w:rsidR="00D86357" w:rsidRPr="00D86357">
        <w:rPr>
          <w:rFonts w:ascii="Times New Roman" w:hAnsi="Times New Roman" w:cs="Times New Roman"/>
          <w:sz w:val="24"/>
          <w:szCs w:val="24"/>
        </w:rPr>
        <w:t xml:space="preserve">. V § 38d odst. 1 písm. c) a v odst. 2 písm. c) se za slovo „smlouvách“ vkládá slovo </w:t>
      </w:r>
      <w:r w:rsidR="003A6808">
        <w:rPr>
          <w:rFonts w:ascii="Times New Roman" w:hAnsi="Times New Roman" w:cs="Times New Roman"/>
          <w:sz w:val="24"/>
          <w:szCs w:val="24"/>
        </w:rPr>
        <w:br/>
      </w:r>
      <w:r w:rsidR="00D86357" w:rsidRPr="00D86357">
        <w:rPr>
          <w:rFonts w:ascii="Times New Roman" w:hAnsi="Times New Roman" w:cs="Times New Roman"/>
          <w:sz w:val="24"/>
          <w:szCs w:val="24"/>
        </w:rPr>
        <w:t>„, dohodách“ a za slovo „podle“ se vkládají slova „§ 26c odst. 6 a“.</w:t>
      </w:r>
    </w:p>
    <w:p w:rsidR="00D86357" w:rsidRPr="00D86357" w:rsidRDefault="003A6808" w:rsidP="003A6808">
      <w:pPr>
        <w:widowControl w:val="0"/>
        <w:spacing w:before="40" w:after="120"/>
        <w:jc w:val="both"/>
        <w:rPr>
          <w:rFonts w:ascii="Times New Roman" w:hAnsi="Times New Roman" w:cs="Times New Roman"/>
          <w:sz w:val="24"/>
          <w:szCs w:val="24"/>
        </w:rPr>
      </w:pPr>
      <w:r w:rsidRPr="003A6808">
        <w:rPr>
          <w:rFonts w:ascii="Times New Roman" w:hAnsi="Times New Roman" w:cs="Times New Roman"/>
          <w:b/>
          <w:sz w:val="24"/>
          <w:szCs w:val="24"/>
        </w:rPr>
        <w:lastRenderedPageBreak/>
        <w:t>5.</w:t>
      </w:r>
      <w:r w:rsidR="00D86357" w:rsidRPr="00D86357">
        <w:rPr>
          <w:rFonts w:ascii="Times New Roman" w:hAnsi="Times New Roman" w:cs="Times New Roman"/>
          <w:sz w:val="24"/>
          <w:szCs w:val="24"/>
        </w:rPr>
        <w:t xml:space="preserve"> V části druhé čl. II se za bod 2 (ppč 38) doplňují nové body</w:t>
      </w:r>
      <w:r w:rsidR="005F68F6">
        <w:rPr>
          <w:rFonts w:ascii="Times New Roman" w:hAnsi="Times New Roman" w:cs="Times New Roman"/>
          <w:sz w:val="24"/>
          <w:szCs w:val="24"/>
        </w:rPr>
        <w:t xml:space="preserve"> 3 a 4</w:t>
      </w:r>
      <w:r w:rsidR="00D86357" w:rsidRPr="00D86357">
        <w:rPr>
          <w:rFonts w:ascii="Times New Roman" w:hAnsi="Times New Roman" w:cs="Times New Roman"/>
          <w:sz w:val="24"/>
          <w:szCs w:val="24"/>
        </w:rPr>
        <w:t>, které znějí: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3. V § 13 odstavec 9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„(9) Náklady spojené s výkonem činnosti likvidátora jsou hrazeny z majetku družstevní záložny. Nepostačuje-li její majetek na výplatu odměny likvidátora a náhradu jeho hotových výdajů, uhradí je stát, kterému tím vznikne pohledávka za družstevní záložnou ve výši vyplacených částek. Odměnu a způsob její výplaty určuje likvidátorovi Česká národní banka. Pravidla pro stanovení a výplatu náhrady hotových výdajů a odměny likvidátora a jejich maximální výši hrazenou státem stanoví Česká národní banka vyhláškou.“.</w:t>
      </w:r>
    </w:p>
    <w:p w:rsidR="005F68F6"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4. Na konci textu poznámky pod čarou č. 50 se doplňují slova „, v platném znění“.</w:t>
      </w:r>
      <w:r w:rsidR="005F68F6">
        <w:rPr>
          <w:rFonts w:ascii="Times New Roman" w:hAnsi="Times New Roman" w:cs="Times New Roman"/>
          <w:sz w:val="24"/>
          <w:szCs w:val="24"/>
        </w:rPr>
        <w:t>“.</w:t>
      </w:r>
    </w:p>
    <w:p w:rsidR="00D86357" w:rsidRPr="005F68F6" w:rsidRDefault="00D86357" w:rsidP="00D86357">
      <w:pPr>
        <w:widowControl w:val="0"/>
        <w:spacing w:before="40" w:after="40"/>
        <w:jc w:val="both"/>
        <w:rPr>
          <w:rFonts w:ascii="Times New Roman" w:hAnsi="Times New Roman" w:cs="Times New Roman"/>
          <w:sz w:val="24"/>
          <w:szCs w:val="24"/>
        </w:rPr>
      </w:pPr>
      <w:r w:rsidRPr="005F68F6">
        <w:rPr>
          <w:rFonts w:ascii="Times New Roman" w:hAnsi="Times New Roman" w:cs="Times New Roman"/>
          <w:sz w:val="24"/>
          <w:szCs w:val="24"/>
        </w:rPr>
        <w:t>Následující body se přečíslují</w:t>
      </w:r>
      <w:r w:rsidRPr="00D86357">
        <w:rPr>
          <w:rFonts w:ascii="Times New Roman" w:hAnsi="Times New Roman" w:cs="Times New Roman"/>
          <w:i/>
          <w:sz w:val="24"/>
          <w:szCs w:val="24"/>
        </w:rPr>
        <w:t>.</w:t>
      </w:r>
    </w:p>
    <w:p w:rsidR="003A6808" w:rsidRPr="00D86357" w:rsidRDefault="003A6808" w:rsidP="00D86357">
      <w:pPr>
        <w:widowControl w:val="0"/>
        <w:spacing w:before="40" w:after="40"/>
        <w:jc w:val="both"/>
        <w:rPr>
          <w:rFonts w:ascii="Times New Roman" w:hAnsi="Times New Roman" w:cs="Times New Roman"/>
          <w:i/>
          <w:sz w:val="24"/>
          <w:szCs w:val="24"/>
        </w:rPr>
      </w:pPr>
    </w:p>
    <w:p w:rsidR="00D86357" w:rsidRDefault="003A6808" w:rsidP="003A6808">
      <w:pPr>
        <w:widowControl w:val="0"/>
        <w:spacing w:before="40" w:after="120"/>
        <w:jc w:val="both"/>
        <w:rPr>
          <w:rFonts w:ascii="Times New Roman" w:hAnsi="Times New Roman" w:cs="Times New Roman"/>
          <w:sz w:val="24"/>
          <w:szCs w:val="24"/>
        </w:rPr>
      </w:pPr>
      <w:r w:rsidRPr="003A6808">
        <w:rPr>
          <w:rFonts w:ascii="Times New Roman" w:hAnsi="Times New Roman" w:cs="Times New Roman"/>
          <w:b/>
          <w:sz w:val="24"/>
          <w:szCs w:val="24"/>
        </w:rPr>
        <w:t>6.</w:t>
      </w:r>
      <w:r w:rsidR="00D86357" w:rsidRPr="00D86357">
        <w:rPr>
          <w:rFonts w:ascii="Times New Roman" w:hAnsi="Times New Roman" w:cs="Times New Roman"/>
          <w:sz w:val="24"/>
          <w:szCs w:val="24"/>
        </w:rPr>
        <w:t xml:space="preserve"> V části čtvrté </w:t>
      </w:r>
      <w:r w:rsidR="005F68F6">
        <w:rPr>
          <w:rFonts w:ascii="Times New Roman" w:hAnsi="Times New Roman" w:cs="Times New Roman"/>
          <w:sz w:val="24"/>
          <w:szCs w:val="24"/>
        </w:rPr>
        <w:t>čl. VI bodě 8 (§ 28aa a 28bb)  § 28ab nově zní</w:t>
      </w:r>
      <w:r w:rsidR="00D86357" w:rsidRPr="00D86357">
        <w:rPr>
          <w:rFonts w:ascii="Times New Roman" w:hAnsi="Times New Roman" w:cs="Times New Roman"/>
          <w:sz w:val="24"/>
          <w:szCs w:val="24"/>
        </w:rPr>
        <w:t>:</w:t>
      </w:r>
    </w:p>
    <w:p w:rsidR="00EF01D6" w:rsidRPr="00D86357" w:rsidRDefault="00EF01D6" w:rsidP="003A6808">
      <w:pPr>
        <w:widowControl w:val="0"/>
        <w:spacing w:before="40" w:after="120"/>
        <w:jc w:val="both"/>
        <w:rPr>
          <w:rFonts w:ascii="Times New Roman" w:hAnsi="Times New Roman" w:cs="Times New Roman"/>
          <w:sz w:val="24"/>
          <w:szCs w:val="24"/>
        </w:rPr>
      </w:pPr>
    </w:p>
    <w:p w:rsidR="00D86357" w:rsidRPr="00D86357" w:rsidRDefault="005F68F6" w:rsidP="008C1F73">
      <w:pPr>
        <w:widowControl w:val="0"/>
        <w:spacing w:before="40" w:after="120"/>
        <w:jc w:val="center"/>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 28ab</w:t>
      </w:r>
    </w:p>
    <w:p w:rsidR="00D86357" w:rsidRPr="00D86357" w:rsidRDefault="00D86357" w:rsidP="008C1F73">
      <w:pPr>
        <w:widowControl w:val="0"/>
        <w:spacing w:before="40" w:after="120"/>
        <w:jc w:val="center"/>
        <w:rPr>
          <w:rFonts w:ascii="Times New Roman" w:hAnsi="Times New Roman" w:cs="Times New Roman"/>
          <w:b/>
          <w:sz w:val="24"/>
          <w:szCs w:val="24"/>
        </w:rPr>
      </w:pPr>
      <w:r w:rsidRPr="00D86357">
        <w:rPr>
          <w:rFonts w:ascii="Times New Roman" w:hAnsi="Times New Roman" w:cs="Times New Roman"/>
          <w:b/>
          <w:sz w:val="24"/>
          <w:szCs w:val="24"/>
        </w:rPr>
        <w:t>Struktury prodloužitelné splatnosti</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 Strukturou prodloužitelné splatnosti je mechanismus umožňující prodloužit plánovanou splatnost krytých dluhopisů o předem určenou dobu v případě, že nastane určitá rozhodná událost stanovená v emisních podmínkách v souladu s tímto zákonem.</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Kryté dluhopisy lze vydat se strukturami prodloužitelné splatnosti, pokud je ochrana investorů zajištěna alespoň těmito způsoby:</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a) splatnost krytých dluhopisů se prodlužuje výhradně v případě, že k datu jejich splatnosti, nebo k jinému datu stanovenému v emisních podmínkách,</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 emitent nebo nucený správce krytých bloků nesplatí všechny kryté dluhopisy dané emise,</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nastala některá ze situací podle § 32a odst. 1 písm. a) až d),</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3. bylo vůči emitentovi přijato opatření k řešení krize nebo proveden odpis nebo konverze odepisovatelných kapitálových nástrojů a vnitroskupinových způsobilých závazků podle zákona upravujícího ozdravné postupy a řešení krize na finančním trhu,</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4. nastala některá z právních skutečností podle čl. 54 odst. 1 písm. a) bodů i) nebo ii) nařízení Evropského parlamentu a Rady (EU) č. 575/2013</w:t>
      </w:r>
      <w:r w:rsidRPr="00D86357">
        <w:rPr>
          <w:rFonts w:ascii="Times New Roman" w:hAnsi="Times New Roman" w:cs="Times New Roman"/>
          <w:sz w:val="24"/>
          <w:szCs w:val="24"/>
          <w:vertAlign w:val="superscript"/>
        </w:rPr>
        <w:t>3)</w:t>
      </w:r>
      <w:r w:rsidRPr="00D86357">
        <w:rPr>
          <w:rFonts w:ascii="Times New Roman" w:hAnsi="Times New Roman" w:cs="Times New Roman"/>
          <w:sz w:val="24"/>
          <w:szCs w:val="24"/>
        </w:rPr>
        <w:t>, nebo</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5. emitent neplní požadavky na likviditní rezervu podle § 28aa nebo by v důsledku splacení dané emise neplnil požadavky na likviditu stanovené v přímo použitelných předpisech Evropské unie,</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b) informace o struktuře splatnosti poskytované investorům dostatečně umožňují určit riziko krytého dluhopisu a zahrnují podrobný popis</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 událostí vedoucích k prodloužení splatnosti krytých dluhopisů dané emise,</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důsledků úpadku nebo řešení krize emitenta krytých dluhopisů pro prodloužení splatnosti a</w:t>
      </w:r>
      <w:r w:rsidR="003A6808">
        <w:rPr>
          <w:rFonts w:ascii="Times New Roman" w:hAnsi="Times New Roman" w:cs="Times New Roman"/>
          <w:sz w:val="24"/>
          <w:szCs w:val="24"/>
        </w:rPr>
        <w:t> </w:t>
      </w:r>
      <w:r w:rsidRPr="00D86357">
        <w:rPr>
          <w:rFonts w:ascii="Times New Roman" w:hAnsi="Times New Roman" w:cs="Times New Roman"/>
          <w:sz w:val="24"/>
          <w:szCs w:val="24"/>
        </w:rPr>
        <w:t>3. úlohy České národní banky a nuceného správce krytých bloků ve vztahu k prodloužení splatnosti a</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c) konečné datum splatnosti krytého dluhopisu lze vždy určit.</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(3) V případě úpadku nebo řešení krize emitenta krytých dluhopisů nemá prodloužení splatnosti vliv na pořadí vlastníků krytých dluhopisů ani nemění pořadí splatnosti krytých dluhopisů podle původního harmonogramu vydávání krytých dluhopisů.</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(4) Emitent nebo nucený správce krytých bloků musí podle emisních podmínek krytých dluhopisů skutečnost, že dojde k prodloužení splatnosti krytých dluhopisů, oznámit vlastníkům krytých dluhopisů způsobem a ve lhůtách stanovených v emisních podmínkách.</w:t>
      </w:r>
    </w:p>
    <w:p w:rsid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lastRenderedPageBreak/>
        <w:t>(5) Prodloužení splatnosti nemění strukturální vlastnosti krytých dluhopisů a krytého bloku.</w:t>
      </w:r>
      <w:r w:rsidR="005F68F6">
        <w:rPr>
          <w:rFonts w:ascii="Times New Roman" w:hAnsi="Times New Roman" w:cs="Times New Roman"/>
          <w:sz w:val="24"/>
          <w:szCs w:val="24"/>
        </w:rPr>
        <w:t>“.</w:t>
      </w:r>
    </w:p>
    <w:p w:rsidR="003A6808" w:rsidRPr="00D86357" w:rsidRDefault="003A6808" w:rsidP="00D86357">
      <w:pPr>
        <w:widowControl w:val="0"/>
        <w:spacing w:before="40" w:after="40"/>
        <w:jc w:val="both"/>
        <w:rPr>
          <w:rFonts w:ascii="Times New Roman" w:hAnsi="Times New Roman" w:cs="Times New Roman"/>
          <w:sz w:val="24"/>
          <w:szCs w:val="24"/>
        </w:rPr>
      </w:pPr>
    </w:p>
    <w:p w:rsidR="00D86357" w:rsidRPr="00D86357" w:rsidRDefault="00D914B5" w:rsidP="003A6808">
      <w:pPr>
        <w:widowControl w:val="0"/>
        <w:spacing w:before="40" w:after="120"/>
        <w:jc w:val="both"/>
        <w:rPr>
          <w:rFonts w:ascii="Times New Roman" w:hAnsi="Times New Roman" w:cs="Times New Roman"/>
          <w:sz w:val="24"/>
          <w:szCs w:val="24"/>
        </w:rPr>
      </w:pPr>
      <w:r>
        <w:rPr>
          <w:rFonts w:ascii="Times New Roman" w:hAnsi="Times New Roman" w:cs="Times New Roman"/>
          <w:b/>
          <w:sz w:val="24"/>
          <w:szCs w:val="24"/>
        </w:rPr>
        <w:t>7</w:t>
      </w:r>
      <w:r w:rsidR="003A6808" w:rsidRPr="003A6808">
        <w:rPr>
          <w:rFonts w:ascii="Times New Roman" w:hAnsi="Times New Roman" w:cs="Times New Roman"/>
          <w:b/>
          <w:sz w:val="24"/>
          <w:szCs w:val="24"/>
        </w:rPr>
        <w:t>.</w:t>
      </w:r>
      <w:r w:rsidR="00D86357" w:rsidRPr="00D86357">
        <w:rPr>
          <w:rFonts w:ascii="Times New Roman" w:hAnsi="Times New Roman" w:cs="Times New Roman"/>
          <w:sz w:val="24"/>
          <w:szCs w:val="24"/>
        </w:rPr>
        <w:t xml:space="preserve"> V části čtvrté čl. VI se za bod 15 (§ 29 odst. 4) vkládá nový bod</w:t>
      </w:r>
      <w:r w:rsidR="005F68F6">
        <w:rPr>
          <w:rFonts w:ascii="Times New Roman" w:hAnsi="Times New Roman" w:cs="Times New Roman"/>
          <w:sz w:val="24"/>
          <w:szCs w:val="24"/>
        </w:rPr>
        <w:t xml:space="preserve"> 16</w:t>
      </w:r>
      <w:r w:rsidR="00D86357" w:rsidRPr="00D86357">
        <w:rPr>
          <w:rFonts w:ascii="Times New Roman" w:hAnsi="Times New Roman" w:cs="Times New Roman"/>
          <w:sz w:val="24"/>
          <w:szCs w:val="24"/>
        </w:rPr>
        <w:t>, který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16. V § 30 odst. 1 větě druhé se za číslo „1“ vkládá text „a 2“.</w:t>
      </w:r>
      <w:r w:rsidR="005F68F6">
        <w:rPr>
          <w:rFonts w:ascii="Times New Roman" w:hAnsi="Times New Roman" w:cs="Times New Roman"/>
          <w:sz w:val="24"/>
          <w:szCs w:val="24"/>
        </w:rPr>
        <w:t>“.</w:t>
      </w:r>
    </w:p>
    <w:p w:rsidR="00D86357" w:rsidRPr="005F68F6" w:rsidRDefault="00D86357" w:rsidP="00D86357">
      <w:pPr>
        <w:widowControl w:val="0"/>
        <w:spacing w:before="40" w:after="40"/>
        <w:jc w:val="both"/>
        <w:rPr>
          <w:rFonts w:ascii="Times New Roman" w:hAnsi="Times New Roman" w:cs="Times New Roman"/>
          <w:sz w:val="24"/>
          <w:szCs w:val="24"/>
        </w:rPr>
      </w:pPr>
      <w:r w:rsidRPr="005F68F6">
        <w:rPr>
          <w:rFonts w:ascii="Times New Roman" w:hAnsi="Times New Roman" w:cs="Times New Roman"/>
          <w:sz w:val="24"/>
          <w:szCs w:val="24"/>
        </w:rPr>
        <w:t xml:space="preserve"> Následující body se přečíslují.</w:t>
      </w:r>
    </w:p>
    <w:p w:rsidR="003A6808" w:rsidRPr="00D86357" w:rsidRDefault="003A6808" w:rsidP="00D86357">
      <w:pPr>
        <w:widowControl w:val="0"/>
        <w:spacing w:before="40" w:after="40"/>
        <w:jc w:val="both"/>
        <w:rPr>
          <w:rFonts w:ascii="Times New Roman" w:hAnsi="Times New Roman" w:cs="Times New Roman"/>
          <w:i/>
          <w:sz w:val="24"/>
          <w:szCs w:val="24"/>
        </w:rPr>
      </w:pPr>
    </w:p>
    <w:p w:rsidR="00D86357" w:rsidRDefault="003A6808" w:rsidP="00D86357">
      <w:pPr>
        <w:widowControl w:val="0"/>
        <w:spacing w:before="40" w:after="40"/>
        <w:jc w:val="both"/>
        <w:rPr>
          <w:rFonts w:ascii="Times New Roman" w:hAnsi="Times New Roman" w:cs="Times New Roman"/>
          <w:sz w:val="24"/>
          <w:szCs w:val="24"/>
        </w:rPr>
      </w:pPr>
      <w:r w:rsidRPr="003A6808">
        <w:rPr>
          <w:rFonts w:ascii="Times New Roman" w:hAnsi="Times New Roman" w:cs="Times New Roman"/>
          <w:b/>
          <w:sz w:val="24"/>
          <w:szCs w:val="24"/>
        </w:rPr>
        <w:t>8.</w:t>
      </w:r>
      <w:r w:rsidR="00D86357" w:rsidRPr="00D86357">
        <w:rPr>
          <w:rFonts w:ascii="Times New Roman" w:hAnsi="Times New Roman" w:cs="Times New Roman"/>
          <w:sz w:val="24"/>
          <w:szCs w:val="24"/>
        </w:rPr>
        <w:t xml:space="preserve"> V části čtvrté čl. VI dosavadním bodě 36 (§ 32e odst. 1) se v § 32e odst. 1 větě první za slova „tyto dluhy“ vkládají slova „, vyjma souvisejících dluhů podle § 31a odst. 4 písm. a), c), d) a</w:t>
      </w:r>
      <w:r>
        <w:rPr>
          <w:rFonts w:ascii="Times New Roman" w:hAnsi="Times New Roman" w:cs="Times New Roman"/>
          <w:sz w:val="24"/>
          <w:szCs w:val="24"/>
        </w:rPr>
        <w:t> </w:t>
      </w:r>
      <w:r w:rsidR="00D86357" w:rsidRPr="00D86357">
        <w:rPr>
          <w:rFonts w:ascii="Times New Roman" w:hAnsi="Times New Roman" w:cs="Times New Roman"/>
          <w:sz w:val="24"/>
          <w:szCs w:val="24"/>
        </w:rPr>
        <w:t>f),“.</w:t>
      </w:r>
    </w:p>
    <w:p w:rsidR="003A6808" w:rsidRPr="00D86357" w:rsidRDefault="003A6808" w:rsidP="00D86357">
      <w:pPr>
        <w:widowControl w:val="0"/>
        <w:spacing w:before="40" w:after="40"/>
        <w:jc w:val="both"/>
        <w:rPr>
          <w:rFonts w:ascii="Times New Roman" w:hAnsi="Times New Roman" w:cs="Times New Roman"/>
          <w:sz w:val="24"/>
          <w:szCs w:val="24"/>
        </w:rPr>
      </w:pPr>
    </w:p>
    <w:p w:rsidR="00D86357" w:rsidRDefault="003A6808" w:rsidP="00D86357">
      <w:pPr>
        <w:widowControl w:val="0"/>
        <w:spacing w:before="40" w:after="40"/>
        <w:jc w:val="both"/>
        <w:rPr>
          <w:rFonts w:ascii="Times New Roman" w:hAnsi="Times New Roman" w:cs="Times New Roman"/>
          <w:sz w:val="24"/>
          <w:szCs w:val="24"/>
        </w:rPr>
      </w:pPr>
      <w:r w:rsidRPr="003A6808">
        <w:rPr>
          <w:rFonts w:ascii="Times New Roman" w:hAnsi="Times New Roman" w:cs="Times New Roman"/>
          <w:b/>
          <w:sz w:val="24"/>
          <w:szCs w:val="24"/>
        </w:rPr>
        <w:t>9.</w:t>
      </w:r>
      <w:r w:rsidR="00D86357" w:rsidRPr="00D86357">
        <w:rPr>
          <w:rFonts w:ascii="Times New Roman" w:hAnsi="Times New Roman" w:cs="Times New Roman"/>
          <w:sz w:val="24"/>
          <w:szCs w:val="24"/>
        </w:rPr>
        <w:t xml:space="preserve"> V části páté čl. VI se v bodu 2 (ppč 1 věta sedmá) slova „a 2020/1504“ nahrazují slovy „, 2020/1504 a 2021/338“.</w:t>
      </w:r>
    </w:p>
    <w:p w:rsidR="003A6808" w:rsidRPr="00D86357" w:rsidRDefault="003A6808" w:rsidP="00D86357">
      <w:pPr>
        <w:widowControl w:val="0"/>
        <w:spacing w:before="40" w:after="40"/>
        <w:jc w:val="both"/>
        <w:rPr>
          <w:rFonts w:ascii="Times New Roman" w:hAnsi="Times New Roman" w:cs="Times New Roman"/>
          <w:sz w:val="24"/>
          <w:szCs w:val="24"/>
        </w:rPr>
      </w:pPr>
    </w:p>
    <w:p w:rsidR="00D86357" w:rsidRPr="00D86357" w:rsidRDefault="003A6808" w:rsidP="00D86357">
      <w:pPr>
        <w:widowControl w:val="0"/>
        <w:spacing w:before="40" w:after="40"/>
        <w:jc w:val="both"/>
        <w:rPr>
          <w:rFonts w:ascii="Times New Roman" w:hAnsi="Times New Roman" w:cs="Times New Roman"/>
          <w:sz w:val="24"/>
          <w:szCs w:val="24"/>
        </w:rPr>
      </w:pPr>
      <w:r w:rsidRPr="003A6808">
        <w:rPr>
          <w:rFonts w:ascii="Times New Roman" w:hAnsi="Times New Roman" w:cs="Times New Roman"/>
          <w:b/>
          <w:sz w:val="24"/>
          <w:szCs w:val="24"/>
        </w:rPr>
        <w:t>10.</w:t>
      </w:r>
      <w:r w:rsidR="00D86357" w:rsidRPr="00D86357">
        <w:rPr>
          <w:rFonts w:ascii="Times New Roman" w:hAnsi="Times New Roman" w:cs="Times New Roman"/>
          <w:sz w:val="24"/>
          <w:szCs w:val="24"/>
        </w:rPr>
        <w:t xml:space="preserve"> V části páté čl. VI se v bodu 4 (ppč 2) za větu třináctou vkládá na samostatný řádek věta:</w:t>
      </w:r>
    </w:p>
    <w:p w:rsidR="00D86357" w:rsidRPr="00D86357" w:rsidRDefault="005F68F6"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Nařízení Evropského parlamentu a Rady (EU) 2020/852 ze dne 18. června 2020 o zřízení rámce pro usnadnění udržitelných investic a o změně nařízení (EU) 2019/2088.</w:t>
      </w:r>
      <w:r>
        <w:rPr>
          <w:rFonts w:ascii="Times New Roman" w:hAnsi="Times New Roman" w:cs="Times New Roman"/>
          <w:sz w:val="24"/>
          <w:szCs w:val="24"/>
        </w:rPr>
        <w:t>“.</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Dále se za dosavadní větu čtrnáctou na samostatný řádek doplňuje věta:</w:t>
      </w:r>
    </w:p>
    <w:p w:rsidR="00D86357" w:rsidRDefault="005F68F6"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Nařízení Evropského parlamentu a Rady (EU) 2021/23 ze dne 16. prosince 2020 o rámci pro ozdravné postupy a řešení krize ústředních protistran a o změně nařízení (EU) č. 1095/2010, (EU) č. 648/2012, (EU) č. 600/2014, (EU) č. 806/2014 a (EU) 2015/2365 a směrnic 2002/47/ES, 2004/25/ES, 2007/36/ES, 2014/59/EU a (EU) 2017/1132.</w:t>
      </w:r>
      <w:r>
        <w:rPr>
          <w:rFonts w:ascii="Times New Roman" w:hAnsi="Times New Roman" w:cs="Times New Roman"/>
          <w:sz w:val="24"/>
          <w:szCs w:val="24"/>
        </w:rPr>
        <w:t>“.</w:t>
      </w:r>
    </w:p>
    <w:p w:rsidR="003A6808" w:rsidRPr="00D86357" w:rsidRDefault="003A6808" w:rsidP="00D86357">
      <w:pPr>
        <w:widowControl w:val="0"/>
        <w:spacing w:before="40" w:after="40"/>
        <w:jc w:val="both"/>
        <w:rPr>
          <w:rFonts w:ascii="Times New Roman" w:hAnsi="Times New Roman" w:cs="Times New Roman"/>
          <w:sz w:val="24"/>
          <w:szCs w:val="24"/>
        </w:rPr>
      </w:pPr>
    </w:p>
    <w:p w:rsidR="00D86357" w:rsidRPr="00D86357" w:rsidRDefault="003A6808" w:rsidP="003A6808">
      <w:pPr>
        <w:widowControl w:val="0"/>
        <w:spacing w:before="40" w:after="120"/>
        <w:jc w:val="both"/>
        <w:rPr>
          <w:rFonts w:ascii="Times New Roman" w:hAnsi="Times New Roman" w:cs="Times New Roman"/>
          <w:sz w:val="24"/>
          <w:szCs w:val="24"/>
        </w:rPr>
      </w:pPr>
      <w:r w:rsidRPr="003A6808">
        <w:rPr>
          <w:rFonts w:ascii="Times New Roman" w:hAnsi="Times New Roman" w:cs="Times New Roman"/>
          <w:b/>
          <w:sz w:val="24"/>
          <w:szCs w:val="24"/>
        </w:rPr>
        <w:t>11.</w:t>
      </w:r>
      <w:r w:rsidR="00D86357" w:rsidRPr="00D86357">
        <w:rPr>
          <w:rFonts w:ascii="Times New Roman" w:hAnsi="Times New Roman" w:cs="Times New Roman"/>
          <w:sz w:val="24"/>
          <w:szCs w:val="24"/>
        </w:rPr>
        <w:t xml:space="preserve"> V části páté čl. VI bodu 8 (§ 1 odst. 3) se v úvodní části bodu </w:t>
      </w:r>
      <w:r w:rsidR="005F68F6">
        <w:rPr>
          <w:rFonts w:ascii="Times New Roman" w:hAnsi="Times New Roman" w:cs="Times New Roman"/>
          <w:sz w:val="24"/>
          <w:szCs w:val="24"/>
        </w:rPr>
        <w:t xml:space="preserve">se </w:t>
      </w:r>
      <w:r w:rsidR="00D86357" w:rsidRPr="00D86357">
        <w:rPr>
          <w:rFonts w:ascii="Times New Roman" w:hAnsi="Times New Roman" w:cs="Times New Roman"/>
          <w:sz w:val="24"/>
          <w:szCs w:val="24"/>
        </w:rPr>
        <w:t>za číslo „70“ vkládají slova „, 101 a 102“, na konci písmene m) slovo „a“ nahrazuje čárkou a za písmeno m) se vkládá nové písmeno n), které zní:</w:t>
      </w:r>
    </w:p>
    <w:p w:rsidR="00D86357" w:rsidRPr="00D86357" w:rsidRDefault="005F68F6"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n) přímo použitelný předpis Evropské unie upravující zřízení rámce pro usnadnění udržitelných investic</w:t>
      </w:r>
      <w:r w:rsidR="00D86357" w:rsidRPr="00D86357">
        <w:rPr>
          <w:rFonts w:ascii="Times New Roman" w:hAnsi="Times New Roman" w:cs="Times New Roman"/>
          <w:sz w:val="24"/>
          <w:szCs w:val="24"/>
          <w:vertAlign w:val="superscript"/>
        </w:rPr>
        <w:t>101)</w:t>
      </w:r>
      <w:r w:rsidR="00D86357" w:rsidRPr="00D86357">
        <w:rPr>
          <w:rFonts w:ascii="Times New Roman" w:hAnsi="Times New Roman" w:cs="Times New Roman"/>
          <w:sz w:val="24"/>
          <w:szCs w:val="24"/>
        </w:rPr>
        <w:t xml:space="preserve"> ve vztahu k obchodníkům s cennými papíry,</w:t>
      </w:r>
      <w:r>
        <w:rPr>
          <w:rFonts w:ascii="Times New Roman" w:hAnsi="Times New Roman" w:cs="Times New Roman"/>
          <w:sz w:val="24"/>
          <w:szCs w:val="24"/>
        </w:rPr>
        <w:t>“.</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Dále se dosavadní písmeno n) označuje jako písmeno o), tečka na konci tohoto písmene se nahrazuje slovem „a“ a za toto písmeno se doplňuje písmeno p), které zní:</w:t>
      </w:r>
    </w:p>
    <w:p w:rsidR="00D86357" w:rsidRPr="00D86357" w:rsidRDefault="005F68F6"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p) přímo použitelný předpis Evropské unie upravující rámec pro ozdravné postupy a řešení krize ústředních protistran</w:t>
      </w:r>
      <w:r w:rsidR="00D86357" w:rsidRPr="00D86357">
        <w:rPr>
          <w:rFonts w:ascii="Times New Roman" w:hAnsi="Times New Roman" w:cs="Times New Roman"/>
          <w:sz w:val="24"/>
          <w:szCs w:val="24"/>
          <w:vertAlign w:val="superscript"/>
        </w:rPr>
        <w:t>102)</w:t>
      </w:r>
      <w:r w:rsidR="00D86357" w:rsidRPr="00D86357">
        <w:rPr>
          <w:rFonts w:ascii="Times New Roman" w:hAnsi="Times New Roman" w:cs="Times New Roman"/>
          <w:sz w:val="24"/>
          <w:szCs w:val="24"/>
        </w:rPr>
        <w:t>.</w:t>
      </w:r>
      <w:r w:rsidR="009B19F4">
        <w:rPr>
          <w:rFonts w:ascii="Times New Roman" w:hAnsi="Times New Roman" w:cs="Times New Roman"/>
          <w:sz w:val="24"/>
          <w:szCs w:val="24"/>
        </w:rPr>
        <w:t>!.</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Dále s</w:t>
      </w:r>
      <w:r w:rsidR="009B19F4">
        <w:rPr>
          <w:rFonts w:ascii="Times New Roman" w:hAnsi="Times New Roman" w:cs="Times New Roman"/>
          <w:sz w:val="24"/>
          <w:szCs w:val="24"/>
        </w:rPr>
        <w:t xml:space="preserve">e za poznámku pod čarou č. 70 </w:t>
      </w:r>
      <w:r w:rsidRPr="00D86357">
        <w:rPr>
          <w:rFonts w:ascii="Times New Roman" w:hAnsi="Times New Roman" w:cs="Times New Roman"/>
          <w:sz w:val="24"/>
          <w:szCs w:val="24"/>
        </w:rPr>
        <w:t xml:space="preserve"> doplňují poznámky pod čarou č. 101 a 102, které znějí:</w:t>
      </w:r>
    </w:p>
    <w:p w:rsidR="00D86357" w:rsidRPr="00D86357" w:rsidRDefault="009B19F4"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vertAlign w:val="superscript"/>
        </w:rPr>
        <w:t>„</w:t>
      </w:r>
      <w:r w:rsidR="00D86357" w:rsidRPr="00D86357">
        <w:rPr>
          <w:rFonts w:ascii="Times New Roman" w:hAnsi="Times New Roman" w:cs="Times New Roman"/>
          <w:sz w:val="24"/>
          <w:szCs w:val="24"/>
          <w:vertAlign w:val="superscript"/>
        </w:rPr>
        <w:t>101)</w:t>
      </w:r>
      <w:r w:rsidR="00D86357" w:rsidRPr="00D86357">
        <w:rPr>
          <w:rFonts w:ascii="Times New Roman" w:hAnsi="Times New Roman" w:cs="Times New Roman"/>
          <w:sz w:val="24"/>
          <w:szCs w:val="24"/>
        </w:rPr>
        <w:t xml:space="preserve"> Nařízení Evropského parlamentu a Rady (EU) 2020/852 ze dne 18. června 2020 o zřízení rámce pro usnadnění udržitelných investic a o změně nařízení (EU) 2019/2088.</w:t>
      </w:r>
    </w:p>
    <w:p w:rsid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vertAlign w:val="superscript"/>
        </w:rPr>
        <w:t>102)</w:t>
      </w:r>
      <w:r w:rsidRPr="00D86357">
        <w:rPr>
          <w:rFonts w:ascii="Times New Roman" w:hAnsi="Times New Roman" w:cs="Times New Roman"/>
          <w:sz w:val="24"/>
          <w:szCs w:val="24"/>
        </w:rPr>
        <w:t xml:space="preserve"> Nařízení Evropského parlamentu a Rady (EU) 2021/23 ze dne 16. prosince 2020 o rámci pro ozdravné postupy a řešení krize ústředních protistran a o změně nařízení (EU) č. 1095/2010, (EU) č. 648/2012, (EU) č. 600/2014, (EU) č. 806/2014 a (EU) 2015/2365 a směrnic 2002/47/ES, 2004/25/ES, 2007/36/ES, 2014/59/EU a (EU) 2017/1132.</w:t>
      </w:r>
      <w:r w:rsidR="009B19F4">
        <w:rPr>
          <w:rFonts w:ascii="Times New Roman" w:hAnsi="Times New Roman" w:cs="Times New Roman"/>
          <w:sz w:val="24"/>
          <w:szCs w:val="24"/>
        </w:rPr>
        <w:t>“.</w:t>
      </w:r>
    </w:p>
    <w:p w:rsidR="003A6808" w:rsidRPr="00D86357" w:rsidRDefault="003A6808" w:rsidP="00D86357">
      <w:pPr>
        <w:widowControl w:val="0"/>
        <w:spacing w:before="40" w:after="40"/>
        <w:jc w:val="both"/>
        <w:rPr>
          <w:rFonts w:ascii="Times New Roman" w:hAnsi="Times New Roman" w:cs="Times New Roman"/>
          <w:sz w:val="24"/>
          <w:szCs w:val="24"/>
        </w:rPr>
      </w:pPr>
    </w:p>
    <w:p w:rsidR="00D86357" w:rsidRPr="00D86357" w:rsidRDefault="003A6808" w:rsidP="003A6808">
      <w:pPr>
        <w:widowControl w:val="0"/>
        <w:spacing w:before="40" w:after="120"/>
        <w:jc w:val="both"/>
        <w:rPr>
          <w:rFonts w:ascii="Times New Roman" w:hAnsi="Times New Roman" w:cs="Times New Roman"/>
          <w:sz w:val="24"/>
          <w:szCs w:val="24"/>
        </w:rPr>
      </w:pPr>
      <w:r w:rsidRPr="003A6808">
        <w:rPr>
          <w:rFonts w:ascii="Times New Roman" w:hAnsi="Times New Roman" w:cs="Times New Roman"/>
          <w:b/>
          <w:sz w:val="24"/>
          <w:szCs w:val="24"/>
        </w:rPr>
        <w:t>12.</w:t>
      </w:r>
      <w:r w:rsidR="00D86357" w:rsidRPr="00D86357">
        <w:rPr>
          <w:rFonts w:ascii="Times New Roman" w:hAnsi="Times New Roman" w:cs="Times New Roman"/>
          <w:sz w:val="24"/>
          <w:szCs w:val="24"/>
        </w:rPr>
        <w:t xml:space="preserve"> V části páté čl. VI se za bod 10 [§ 2 odst. 1 písm. l)] vkládají nové body</w:t>
      </w:r>
      <w:r w:rsidR="009B19F4">
        <w:rPr>
          <w:rFonts w:ascii="Times New Roman" w:hAnsi="Times New Roman" w:cs="Times New Roman"/>
          <w:sz w:val="24"/>
          <w:szCs w:val="24"/>
        </w:rPr>
        <w:t xml:space="preserve"> 11 a 12</w:t>
      </w:r>
      <w:r w:rsidR="00D86357" w:rsidRPr="00D86357">
        <w:rPr>
          <w:rFonts w:ascii="Times New Roman" w:hAnsi="Times New Roman" w:cs="Times New Roman"/>
          <w:sz w:val="24"/>
          <w:szCs w:val="24"/>
        </w:rPr>
        <w:t>, které znějí: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11. V § 2 odst. 1 písm. x) se slovo „a“ zrušuje.</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12. V § 2 odst. 1 se na konci písmene y) bodu 5 tečka nahrazuje slovem „a“ a doplňuje se písmeno z), které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 xml:space="preserve">„z) doložkou o právu na předčasné splacení doložka, na jejímž základě je v případě předčasného splacení dluhopisu emitent povinen zaplatit vlastníkovi dluhopisu částku, jejíž </w:t>
      </w:r>
      <w:r w:rsidRPr="00D86357">
        <w:rPr>
          <w:rFonts w:ascii="Times New Roman" w:hAnsi="Times New Roman" w:cs="Times New Roman"/>
          <w:sz w:val="24"/>
          <w:szCs w:val="24"/>
        </w:rPr>
        <w:lastRenderedPageBreak/>
        <w:t>výše se rovná součtu čisté současné hodnoty výplat zbývajících kuponů očekávaných do doby splatnosti a výše jistiny dluhopisu, který má být splacen.“.</w:t>
      </w:r>
    </w:p>
    <w:p w:rsidR="00D86357" w:rsidRPr="009B19F4" w:rsidRDefault="00D86357" w:rsidP="00D86357">
      <w:pPr>
        <w:widowControl w:val="0"/>
        <w:spacing w:before="40" w:after="40"/>
        <w:jc w:val="both"/>
        <w:rPr>
          <w:rFonts w:ascii="Times New Roman" w:hAnsi="Times New Roman" w:cs="Times New Roman"/>
          <w:sz w:val="24"/>
          <w:szCs w:val="24"/>
        </w:rPr>
      </w:pPr>
      <w:r w:rsidRPr="009B19F4">
        <w:rPr>
          <w:rFonts w:ascii="Times New Roman" w:hAnsi="Times New Roman" w:cs="Times New Roman"/>
          <w:sz w:val="24"/>
          <w:szCs w:val="24"/>
        </w:rPr>
        <w:t xml:space="preserve"> Následující body se přečíslují.</w:t>
      </w:r>
    </w:p>
    <w:p w:rsidR="00EF01D6" w:rsidRPr="00D86357" w:rsidRDefault="00EF01D6" w:rsidP="00D86357">
      <w:pPr>
        <w:widowControl w:val="0"/>
        <w:spacing w:before="40" w:after="40"/>
        <w:jc w:val="both"/>
        <w:rPr>
          <w:rFonts w:ascii="Times New Roman" w:hAnsi="Times New Roman" w:cs="Times New Roman"/>
          <w:i/>
          <w:sz w:val="24"/>
          <w:szCs w:val="24"/>
        </w:rPr>
      </w:pPr>
    </w:p>
    <w:p w:rsidR="00D86357" w:rsidRPr="00D86357" w:rsidRDefault="003A6808" w:rsidP="003A6808">
      <w:pPr>
        <w:widowControl w:val="0"/>
        <w:spacing w:before="40" w:after="120"/>
        <w:jc w:val="both"/>
        <w:rPr>
          <w:rFonts w:ascii="Times New Roman" w:hAnsi="Times New Roman" w:cs="Times New Roman"/>
          <w:sz w:val="24"/>
          <w:szCs w:val="24"/>
        </w:rPr>
      </w:pPr>
      <w:r w:rsidRPr="003A6808">
        <w:rPr>
          <w:rFonts w:ascii="Times New Roman" w:hAnsi="Times New Roman" w:cs="Times New Roman"/>
          <w:b/>
          <w:sz w:val="24"/>
          <w:szCs w:val="24"/>
        </w:rPr>
        <w:t>13.</w:t>
      </w:r>
      <w:r w:rsidR="00D86357" w:rsidRPr="00D86357">
        <w:rPr>
          <w:rFonts w:ascii="Times New Roman" w:hAnsi="Times New Roman" w:cs="Times New Roman"/>
          <w:sz w:val="24"/>
          <w:szCs w:val="24"/>
        </w:rPr>
        <w:t xml:space="preserve"> V části páté čl. VI se za dosavadní bod 14 (§ 2 odst. 7) vkládá nový bod</w:t>
      </w:r>
      <w:r w:rsidR="009B19F4">
        <w:rPr>
          <w:rFonts w:ascii="Times New Roman" w:hAnsi="Times New Roman" w:cs="Times New Roman"/>
          <w:sz w:val="24"/>
          <w:szCs w:val="24"/>
        </w:rPr>
        <w:t xml:space="preserve"> 15</w:t>
      </w:r>
      <w:r w:rsidR="00D86357" w:rsidRPr="00D86357">
        <w:rPr>
          <w:rFonts w:ascii="Times New Roman" w:hAnsi="Times New Roman" w:cs="Times New Roman"/>
          <w:sz w:val="24"/>
          <w:szCs w:val="24"/>
        </w:rPr>
        <w:t>, který zní:</w:t>
      </w:r>
    </w:p>
    <w:p w:rsidR="00D86357" w:rsidRPr="00D86357" w:rsidRDefault="009B19F4"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„15</w:t>
      </w:r>
      <w:r w:rsidR="00D86357" w:rsidRPr="00D86357">
        <w:rPr>
          <w:rFonts w:ascii="Times New Roman" w:hAnsi="Times New Roman" w:cs="Times New Roman"/>
          <w:sz w:val="24"/>
          <w:szCs w:val="24"/>
        </w:rPr>
        <w:t>. V § 2d odst. 4 se za slova „nebo 2“ vkládají slova „(dále jen „způsobilá protistrana“)“.</w:t>
      </w:r>
    </w:p>
    <w:p w:rsidR="00D86357" w:rsidRPr="009B19F4" w:rsidRDefault="00D86357" w:rsidP="00D86357">
      <w:pPr>
        <w:widowControl w:val="0"/>
        <w:spacing w:before="40" w:after="40"/>
        <w:jc w:val="both"/>
        <w:rPr>
          <w:rFonts w:ascii="Times New Roman" w:hAnsi="Times New Roman" w:cs="Times New Roman"/>
          <w:sz w:val="24"/>
          <w:szCs w:val="24"/>
        </w:rPr>
      </w:pPr>
      <w:r w:rsidRPr="009B19F4">
        <w:rPr>
          <w:rFonts w:ascii="Times New Roman" w:hAnsi="Times New Roman" w:cs="Times New Roman"/>
          <w:sz w:val="24"/>
          <w:szCs w:val="24"/>
        </w:rPr>
        <w:t xml:space="preserve"> Následující body se přečíslují.</w:t>
      </w:r>
    </w:p>
    <w:p w:rsidR="003A6808" w:rsidRPr="00D86357" w:rsidRDefault="003A6808" w:rsidP="00D86357">
      <w:pPr>
        <w:widowControl w:val="0"/>
        <w:spacing w:before="40" w:after="40"/>
        <w:jc w:val="both"/>
        <w:rPr>
          <w:rFonts w:ascii="Times New Roman" w:hAnsi="Times New Roman" w:cs="Times New Roman"/>
          <w:i/>
          <w:sz w:val="24"/>
          <w:szCs w:val="24"/>
        </w:rPr>
      </w:pPr>
    </w:p>
    <w:p w:rsidR="00D86357" w:rsidRPr="00D86357" w:rsidRDefault="003A6808" w:rsidP="003A6808">
      <w:pPr>
        <w:widowControl w:val="0"/>
        <w:spacing w:before="40" w:after="120"/>
        <w:jc w:val="both"/>
        <w:rPr>
          <w:rFonts w:ascii="Times New Roman" w:hAnsi="Times New Roman" w:cs="Times New Roman"/>
          <w:sz w:val="24"/>
          <w:szCs w:val="24"/>
        </w:rPr>
      </w:pPr>
      <w:r w:rsidRPr="003A6808">
        <w:rPr>
          <w:rFonts w:ascii="Times New Roman" w:hAnsi="Times New Roman" w:cs="Times New Roman"/>
          <w:b/>
          <w:sz w:val="24"/>
          <w:szCs w:val="24"/>
        </w:rPr>
        <w:t>14.</w:t>
      </w:r>
      <w:r w:rsidR="00D86357" w:rsidRPr="00D86357">
        <w:rPr>
          <w:rFonts w:ascii="Times New Roman" w:hAnsi="Times New Roman" w:cs="Times New Roman"/>
          <w:sz w:val="24"/>
          <w:szCs w:val="24"/>
        </w:rPr>
        <w:t xml:space="preserve"> V části páté čl. VI se za dosavadní bod 16 (</w:t>
      </w:r>
      <w:r w:rsidR="009B19F4">
        <w:rPr>
          <w:rFonts w:ascii="Times New Roman" w:hAnsi="Times New Roman" w:cs="Times New Roman"/>
          <w:sz w:val="24"/>
          <w:szCs w:val="24"/>
        </w:rPr>
        <w:t>§ 3 odst. 7) vkládají nové body17 a 18,</w:t>
      </w:r>
      <w:r w:rsidR="00D86357" w:rsidRPr="00D86357">
        <w:rPr>
          <w:rFonts w:ascii="Times New Roman" w:hAnsi="Times New Roman" w:cs="Times New Roman"/>
          <w:sz w:val="24"/>
          <w:szCs w:val="24"/>
        </w:rPr>
        <w:t xml:space="preserve"> které znějí:</w:t>
      </w:r>
    </w:p>
    <w:p w:rsidR="00D86357" w:rsidRPr="00D86357" w:rsidRDefault="009B19F4"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„17</w:t>
      </w:r>
      <w:r w:rsidR="00D86357" w:rsidRPr="00D86357">
        <w:rPr>
          <w:rFonts w:ascii="Times New Roman" w:hAnsi="Times New Roman" w:cs="Times New Roman"/>
          <w:sz w:val="24"/>
          <w:szCs w:val="24"/>
        </w:rPr>
        <w:t>. V § 4b odst. 1 písm. j) bodu 1 se za slovo „činností“ vkládá slovo „skupiny“ a na konci textu bodu se doplňují slova „(dále jen „převážně obchodní skupina“)“.</w:t>
      </w:r>
    </w:p>
    <w:p w:rsidR="00D86357" w:rsidRPr="00D86357" w:rsidRDefault="009B19F4"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18</w:t>
      </w:r>
      <w:r w:rsidR="00D86357" w:rsidRPr="00D86357">
        <w:rPr>
          <w:rFonts w:ascii="Times New Roman" w:hAnsi="Times New Roman" w:cs="Times New Roman"/>
          <w:sz w:val="24"/>
          <w:szCs w:val="24"/>
        </w:rPr>
        <w:t>. V § 4b odst. 1 písm. j) bodu 3 se slova „každoročně oznamuje České národní bance, že tuto výjimku využívá, a na požádání ji informuje“ nahrazují slovy „na požádání informuje Českou národní banku“.</w:t>
      </w:r>
      <w:r>
        <w:rPr>
          <w:rFonts w:ascii="Times New Roman" w:hAnsi="Times New Roman" w:cs="Times New Roman"/>
          <w:sz w:val="24"/>
          <w:szCs w:val="24"/>
        </w:rPr>
        <w:t>“.</w:t>
      </w:r>
    </w:p>
    <w:p w:rsidR="00D86357" w:rsidRPr="009B19F4" w:rsidRDefault="00D86357" w:rsidP="00D86357">
      <w:pPr>
        <w:widowControl w:val="0"/>
        <w:spacing w:before="40" w:after="40"/>
        <w:jc w:val="both"/>
        <w:rPr>
          <w:rFonts w:ascii="Times New Roman" w:hAnsi="Times New Roman" w:cs="Times New Roman"/>
          <w:sz w:val="24"/>
          <w:szCs w:val="24"/>
        </w:rPr>
      </w:pPr>
      <w:r w:rsidRPr="009B19F4">
        <w:rPr>
          <w:rFonts w:ascii="Times New Roman" w:hAnsi="Times New Roman" w:cs="Times New Roman"/>
          <w:sz w:val="24"/>
          <w:szCs w:val="24"/>
        </w:rPr>
        <w:t xml:space="preserve"> Následující body se přečíslují.</w:t>
      </w:r>
    </w:p>
    <w:p w:rsidR="003A6808" w:rsidRPr="00D86357" w:rsidRDefault="003A6808" w:rsidP="00D86357">
      <w:pPr>
        <w:widowControl w:val="0"/>
        <w:spacing w:before="40" w:after="40"/>
        <w:jc w:val="both"/>
        <w:rPr>
          <w:rFonts w:ascii="Times New Roman" w:hAnsi="Times New Roman" w:cs="Times New Roman"/>
          <w:i/>
          <w:sz w:val="24"/>
          <w:szCs w:val="24"/>
        </w:rPr>
      </w:pPr>
    </w:p>
    <w:p w:rsidR="00D86357" w:rsidRPr="00D86357" w:rsidRDefault="003A6808" w:rsidP="003A6808">
      <w:pPr>
        <w:widowControl w:val="0"/>
        <w:spacing w:before="40" w:after="120"/>
        <w:jc w:val="both"/>
        <w:rPr>
          <w:rFonts w:ascii="Times New Roman" w:hAnsi="Times New Roman" w:cs="Times New Roman"/>
          <w:sz w:val="24"/>
          <w:szCs w:val="24"/>
        </w:rPr>
      </w:pPr>
      <w:r>
        <w:rPr>
          <w:rFonts w:ascii="Times New Roman" w:hAnsi="Times New Roman" w:cs="Times New Roman"/>
          <w:b/>
          <w:sz w:val="24"/>
          <w:szCs w:val="24"/>
        </w:rPr>
        <w:t>15</w:t>
      </w:r>
      <w:r w:rsidRPr="003A6808">
        <w:rPr>
          <w:rFonts w:ascii="Times New Roman" w:hAnsi="Times New Roman" w:cs="Times New Roman"/>
          <w:b/>
          <w:sz w:val="24"/>
          <w:szCs w:val="24"/>
        </w:rPr>
        <w:t>.</w:t>
      </w:r>
      <w:r w:rsidR="00D86357" w:rsidRPr="00D86357">
        <w:rPr>
          <w:rFonts w:ascii="Times New Roman" w:hAnsi="Times New Roman" w:cs="Times New Roman"/>
          <w:sz w:val="24"/>
          <w:szCs w:val="24"/>
        </w:rPr>
        <w:t xml:space="preserve"> V části páté čl. VI se za dosavadní bod 30 (zrušení § 9aj až 9b) vkládají nové body</w:t>
      </w:r>
      <w:r w:rsidR="009B19F4">
        <w:rPr>
          <w:rFonts w:ascii="Times New Roman" w:hAnsi="Times New Roman" w:cs="Times New Roman"/>
          <w:sz w:val="24"/>
          <w:szCs w:val="24"/>
        </w:rPr>
        <w:t>31 a 32</w:t>
      </w:r>
      <w:r w:rsidR="00D86357" w:rsidRPr="00D86357">
        <w:rPr>
          <w:rFonts w:ascii="Times New Roman" w:hAnsi="Times New Roman" w:cs="Times New Roman"/>
          <w:sz w:val="24"/>
          <w:szCs w:val="24"/>
        </w:rPr>
        <w:t>, které znějí:</w:t>
      </w:r>
    </w:p>
    <w:p w:rsidR="00D86357" w:rsidRPr="00D86357" w:rsidRDefault="009B19F4"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„31</w:t>
      </w:r>
      <w:r w:rsidR="00D86357" w:rsidRPr="00D86357">
        <w:rPr>
          <w:rFonts w:ascii="Times New Roman" w:hAnsi="Times New Roman" w:cs="Times New Roman"/>
          <w:sz w:val="24"/>
          <w:szCs w:val="24"/>
        </w:rPr>
        <w:t>. V § 10 odst. 2 větě první se slovo „statutární“ nahrazuje slovem „generální“.</w:t>
      </w:r>
    </w:p>
    <w:p w:rsidR="009B19F4" w:rsidRDefault="009B19F4"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32</w:t>
      </w:r>
      <w:r w:rsidR="00D86357" w:rsidRPr="00D86357">
        <w:rPr>
          <w:rFonts w:ascii="Times New Roman" w:hAnsi="Times New Roman" w:cs="Times New Roman"/>
          <w:sz w:val="24"/>
          <w:szCs w:val="24"/>
        </w:rPr>
        <w:t>. V § 10 odst. 2 větě druhé se slovo „Statutární</w:t>
      </w:r>
      <w:r>
        <w:rPr>
          <w:rFonts w:ascii="Times New Roman" w:hAnsi="Times New Roman" w:cs="Times New Roman"/>
          <w:sz w:val="24"/>
          <w:szCs w:val="24"/>
        </w:rPr>
        <w:t>“ nahrazuje slovem „Generální“.“.</w:t>
      </w:r>
    </w:p>
    <w:p w:rsidR="00D86357" w:rsidRPr="009B19F4" w:rsidRDefault="00D86357" w:rsidP="00D86357">
      <w:pPr>
        <w:widowControl w:val="0"/>
        <w:spacing w:before="40" w:after="40"/>
        <w:jc w:val="both"/>
        <w:rPr>
          <w:rFonts w:ascii="Times New Roman" w:hAnsi="Times New Roman" w:cs="Times New Roman"/>
          <w:sz w:val="24"/>
          <w:szCs w:val="24"/>
        </w:rPr>
      </w:pPr>
      <w:r w:rsidRPr="009B19F4">
        <w:rPr>
          <w:rFonts w:ascii="Times New Roman" w:hAnsi="Times New Roman" w:cs="Times New Roman"/>
          <w:sz w:val="24"/>
          <w:szCs w:val="24"/>
        </w:rPr>
        <w:t>Následující body se přečíslují.</w:t>
      </w:r>
    </w:p>
    <w:p w:rsidR="003A6808" w:rsidRPr="00D86357" w:rsidRDefault="003A6808" w:rsidP="00D86357">
      <w:pPr>
        <w:widowControl w:val="0"/>
        <w:spacing w:before="40" w:after="40"/>
        <w:jc w:val="both"/>
        <w:rPr>
          <w:rFonts w:ascii="Times New Roman" w:hAnsi="Times New Roman" w:cs="Times New Roman"/>
          <w:i/>
          <w:sz w:val="24"/>
          <w:szCs w:val="24"/>
        </w:rPr>
      </w:pPr>
    </w:p>
    <w:p w:rsidR="00D86357" w:rsidRPr="00D86357" w:rsidRDefault="003A6808" w:rsidP="003A6808">
      <w:pPr>
        <w:widowControl w:val="0"/>
        <w:spacing w:before="40" w:after="120"/>
        <w:jc w:val="both"/>
        <w:rPr>
          <w:rFonts w:ascii="Times New Roman" w:hAnsi="Times New Roman" w:cs="Times New Roman"/>
          <w:sz w:val="24"/>
          <w:szCs w:val="24"/>
        </w:rPr>
      </w:pPr>
      <w:r w:rsidRPr="003A6808">
        <w:rPr>
          <w:rFonts w:ascii="Times New Roman" w:hAnsi="Times New Roman" w:cs="Times New Roman"/>
          <w:b/>
          <w:sz w:val="24"/>
          <w:szCs w:val="24"/>
        </w:rPr>
        <w:t>16.</w:t>
      </w:r>
      <w:r w:rsidR="00D86357" w:rsidRPr="00D86357">
        <w:rPr>
          <w:rFonts w:ascii="Times New Roman" w:hAnsi="Times New Roman" w:cs="Times New Roman"/>
          <w:sz w:val="24"/>
          <w:szCs w:val="24"/>
        </w:rPr>
        <w:t xml:space="preserve"> V části páté čl. VI se za dosavadní bod 41 (§ 12b) vkládá nový bod</w:t>
      </w:r>
      <w:r w:rsidR="009B19F4">
        <w:rPr>
          <w:rFonts w:ascii="Times New Roman" w:hAnsi="Times New Roman" w:cs="Times New Roman"/>
          <w:sz w:val="24"/>
          <w:szCs w:val="24"/>
        </w:rPr>
        <w:t xml:space="preserve"> 42</w:t>
      </w:r>
      <w:r w:rsidR="00D86357" w:rsidRPr="00D86357">
        <w:rPr>
          <w:rFonts w:ascii="Times New Roman" w:hAnsi="Times New Roman" w:cs="Times New Roman"/>
          <w:sz w:val="24"/>
          <w:szCs w:val="24"/>
        </w:rPr>
        <w:t>, který zní:</w:t>
      </w:r>
    </w:p>
    <w:p w:rsidR="00D86357" w:rsidRPr="00D86357" w:rsidRDefault="009B19F4"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„42</w:t>
      </w:r>
      <w:r w:rsidR="00D86357" w:rsidRPr="00D86357">
        <w:rPr>
          <w:rFonts w:ascii="Times New Roman" w:hAnsi="Times New Roman" w:cs="Times New Roman"/>
          <w:sz w:val="24"/>
          <w:szCs w:val="24"/>
        </w:rPr>
        <w:t>. V § 12ba se doplňuje odstavec 7, který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„(7) Odstavce 1 až 6 se nepoužijí pro</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a) investiční nástroj nabízený pouze způsobilým protistranám,</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b) investiční cenný papír podle § 3 odst. 2 písm. b), který neobsahuje jiný vložený derivátový prvek než doložku o právu na předčasné splacení a</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c) depozitní poukázku představující vlastnické právo k investičnímu cennému papíru podle písmene b).“.</w:t>
      </w:r>
    </w:p>
    <w:p w:rsidR="00D86357" w:rsidRPr="009B19F4"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i/>
          <w:sz w:val="24"/>
          <w:szCs w:val="24"/>
        </w:rPr>
        <w:t xml:space="preserve"> </w:t>
      </w:r>
      <w:r w:rsidRPr="009B19F4">
        <w:rPr>
          <w:rFonts w:ascii="Times New Roman" w:hAnsi="Times New Roman" w:cs="Times New Roman"/>
          <w:sz w:val="24"/>
          <w:szCs w:val="24"/>
        </w:rPr>
        <w:t>Následující body se přečíslují.</w:t>
      </w:r>
    </w:p>
    <w:p w:rsidR="003A6808" w:rsidRPr="00D86357" w:rsidRDefault="003A6808" w:rsidP="00D86357">
      <w:pPr>
        <w:widowControl w:val="0"/>
        <w:spacing w:before="40" w:after="40"/>
        <w:jc w:val="both"/>
        <w:rPr>
          <w:rFonts w:ascii="Times New Roman" w:hAnsi="Times New Roman" w:cs="Times New Roman"/>
          <w:i/>
          <w:sz w:val="24"/>
          <w:szCs w:val="24"/>
        </w:rPr>
      </w:pPr>
    </w:p>
    <w:p w:rsidR="00D86357" w:rsidRPr="00D86357" w:rsidRDefault="003A6808" w:rsidP="003A6808">
      <w:pPr>
        <w:widowControl w:val="0"/>
        <w:spacing w:before="40" w:after="120"/>
        <w:jc w:val="both"/>
        <w:rPr>
          <w:rFonts w:ascii="Times New Roman" w:hAnsi="Times New Roman" w:cs="Times New Roman"/>
          <w:sz w:val="24"/>
          <w:szCs w:val="24"/>
        </w:rPr>
      </w:pPr>
      <w:r w:rsidRPr="003A6808">
        <w:rPr>
          <w:rFonts w:ascii="Times New Roman" w:hAnsi="Times New Roman" w:cs="Times New Roman"/>
          <w:b/>
          <w:sz w:val="24"/>
          <w:szCs w:val="24"/>
        </w:rPr>
        <w:t>17.</w:t>
      </w:r>
      <w:r w:rsidR="00D86357" w:rsidRPr="00D86357">
        <w:rPr>
          <w:rFonts w:ascii="Times New Roman" w:hAnsi="Times New Roman" w:cs="Times New Roman"/>
          <w:sz w:val="24"/>
          <w:szCs w:val="24"/>
        </w:rPr>
        <w:t xml:space="preserve"> V části páté čl. VI se za dosavadní bod 51 (§ 15a odst. 6) vkládá nový bod</w:t>
      </w:r>
      <w:r w:rsidR="009B19F4">
        <w:rPr>
          <w:rFonts w:ascii="Times New Roman" w:hAnsi="Times New Roman" w:cs="Times New Roman"/>
          <w:sz w:val="24"/>
          <w:szCs w:val="24"/>
        </w:rPr>
        <w:t xml:space="preserve"> 52</w:t>
      </w:r>
      <w:r w:rsidR="00D86357" w:rsidRPr="00D86357">
        <w:rPr>
          <w:rFonts w:ascii="Times New Roman" w:hAnsi="Times New Roman" w:cs="Times New Roman"/>
          <w:sz w:val="24"/>
          <w:szCs w:val="24"/>
        </w:rPr>
        <w:t>, který zní:</w:t>
      </w:r>
    </w:p>
    <w:p w:rsidR="00D86357" w:rsidRPr="00D86357" w:rsidRDefault="009B19F4"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„52</w:t>
      </w:r>
      <w:r w:rsidR="00D86357" w:rsidRPr="00D86357">
        <w:rPr>
          <w:rFonts w:ascii="Times New Roman" w:hAnsi="Times New Roman" w:cs="Times New Roman"/>
          <w:sz w:val="24"/>
          <w:szCs w:val="24"/>
        </w:rPr>
        <w:t>. V § 15b se doplňuje odstavec 4, který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„(4) Odstavce 1 až 3 se nepoužijí pro</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a) investiční nástroj nabízený pouze způsobilým protistranám,</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b) investiční cenný papír podle § 3 odst. 2 písm. b), který neobsahuje jiný vložený derivátový prvek než doložku o právu na předčasné splacení a</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c) depozitní poukázku představující vlastnické právo k investičnímu cennému papíru podle písmene b).“.</w:t>
      </w:r>
      <w:r w:rsidR="009B19F4">
        <w:rPr>
          <w:rFonts w:ascii="Times New Roman" w:hAnsi="Times New Roman" w:cs="Times New Roman"/>
          <w:sz w:val="24"/>
          <w:szCs w:val="24"/>
        </w:rPr>
        <w:t>“.</w:t>
      </w:r>
    </w:p>
    <w:p w:rsidR="00D86357" w:rsidRPr="009B19F4"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i/>
          <w:sz w:val="24"/>
          <w:szCs w:val="24"/>
        </w:rPr>
        <w:t xml:space="preserve"> </w:t>
      </w:r>
      <w:r w:rsidRPr="009B19F4">
        <w:rPr>
          <w:rFonts w:ascii="Times New Roman" w:hAnsi="Times New Roman" w:cs="Times New Roman"/>
          <w:sz w:val="24"/>
          <w:szCs w:val="24"/>
        </w:rPr>
        <w:t>Následující body se přečíslují.</w:t>
      </w:r>
    </w:p>
    <w:p w:rsidR="00EF01D6" w:rsidRDefault="00EF01D6" w:rsidP="00D86357">
      <w:pPr>
        <w:widowControl w:val="0"/>
        <w:spacing w:before="40" w:after="40"/>
        <w:jc w:val="both"/>
        <w:rPr>
          <w:rFonts w:ascii="Times New Roman" w:hAnsi="Times New Roman" w:cs="Times New Roman"/>
          <w:i/>
          <w:sz w:val="24"/>
          <w:szCs w:val="24"/>
        </w:rPr>
      </w:pPr>
    </w:p>
    <w:p w:rsidR="00580FEE" w:rsidRDefault="00580FEE" w:rsidP="00D86357">
      <w:pPr>
        <w:widowControl w:val="0"/>
        <w:spacing w:before="40" w:after="40"/>
        <w:jc w:val="both"/>
        <w:rPr>
          <w:rFonts w:ascii="Times New Roman" w:hAnsi="Times New Roman" w:cs="Times New Roman"/>
          <w:i/>
          <w:sz w:val="24"/>
          <w:szCs w:val="24"/>
        </w:rPr>
      </w:pPr>
    </w:p>
    <w:p w:rsidR="00D86357" w:rsidRPr="00D86357" w:rsidRDefault="003A6808" w:rsidP="003A6808">
      <w:pPr>
        <w:widowControl w:val="0"/>
        <w:spacing w:before="40" w:after="120"/>
        <w:jc w:val="both"/>
        <w:rPr>
          <w:rFonts w:ascii="Times New Roman" w:hAnsi="Times New Roman" w:cs="Times New Roman"/>
          <w:sz w:val="24"/>
          <w:szCs w:val="24"/>
        </w:rPr>
      </w:pPr>
      <w:r w:rsidRPr="003A6808">
        <w:rPr>
          <w:rFonts w:ascii="Times New Roman" w:hAnsi="Times New Roman" w:cs="Times New Roman"/>
          <w:b/>
          <w:sz w:val="24"/>
          <w:szCs w:val="24"/>
        </w:rPr>
        <w:lastRenderedPageBreak/>
        <w:t>18.</w:t>
      </w:r>
      <w:r w:rsidR="00D86357" w:rsidRPr="00D86357">
        <w:rPr>
          <w:rFonts w:ascii="Times New Roman" w:hAnsi="Times New Roman" w:cs="Times New Roman"/>
          <w:sz w:val="24"/>
          <w:szCs w:val="24"/>
        </w:rPr>
        <w:t xml:space="preserve"> V části páté čl. VI se za dosavadní bod 53 (§ 15c odst. 6) vkládá nový bod</w:t>
      </w:r>
      <w:r w:rsidR="009B19F4">
        <w:rPr>
          <w:rFonts w:ascii="Times New Roman" w:hAnsi="Times New Roman" w:cs="Times New Roman"/>
          <w:sz w:val="24"/>
          <w:szCs w:val="24"/>
        </w:rPr>
        <w:t xml:space="preserve"> 54</w:t>
      </w:r>
      <w:r w:rsidR="00D86357" w:rsidRPr="00D86357">
        <w:rPr>
          <w:rFonts w:ascii="Times New Roman" w:hAnsi="Times New Roman" w:cs="Times New Roman"/>
          <w:sz w:val="24"/>
          <w:szCs w:val="24"/>
        </w:rPr>
        <w:t>, který zní:</w:t>
      </w:r>
    </w:p>
    <w:p w:rsidR="00D86357" w:rsidRDefault="009B19F4" w:rsidP="008C1F73">
      <w:pPr>
        <w:widowControl w:val="0"/>
        <w:spacing w:before="40" w:after="120"/>
        <w:jc w:val="both"/>
        <w:rPr>
          <w:rFonts w:ascii="Times New Roman" w:hAnsi="Times New Roman" w:cs="Times New Roman"/>
          <w:sz w:val="24"/>
          <w:szCs w:val="24"/>
        </w:rPr>
      </w:pPr>
      <w:r>
        <w:rPr>
          <w:rFonts w:ascii="Times New Roman" w:hAnsi="Times New Roman" w:cs="Times New Roman"/>
          <w:sz w:val="24"/>
          <w:szCs w:val="24"/>
        </w:rPr>
        <w:t>„54</w:t>
      </w:r>
      <w:r w:rsidR="00D86357" w:rsidRPr="00D86357">
        <w:rPr>
          <w:rFonts w:ascii="Times New Roman" w:hAnsi="Times New Roman" w:cs="Times New Roman"/>
          <w:sz w:val="24"/>
          <w:szCs w:val="24"/>
        </w:rPr>
        <w:t>. Za § 15c se vkládá nový § 15ca, který včetně nadpisu zní:</w:t>
      </w:r>
    </w:p>
    <w:p w:rsidR="00D86357" w:rsidRPr="00D86357" w:rsidRDefault="00D86357" w:rsidP="008C1F73">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 15ca</w:t>
      </w:r>
    </w:p>
    <w:p w:rsidR="00D86357" w:rsidRPr="00D86357" w:rsidRDefault="00D86357" w:rsidP="008C1F73">
      <w:pPr>
        <w:widowControl w:val="0"/>
        <w:spacing w:before="40" w:after="120"/>
        <w:jc w:val="center"/>
        <w:rPr>
          <w:rFonts w:ascii="Times New Roman" w:hAnsi="Times New Roman" w:cs="Times New Roman"/>
          <w:b/>
          <w:sz w:val="24"/>
          <w:szCs w:val="24"/>
        </w:rPr>
      </w:pPr>
      <w:r w:rsidRPr="00D86357">
        <w:rPr>
          <w:rFonts w:ascii="Times New Roman" w:hAnsi="Times New Roman" w:cs="Times New Roman"/>
          <w:b/>
          <w:sz w:val="24"/>
          <w:szCs w:val="24"/>
        </w:rPr>
        <w:t>Výzkum ve vztahu ke společnostem s malou a střední tržní kapitalizací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 Je-li poskytována společná úplata za provádění pokynů a za výzkum, poskytnutý obchodníkovi s cennými papíry, nepovažuje se tento výzkum</w:t>
      </w:r>
      <w:r w:rsidRPr="00D86357" w:rsidDel="003B0BD6">
        <w:rPr>
          <w:rFonts w:ascii="Times New Roman" w:hAnsi="Times New Roman" w:cs="Times New Roman"/>
          <w:sz w:val="24"/>
          <w:szCs w:val="24"/>
        </w:rPr>
        <w:t xml:space="preserve"> </w:t>
      </w:r>
      <w:r w:rsidRPr="00D86357">
        <w:rPr>
          <w:rFonts w:ascii="Times New Roman" w:hAnsi="Times New Roman" w:cs="Times New Roman"/>
          <w:sz w:val="24"/>
          <w:szCs w:val="24"/>
        </w:rPr>
        <w:t>za pobídku podle § 15 odst. 3 věty první podle odstavce 3, pokud</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a) před poskytnutím tohoto výzkumu uzavřel obchodník s cennými papíry s poskytovatelem výzkumu dohodu, v níž je stanoveno, která část společné úplaty se týká výzkumu,</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b) obchodník s cennými papíry informuje své zákazníky o této společné úplatě a</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c) tento výzkum se týká pouze emitentů, jejichž tržní kapitalizace ke konci 3 kalendářních let před poskytnutím výzkumu nepřekročila částku odpovídající 1 000 000 000 EUR.</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Pokud nebyly účastnické cenné papíry vydávané emitentem ke konci kalendářního roku přijaty k obchodování na regulovaném trhu nebo v mnohostranném obchodním systému, považuje se za tržní kapitalizaci podle odstavce 1 písm. c) hodnota vlastního kapitálu ke konci účetního období.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(3) Výzkumem podle odstavce 1 se rozumí služba výzkumu nebo informace z výzkumu týkající se</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a) investičního nástroje nebo jiného aktiva,</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b) emitenta nebo potenciálního emitenta investičního nástroje nebo</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c) určitého odvětví nebo trhu takovým způsobem, že pomáhají hodnotit investiční nástroje, aktiva nebo emitenty v rámci daného odvětví nebo trhu.</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(4) Výzkumem podle odstavce 1 se dále rozumí služba nebo informace, které výslovně nebo mlčky doporučují nebo navrhují investiční strategii a zahrnují odůvodněné stanovisko ohledně současné nebo budoucí hodnoty či ceny investičního nástroje nebo aktiva nebo zahrnují analýzy a originální vhledy a dochází k závěrům na základě nových či existujících informací, které by mohly být použity k doplnění informací při tvorbě investiční strategie nebo být relevantní a mít přidanou hodnotu pro rozhodnutí obchodníka s cennými papíry na účet zákazníka, kterému je za tento výzkum účtována úplata.“.</w:t>
      </w:r>
      <w:r w:rsidR="009B19F4">
        <w:rPr>
          <w:rFonts w:ascii="Times New Roman" w:hAnsi="Times New Roman" w:cs="Times New Roman"/>
          <w:sz w:val="24"/>
          <w:szCs w:val="24"/>
        </w:rPr>
        <w:t>“.</w:t>
      </w:r>
    </w:p>
    <w:p w:rsidR="00D86357" w:rsidRPr="009B19F4" w:rsidRDefault="00D86357" w:rsidP="00D86357">
      <w:pPr>
        <w:widowControl w:val="0"/>
        <w:spacing w:before="40" w:after="40"/>
        <w:jc w:val="both"/>
        <w:rPr>
          <w:rFonts w:ascii="Times New Roman" w:hAnsi="Times New Roman" w:cs="Times New Roman"/>
          <w:sz w:val="24"/>
          <w:szCs w:val="24"/>
        </w:rPr>
      </w:pPr>
      <w:r w:rsidRPr="009B19F4">
        <w:rPr>
          <w:rFonts w:ascii="Times New Roman" w:hAnsi="Times New Roman" w:cs="Times New Roman"/>
          <w:sz w:val="24"/>
          <w:szCs w:val="24"/>
        </w:rPr>
        <w:t xml:space="preserve"> Následující body se přečíslují.</w:t>
      </w:r>
    </w:p>
    <w:p w:rsidR="003A6808" w:rsidRPr="00D86357" w:rsidRDefault="003A6808" w:rsidP="00D86357">
      <w:pPr>
        <w:widowControl w:val="0"/>
        <w:spacing w:before="40" w:after="40"/>
        <w:jc w:val="both"/>
        <w:rPr>
          <w:rFonts w:ascii="Times New Roman" w:hAnsi="Times New Roman" w:cs="Times New Roman"/>
          <w:i/>
          <w:sz w:val="24"/>
          <w:szCs w:val="24"/>
        </w:rPr>
      </w:pPr>
    </w:p>
    <w:p w:rsidR="00D86357" w:rsidRPr="00D86357" w:rsidRDefault="003A6808" w:rsidP="003A6808">
      <w:pPr>
        <w:widowControl w:val="0"/>
        <w:spacing w:before="40" w:after="120"/>
        <w:jc w:val="both"/>
        <w:rPr>
          <w:rFonts w:ascii="Times New Roman" w:hAnsi="Times New Roman" w:cs="Times New Roman"/>
          <w:sz w:val="24"/>
          <w:szCs w:val="24"/>
        </w:rPr>
      </w:pPr>
      <w:r w:rsidRPr="003A6808">
        <w:rPr>
          <w:rFonts w:ascii="Times New Roman" w:hAnsi="Times New Roman" w:cs="Times New Roman"/>
          <w:b/>
          <w:sz w:val="24"/>
          <w:szCs w:val="24"/>
        </w:rPr>
        <w:t>19.</w:t>
      </w:r>
      <w:r w:rsidR="00D86357" w:rsidRPr="00D86357">
        <w:rPr>
          <w:rFonts w:ascii="Times New Roman" w:hAnsi="Times New Roman" w:cs="Times New Roman"/>
          <w:sz w:val="24"/>
          <w:szCs w:val="24"/>
        </w:rPr>
        <w:t xml:space="preserve"> V části páté čl. VI se za dosavadní bod 53 (§ 15c odst. 6) vkládá nový bod</w:t>
      </w:r>
      <w:r w:rsidR="009B19F4">
        <w:rPr>
          <w:rFonts w:ascii="Times New Roman" w:hAnsi="Times New Roman" w:cs="Times New Roman"/>
          <w:sz w:val="24"/>
          <w:szCs w:val="24"/>
        </w:rPr>
        <w:t xml:space="preserve"> 54</w:t>
      </w:r>
      <w:r w:rsidR="00D86357" w:rsidRPr="00D86357">
        <w:rPr>
          <w:rFonts w:ascii="Times New Roman" w:hAnsi="Times New Roman" w:cs="Times New Roman"/>
          <w:sz w:val="24"/>
          <w:szCs w:val="24"/>
        </w:rPr>
        <w:t>, který zní:</w:t>
      </w:r>
    </w:p>
    <w:p w:rsidR="00D86357" w:rsidRPr="00D86357" w:rsidRDefault="009B19F4"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„54</w:t>
      </w:r>
      <w:r w:rsidR="00D86357" w:rsidRPr="00D86357">
        <w:rPr>
          <w:rFonts w:ascii="Times New Roman" w:hAnsi="Times New Roman" w:cs="Times New Roman"/>
          <w:sz w:val="24"/>
          <w:szCs w:val="24"/>
        </w:rPr>
        <w:t>. V § 15d odst. 1 písm. e) se za slovo „úplatách“ vkládají slova „, nejde-li o investiční službu poskytovanou profesionálnímu zákazníkovi jinou než uvedenou v § 4 odst. 2 písm. d) a e),“.</w:t>
      </w:r>
    </w:p>
    <w:p w:rsidR="00D86357" w:rsidRPr="009B19F4" w:rsidRDefault="00D86357" w:rsidP="00D86357">
      <w:pPr>
        <w:widowControl w:val="0"/>
        <w:spacing w:before="40" w:after="40"/>
        <w:jc w:val="both"/>
        <w:rPr>
          <w:rFonts w:ascii="Times New Roman" w:hAnsi="Times New Roman" w:cs="Times New Roman"/>
          <w:sz w:val="24"/>
          <w:szCs w:val="24"/>
        </w:rPr>
      </w:pPr>
      <w:r w:rsidRPr="009B19F4">
        <w:rPr>
          <w:rFonts w:ascii="Times New Roman" w:hAnsi="Times New Roman" w:cs="Times New Roman"/>
          <w:sz w:val="24"/>
          <w:szCs w:val="24"/>
        </w:rPr>
        <w:t xml:space="preserve"> Následující body se přečíslují.</w:t>
      </w:r>
    </w:p>
    <w:p w:rsidR="003A6808" w:rsidRPr="00D86357" w:rsidRDefault="003A6808" w:rsidP="00D86357">
      <w:pPr>
        <w:widowControl w:val="0"/>
        <w:spacing w:before="40" w:after="40"/>
        <w:jc w:val="both"/>
        <w:rPr>
          <w:rFonts w:ascii="Times New Roman" w:hAnsi="Times New Roman" w:cs="Times New Roman"/>
          <w:i/>
          <w:sz w:val="24"/>
          <w:szCs w:val="24"/>
        </w:rPr>
      </w:pPr>
    </w:p>
    <w:p w:rsidR="00D86357" w:rsidRPr="00D86357" w:rsidRDefault="003A6808" w:rsidP="003A6808">
      <w:pPr>
        <w:widowControl w:val="0"/>
        <w:spacing w:before="40" w:after="120"/>
        <w:jc w:val="both"/>
        <w:rPr>
          <w:rFonts w:ascii="Times New Roman" w:hAnsi="Times New Roman" w:cs="Times New Roman"/>
          <w:sz w:val="24"/>
          <w:szCs w:val="24"/>
        </w:rPr>
      </w:pPr>
      <w:r w:rsidRPr="003A6808">
        <w:rPr>
          <w:rFonts w:ascii="Times New Roman" w:hAnsi="Times New Roman" w:cs="Times New Roman"/>
          <w:b/>
          <w:sz w:val="24"/>
          <w:szCs w:val="24"/>
        </w:rPr>
        <w:t>20.</w:t>
      </w:r>
      <w:r w:rsidR="00D86357" w:rsidRPr="00D86357">
        <w:rPr>
          <w:rFonts w:ascii="Times New Roman" w:hAnsi="Times New Roman" w:cs="Times New Roman"/>
          <w:sz w:val="24"/>
          <w:szCs w:val="24"/>
        </w:rPr>
        <w:t xml:space="preserve"> V části páté čl. VI se za dosavadní bod 54 (§ 15d odst. 7) vkládají nové body</w:t>
      </w:r>
      <w:r w:rsidR="009B19F4">
        <w:rPr>
          <w:rFonts w:ascii="Times New Roman" w:hAnsi="Times New Roman" w:cs="Times New Roman"/>
          <w:sz w:val="24"/>
          <w:szCs w:val="24"/>
        </w:rPr>
        <w:t xml:space="preserve"> 55,56 a 57</w:t>
      </w:r>
      <w:r w:rsidR="00D86357" w:rsidRPr="00D86357">
        <w:rPr>
          <w:rFonts w:ascii="Times New Roman" w:hAnsi="Times New Roman" w:cs="Times New Roman"/>
          <w:sz w:val="24"/>
          <w:szCs w:val="24"/>
        </w:rPr>
        <w:t>, které znějí:</w:t>
      </w:r>
    </w:p>
    <w:p w:rsidR="00D86357" w:rsidRDefault="009B19F4" w:rsidP="00580FEE">
      <w:pPr>
        <w:widowControl w:val="0"/>
        <w:spacing w:before="40" w:after="120"/>
        <w:jc w:val="both"/>
        <w:rPr>
          <w:rFonts w:ascii="Times New Roman" w:hAnsi="Times New Roman" w:cs="Times New Roman"/>
          <w:sz w:val="24"/>
          <w:szCs w:val="24"/>
        </w:rPr>
      </w:pPr>
      <w:r>
        <w:rPr>
          <w:rFonts w:ascii="Times New Roman" w:hAnsi="Times New Roman" w:cs="Times New Roman"/>
          <w:sz w:val="24"/>
          <w:szCs w:val="24"/>
        </w:rPr>
        <w:t>„55</w:t>
      </w:r>
      <w:r w:rsidR="00D86357" w:rsidRPr="00D86357">
        <w:rPr>
          <w:rFonts w:ascii="Times New Roman" w:hAnsi="Times New Roman" w:cs="Times New Roman"/>
          <w:sz w:val="24"/>
          <w:szCs w:val="24"/>
        </w:rPr>
        <w:t>. Za § 15d se vkládá nový § 15da, který včetně nadpisu zní:</w:t>
      </w:r>
    </w:p>
    <w:p w:rsidR="00D86357" w:rsidRPr="00D86357" w:rsidRDefault="00D86357" w:rsidP="008C1F73">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 15da</w:t>
      </w:r>
    </w:p>
    <w:p w:rsidR="00D86357" w:rsidRPr="00D86357" w:rsidRDefault="00D86357" w:rsidP="008C1F73">
      <w:pPr>
        <w:widowControl w:val="0"/>
        <w:spacing w:before="40" w:after="120"/>
        <w:jc w:val="center"/>
        <w:rPr>
          <w:rFonts w:ascii="Times New Roman" w:hAnsi="Times New Roman" w:cs="Times New Roman"/>
          <w:b/>
          <w:sz w:val="24"/>
          <w:szCs w:val="24"/>
        </w:rPr>
      </w:pPr>
      <w:r w:rsidRPr="00D86357">
        <w:rPr>
          <w:rFonts w:ascii="Times New Roman" w:hAnsi="Times New Roman" w:cs="Times New Roman"/>
          <w:b/>
          <w:sz w:val="24"/>
          <w:szCs w:val="24"/>
        </w:rPr>
        <w:t>Poskytování informací v elektronické podobě</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 Obchodník s cennými papíry poskytuje informace podle tohoto zákona zákazníkovi v</w:t>
      </w:r>
      <w:r w:rsidR="00D2489B">
        <w:rPr>
          <w:rFonts w:ascii="Times New Roman" w:hAnsi="Times New Roman" w:cs="Times New Roman"/>
          <w:sz w:val="24"/>
          <w:szCs w:val="24"/>
        </w:rPr>
        <w:t> </w:t>
      </w:r>
      <w:r w:rsidRPr="00D86357">
        <w:rPr>
          <w:rFonts w:ascii="Times New Roman" w:hAnsi="Times New Roman" w:cs="Times New Roman"/>
          <w:sz w:val="24"/>
          <w:szCs w:val="24"/>
        </w:rPr>
        <w:t>elektronické podobě, ledaže zákazník, který není profesionálním zákazníkem, požádá o</w:t>
      </w:r>
      <w:r w:rsidR="00D2489B">
        <w:rPr>
          <w:rFonts w:ascii="Times New Roman" w:hAnsi="Times New Roman" w:cs="Times New Roman"/>
          <w:sz w:val="24"/>
          <w:szCs w:val="24"/>
        </w:rPr>
        <w:t> </w:t>
      </w:r>
      <w:r w:rsidRPr="00D86357">
        <w:rPr>
          <w:rFonts w:ascii="Times New Roman" w:hAnsi="Times New Roman" w:cs="Times New Roman"/>
          <w:sz w:val="24"/>
          <w:szCs w:val="24"/>
        </w:rPr>
        <w:t xml:space="preserve">poskytování informací v listinné podobě a v takovém případě mu obchodník s cennými </w:t>
      </w:r>
      <w:r w:rsidRPr="00D86357">
        <w:rPr>
          <w:rFonts w:ascii="Times New Roman" w:hAnsi="Times New Roman" w:cs="Times New Roman"/>
          <w:sz w:val="24"/>
          <w:szCs w:val="24"/>
        </w:rPr>
        <w:lastRenderedPageBreak/>
        <w:t>papíry poskytuje informace podle tohoto zákona v listinné podobě bezplatně.</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Obchodník s cennými papíry informuje zákazníka, který není profesionálním zákazníkem, o možnosti poskytování informací v listinné podobě.</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(3) Obchodník s cennými papíry poskytne stávajícímu zákazníkovi, který není profesionálním zákazníkem a kterému byly doposud informace podle tohoto zákona poskytovány v listinné podobě, sdělení, že mu budou nadále tyto informace poskytovány v elektronické podobě, a to nejpozději 8 týdnů před zahájením poskytování těchto informací v elektronické podobě.</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(4) Sdělení podle odstavce 3 obsahuje rovněž informaci o tom, že stávající zákazník, který není profesionálním zákazníkem, může ve lhůtě 8 týdnů od doručení tohoto sdělení požádat, aby mu byly informace podle tohoto zákona nadále poskytovány v listinné podobě, a informaci o</w:t>
      </w:r>
      <w:r w:rsidR="00D2489B">
        <w:rPr>
          <w:rFonts w:ascii="Times New Roman" w:hAnsi="Times New Roman" w:cs="Times New Roman"/>
          <w:sz w:val="24"/>
          <w:szCs w:val="24"/>
        </w:rPr>
        <w:t> </w:t>
      </w:r>
      <w:r w:rsidRPr="00D86357">
        <w:rPr>
          <w:rFonts w:ascii="Times New Roman" w:hAnsi="Times New Roman" w:cs="Times New Roman"/>
          <w:sz w:val="24"/>
          <w:szCs w:val="24"/>
        </w:rPr>
        <w:t>tom, že jestliže tak neučiní, budou mu informace nadále poskytovány výlučně v elektronické podobě.</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(5) Elektronickou podobou se pro účely odstavců 1 až 4 rozumí trvalý nosič dat, který není listinou.“.</w:t>
      </w:r>
    </w:p>
    <w:p w:rsidR="00D86357" w:rsidRPr="00D86357" w:rsidRDefault="009B19F4"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56</w:t>
      </w:r>
      <w:r w:rsidR="00D86357" w:rsidRPr="00D86357">
        <w:rPr>
          <w:rFonts w:ascii="Times New Roman" w:hAnsi="Times New Roman" w:cs="Times New Roman"/>
          <w:sz w:val="24"/>
          <w:szCs w:val="24"/>
        </w:rPr>
        <w:t>. V § 15e odst. 1 se za číslo „4“ vkládají slova „a § 15ba“.</w:t>
      </w:r>
    </w:p>
    <w:p w:rsidR="00D86357" w:rsidRPr="00D86357" w:rsidRDefault="009B19F4"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57</w:t>
      </w:r>
      <w:r w:rsidR="00D86357" w:rsidRPr="00D86357">
        <w:rPr>
          <w:rFonts w:ascii="Times New Roman" w:hAnsi="Times New Roman" w:cs="Times New Roman"/>
          <w:sz w:val="24"/>
          <w:szCs w:val="24"/>
        </w:rPr>
        <w:t>. V § 15e se vkládají nové odstavce 5 a 6, které znějí: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„(5) Odstavce 3 a 4 se nepoužijí při poskytování hlavní investiční služby uvedené v § 4 odst. 2 písm. e) profesionálnímu zákazníkovi, ledaže profesionální zákazník sdělí obchodníkovi s</w:t>
      </w:r>
      <w:r w:rsidR="00D2489B">
        <w:rPr>
          <w:rFonts w:ascii="Times New Roman" w:hAnsi="Times New Roman" w:cs="Times New Roman"/>
          <w:sz w:val="24"/>
          <w:szCs w:val="24"/>
        </w:rPr>
        <w:t> </w:t>
      </w:r>
      <w:r w:rsidRPr="00D86357">
        <w:rPr>
          <w:rFonts w:ascii="Times New Roman" w:hAnsi="Times New Roman" w:cs="Times New Roman"/>
          <w:sz w:val="24"/>
          <w:szCs w:val="24"/>
        </w:rPr>
        <w:t>cennými papíry na trvalém nosiči dat, že na plnění těchto povinností trvá.</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(6) Je-li smlouva o koupi nebo prodeji investičního nástroje uzavírána prostřednictvím prostředku komunikace na dálku a není možné poskytnout informace podle § 15d odst. 1 písm. e) před uzavřením této smlouvy, může obchodník s cennými papíry poskytnout tyto informace na trvalém nosiči dat bez zbytečného odkladu po uzavření smlouvy, jsou-li splněny tyto podmínky:</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a) zákazník souhlasil s tím, že obdrží informace podle § 15d odst. 1 písm. e) bez zbytečného odkladu po uzavření smlouvy,</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b) obchodník s cennými papíry poskytl zákazníkovi možnost odložit uzavření smlouvy tak, aby tento zákazník obdržel informace podle § 15d odst. 1 písm. e) předem, a</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c) obchodník s cennými papíry nabídl zákazníkovi možnost poskytnutí informací podle § 15d odst. 1 písm. e) telefonicky.“.</w:t>
      </w:r>
      <w:r w:rsidR="009B19F4">
        <w:rPr>
          <w:rFonts w:ascii="Times New Roman" w:hAnsi="Times New Roman" w:cs="Times New Roman"/>
          <w:sz w:val="24"/>
          <w:szCs w:val="24"/>
        </w:rPr>
        <w:t>“.</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Dosavadní odstavce 5 a 6 se označují jako odstavce 7 a 8.</w:t>
      </w:r>
    </w:p>
    <w:p w:rsidR="00D86357" w:rsidRPr="009B19F4" w:rsidRDefault="00D86357" w:rsidP="00D86357">
      <w:pPr>
        <w:widowControl w:val="0"/>
        <w:spacing w:before="40" w:after="40"/>
        <w:jc w:val="both"/>
        <w:rPr>
          <w:rFonts w:ascii="Times New Roman" w:hAnsi="Times New Roman" w:cs="Times New Roman"/>
          <w:sz w:val="24"/>
          <w:szCs w:val="24"/>
        </w:rPr>
      </w:pPr>
      <w:r w:rsidRPr="009B19F4">
        <w:rPr>
          <w:rFonts w:ascii="Times New Roman" w:hAnsi="Times New Roman" w:cs="Times New Roman"/>
          <w:sz w:val="24"/>
          <w:szCs w:val="24"/>
        </w:rPr>
        <w:t xml:space="preserve"> Následující body se přečíslují.</w:t>
      </w:r>
    </w:p>
    <w:p w:rsidR="003A6808" w:rsidRPr="00580FEE" w:rsidRDefault="003A6808" w:rsidP="00D86357">
      <w:pPr>
        <w:widowControl w:val="0"/>
        <w:spacing w:before="40" w:after="40"/>
        <w:jc w:val="both"/>
        <w:rPr>
          <w:rFonts w:ascii="Times New Roman" w:hAnsi="Times New Roman" w:cs="Times New Roman"/>
          <w:i/>
          <w:sz w:val="20"/>
        </w:rPr>
      </w:pPr>
    </w:p>
    <w:p w:rsidR="00D86357" w:rsidRPr="00D86357" w:rsidRDefault="003A6808" w:rsidP="00D2489B">
      <w:pPr>
        <w:widowControl w:val="0"/>
        <w:spacing w:before="40" w:after="120"/>
        <w:jc w:val="both"/>
        <w:rPr>
          <w:rFonts w:ascii="Times New Roman" w:hAnsi="Times New Roman" w:cs="Times New Roman"/>
          <w:sz w:val="24"/>
          <w:szCs w:val="24"/>
        </w:rPr>
      </w:pPr>
      <w:r w:rsidRPr="003A6808">
        <w:rPr>
          <w:rFonts w:ascii="Times New Roman" w:hAnsi="Times New Roman" w:cs="Times New Roman"/>
          <w:b/>
          <w:sz w:val="24"/>
          <w:szCs w:val="24"/>
        </w:rPr>
        <w:t>21.</w:t>
      </w:r>
      <w:r w:rsidR="00D86357" w:rsidRPr="00D86357">
        <w:rPr>
          <w:rFonts w:ascii="Times New Roman" w:hAnsi="Times New Roman" w:cs="Times New Roman"/>
          <w:sz w:val="24"/>
          <w:szCs w:val="24"/>
        </w:rPr>
        <w:t xml:space="preserve"> V části páté čl. VI dosavadním bodu 55 (§ 15g odst. 5) se v úvodní části bodu slova „doplňuje odstavec 5, který zní“ nahrazují slovy „doplňují odstavce 5 a 6, které znějí“ a</w:t>
      </w:r>
      <w:r w:rsidR="00D2489B">
        <w:rPr>
          <w:rFonts w:ascii="Times New Roman" w:hAnsi="Times New Roman" w:cs="Times New Roman"/>
          <w:sz w:val="24"/>
          <w:szCs w:val="24"/>
        </w:rPr>
        <w:t> </w:t>
      </w:r>
      <w:r w:rsidR="00D86357" w:rsidRPr="00D86357">
        <w:rPr>
          <w:rFonts w:ascii="Times New Roman" w:hAnsi="Times New Roman" w:cs="Times New Roman"/>
          <w:sz w:val="24"/>
          <w:szCs w:val="24"/>
        </w:rPr>
        <w:t>před</w:t>
      </w:r>
      <w:r w:rsidR="00D2489B">
        <w:rPr>
          <w:rFonts w:ascii="Times New Roman" w:hAnsi="Times New Roman" w:cs="Times New Roman"/>
          <w:sz w:val="24"/>
          <w:szCs w:val="24"/>
        </w:rPr>
        <w:t> </w:t>
      </w:r>
      <w:r w:rsidR="00D86357" w:rsidRPr="00D86357">
        <w:rPr>
          <w:rFonts w:ascii="Times New Roman" w:hAnsi="Times New Roman" w:cs="Times New Roman"/>
          <w:sz w:val="24"/>
          <w:szCs w:val="24"/>
        </w:rPr>
        <w:t>dosavadní odstavec 5 se vkládá nový odstavec 5, který zní:</w:t>
      </w:r>
    </w:p>
    <w:p w:rsidR="00D86357" w:rsidRPr="00D86357" w:rsidRDefault="009B19F4"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(5) Odstavce 1, 2 a 4 se nepoužijí při poskytování investičních služeb profesionálnímu zákazníkovi, ledaže profesionální zákazník sdělí obchodníkovi s cennými papíry na trvalém nosiči dat, že na plnění těchto povinností trvá.</w:t>
      </w:r>
      <w:r w:rsidR="00E0575B">
        <w:rPr>
          <w:rFonts w:ascii="Times New Roman" w:hAnsi="Times New Roman" w:cs="Times New Roman"/>
          <w:sz w:val="24"/>
          <w:szCs w:val="24"/>
        </w:rPr>
        <w:t>“.</w:t>
      </w:r>
    </w:p>
    <w:p w:rsidR="00D86357" w:rsidRPr="00E0575B" w:rsidRDefault="00D86357" w:rsidP="00D86357">
      <w:pPr>
        <w:widowControl w:val="0"/>
        <w:spacing w:before="40" w:after="40"/>
        <w:jc w:val="both"/>
        <w:rPr>
          <w:rFonts w:ascii="Times New Roman" w:hAnsi="Times New Roman" w:cs="Times New Roman"/>
          <w:sz w:val="24"/>
          <w:szCs w:val="24"/>
        </w:rPr>
      </w:pPr>
      <w:r w:rsidRPr="00E0575B">
        <w:rPr>
          <w:rFonts w:ascii="Times New Roman" w:hAnsi="Times New Roman" w:cs="Times New Roman"/>
          <w:sz w:val="24"/>
          <w:szCs w:val="24"/>
        </w:rPr>
        <w:t xml:space="preserve"> Dosavadní odstavec 5 se označí jako odstavec 6.</w:t>
      </w:r>
    </w:p>
    <w:p w:rsidR="00D2489B" w:rsidRPr="00580FEE" w:rsidRDefault="00D2489B" w:rsidP="00D86357">
      <w:pPr>
        <w:widowControl w:val="0"/>
        <w:spacing w:before="40" w:after="40"/>
        <w:jc w:val="both"/>
        <w:rPr>
          <w:rFonts w:ascii="Times New Roman" w:hAnsi="Times New Roman" w:cs="Times New Roman"/>
          <w:sz w:val="20"/>
        </w:rPr>
      </w:pPr>
    </w:p>
    <w:p w:rsidR="00D86357" w:rsidRPr="00D86357" w:rsidRDefault="00D2489B" w:rsidP="00D2489B">
      <w:pPr>
        <w:widowControl w:val="0"/>
        <w:spacing w:before="40" w:after="120"/>
        <w:jc w:val="both"/>
        <w:rPr>
          <w:rFonts w:ascii="Times New Roman" w:hAnsi="Times New Roman" w:cs="Times New Roman"/>
          <w:sz w:val="24"/>
          <w:szCs w:val="24"/>
        </w:rPr>
      </w:pPr>
      <w:r w:rsidRPr="00D2489B">
        <w:rPr>
          <w:rFonts w:ascii="Times New Roman" w:hAnsi="Times New Roman" w:cs="Times New Roman"/>
          <w:b/>
          <w:sz w:val="24"/>
          <w:szCs w:val="24"/>
        </w:rPr>
        <w:t>2</w:t>
      </w:r>
      <w:r w:rsidR="00EF01D6">
        <w:rPr>
          <w:rFonts w:ascii="Times New Roman" w:hAnsi="Times New Roman" w:cs="Times New Roman"/>
          <w:b/>
          <w:sz w:val="24"/>
          <w:szCs w:val="24"/>
        </w:rPr>
        <w:t>2</w:t>
      </w:r>
      <w:r w:rsidRPr="00D2489B">
        <w:rPr>
          <w:rFonts w:ascii="Times New Roman" w:hAnsi="Times New Roman" w:cs="Times New Roman"/>
          <w:b/>
          <w:sz w:val="24"/>
          <w:szCs w:val="24"/>
        </w:rPr>
        <w:t>.</w:t>
      </w:r>
      <w:r w:rsidR="00D86357" w:rsidRPr="00D86357">
        <w:rPr>
          <w:rFonts w:ascii="Times New Roman" w:hAnsi="Times New Roman" w:cs="Times New Roman"/>
          <w:sz w:val="24"/>
          <w:szCs w:val="24"/>
        </w:rPr>
        <w:t xml:space="preserve"> V části páté čl. VI dosavadním bodu 56 (§ 15h odst. 4) se v úvodní části bodu slova „doplňuje odstavec 4, který zní“ nahrazují slovy „doplňují odstavce 4 až 8, které znějí“ a</w:t>
      </w:r>
      <w:r>
        <w:rPr>
          <w:rFonts w:ascii="Times New Roman" w:hAnsi="Times New Roman" w:cs="Times New Roman"/>
          <w:sz w:val="24"/>
          <w:szCs w:val="24"/>
        </w:rPr>
        <w:t> </w:t>
      </w:r>
      <w:r w:rsidR="00D86357" w:rsidRPr="00D86357">
        <w:rPr>
          <w:rFonts w:ascii="Times New Roman" w:hAnsi="Times New Roman" w:cs="Times New Roman"/>
          <w:sz w:val="24"/>
          <w:szCs w:val="24"/>
        </w:rPr>
        <w:t>před</w:t>
      </w:r>
      <w:r>
        <w:rPr>
          <w:rFonts w:ascii="Times New Roman" w:hAnsi="Times New Roman" w:cs="Times New Roman"/>
          <w:sz w:val="24"/>
          <w:szCs w:val="24"/>
        </w:rPr>
        <w:t> </w:t>
      </w:r>
      <w:r w:rsidR="00D86357" w:rsidRPr="00D86357">
        <w:rPr>
          <w:rFonts w:ascii="Times New Roman" w:hAnsi="Times New Roman" w:cs="Times New Roman"/>
          <w:sz w:val="24"/>
          <w:szCs w:val="24"/>
        </w:rPr>
        <w:t>dosavadní odstavec 4 se vkládají nové odstavce 4 až 7, které znějí:</w:t>
      </w:r>
    </w:p>
    <w:p w:rsidR="00D86357" w:rsidRPr="00D86357" w:rsidRDefault="00E0575B"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(4) Při poskytování hlavní investiční služby uvedené v § 4 odst. 2 písm. d) a e), která zahrnuje výměnu investičního nástroje, musí obchodník s cennými papíry provést analýzu nákladů a</w:t>
      </w:r>
      <w:r w:rsidR="00D2489B">
        <w:rPr>
          <w:rFonts w:ascii="Times New Roman" w:hAnsi="Times New Roman" w:cs="Times New Roman"/>
          <w:sz w:val="24"/>
          <w:szCs w:val="24"/>
        </w:rPr>
        <w:t> </w:t>
      </w:r>
      <w:r w:rsidR="00D86357" w:rsidRPr="00D86357">
        <w:rPr>
          <w:rFonts w:ascii="Times New Roman" w:hAnsi="Times New Roman" w:cs="Times New Roman"/>
          <w:sz w:val="24"/>
          <w:szCs w:val="24"/>
        </w:rPr>
        <w:t>přínosů výměny investičního nástroje.</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lastRenderedPageBreak/>
        <w:t>(5) Při poskytování hlavní investiční služby uvedené v § 4 odst. 2 písm. e), která zahrnuje výměnu investičního nástroje, musí obchodník s cennými papíry informovat zákazníka o tom, zda přínosy výměny investičního nástroje převyšují náklady spojené s touto výměnou.</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(6) Výměnou investičního nástroje se v odstavcích 4 a 5 rozumí prodej investičního nástroje a</w:t>
      </w:r>
      <w:r w:rsidR="00D2489B">
        <w:rPr>
          <w:rFonts w:ascii="Times New Roman" w:hAnsi="Times New Roman" w:cs="Times New Roman"/>
          <w:sz w:val="24"/>
          <w:szCs w:val="24"/>
        </w:rPr>
        <w:t> </w:t>
      </w:r>
      <w:r w:rsidRPr="00D86357">
        <w:rPr>
          <w:rFonts w:ascii="Times New Roman" w:hAnsi="Times New Roman" w:cs="Times New Roman"/>
          <w:sz w:val="24"/>
          <w:szCs w:val="24"/>
        </w:rPr>
        <w:t>nákup jiného investičního nástroje nebo uplatnění práva provést změnu, pokud jde o existující investiční nástroj.</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(7) Odstavce 1 až 6 se nepoužijí při poskytování investičních služeb profesionálnímu zákazníkovi, ledaže profesionální zákazník sdělí obchodníkovi s cennými papíry na trvalém nosiči dat, že na plnění těchto povinností trvá.</w:t>
      </w:r>
      <w:r w:rsidR="00E0575B">
        <w:rPr>
          <w:rFonts w:ascii="Times New Roman" w:hAnsi="Times New Roman" w:cs="Times New Roman"/>
          <w:sz w:val="24"/>
          <w:szCs w:val="24"/>
        </w:rPr>
        <w:t>“.</w:t>
      </w:r>
    </w:p>
    <w:p w:rsidR="00D86357" w:rsidRPr="00E0575B" w:rsidRDefault="00D86357" w:rsidP="00D86357">
      <w:pPr>
        <w:widowControl w:val="0"/>
        <w:spacing w:before="40" w:after="40"/>
        <w:jc w:val="both"/>
        <w:rPr>
          <w:rFonts w:ascii="Times New Roman" w:hAnsi="Times New Roman" w:cs="Times New Roman"/>
          <w:sz w:val="24"/>
          <w:szCs w:val="24"/>
        </w:rPr>
      </w:pPr>
      <w:r w:rsidRPr="00E0575B">
        <w:rPr>
          <w:rFonts w:ascii="Times New Roman" w:hAnsi="Times New Roman" w:cs="Times New Roman"/>
          <w:sz w:val="24"/>
          <w:szCs w:val="24"/>
        </w:rPr>
        <w:t xml:space="preserve"> Dosavadní odstavec 4 se označí jako odstavec 8.</w:t>
      </w:r>
    </w:p>
    <w:p w:rsidR="00D2489B" w:rsidRPr="00E0575B" w:rsidRDefault="00D2489B" w:rsidP="00D86357">
      <w:pPr>
        <w:widowControl w:val="0"/>
        <w:spacing w:before="40" w:after="40"/>
        <w:jc w:val="both"/>
        <w:rPr>
          <w:rFonts w:ascii="Times New Roman" w:hAnsi="Times New Roman" w:cs="Times New Roman"/>
          <w:sz w:val="24"/>
          <w:szCs w:val="24"/>
        </w:rPr>
      </w:pPr>
    </w:p>
    <w:p w:rsidR="00D86357" w:rsidRPr="00D86357" w:rsidRDefault="00D2489B" w:rsidP="00D2489B">
      <w:pPr>
        <w:widowControl w:val="0"/>
        <w:spacing w:before="40" w:after="120"/>
        <w:jc w:val="both"/>
        <w:rPr>
          <w:rFonts w:ascii="Times New Roman" w:hAnsi="Times New Roman" w:cs="Times New Roman"/>
          <w:sz w:val="24"/>
          <w:szCs w:val="24"/>
        </w:rPr>
      </w:pPr>
      <w:r w:rsidRPr="00D2489B">
        <w:rPr>
          <w:rFonts w:ascii="Times New Roman" w:hAnsi="Times New Roman" w:cs="Times New Roman"/>
          <w:b/>
          <w:sz w:val="24"/>
          <w:szCs w:val="24"/>
        </w:rPr>
        <w:t>23.</w:t>
      </w:r>
      <w:r w:rsidR="00D86357" w:rsidRPr="00D86357">
        <w:rPr>
          <w:rFonts w:ascii="Times New Roman" w:hAnsi="Times New Roman" w:cs="Times New Roman"/>
          <w:sz w:val="24"/>
          <w:szCs w:val="24"/>
        </w:rPr>
        <w:t xml:space="preserve"> V části páté čl. VI se za dosavadní bod 68 (§ 17f odst. 3) vkládá nový bod</w:t>
      </w:r>
      <w:r w:rsidR="00E0575B">
        <w:rPr>
          <w:rFonts w:ascii="Times New Roman" w:hAnsi="Times New Roman" w:cs="Times New Roman"/>
          <w:sz w:val="24"/>
          <w:szCs w:val="24"/>
        </w:rPr>
        <w:t xml:space="preserve"> 69</w:t>
      </w:r>
      <w:r w:rsidR="00D86357" w:rsidRPr="00D86357">
        <w:rPr>
          <w:rFonts w:ascii="Times New Roman" w:hAnsi="Times New Roman" w:cs="Times New Roman"/>
          <w:sz w:val="24"/>
          <w:szCs w:val="24"/>
        </w:rPr>
        <w:t>, který zní:</w:t>
      </w:r>
    </w:p>
    <w:p w:rsidR="00D86357" w:rsidRPr="00D86357" w:rsidRDefault="00E0575B"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„69</w:t>
      </w:r>
      <w:r w:rsidR="00D86357" w:rsidRPr="00D86357">
        <w:rPr>
          <w:rFonts w:ascii="Times New Roman" w:hAnsi="Times New Roman" w:cs="Times New Roman"/>
          <w:sz w:val="24"/>
          <w:szCs w:val="24"/>
        </w:rPr>
        <w:t>. V § 18 odst. 3 se text „, 6b“ zrušuje.</w:t>
      </w:r>
    </w:p>
    <w:p w:rsidR="00D86357" w:rsidRPr="00E0575B" w:rsidRDefault="00D86357" w:rsidP="00D86357">
      <w:pPr>
        <w:widowControl w:val="0"/>
        <w:spacing w:before="40" w:after="40"/>
        <w:jc w:val="both"/>
        <w:rPr>
          <w:rFonts w:ascii="Times New Roman" w:hAnsi="Times New Roman" w:cs="Times New Roman"/>
          <w:sz w:val="24"/>
          <w:szCs w:val="24"/>
        </w:rPr>
      </w:pPr>
      <w:r w:rsidRPr="00E0575B">
        <w:rPr>
          <w:rFonts w:ascii="Times New Roman" w:hAnsi="Times New Roman" w:cs="Times New Roman"/>
          <w:sz w:val="24"/>
          <w:szCs w:val="24"/>
        </w:rPr>
        <w:t xml:space="preserve"> Následující body se přečíslují.</w:t>
      </w:r>
    </w:p>
    <w:p w:rsidR="00D2489B" w:rsidRPr="00D86357" w:rsidRDefault="00D2489B" w:rsidP="00D86357">
      <w:pPr>
        <w:widowControl w:val="0"/>
        <w:spacing w:before="40" w:after="40"/>
        <w:jc w:val="both"/>
        <w:rPr>
          <w:rFonts w:ascii="Times New Roman" w:hAnsi="Times New Roman" w:cs="Times New Roman"/>
          <w:i/>
          <w:sz w:val="24"/>
          <w:szCs w:val="24"/>
        </w:rPr>
      </w:pPr>
    </w:p>
    <w:p w:rsidR="00D86357" w:rsidRPr="00D86357" w:rsidRDefault="00D2489B" w:rsidP="00D2489B">
      <w:pPr>
        <w:widowControl w:val="0"/>
        <w:spacing w:before="40" w:after="120"/>
        <w:jc w:val="both"/>
        <w:rPr>
          <w:rFonts w:ascii="Times New Roman" w:hAnsi="Times New Roman" w:cs="Times New Roman"/>
          <w:sz w:val="24"/>
          <w:szCs w:val="24"/>
        </w:rPr>
      </w:pPr>
      <w:r w:rsidRPr="00D2489B">
        <w:rPr>
          <w:rFonts w:ascii="Times New Roman" w:hAnsi="Times New Roman" w:cs="Times New Roman"/>
          <w:b/>
          <w:sz w:val="24"/>
          <w:szCs w:val="24"/>
        </w:rPr>
        <w:t>24.</w:t>
      </w:r>
      <w:r w:rsidR="00D86357" w:rsidRPr="00D86357">
        <w:rPr>
          <w:rFonts w:ascii="Times New Roman" w:hAnsi="Times New Roman" w:cs="Times New Roman"/>
          <w:sz w:val="24"/>
          <w:szCs w:val="24"/>
        </w:rPr>
        <w:t xml:space="preserve"> V části páté čl. VI se za dosavadní bod 7</w:t>
      </w:r>
      <w:r w:rsidR="00E0575B">
        <w:rPr>
          <w:rFonts w:ascii="Times New Roman" w:hAnsi="Times New Roman" w:cs="Times New Roman"/>
          <w:sz w:val="24"/>
          <w:szCs w:val="24"/>
        </w:rPr>
        <w:t>2 (§ 24a a 24b) vkládá nový bod 73,</w:t>
      </w:r>
      <w:r w:rsidR="00D86357" w:rsidRPr="00D86357">
        <w:rPr>
          <w:rFonts w:ascii="Times New Roman" w:hAnsi="Times New Roman" w:cs="Times New Roman"/>
          <w:sz w:val="24"/>
          <w:szCs w:val="24"/>
        </w:rPr>
        <w:t xml:space="preserve"> který zní:</w:t>
      </w:r>
    </w:p>
    <w:p w:rsidR="00D86357" w:rsidRPr="00D86357" w:rsidRDefault="00E0575B"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„73</w:t>
      </w:r>
      <w:r w:rsidR="00D86357" w:rsidRPr="00D86357">
        <w:rPr>
          <w:rFonts w:ascii="Times New Roman" w:hAnsi="Times New Roman" w:cs="Times New Roman"/>
          <w:sz w:val="24"/>
          <w:szCs w:val="24"/>
        </w:rPr>
        <w:t>. V § 25a větě první se slova „regulovaného trhu“ nahrazují slovy „obchodního systému“ a</w:t>
      </w:r>
      <w:r w:rsidR="00D2489B">
        <w:rPr>
          <w:rFonts w:ascii="Times New Roman" w:hAnsi="Times New Roman" w:cs="Times New Roman"/>
          <w:sz w:val="24"/>
          <w:szCs w:val="24"/>
        </w:rPr>
        <w:t> </w:t>
      </w:r>
      <w:r w:rsidR="00D86357" w:rsidRPr="00D86357">
        <w:rPr>
          <w:rFonts w:ascii="Times New Roman" w:hAnsi="Times New Roman" w:cs="Times New Roman"/>
          <w:sz w:val="24"/>
          <w:szCs w:val="24"/>
        </w:rPr>
        <w:t>ve</w:t>
      </w:r>
      <w:r w:rsidR="00D2489B">
        <w:rPr>
          <w:rFonts w:ascii="Times New Roman" w:hAnsi="Times New Roman" w:cs="Times New Roman"/>
          <w:sz w:val="24"/>
          <w:szCs w:val="24"/>
        </w:rPr>
        <w:t> </w:t>
      </w:r>
      <w:r w:rsidR="00D86357" w:rsidRPr="00D86357">
        <w:rPr>
          <w:rFonts w:ascii="Times New Roman" w:hAnsi="Times New Roman" w:cs="Times New Roman"/>
          <w:sz w:val="24"/>
          <w:szCs w:val="24"/>
        </w:rPr>
        <w:t>větě druhé se slova „na regulovaném trhu“ nahrazují slovy „v obchodním systému“.</w:t>
      </w:r>
      <w:r>
        <w:rPr>
          <w:rFonts w:ascii="Times New Roman" w:hAnsi="Times New Roman" w:cs="Times New Roman"/>
          <w:sz w:val="24"/>
          <w:szCs w:val="24"/>
        </w:rPr>
        <w:t>“.</w:t>
      </w:r>
    </w:p>
    <w:p w:rsidR="00D86357" w:rsidRPr="00E0575B" w:rsidRDefault="00D86357" w:rsidP="00D86357">
      <w:pPr>
        <w:widowControl w:val="0"/>
        <w:spacing w:before="40" w:after="40"/>
        <w:jc w:val="both"/>
        <w:rPr>
          <w:rFonts w:ascii="Times New Roman" w:hAnsi="Times New Roman" w:cs="Times New Roman"/>
          <w:sz w:val="24"/>
          <w:szCs w:val="24"/>
        </w:rPr>
      </w:pPr>
      <w:r w:rsidRPr="00E0575B">
        <w:rPr>
          <w:rFonts w:ascii="Times New Roman" w:hAnsi="Times New Roman" w:cs="Times New Roman"/>
          <w:sz w:val="24"/>
          <w:szCs w:val="24"/>
        </w:rPr>
        <w:t>Následující body se přečíslují.</w:t>
      </w:r>
    </w:p>
    <w:p w:rsidR="00D2489B" w:rsidRPr="00D86357" w:rsidRDefault="00D2489B" w:rsidP="00D86357">
      <w:pPr>
        <w:widowControl w:val="0"/>
        <w:spacing w:before="40" w:after="40"/>
        <w:jc w:val="both"/>
        <w:rPr>
          <w:rFonts w:ascii="Times New Roman" w:hAnsi="Times New Roman" w:cs="Times New Roman"/>
          <w:i/>
          <w:sz w:val="24"/>
          <w:szCs w:val="24"/>
        </w:rPr>
      </w:pPr>
    </w:p>
    <w:p w:rsidR="00D86357" w:rsidRPr="00D86357" w:rsidRDefault="00D2489B" w:rsidP="00D2489B">
      <w:pPr>
        <w:widowControl w:val="0"/>
        <w:spacing w:before="40" w:after="120"/>
        <w:jc w:val="both"/>
        <w:rPr>
          <w:rFonts w:ascii="Times New Roman" w:hAnsi="Times New Roman" w:cs="Times New Roman"/>
          <w:sz w:val="24"/>
          <w:szCs w:val="24"/>
        </w:rPr>
      </w:pPr>
      <w:r w:rsidRPr="00D2489B">
        <w:rPr>
          <w:rFonts w:ascii="Times New Roman" w:hAnsi="Times New Roman" w:cs="Times New Roman"/>
          <w:b/>
          <w:sz w:val="24"/>
          <w:szCs w:val="24"/>
        </w:rPr>
        <w:t>25.</w:t>
      </w:r>
      <w:r w:rsidR="00D86357" w:rsidRPr="00D86357">
        <w:rPr>
          <w:rFonts w:ascii="Times New Roman" w:hAnsi="Times New Roman" w:cs="Times New Roman"/>
          <w:sz w:val="24"/>
          <w:szCs w:val="24"/>
        </w:rPr>
        <w:t xml:space="preserve"> V části páté čl. VI se za dosavadní bod 73 (§ 27) vkládají nové body</w:t>
      </w:r>
      <w:r w:rsidR="00E0575B">
        <w:rPr>
          <w:rFonts w:ascii="Times New Roman" w:hAnsi="Times New Roman" w:cs="Times New Roman"/>
          <w:sz w:val="24"/>
          <w:szCs w:val="24"/>
        </w:rPr>
        <w:t xml:space="preserve"> 74 a 75</w:t>
      </w:r>
      <w:r w:rsidR="00D86357" w:rsidRPr="00D86357">
        <w:rPr>
          <w:rFonts w:ascii="Times New Roman" w:hAnsi="Times New Roman" w:cs="Times New Roman"/>
          <w:sz w:val="24"/>
          <w:szCs w:val="24"/>
        </w:rPr>
        <w:t>, které znějí:</w:t>
      </w:r>
    </w:p>
    <w:p w:rsidR="00D86357" w:rsidRPr="00D86357" w:rsidRDefault="00E0575B"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„74</w:t>
      </w:r>
      <w:r w:rsidR="00D86357" w:rsidRPr="00D86357">
        <w:rPr>
          <w:rFonts w:ascii="Times New Roman" w:hAnsi="Times New Roman" w:cs="Times New Roman"/>
          <w:sz w:val="24"/>
          <w:szCs w:val="24"/>
        </w:rPr>
        <w:t>. V § 28 odstavec 2 včetně poznámek pod čarou č. 103 a 104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Odstavec 1 se nepoužije v případě</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a) poskytování investiční služby zákazníkovi, který o toto poskytování požádal z vlastního podnětu. To neopravňuje zahraniční osobu podle odstavce 1 k nabízení dalších produktů nebo služeb tomuto zákazníkovi, nebo</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b) poskytování investiční služby profesionálnímu zákazníkovi podle § 2a odst. 1 písm. a) až h) a o) až q), jestliže jsou současně splněny tyto podmínky:</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 sídlo a skutečné sídlo zahraniční osoby je ve státě, který není vysoce rizikovou třetí zemí podle článku 1 a přílohy nařízení Komise v přenesené pravomoci (EU) č. 2016/1675</w:t>
      </w:r>
      <w:r w:rsidRPr="00D86357">
        <w:rPr>
          <w:rFonts w:ascii="Times New Roman" w:hAnsi="Times New Roman" w:cs="Times New Roman"/>
          <w:sz w:val="24"/>
          <w:szCs w:val="24"/>
          <w:vertAlign w:val="superscript"/>
        </w:rPr>
        <w:t>103)</w:t>
      </w:r>
      <w:r w:rsidRPr="00D86357">
        <w:rPr>
          <w:rFonts w:ascii="Times New Roman" w:hAnsi="Times New Roman" w:cs="Times New Roman"/>
          <w:sz w:val="24"/>
          <w:szCs w:val="24"/>
        </w:rPr>
        <w:t>,</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zahraniční osoba má povolení orgánu dohledu domovského státu k poskytování investiční služby, jež hodlá poskytovat také v České republice,</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3. mezi orgánem dohledu domovského státu této zahraniční osoby a Českou národní bankou existuje dohoda umožňující výměnu informací, a</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4. nejedná se o zahraniční osobu, jejíž registrace byla zrušena Evropským orgánem pro cenné papíry a trhy v souladu s článkem 49 nařízení Evropského parlamentu a Rady (EU) č.</w:t>
      </w:r>
      <w:r w:rsidR="00D2489B">
        <w:rPr>
          <w:rFonts w:ascii="Times New Roman" w:hAnsi="Times New Roman" w:cs="Times New Roman"/>
          <w:sz w:val="24"/>
          <w:szCs w:val="24"/>
        </w:rPr>
        <w:t> </w:t>
      </w:r>
      <w:r w:rsidRPr="00D86357">
        <w:rPr>
          <w:rFonts w:ascii="Times New Roman" w:hAnsi="Times New Roman" w:cs="Times New Roman"/>
          <w:sz w:val="24"/>
          <w:szCs w:val="24"/>
        </w:rPr>
        <w:t>600/2014</w:t>
      </w:r>
      <w:r w:rsidRPr="00D86357">
        <w:rPr>
          <w:rFonts w:ascii="Times New Roman" w:hAnsi="Times New Roman" w:cs="Times New Roman"/>
          <w:sz w:val="24"/>
          <w:szCs w:val="24"/>
          <w:vertAlign w:val="superscript"/>
        </w:rPr>
        <w:t>104)</w:t>
      </w:r>
      <w:r w:rsidRPr="00D86357">
        <w:rPr>
          <w:rFonts w:ascii="Times New Roman" w:hAnsi="Times New Roman" w:cs="Times New Roman"/>
          <w:sz w:val="24"/>
          <w:szCs w:val="24"/>
        </w:rPr>
        <w:t>.</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____________</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vertAlign w:val="superscript"/>
        </w:rPr>
        <w:t>103)</w:t>
      </w:r>
      <w:r w:rsidRPr="00D86357">
        <w:rPr>
          <w:rFonts w:ascii="Times New Roman" w:hAnsi="Times New Roman" w:cs="Times New Roman"/>
          <w:sz w:val="24"/>
          <w:szCs w:val="24"/>
        </w:rPr>
        <w:t xml:space="preserve"> Nařízení Komise v přenesené pravomoci (EU) 2016/1675 ze dne 14. července 2016, kterým se směrnice (EU) 2015/849 Evropského parlamentu a Rady doplňuje o identifikaci vysoce rizikových třetích zemí se strategickými nedostatky, v platném znění.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vertAlign w:val="superscript"/>
        </w:rPr>
        <w:t>104)</w:t>
      </w:r>
      <w:r w:rsidRPr="00D86357">
        <w:rPr>
          <w:rFonts w:ascii="Times New Roman" w:hAnsi="Times New Roman" w:cs="Times New Roman"/>
          <w:sz w:val="24"/>
          <w:szCs w:val="24"/>
        </w:rPr>
        <w:t xml:space="preserve"> Nařízení Evropského parlamentu a Rady (EU) č. 600/2014 ze dne 15. května 2014 o trzích finančních nástrojů a o změně nařízení (EU) č. 648/2012, v platném znění.“.</w:t>
      </w:r>
    </w:p>
    <w:p w:rsidR="00D86357" w:rsidRPr="00D86357" w:rsidRDefault="00E0575B"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75</w:t>
      </w:r>
      <w:r w:rsidR="00D86357" w:rsidRPr="00D86357">
        <w:rPr>
          <w:rFonts w:ascii="Times New Roman" w:hAnsi="Times New Roman" w:cs="Times New Roman"/>
          <w:sz w:val="24"/>
          <w:szCs w:val="24"/>
        </w:rPr>
        <w:t>. V § 28 se doplňuje odstavec 3, který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lastRenderedPageBreak/>
        <w:t>„(3) Zahraniční osoba se sídlem nebo skutečným sídlem ve státě, který není členským státem Evropské unie, může být účastníkem obchodního sy</w:t>
      </w:r>
      <w:r w:rsidR="00A917CE">
        <w:rPr>
          <w:rFonts w:ascii="Times New Roman" w:hAnsi="Times New Roman" w:cs="Times New Roman"/>
          <w:sz w:val="24"/>
          <w:szCs w:val="24"/>
        </w:rPr>
        <w:t>s</w:t>
      </w:r>
      <w:r w:rsidRPr="00D86357">
        <w:rPr>
          <w:rFonts w:ascii="Times New Roman" w:hAnsi="Times New Roman" w:cs="Times New Roman"/>
          <w:sz w:val="24"/>
          <w:szCs w:val="24"/>
        </w:rPr>
        <w:t>tému, a to buď s využitím přístupu ze</w:t>
      </w:r>
      <w:r w:rsidR="00D2489B">
        <w:rPr>
          <w:rFonts w:ascii="Times New Roman" w:hAnsi="Times New Roman" w:cs="Times New Roman"/>
          <w:sz w:val="24"/>
          <w:szCs w:val="24"/>
        </w:rPr>
        <w:t> </w:t>
      </w:r>
      <w:r w:rsidRPr="00D86357">
        <w:rPr>
          <w:rFonts w:ascii="Times New Roman" w:hAnsi="Times New Roman" w:cs="Times New Roman"/>
          <w:sz w:val="24"/>
          <w:szCs w:val="24"/>
        </w:rPr>
        <w:t>zahraničí, nebo prostřednictvím své pobočky. Účast této osoby v obchodním systému není poskytováním investičních služeb v České republice.“.</w:t>
      </w:r>
      <w:r w:rsidR="00E0575B">
        <w:rPr>
          <w:rFonts w:ascii="Times New Roman" w:hAnsi="Times New Roman" w:cs="Times New Roman"/>
          <w:sz w:val="24"/>
          <w:szCs w:val="24"/>
        </w:rPr>
        <w:t>“.</w:t>
      </w:r>
    </w:p>
    <w:p w:rsidR="00D86357" w:rsidRPr="00E0575B" w:rsidRDefault="00D86357" w:rsidP="00580FEE">
      <w:pPr>
        <w:widowControl w:val="0"/>
        <w:spacing w:before="40"/>
        <w:jc w:val="both"/>
        <w:rPr>
          <w:rFonts w:ascii="Times New Roman" w:hAnsi="Times New Roman" w:cs="Times New Roman"/>
          <w:sz w:val="24"/>
          <w:szCs w:val="24"/>
        </w:rPr>
      </w:pPr>
      <w:r w:rsidRPr="00E0575B">
        <w:rPr>
          <w:rFonts w:ascii="Times New Roman" w:hAnsi="Times New Roman" w:cs="Times New Roman"/>
          <w:sz w:val="24"/>
          <w:szCs w:val="24"/>
        </w:rPr>
        <w:t xml:space="preserve"> Následující body se přečíslují.</w:t>
      </w:r>
    </w:p>
    <w:p w:rsidR="00D2489B" w:rsidRPr="00D86357" w:rsidRDefault="00D2489B" w:rsidP="00580FEE">
      <w:pPr>
        <w:widowControl w:val="0"/>
        <w:jc w:val="both"/>
        <w:rPr>
          <w:rFonts w:ascii="Times New Roman" w:hAnsi="Times New Roman" w:cs="Times New Roman"/>
          <w:i/>
          <w:sz w:val="24"/>
          <w:szCs w:val="24"/>
        </w:rPr>
      </w:pPr>
    </w:p>
    <w:p w:rsidR="00D86357" w:rsidRPr="00D86357" w:rsidRDefault="00D2489B" w:rsidP="00D2489B">
      <w:pPr>
        <w:widowControl w:val="0"/>
        <w:spacing w:before="40" w:after="120"/>
        <w:jc w:val="both"/>
        <w:rPr>
          <w:rFonts w:ascii="Times New Roman" w:hAnsi="Times New Roman" w:cs="Times New Roman"/>
          <w:sz w:val="24"/>
          <w:szCs w:val="24"/>
        </w:rPr>
      </w:pPr>
      <w:r w:rsidRPr="00D2489B">
        <w:rPr>
          <w:rFonts w:ascii="Times New Roman" w:hAnsi="Times New Roman" w:cs="Times New Roman"/>
          <w:b/>
          <w:sz w:val="24"/>
          <w:szCs w:val="24"/>
        </w:rPr>
        <w:t>2</w:t>
      </w:r>
      <w:r w:rsidR="00EF01D6">
        <w:rPr>
          <w:rFonts w:ascii="Times New Roman" w:hAnsi="Times New Roman" w:cs="Times New Roman"/>
          <w:b/>
          <w:sz w:val="24"/>
          <w:szCs w:val="24"/>
        </w:rPr>
        <w:t>6</w:t>
      </w:r>
      <w:r w:rsidRPr="00D2489B">
        <w:rPr>
          <w:rFonts w:ascii="Times New Roman" w:hAnsi="Times New Roman" w:cs="Times New Roman"/>
          <w:b/>
          <w:sz w:val="24"/>
          <w:szCs w:val="24"/>
        </w:rPr>
        <w:t>.</w:t>
      </w:r>
      <w:r w:rsidR="00E0575B">
        <w:rPr>
          <w:rFonts w:ascii="Times New Roman" w:hAnsi="Times New Roman" w:cs="Times New Roman"/>
          <w:sz w:val="24"/>
          <w:szCs w:val="24"/>
        </w:rPr>
        <w:t xml:space="preserve"> V části páté čl. VI </w:t>
      </w:r>
      <w:r w:rsidR="00D86357" w:rsidRPr="00D86357">
        <w:rPr>
          <w:rFonts w:ascii="Times New Roman" w:hAnsi="Times New Roman" w:cs="Times New Roman"/>
          <w:sz w:val="24"/>
          <w:szCs w:val="24"/>
        </w:rPr>
        <w:t xml:space="preserve"> dosavadní bod 94 (zrušení čá</w:t>
      </w:r>
      <w:r w:rsidR="00E0575B">
        <w:rPr>
          <w:rFonts w:ascii="Times New Roman" w:hAnsi="Times New Roman" w:cs="Times New Roman"/>
          <w:sz w:val="24"/>
          <w:szCs w:val="24"/>
        </w:rPr>
        <w:t>sti šesté) nově zní</w:t>
      </w:r>
      <w:r w:rsidR="00D86357" w:rsidRPr="00D86357">
        <w:rPr>
          <w:rFonts w:ascii="Times New Roman" w:hAnsi="Times New Roman" w:cs="Times New Roman"/>
          <w:sz w:val="24"/>
          <w:szCs w:val="24"/>
        </w:rPr>
        <w:t>:</w:t>
      </w:r>
    </w:p>
    <w:p w:rsidR="00D86357" w:rsidRDefault="00E0575B"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„94</w:t>
      </w:r>
      <w:r w:rsidR="00D86357" w:rsidRPr="00D86357">
        <w:rPr>
          <w:rFonts w:ascii="Times New Roman" w:hAnsi="Times New Roman" w:cs="Times New Roman"/>
          <w:sz w:val="24"/>
          <w:szCs w:val="24"/>
        </w:rPr>
        <w:t>. § 74 až 77 se včetně nadpisů zrušují.</w:t>
      </w:r>
    </w:p>
    <w:p w:rsidR="00E0575B" w:rsidRPr="00D86357" w:rsidRDefault="00E0575B"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Dále se za za dosavadní bod 94 vkládají nové body 95 a 96, které znějí:</w:t>
      </w:r>
    </w:p>
    <w:p w:rsidR="00D86357" w:rsidRPr="00D86357" w:rsidRDefault="00E0575B"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95</w:t>
      </w:r>
      <w:r w:rsidR="00D86357" w:rsidRPr="00D86357">
        <w:rPr>
          <w:rFonts w:ascii="Times New Roman" w:hAnsi="Times New Roman" w:cs="Times New Roman"/>
          <w:sz w:val="24"/>
          <w:szCs w:val="24"/>
        </w:rPr>
        <w:t>. V § 78 se doplňuje věta „Poskytovatelem služeb hlášení údajů se v tomto ustanovení rozumí osoba podle § 135 odst. 1 písm. i).“.</w:t>
      </w:r>
    </w:p>
    <w:p w:rsidR="00D86357" w:rsidRDefault="00E0575B"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96</w:t>
      </w:r>
      <w:r w:rsidR="00D86357" w:rsidRPr="00D86357">
        <w:rPr>
          <w:rFonts w:ascii="Times New Roman" w:hAnsi="Times New Roman" w:cs="Times New Roman"/>
          <w:sz w:val="24"/>
          <w:szCs w:val="24"/>
        </w:rPr>
        <w:t>. § 79 až 81 se včetně nadpisů zrušují.</w:t>
      </w:r>
    </w:p>
    <w:p w:rsidR="00D2489B" w:rsidRPr="00D86357" w:rsidRDefault="00D2489B" w:rsidP="00D86357">
      <w:pPr>
        <w:widowControl w:val="0"/>
        <w:spacing w:before="40" w:after="40"/>
        <w:jc w:val="both"/>
        <w:rPr>
          <w:rFonts w:ascii="Times New Roman" w:hAnsi="Times New Roman" w:cs="Times New Roman"/>
          <w:sz w:val="24"/>
          <w:szCs w:val="24"/>
        </w:rPr>
      </w:pPr>
    </w:p>
    <w:p w:rsidR="00D86357" w:rsidRPr="00D86357" w:rsidRDefault="00D2489B" w:rsidP="00D2489B">
      <w:pPr>
        <w:widowControl w:val="0"/>
        <w:spacing w:before="40" w:after="120"/>
        <w:jc w:val="both"/>
        <w:rPr>
          <w:rFonts w:ascii="Times New Roman" w:hAnsi="Times New Roman" w:cs="Times New Roman"/>
          <w:sz w:val="24"/>
          <w:szCs w:val="24"/>
        </w:rPr>
      </w:pPr>
      <w:r w:rsidRPr="00D2489B">
        <w:rPr>
          <w:rFonts w:ascii="Times New Roman" w:hAnsi="Times New Roman" w:cs="Times New Roman"/>
          <w:b/>
          <w:sz w:val="24"/>
          <w:szCs w:val="24"/>
        </w:rPr>
        <w:t>27.</w:t>
      </w:r>
      <w:r w:rsidR="00D86357" w:rsidRPr="00D86357">
        <w:rPr>
          <w:rFonts w:ascii="Times New Roman" w:hAnsi="Times New Roman" w:cs="Times New Roman"/>
          <w:sz w:val="24"/>
          <w:szCs w:val="24"/>
        </w:rPr>
        <w:t xml:space="preserve"> V části páté čl. VI se za dosavadní bod 95 (nová část osmá) vkládá nový bod</w:t>
      </w:r>
      <w:r w:rsidR="00E0575B">
        <w:rPr>
          <w:rFonts w:ascii="Times New Roman" w:hAnsi="Times New Roman" w:cs="Times New Roman"/>
          <w:sz w:val="24"/>
          <w:szCs w:val="24"/>
        </w:rPr>
        <w:t xml:space="preserve"> 96</w:t>
      </w:r>
      <w:r w:rsidR="00D86357" w:rsidRPr="00D86357">
        <w:rPr>
          <w:rFonts w:ascii="Times New Roman" w:hAnsi="Times New Roman" w:cs="Times New Roman"/>
          <w:sz w:val="24"/>
          <w:szCs w:val="24"/>
        </w:rPr>
        <w:t>, který zní:</w:t>
      </w:r>
    </w:p>
    <w:p w:rsidR="00D86357" w:rsidRDefault="00E0575B" w:rsidP="00D2489B">
      <w:pPr>
        <w:widowControl w:val="0"/>
        <w:spacing w:before="40" w:after="120"/>
        <w:jc w:val="both"/>
        <w:rPr>
          <w:rFonts w:ascii="Times New Roman" w:hAnsi="Times New Roman" w:cs="Times New Roman"/>
          <w:sz w:val="24"/>
          <w:szCs w:val="24"/>
        </w:rPr>
      </w:pPr>
      <w:r>
        <w:rPr>
          <w:rFonts w:ascii="Times New Roman" w:hAnsi="Times New Roman" w:cs="Times New Roman"/>
          <w:sz w:val="24"/>
          <w:szCs w:val="24"/>
        </w:rPr>
        <w:t>„96</w:t>
      </w:r>
      <w:r w:rsidR="00D86357" w:rsidRPr="00D86357">
        <w:rPr>
          <w:rFonts w:ascii="Times New Roman" w:hAnsi="Times New Roman" w:cs="Times New Roman"/>
          <w:sz w:val="24"/>
          <w:szCs w:val="24"/>
        </w:rPr>
        <w:t>. Za část devátou se vkládá nová část desátá, která včetně nadpisu zní:</w:t>
      </w:r>
    </w:p>
    <w:p w:rsidR="00D86357" w:rsidRPr="00D86357" w:rsidRDefault="00D86357" w:rsidP="00D86357">
      <w:pPr>
        <w:widowControl w:val="0"/>
        <w:spacing w:before="40" w:after="40"/>
        <w:jc w:val="center"/>
        <w:rPr>
          <w:rFonts w:ascii="Times New Roman" w:hAnsi="Times New Roman" w:cs="Times New Roman"/>
          <w:sz w:val="24"/>
          <w:szCs w:val="24"/>
        </w:rPr>
      </w:pPr>
      <w:r w:rsidRPr="00D86357">
        <w:rPr>
          <w:rFonts w:ascii="Times New Roman" w:hAnsi="Times New Roman" w:cs="Times New Roman"/>
          <w:sz w:val="24"/>
          <w:szCs w:val="24"/>
        </w:rPr>
        <w:t>„ČÁST DESÁTÁ</w:t>
      </w:r>
    </w:p>
    <w:p w:rsidR="00D86357" w:rsidRDefault="00D86357" w:rsidP="008C1F73">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NĚKTERÁ USTANOVENÍ TÝKAJÍCÍ SE ÚSTŘEDNÍCH PROTISTRAN</w:t>
      </w:r>
    </w:p>
    <w:p w:rsidR="00D86357" w:rsidRPr="00D86357" w:rsidRDefault="00D86357" w:rsidP="008C1F73">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 115a</w:t>
      </w:r>
    </w:p>
    <w:p w:rsidR="00D86357" w:rsidRPr="00D86357" w:rsidRDefault="00D86357" w:rsidP="008C1F73">
      <w:pPr>
        <w:widowControl w:val="0"/>
        <w:spacing w:before="40" w:after="120"/>
        <w:jc w:val="center"/>
        <w:rPr>
          <w:rFonts w:ascii="Times New Roman" w:hAnsi="Times New Roman" w:cs="Times New Roman"/>
          <w:b/>
          <w:sz w:val="24"/>
          <w:szCs w:val="24"/>
        </w:rPr>
      </w:pPr>
      <w:r w:rsidRPr="00D86357">
        <w:rPr>
          <w:rFonts w:ascii="Times New Roman" w:hAnsi="Times New Roman" w:cs="Times New Roman"/>
          <w:b/>
          <w:sz w:val="24"/>
          <w:szCs w:val="24"/>
        </w:rPr>
        <w:t>Povolení k činnosti ústřední protistrany</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 Příslušným orgánem pro povolování ústředních protistran podle přímo použitelného předpisu Evropské unie upravujícího OTC deriváty, ústřední protistrany a registry obchodních údajů</w:t>
      </w:r>
      <w:r w:rsidRPr="00D86357">
        <w:rPr>
          <w:rFonts w:ascii="Times New Roman" w:hAnsi="Times New Roman" w:cs="Times New Roman"/>
          <w:sz w:val="24"/>
          <w:szCs w:val="24"/>
          <w:vertAlign w:val="superscript"/>
        </w:rPr>
        <w:t>43)</w:t>
      </w:r>
      <w:r w:rsidRPr="00D86357">
        <w:rPr>
          <w:rFonts w:ascii="Times New Roman" w:hAnsi="Times New Roman" w:cs="Times New Roman"/>
          <w:sz w:val="24"/>
          <w:szCs w:val="24"/>
        </w:rPr>
        <w:t xml:space="preserve"> je v České republice Česká národní banka.</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Žádost o povolení k činnosti ústřední protistrany lze podat pouze elektronicky.</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(3) Žádost podle odstavce 2 obsahuje, vedle náležitostí stanovených správním řádem, též údaje a doklady prokazující splnění podmínek pro udělení povolení.</w:t>
      </w:r>
    </w:p>
    <w:p w:rsidR="00D86357" w:rsidRDefault="00D86357" w:rsidP="00EF01D6">
      <w:pPr>
        <w:widowControl w:val="0"/>
        <w:spacing w:before="40" w:after="120"/>
        <w:jc w:val="both"/>
        <w:rPr>
          <w:rFonts w:ascii="Times New Roman" w:hAnsi="Times New Roman" w:cs="Times New Roman"/>
          <w:sz w:val="24"/>
          <w:szCs w:val="24"/>
        </w:rPr>
      </w:pPr>
      <w:r w:rsidRPr="00D86357">
        <w:rPr>
          <w:rFonts w:ascii="Times New Roman" w:hAnsi="Times New Roman" w:cs="Times New Roman"/>
          <w:sz w:val="24"/>
          <w:szCs w:val="24"/>
        </w:rPr>
        <w:t>(4) Podrobnosti náležitostí žádosti podle odstavce 2, její formát a další technické náležitosti stanoví prováděcí právní předpis.</w:t>
      </w:r>
    </w:p>
    <w:p w:rsidR="00D86357" w:rsidRPr="00D86357" w:rsidRDefault="00D86357" w:rsidP="008C1F73">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 115b</w:t>
      </w:r>
    </w:p>
    <w:p w:rsidR="00D86357" w:rsidRPr="00D86357" w:rsidRDefault="00D86357" w:rsidP="008C1F73">
      <w:pPr>
        <w:widowControl w:val="0"/>
        <w:spacing w:before="40" w:after="120"/>
        <w:jc w:val="center"/>
        <w:rPr>
          <w:rFonts w:ascii="Times New Roman" w:hAnsi="Times New Roman" w:cs="Times New Roman"/>
          <w:b/>
          <w:sz w:val="24"/>
          <w:szCs w:val="24"/>
        </w:rPr>
      </w:pPr>
      <w:r w:rsidRPr="00D86357">
        <w:rPr>
          <w:rFonts w:ascii="Times New Roman" w:hAnsi="Times New Roman" w:cs="Times New Roman"/>
          <w:b/>
          <w:sz w:val="24"/>
          <w:szCs w:val="24"/>
        </w:rPr>
        <w:t>Oznamovací povinnost</w:t>
      </w:r>
    </w:p>
    <w:p w:rsidR="00D86357" w:rsidRDefault="00D86357" w:rsidP="00EF01D6">
      <w:pPr>
        <w:widowControl w:val="0"/>
        <w:spacing w:before="40" w:after="120"/>
        <w:jc w:val="both"/>
        <w:rPr>
          <w:rFonts w:ascii="Times New Roman" w:hAnsi="Times New Roman" w:cs="Times New Roman"/>
          <w:sz w:val="24"/>
          <w:szCs w:val="24"/>
        </w:rPr>
      </w:pPr>
      <w:r w:rsidRPr="00D86357">
        <w:rPr>
          <w:rFonts w:ascii="Times New Roman" w:hAnsi="Times New Roman" w:cs="Times New Roman"/>
          <w:sz w:val="24"/>
          <w:szCs w:val="24"/>
        </w:rPr>
        <w:t>Jsou-li naplněny skutečnosti podle čl. 70 odst. 1 nařízení Evropského parlamentu a Rady (EU) 2021/23</w:t>
      </w:r>
      <w:r w:rsidRPr="00D86357">
        <w:rPr>
          <w:rFonts w:ascii="Times New Roman" w:hAnsi="Times New Roman" w:cs="Times New Roman"/>
          <w:sz w:val="24"/>
          <w:szCs w:val="24"/>
          <w:vertAlign w:val="superscript"/>
        </w:rPr>
        <w:t>102)</w:t>
      </w:r>
      <w:r w:rsidRPr="00D86357">
        <w:rPr>
          <w:rFonts w:ascii="Times New Roman" w:hAnsi="Times New Roman" w:cs="Times New Roman"/>
          <w:sz w:val="24"/>
          <w:szCs w:val="24"/>
        </w:rPr>
        <w:t>, oznámí to člen rady nebo vrcholného vedení ústřední protistrany bez zbytečného odkladu České národní bance.</w:t>
      </w:r>
    </w:p>
    <w:p w:rsidR="00D86357" w:rsidRPr="00D86357" w:rsidRDefault="00D86357" w:rsidP="008C1F73">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 115c</w:t>
      </w:r>
    </w:p>
    <w:p w:rsidR="00D86357" w:rsidRPr="00D86357" w:rsidRDefault="00D86357" w:rsidP="008C1F73">
      <w:pPr>
        <w:widowControl w:val="0"/>
        <w:spacing w:before="40" w:after="120"/>
        <w:jc w:val="center"/>
        <w:rPr>
          <w:rFonts w:ascii="Times New Roman" w:hAnsi="Times New Roman" w:cs="Times New Roman"/>
          <w:b/>
          <w:sz w:val="24"/>
          <w:szCs w:val="24"/>
        </w:rPr>
      </w:pPr>
      <w:r w:rsidRPr="00D86357">
        <w:rPr>
          <w:rFonts w:ascii="Times New Roman" w:hAnsi="Times New Roman" w:cs="Times New Roman"/>
          <w:b/>
          <w:sz w:val="24"/>
          <w:szCs w:val="24"/>
        </w:rPr>
        <w:t>Nabídková povinnost</w:t>
      </w:r>
    </w:p>
    <w:p w:rsidR="00D86357" w:rsidRDefault="00D86357" w:rsidP="00EF01D6">
      <w:pPr>
        <w:widowControl w:val="0"/>
        <w:spacing w:before="40" w:after="120"/>
        <w:jc w:val="both"/>
        <w:rPr>
          <w:rFonts w:ascii="Times New Roman" w:hAnsi="Times New Roman" w:cs="Times New Roman"/>
          <w:sz w:val="24"/>
          <w:szCs w:val="24"/>
        </w:rPr>
      </w:pPr>
      <w:r w:rsidRPr="00D86357">
        <w:rPr>
          <w:rFonts w:ascii="Times New Roman" w:hAnsi="Times New Roman" w:cs="Times New Roman"/>
          <w:sz w:val="24"/>
          <w:szCs w:val="24"/>
        </w:rPr>
        <w:t>Nabytím rozhodného podílu na hlasovacích právech v ústřední protistraně v důsledku uplatnění opatření k řešení krize ústřední protistrany podle hlavy V nařízení Evropského parlamentu a</w:t>
      </w:r>
      <w:r w:rsidR="00D2489B">
        <w:rPr>
          <w:rFonts w:ascii="Times New Roman" w:hAnsi="Times New Roman" w:cs="Times New Roman"/>
          <w:sz w:val="24"/>
          <w:szCs w:val="24"/>
        </w:rPr>
        <w:t> </w:t>
      </w:r>
      <w:r w:rsidRPr="00D86357">
        <w:rPr>
          <w:rFonts w:ascii="Times New Roman" w:hAnsi="Times New Roman" w:cs="Times New Roman"/>
          <w:sz w:val="24"/>
          <w:szCs w:val="24"/>
        </w:rPr>
        <w:t>Rady (EU) 2021/23</w:t>
      </w:r>
      <w:r w:rsidRPr="00D86357">
        <w:rPr>
          <w:rFonts w:ascii="Times New Roman" w:hAnsi="Times New Roman" w:cs="Times New Roman"/>
          <w:sz w:val="24"/>
          <w:szCs w:val="24"/>
          <w:vertAlign w:val="superscript"/>
        </w:rPr>
        <w:t>102)</w:t>
      </w:r>
      <w:r w:rsidRPr="00D86357">
        <w:rPr>
          <w:rFonts w:ascii="Times New Roman" w:hAnsi="Times New Roman" w:cs="Times New Roman"/>
          <w:sz w:val="24"/>
          <w:szCs w:val="24"/>
        </w:rPr>
        <w:t xml:space="preserve"> nevzniká nabyvateli nabídková povinnost podle zákona upravujícího nabídky převzetí.</w:t>
      </w:r>
    </w:p>
    <w:p w:rsidR="00D86357" w:rsidRPr="00D86357" w:rsidRDefault="00D86357" w:rsidP="008C1F73">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 115d</w:t>
      </w:r>
    </w:p>
    <w:p w:rsidR="00D86357" w:rsidRPr="00D86357" w:rsidRDefault="00D86357" w:rsidP="008C1F73">
      <w:pPr>
        <w:widowControl w:val="0"/>
        <w:spacing w:before="40" w:after="120"/>
        <w:jc w:val="center"/>
        <w:rPr>
          <w:rFonts w:ascii="Times New Roman" w:hAnsi="Times New Roman" w:cs="Times New Roman"/>
          <w:b/>
          <w:sz w:val="24"/>
          <w:szCs w:val="24"/>
        </w:rPr>
      </w:pPr>
      <w:r w:rsidRPr="00D86357">
        <w:rPr>
          <w:rFonts w:ascii="Times New Roman" w:hAnsi="Times New Roman" w:cs="Times New Roman"/>
          <w:b/>
          <w:sz w:val="24"/>
          <w:szCs w:val="24"/>
        </w:rPr>
        <w:t>Jednání valné hromady</w:t>
      </w:r>
    </w:p>
    <w:p w:rsidR="00D86357" w:rsidRDefault="00D86357" w:rsidP="00D2489B">
      <w:pPr>
        <w:widowControl w:val="0"/>
        <w:spacing w:before="40" w:after="120"/>
        <w:jc w:val="both"/>
        <w:rPr>
          <w:rFonts w:ascii="Times New Roman" w:hAnsi="Times New Roman" w:cs="Times New Roman"/>
          <w:sz w:val="24"/>
          <w:szCs w:val="24"/>
        </w:rPr>
      </w:pPr>
      <w:r w:rsidRPr="00D86357">
        <w:rPr>
          <w:rFonts w:ascii="Times New Roman" w:hAnsi="Times New Roman" w:cs="Times New Roman"/>
          <w:sz w:val="24"/>
          <w:szCs w:val="24"/>
        </w:rPr>
        <w:t>Jsou-li splněny podmínky pro uplatnění opatření včasného zásahu podle čl. 18 nařízení Evropského parlamentu a Rady (EU) 2021/23</w:t>
      </w:r>
      <w:r w:rsidRPr="00D86357">
        <w:rPr>
          <w:rFonts w:ascii="Times New Roman" w:hAnsi="Times New Roman" w:cs="Times New Roman"/>
          <w:sz w:val="24"/>
          <w:szCs w:val="24"/>
          <w:vertAlign w:val="superscript"/>
        </w:rPr>
        <w:t>102)</w:t>
      </w:r>
      <w:r w:rsidRPr="00D86357">
        <w:rPr>
          <w:rFonts w:ascii="Times New Roman" w:hAnsi="Times New Roman" w:cs="Times New Roman"/>
          <w:sz w:val="24"/>
          <w:szCs w:val="24"/>
        </w:rPr>
        <w:t xml:space="preserve"> a je-li na programu jednání valné hromady </w:t>
      </w:r>
      <w:r w:rsidRPr="00D86357">
        <w:rPr>
          <w:rFonts w:ascii="Times New Roman" w:hAnsi="Times New Roman" w:cs="Times New Roman"/>
          <w:sz w:val="24"/>
          <w:szCs w:val="24"/>
        </w:rPr>
        <w:lastRenderedPageBreak/>
        <w:t>nebo obdobného orgánu ústřední protistrany zvýšení kapitálu, které je nutné k odvrácení splnění podmínek pro uplatnění opatření k řešení krize ústřední protistrany podle čl. 22 nařízení Evropského parlamentu a Rady (EU) 2021/23</w:t>
      </w:r>
      <w:r w:rsidRPr="00D86357">
        <w:rPr>
          <w:rFonts w:ascii="Times New Roman" w:hAnsi="Times New Roman" w:cs="Times New Roman"/>
          <w:sz w:val="24"/>
          <w:szCs w:val="24"/>
          <w:vertAlign w:val="superscript"/>
        </w:rPr>
        <w:t>102)</w:t>
      </w:r>
      <w:r w:rsidRPr="00D86357">
        <w:rPr>
          <w:rFonts w:ascii="Times New Roman" w:hAnsi="Times New Roman" w:cs="Times New Roman"/>
          <w:sz w:val="24"/>
          <w:szCs w:val="24"/>
        </w:rPr>
        <w:t>, lze lhůtu pro svolání valné hromady nebo obdobného orgánu podle jiného právního předpisu zkrátit na nejméně 11 dnů.</w:t>
      </w:r>
    </w:p>
    <w:p w:rsidR="00EF01D6" w:rsidRDefault="00EF01D6" w:rsidP="00D2489B">
      <w:pPr>
        <w:widowControl w:val="0"/>
        <w:spacing w:before="40" w:after="120"/>
        <w:jc w:val="both"/>
        <w:rPr>
          <w:rFonts w:ascii="Times New Roman" w:hAnsi="Times New Roman" w:cs="Times New Roman"/>
          <w:sz w:val="24"/>
          <w:szCs w:val="24"/>
        </w:rPr>
      </w:pPr>
    </w:p>
    <w:p w:rsidR="00D86357" w:rsidRPr="00D86357" w:rsidRDefault="00D86357" w:rsidP="00461385">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 115e</w:t>
      </w:r>
    </w:p>
    <w:p w:rsidR="00D86357" w:rsidRPr="00D86357" w:rsidRDefault="00D86357" w:rsidP="00461385">
      <w:pPr>
        <w:widowControl w:val="0"/>
        <w:spacing w:before="40" w:after="120"/>
        <w:jc w:val="center"/>
        <w:rPr>
          <w:rFonts w:ascii="Times New Roman" w:hAnsi="Times New Roman" w:cs="Times New Roman"/>
          <w:b/>
          <w:sz w:val="24"/>
          <w:szCs w:val="24"/>
        </w:rPr>
      </w:pPr>
      <w:r w:rsidRPr="00D86357">
        <w:rPr>
          <w:rFonts w:ascii="Times New Roman" w:hAnsi="Times New Roman" w:cs="Times New Roman"/>
          <w:b/>
          <w:sz w:val="24"/>
          <w:szCs w:val="24"/>
        </w:rPr>
        <w:t>Změna výše základního kapitálu</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 Při uplatnění opatření k řešení krize ústřední protistrany podle hlavy V nařízení Evropského parlamentu a Rady (EU) 2021/23</w:t>
      </w:r>
      <w:r w:rsidRPr="00D86357">
        <w:rPr>
          <w:rFonts w:ascii="Times New Roman" w:hAnsi="Times New Roman" w:cs="Times New Roman"/>
          <w:sz w:val="24"/>
          <w:szCs w:val="24"/>
          <w:vertAlign w:val="superscript"/>
        </w:rPr>
        <w:t xml:space="preserve">102) </w:t>
      </w:r>
      <w:r w:rsidRPr="00D86357">
        <w:rPr>
          <w:rFonts w:ascii="Times New Roman" w:hAnsi="Times New Roman" w:cs="Times New Roman"/>
          <w:sz w:val="24"/>
          <w:szCs w:val="24"/>
        </w:rPr>
        <w:t>se nepoužijí ustanovení zákona upravujícího právní poměry obchodních společností a družstev o změnách výše základního kapitálu.</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Změna výše základního kapitálu povinné osoby, ke které došlo uplatněním opatření k řešení krize ústřední protistrany podle hlavy V nařízení Evropského parlamentu a Rady (EU) 2021/23</w:t>
      </w:r>
      <w:r w:rsidRPr="00D86357">
        <w:rPr>
          <w:rFonts w:ascii="Times New Roman" w:hAnsi="Times New Roman" w:cs="Times New Roman"/>
          <w:sz w:val="24"/>
          <w:szCs w:val="24"/>
          <w:vertAlign w:val="superscript"/>
        </w:rPr>
        <w:t xml:space="preserve">102) </w:t>
      </w:r>
      <w:r w:rsidRPr="00D86357">
        <w:rPr>
          <w:rFonts w:ascii="Times New Roman" w:hAnsi="Times New Roman" w:cs="Times New Roman"/>
          <w:sz w:val="24"/>
          <w:szCs w:val="24"/>
        </w:rPr>
        <w:t>se zapisuje do obchodního rejstříku. Účinky změny výše základního kapitálu nastávají vykonatelností rozhodnutí o uplatnění opatření k řešení krize.</w:t>
      </w:r>
    </w:p>
    <w:p w:rsidR="00D86357" w:rsidRDefault="00D86357" w:rsidP="00D2489B">
      <w:pPr>
        <w:widowControl w:val="0"/>
        <w:spacing w:before="40" w:after="120"/>
        <w:jc w:val="both"/>
        <w:rPr>
          <w:rFonts w:ascii="Times New Roman" w:hAnsi="Times New Roman" w:cs="Times New Roman"/>
          <w:sz w:val="24"/>
          <w:szCs w:val="24"/>
        </w:rPr>
      </w:pPr>
      <w:r w:rsidRPr="00D86357">
        <w:rPr>
          <w:rFonts w:ascii="Times New Roman" w:hAnsi="Times New Roman" w:cs="Times New Roman"/>
          <w:sz w:val="24"/>
          <w:szCs w:val="24"/>
        </w:rPr>
        <w:t>(3) Podkladem pro zápis do obchodního rejstříku je rozhodnutí o uplatnění opatření k řešení krize ústřední protistrany podle hlavy V nařízení Evropského parlamentu a Rady (EU) 2021/23</w:t>
      </w:r>
      <w:r w:rsidRPr="00D86357">
        <w:rPr>
          <w:rFonts w:ascii="Times New Roman" w:hAnsi="Times New Roman" w:cs="Times New Roman"/>
          <w:sz w:val="24"/>
          <w:szCs w:val="24"/>
          <w:vertAlign w:val="superscript"/>
        </w:rPr>
        <w:t>102)</w:t>
      </w:r>
      <w:r w:rsidRPr="00D86357">
        <w:rPr>
          <w:rFonts w:ascii="Times New Roman" w:hAnsi="Times New Roman" w:cs="Times New Roman"/>
          <w:sz w:val="24"/>
          <w:szCs w:val="24"/>
        </w:rPr>
        <w:t>. Toto rozhodnutí se zakládá do sbírky listin.</w:t>
      </w:r>
    </w:p>
    <w:p w:rsidR="00EF01D6" w:rsidRPr="00D86357" w:rsidRDefault="00EF01D6" w:rsidP="00D2489B">
      <w:pPr>
        <w:widowControl w:val="0"/>
        <w:spacing w:before="40" w:after="120"/>
        <w:jc w:val="both"/>
        <w:rPr>
          <w:rFonts w:ascii="Times New Roman" w:hAnsi="Times New Roman" w:cs="Times New Roman"/>
          <w:sz w:val="24"/>
          <w:szCs w:val="24"/>
        </w:rPr>
      </w:pPr>
    </w:p>
    <w:p w:rsidR="00D86357" w:rsidRPr="00D86357" w:rsidRDefault="00D86357" w:rsidP="00461385">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 115f</w:t>
      </w:r>
    </w:p>
    <w:p w:rsidR="00D86357" w:rsidRPr="00D86357" w:rsidRDefault="00D86357" w:rsidP="00461385">
      <w:pPr>
        <w:widowControl w:val="0"/>
        <w:spacing w:before="40" w:after="120"/>
        <w:jc w:val="center"/>
        <w:rPr>
          <w:rFonts w:ascii="Times New Roman" w:hAnsi="Times New Roman" w:cs="Times New Roman"/>
          <w:b/>
          <w:sz w:val="24"/>
          <w:szCs w:val="24"/>
        </w:rPr>
      </w:pPr>
      <w:r w:rsidRPr="00D86357">
        <w:rPr>
          <w:rFonts w:ascii="Times New Roman" w:hAnsi="Times New Roman" w:cs="Times New Roman"/>
          <w:b/>
          <w:sz w:val="24"/>
          <w:szCs w:val="24"/>
        </w:rPr>
        <w:t>Přeměny</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 Dochází-li k přeměně ústřední protistrany, vůči které je uplatněno opatření k řešení krize ústřední protistrany podle hlavy V nařízení Evropského parlamentu a Rady (EU) 2021/23</w:t>
      </w:r>
      <w:r w:rsidRPr="00D86357">
        <w:rPr>
          <w:rFonts w:ascii="Times New Roman" w:hAnsi="Times New Roman" w:cs="Times New Roman"/>
          <w:sz w:val="24"/>
          <w:szCs w:val="24"/>
          <w:vertAlign w:val="superscript"/>
        </w:rPr>
        <w:t>102)</w:t>
      </w:r>
      <w:r w:rsidRPr="00D86357">
        <w:rPr>
          <w:rFonts w:ascii="Times New Roman" w:hAnsi="Times New Roman" w:cs="Times New Roman"/>
          <w:sz w:val="24"/>
          <w:szCs w:val="24"/>
        </w:rPr>
        <w:t>, postupuje se podle právního předpisu upravujícího přeměny obchodních společností a družstev, nestanoví-li odstavce 2 až 7 jinak. To platí obdobně pro osobu, která se účastní fúze nebo přeshraniční fúze s ústřední protistranou.</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Při přeměně ústřední protistrany se nepoužijí ve vztahu k ústřední protistraně, jejím společníkům nebo členům, zaměstnancům a věřitelům ustanovení právního předpisu upravujícího přeměny obchodních společností a družstev</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a) o informaci o přeměně,</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b) o ochraně věřitelů,</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c) o právu na dorovnání,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d) o právu na odkoupení,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e) o odpovědnosti za škodu,</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f) o neplatnosti přeměny,</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g) o právu zaměstnanců na informace a</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h) o přezkoumání přeměny znalcem.</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(3) Zpráva o přeměně nemusí být zpracována. Přeměnu schvaluje v působnosti valné hromady nebo obdobného nejvyššího orgánu ústřední protistrany Česká národní banka. Vypracování projektu přeměny ústřední protistrany zajistí na náklady ústřední protistrany Česká národní banka. Projekt přeměny a rozhodnutí České národní banky v působnosti valné hromady nebo obdobného nejvyššího orgánu ústřední protistrany o schválení přeměny nemusí mít formu notářského zápisu.</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(4) Předběžný odhad a ocenění majetku a dluhů ústřední protistrany bude provedeno v souladu s přímo použitelným předpisem Evropské unie upravujícím rámec pro ozdravné postupy a</w:t>
      </w:r>
      <w:r w:rsidR="00D2489B">
        <w:rPr>
          <w:rFonts w:ascii="Times New Roman" w:hAnsi="Times New Roman" w:cs="Times New Roman"/>
          <w:sz w:val="24"/>
          <w:szCs w:val="24"/>
        </w:rPr>
        <w:t> </w:t>
      </w:r>
      <w:r w:rsidRPr="00D86357">
        <w:rPr>
          <w:rFonts w:ascii="Times New Roman" w:hAnsi="Times New Roman" w:cs="Times New Roman"/>
          <w:sz w:val="24"/>
          <w:szCs w:val="24"/>
        </w:rPr>
        <w:t>řešení krize ústředních protistran</w:t>
      </w:r>
      <w:r w:rsidRPr="00D86357">
        <w:rPr>
          <w:rFonts w:ascii="Times New Roman" w:hAnsi="Times New Roman" w:cs="Times New Roman"/>
          <w:sz w:val="24"/>
          <w:szCs w:val="24"/>
          <w:vertAlign w:val="superscript"/>
        </w:rPr>
        <w:t>102)</w:t>
      </w:r>
      <w:r w:rsidRPr="00D86357">
        <w:rPr>
          <w:rFonts w:ascii="Times New Roman" w:hAnsi="Times New Roman" w:cs="Times New Roman"/>
          <w:sz w:val="24"/>
          <w:szCs w:val="24"/>
        </w:rPr>
        <w:t>.</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lastRenderedPageBreak/>
        <w:t>(5) Česká národní banka uveřejní bez zbytečného odkladu informace o přeměně na svých internetových stránkách.</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(6) Věřitelé a vlastníci nástrojů účasti na povinné osobě budou uspokojeni v souladu s přímo použitelným předpisem Evropské unie upravujícím rámec pro ozdravné postupy a řešení krize ústředních protistran</w:t>
      </w:r>
      <w:r w:rsidRPr="00D86357">
        <w:rPr>
          <w:rFonts w:ascii="Times New Roman" w:hAnsi="Times New Roman" w:cs="Times New Roman"/>
          <w:sz w:val="24"/>
          <w:szCs w:val="24"/>
          <w:vertAlign w:val="superscript"/>
        </w:rPr>
        <w:t>102)</w:t>
      </w:r>
      <w:r w:rsidRPr="00D86357">
        <w:rPr>
          <w:rFonts w:ascii="Times New Roman" w:hAnsi="Times New Roman" w:cs="Times New Roman"/>
          <w:sz w:val="24"/>
          <w:szCs w:val="24"/>
        </w:rPr>
        <w:t>.</w:t>
      </w:r>
    </w:p>
    <w:p w:rsidR="00D86357" w:rsidRDefault="00D86357" w:rsidP="00D2489B">
      <w:pPr>
        <w:widowControl w:val="0"/>
        <w:spacing w:before="40" w:after="120"/>
        <w:jc w:val="both"/>
        <w:rPr>
          <w:rFonts w:ascii="Times New Roman" w:hAnsi="Times New Roman" w:cs="Times New Roman"/>
          <w:sz w:val="24"/>
          <w:szCs w:val="24"/>
        </w:rPr>
      </w:pPr>
      <w:r w:rsidRPr="00D86357">
        <w:rPr>
          <w:rFonts w:ascii="Times New Roman" w:hAnsi="Times New Roman" w:cs="Times New Roman"/>
          <w:sz w:val="24"/>
          <w:szCs w:val="24"/>
        </w:rPr>
        <w:t>(7) V souvislosti s přeměnou může Česká národní banka rozhodnout o uplatnění nástroje odpisu a konverze a zohlednit tuto skutečnost v projektu přeměny.</w:t>
      </w:r>
    </w:p>
    <w:p w:rsidR="00EF01D6" w:rsidRPr="00D86357" w:rsidRDefault="00EF01D6" w:rsidP="00D2489B">
      <w:pPr>
        <w:widowControl w:val="0"/>
        <w:spacing w:before="40" w:after="120"/>
        <w:jc w:val="both"/>
        <w:rPr>
          <w:rFonts w:ascii="Times New Roman" w:hAnsi="Times New Roman" w:cs="Times New Roman"/>
          <w:sz w:val="24"/>
          <w:szCs w:val="24"/>
        </w:rPr>
      </w:pPr>
    </w:p>
    <w:p w:rsidR="00D86357" w:rsidRPr="00D86357" w:rsidRDefault="00D86357" w:rsidP="00461385">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 115g</w:t>
      </w:r>
    </w:p>
    <w:p w:rsidR="00D86357" w:rsidRPr="00D86357" w:rsidRDefault="00D86357" w:rsidP="00461385">
      <w:pPr>
        <w:widowControl w:val="0"/>
        <w:spacing w:before="40" w:after="120"/>
        <w:jc w:val="center"/>
        <w:rPr>
          <w:rFonts w:ascii="Times New Roman" w:hAnsi="Times New Roman" w:cs="Times New Roman"/>
          <w:b/>
          <w:sz w:val="24"/>
          <w:szCs w:val="24"/>
        </w:rPr>
      </w:pPr>
      <w:r w:rsidRPr="00D86357">
        <w:rPr>
          <w:rFonts w:ascii="Times New Roman" w:hAnsi="Times New Roman" w:cs="Times New Roman"/>
          <w:b/>
          <w:sz w:val="24"/>
          <w:szCs w:val="24"/>
        </w:rPr>
        <w:t>Rozhodnutí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 Rozhodnutí České národní banky o opatření k řešení krize ústřední protistrany je vykonatelné okamžikem oznámení tohoto rozhodnutí účastníkům řízení, není-li rozhodnutím České národní banky stanoveno jinak. Rozhodnutí lze doručit veřejnou vyhláškou. Rozhodnutí se považuje za doručené okamžikem jeho uveřejnění na internetových stránkách České národní banky. Uveřejnění na úřední desce se nevyžaduje.</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Prvním úkonem v řízení o vydání rozhodnutí podle odstavce 1 může být vydání tohoto rozhodnutí.</w:t>
      </w:r>
    </w:p>
    <w:p w:rsidR="00D86357" w:rsidRDefault="00D86357" w:rsidP="00D2489B">
      <w:pPr>
        <w:widowControl w:val="0"/>
        <w:spacing w:before="40" w:after="120"/>
        <w:jc w:val="both"/>
        <w:rPr>
          <w:rFonts w:ascii="Times New Roman" w:hAnsi="Times New Roman" w:cs="Times New Roman"/>
          <w:sz w:val="24"/>
          <w:szCs w:val="24"/>
        </w:rPr>
      </w:pPr>
      <w:r w:rsidRPr="00D86357">
        <w:rPr>
          <w:rFonts w:ascii="Times New Roman" w:hAnsi="Times New Roman" w:cs="Times New Roman"/>
          <w:sz w:val="24"/>
          <w:szCs w:val="24"/>
        </w:rPr>
        <w:t>(3) Soud o žalobě proti rozhodnutí podle odstavce 1 rozhodne přednostně. Má se za to, že</w:t>
      </w:r>
      <w:r w:rsidR="00D2489B">
        <w:rPr>
          <w:rFonts w:ascii="Times New Roman" w:hAnsi="Times New Roman" w:cs="Times New Roman"/>
          <w:sz w:val="24"/>
          <w:szCs w:val="24"/>
        </w:rPr>
        <w:t> </w:t>
      </w:r>
      <w:r w:rsidRPr="00D86357">
        <w:rPr>
          <w:rFonts w:ascii="Times New Roman" w:hAnsi="Times New Roman" w:cs="Times New Roman"/>
          <w:sz w:val="24"/>
          <w:szCs w:val="24"/>
        </w:rPr>
        <w:t>přiznání odkladného účinku této žalobě by bylo v rozporu s důležitým veřejným zájmem ve</w:t>
      </w:r>
      <w:r w:rsidR="00D2489B">
        <w:rPr>
          <w:rFonts w:ascii="Times New Roman" w:hAnsi="Times New Roman" w:cs="Times New Roman"/>
          <w:sz w:val="24"/>
          <w:szCs w:val="24"/>
        </w:rPr>
        <w:t> </w:t>
      </w:r>
      <w:r w:rsidRPr="00D86357">
        <w:rPr>
          <w:rFonts w:ascii="Times New Roman" w:hAnsi="Times New Roman" w:cs="Times New Roman"/>
          <w:sz w:val="24"/>
          <w:szCs w:val="24"/>
        </w:rPr>
        <w:t>smyslu § 73 odst. 2 soudního řádu správního, není-li prokázán opak.</w:t>
      </w:r>
    </w:p>
    <w:p w:rsidR="00EF01D6" w:rsidRPr="00D86357" w:rsidRDefault="00EF01D6" w:rsidP="00D2489B">
      <w:pPr>
        <w:widowControl w:val="0"/>
        <w:spacing w:before="40" w:after="120"/>
        <w:jc w:val="both"/>
        <w:rPr>
          <w:rFonts w:ascii="Times New Roman" w:hAnsi="Times New Roman" w:cs="Times New Roman"/>
          <w:sz w:val="24"/>
          <w:szCs w:val="24"/>
        </w:rPr>
      </w:pPr>
    </w:p>
    <w:p w:rsidR="00D86357" w:rsidRPr="00D86357" w:rsidRDefault="00D86357" w:rsidP="00461385">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 115h</w:t>
      </w:r>
    </w:p>
    <w:p w:rsidR="00D86357" w:rsidRPr="00D86357" w:rsidRDefault="00D86357" w:rsidP="00461385">
      <w:pPr>
        <w:widowControl w:val="0"/>
        <w:spacing w:before="40" w:after="120"/>
        <w:jc w:val="center"/>
        <w:rPr>
          <w:rFonts w:ascii="Times New Roman" w:hAnsi="Times New Roman" w:cs="Times New Roman"/>
          <w:b/>
          <w:sz w:val="24"/>
          <w:szCs w:val="24"/>
        </w:rPr>
      </w:pPr>
      <w:r w:rsidRPr="00D86357">
        <w:rPr>
          <w:rFonts w:ascii="Times New Roman" w:hAnsi="Times New Roman" w:cs="Times New Roman"/>
          <w:b/>
          <w:sz w:val="24"/>
          <w:szCs w:val="24"/>
        </w:rPr>
        <w:t>Opatření obecné povahy</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 Použití nástroje k řešení krize ústřední protistrany podle čl. 27 odst. 1 nařízení Evropského parlamentu a Rady (EU) 2021/23</w:t>
      </w:r>
      <w:r w:rsidRPr="00D86357">
        <w:rPr>
          <w:rFonts w:ascii="Times New Roman" w:hAnsi="Times New Roman" w:cs="Times New Roman"/>
          <w:sz w:val="24"/>
          <w:szCs w:val="24"/>
          <w:vertAlign w:val="superscript"/>
        </w:rPr>
        <w:t>102)</w:t>
      </w:r>
      <w:r w:rsidRPr="00D86357">
        <w:rPr>
          <w:rFonts w:ascii="Times New Roman" w:hAnsi="Times New Roman" w:cs="Times New Roman"/>
          <w:sz w:val="24"/>
          <w:szCs w:val="24"/>
        </w:rPr>
        <w:t xml:space="preserve"> vůči blíže neurčenému okruhu osob provede Česká národní banka opatřením obecné povahy.</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Opatření obecné povahy podle odstavce 1 se vydává bez řízení o návrhu opatření obecné povahy. Opatření obecné povahy nabývá účinnosti okamžikem uveřejnění, není-li určen pozdější okamžik nabytí účinnosti.</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(3) Osoby, jejichž práva, povinnosti nebo oprávněné zájmy mohou být opatřením obecné povahy dotčeny, jsou oprávněny podat proti opatření obecné povahy písemné odůvodněné námitky ve lhůtě 5 pracovních dní ode dne jeho zveřejnění. Podané námitky vyřídí Česká národní banka sdělením. Podané námitky může Česká národní banka využít jako podklad pro</w:t>
      </w:r>
      <w:r w:rsidR="008C740D">
        <w:rPr>
          <w:rFonts w:ascii="Times New Roman" w:hAnsi="Times New Roman" w:cs="Times New Roman"/>
          <w:sz w:val="24"/>
          <w:szCs w:val="24"/>
        </w:rPr>
        <w:t> </w:t>
      </w:r>
      <w:r w:rsidRPr="00D86357">
        <w:rPr>
          <w:rFonts w:ascii="Times New Roman" w:hAnsi="Times New Roman" w:cs="Times New Roman"/>
          <w:sz w:val="24"/>
          <w:szCs w:val="24"/>
        </w:rPr>
        <w:t>změnu nebo zrušení vydaného opatření obecné povahy.“.</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Dosavadní části desátá až čtrnáctá se označují jako části jedenáctá až patnáctá.</w:t>
      </w:r>
    </w:p>
    <w:p w:rsidR="00D86357" w:rsidRPr="00E0575B" w:rsidRDefault="00D86357" w:rsidP="00D86357">
      <w:pPr>
        <w:widowControl w:val="0"/>
        <w:spacing w:before="40" w:after="40"/>
        <w:jc w:val="both"/>
        <w:rPr>
          <w:rFonts w:ascii="Times New Roman" w:hAnsi="Times New Roman" w:cs="Times New Roman"/>
          <w:sz w:val="24"/>
          <w:szCs w:val="24"/>
        </w:rPr>
      </w:pPr>
      <w:r w:rsidRPr="00E0575B">
        <w:rPr>
          <w:rFonts w:ascii="Times New Roman" w:hAnsi="Times New Roman" w:cs="Times New Roman"/>
          <w:sz w:val="24"/>
          <w:szCs w:val="24"/>
        </w:rPr>
        <w:t xml:space="preserve"> Následující body se přečíslují.</w:t>
      </w:r>
    </w:p>
    <w:p w:rsidR="00D2489B" w:rsidRPr="00D86357" w:rsidRDefault="00D2489B" w:rsidP="00D86357">
      <w:pPr>
        <w:widowControl w:val="0"/>
        <w:spacing w:before="40" w:after="40"/>
        <w:jc w:val="both"/>
        <w:rPr>
          <w:rFonts w:ascii="Times New Roman" w:hAnsi="Times New Roman" w:cs="Times New Roman"/>
          <w:i/>
          <w:sz w:val="24"/>
          <w:szCs w:val="24"/>
        </w:rPr>
      </w:pPr>
    </w:p>
    <w:p w:rsidR="00D86357" w:rsidRPr="00D86357" w:rsidRDefault="00D2489B" w:rsidP="00D2489B">
      <w:pPr>
        <w:widowControl w:val="0"/>
        <w:spacing w:before="40" w:after="120"/>
        <w:jc w:val="both"/>
        <w:rPr>
          <w:rFonts w:ascii="Times New Roman" w:hAnsi="Times New Roman" w:cs="Times New Roman"/>
          <w:sz w:val="24"/>
          <w:szCs w:val="24"/>
        </w:rPr>
      </w:pPr>
      <w:r w:rsidRPr="00D2489B">
        <w:rPr>
          <w:rFonts w:ascii="Times New Roman" w:hAnsi="Times New Roman" w:cs="Times New Roman"/>
          <w:b/>
          <w:sz w:val="24"/>
          <w:szCs w:val="24"/>
        </w:rPr>
        <w:t>28.</w:t>
      </w:r>
      <w:r w:rsidR="00D86357" w:rsidRPr="00D86357">
        <w:rPr>
          <w:rFonts w:ascii="Times New Roman" w:hAnsi="Times New Roman" w:cs="Times New Roman"/>
          <w:sz w:val="24"/>
          <w:szCs w:val="24"/>
        </w:rPr>
        <w:t xml:space="preserve"> V části páté čl. VI se za dosavadní bod 101 (§ 121b a 123) vkládají nové body</w:t>
      </w:r>
      <w:r w:rsidR="00A11178">
        <w:rPr>
          <w:rFonts w:ascii="Times New Roman" w:hAnsi="Times New Roman" w:cs="Times New Roman"/>
          <w:sz w:val="24"/>
          <w:szCs w:val="24"/>
        </w:rPr>
        <w:t xml:space="preserve"> 102 a 103</w:t>
      </w:r>
      <w:r w:rsidR="00D86357" w:rsidRPr="00D86357">
        <w:rPr>
          <w:rFonts w:ascii="Times New Roman" w:hAnsi="Times New Roman" w:cs="Times New Roman"/>
          <w:sz w:val="24"/>
          <w:szCs w:val="24"/>
        </w:rPr>
        <w:t>, které znějí:</w:t>
      </w:r>
    </w:p>
    <w:p w:rsidR="00D86357" w:rsidRPr="00D86357" w:rsidRDefault="00A11178"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„102</w:t>
      </w:r>
      <w:r w:rsidR="00D86357" w:rsidRPr="00D86357">
        <w:rPr>
          <w:rFonts w:ascii="Times New Roman" w:hAnsi="Times New Roman" w:cs="Times New Roman"/>
          <w:sz w:val="24"/>
          <w:szCs w:val="24"/>
        </w:rPr>
        <w:t>. V § 121m odst. 1 se slova „statutárnímu řediteli,“ zrušují.</w:t>
      </w:r>
    </w:p>
    <w:p w:rsidR="00D86357" w:rsidRPr="00D86357" w:rsidRDefault="00A11178"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103</w:t>
      </w:r>
      <w:r w:rsidR="00D86357" w:rsidRPr="00D86357">
        <w:rPr>
          <w:rFonts w:ascii="Times New Roman" w:hAnsi="Times New Roman" w:cs="Times New Roman"/>
          <w:sz w:val="24"/>
          <w:szCs w:val="24"/>
        </w:rPr>
        <w:t>. V § 121m odst. 3 větě první a odst. 4 se slova „nebo statutárního ředitele“ zrušují.</w:t>
      </w:r>
      <w:r>
        <w:rPr>
          <w:rFonts w:ascii="Times New Roman" w:hAnsi="Times New Roman" w:cs="Times New Roman"/>
          <w:sz w:val="24"/>
          <w:szCs w:val="24"/>
        </w:rPr>
        <w:t>“.</w:t>
      </w:r>
    </w:p>
    <w:p w:rsidR="00D86357" w:rsidRPr="00A11178" w:rsidRDefault="00D86357" w:rsidP="00D86357">
      <w:pPr>
        <w:widowControl w:val="0"/>
        <w:spacing w:before="40" w:after="40"/>
        <w:jc w:val="both"/>
        <w:rPr>
          <w:rFonts w:ascii="Times New Roman" w:hAnsi="Times New Roman" w:cs="Times New Roman"/>
          <w:sz w:val="24"/>
          <w:szCs w:val="24"/>
        </w:rPr>
      </w:pPr>
      <w:r w:rsidRPr="00A11178">
        <w:rPr>
          <w:rFonts w:ascii="Times New Roman" w:hAnsi="Times New Roman" w:cs="Times New Roman"/>
          <w:sz w:val="24"/>
          <w:szCs w:val="24"/>
        </w:rPr>
        <w:t xml:space="preserve"> Následující body se přečíslují.</w:t>
      </w:r>
    </w:p>
    <w:p w:rsidR="00D2489B" w:rsidRPr="00D86357" w:rsidRDefault="00D2489B" w:rsidP="00D86357">
      <w:pPr>
        <w:widowControl w:val="0"/>
        <w:spacing w:before="40" w:after="40"/>
        <w:jc w:val="both"/>
        <w:rPr>
          <w:rFonts w:ascii="Times New Roman" w:hAnsi="Times New Roman" w:cs="Times New Roman"/>
          <w:i/>
          <w:sz w:val="24"/>
          <w:szCs w:val="24"/>
        </w:rPr>
      </w:pPr>
    </w:p>
    <w:p w:rsidR="00D86357" w:rsidRPr="00D86357" w:rsidRDefault="00D2489B" w:rsidP="00D2489B">
      <w:pPr>
        <w:widowControl w:val="0"/>
        <w:spacing w:before="40" w:after="120"/>
        <w:jc w:val="both"/>
        <w:rPr>
          <w:rFonts w:ascii="Times New Roman" w:hAnsi="Times New Roman" w:cs="Times New Roman"/>
          <w:sz w:val="24"/>
          <w:szCs w:val="24"/>
        </w:rPr>
      </w:pPr>
      <w:r w:rsidRPr="00D2489B">
        <w:rPr>
          <w:rFonts w:ascii="Times New Roman" w:hAnsi="Times New Roman" w:cs="Times New Roman"/>
          <w:b/>
          <w:sz w:val="24"/>
          <w:szCs w:val="24"/>
        </w:rPr>
        <w:t>29.</w:t>
      </w:r>
      <w:r w:rsidR="00D86357" w:rsidRPr="00D86357">
        <w:rPr>
          <w:rFonts w:ascii="Times New Roman" w:hAnsi="Times New Roman" w:cs="Times New Roman"/>
          <w:sz w:val="24"/>
          <w:szCs w:val="24"/>
        </w:rPr>
        <w:t xml:space="preserve"> V části páté čl. VI se za dosavadní bod 110 (§ 133 odst. 2) vkládají nové body</w:t>
      </w:r>
      <w:r w:rsidR="00A11178">
        <w:rPr>
          <w:rFonts w:ascii="Times New Roman" w:hAnsi="Times New Roman" w:cs="Times New Roman"/>
          <w:sz w:val="24"/>
          <w:szCs w:val="24"/>
        </w:rPr>
        <w:t xml:space="preserve"> 111 až 115</w:t>
      </w:r>
      <w:r w:rsidR="00D86357" w:rsidRPr="00D86357">
        <w:rPr>
          <w:rFonts w:ascii="Times New Roman" w:hAnsi="Times New Roman" w:cs="Times New Roman"/>
          <w:sz w:val="24"/>
          <w:szCs w:val="24"/>
        </w:rPr>
        <w:t xml:space="preserve">, </w:t>
      </w:r>
      <w:r w:rsidR="00D86357" w:rsidRPr="00D86357">
        <w:rPr>
          <w:rFonts w:ascii="Times New Roman" w:hAnsi="Times New Roman" w:cs="Times New Roman"/>
          <w:sz w:val="24"/>
          <w:szCs w:val="24"/>
        </w:rPr>
        <w:lastRenderedPageBreak/>
        <w:t>které znějí:</w:t>
      </w:r>
    </w:p>
    <w:p w:rsidR="00D86357" w:rsidRPr="00D86357" w:rsidRDefault="00A11178"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„111</w:t>
      </w:r>
      <w:r w:rsidR="00D86357" w:rsidRPr="00D86357">
        <w:rPr>
          <w:rFonts w:ascii="Times New Roman" w:hAnsi="Times New Roman" w:cs="Times New Roman"/>
          <w:sz w:val="24"/>
          <w:szCs w:val="24"/>
        </w:rPr>
        <w:t>. V § 134a odst. 1 se za slova „držet v“ vkládají slova „derivátech zemědělských komodit a</w:t>
      </w:r>
      <w:r w:rsidR="00D2489B">
        <w:rPr>
          <w:rFonts w:ascii="Times New Roman" w:hAnsi="Times New Roman" w:cs="Times New Roman"/>
          <w:sz w:val="24"/>
          <w:szCs w:val="24"/>
        </w:rPr>
        <w:t> </w:t>
      </w:r>
      <w:r w:rsidR="00D86357" w:rsidRPr="00D86357">
        <w:rPr>
          <w:rFonts w:ascii="Times New Roman" w:hAnsi="Times New Roman" w:cs="Times New Roman"/>
          <w:sz w:val="24"/>
          <w:szCs w:val="24"/>
        </w:rPr>
        <w:t>v</w:t>
      </w:r>
      <w:r w:rsidR="008C740D">
        <w:rPr>
          <w:rFonts w:ascii="Times New Roman" w:hAnsi="Times New Roman" w:cs="Times New Roman"/>
          <w:sz w:val="24"/>
          <w:szCs w:val="24"/>
        </w:rPr>
        <w:t> </w:t>
      </w:r>
      <w:r w:rsidR="00D86357" w:rsidRPr="00D86357">
        <w:rPr>
          <w:rFonts w:ascii="Times New Roman" w:hAnsi="Times New Roman" w:cs="Times New Roman"/>
          <w:sz w:val="24"/>
          <w:szCs w:val="24"/>
        </w:rPr>
        <w:t>zásadních nebo významných“.</w:t>
      </w:r>
    </w:p>
    <w:p w:rsidR="00D86357" w:rsidRPr="00D86357" w:rsidRDefault="00A11178"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112</w:t>
      </w:r>
      <w:r w:rsidR="00D86357" w:rsidRPr="00D86357">
        <w:rPr>
          <w:rFonts w:ascii="Times New Roman" w:hAnsi="Times New Roman" w:cs="Times New Roman"/>
          <w:sz w:val="24"/>
          <w:szCs w:val="24"/>
        </w:rPr>
        <w:t>. V § 134a se za odstavec 1 vkládá nový odstavec 2, který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Zásadním nebo významným komoditním derivátem podle odstavce 1 se rozumí komoditní derivát, u nějž součet objemu všech čistých otevřených pozic konečných držitelů pozic dosahuje průměrně alespoň 300 000 lotů za období jednoho kalendářního roku.“.</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Dosavadní odstavce 2 až 7 se označují jako odstavce 3 až 8.</w:t>
      </w:r>
    </w:p>
    <w:p w:rsidR="00D86357" w:rsidRPr="00D86357" w:rsidRDefault="00A11178"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113</w:t>
      </w:r>
      <w:r w:rsidR="00D86357" w:rsidRPr="00D86357">
        <w:rPr>
          <w:rFonts w:ascii="Times New Roman" w:hAnsi="Times New Roman" w:cs="Times New Roman"/>
          <w:sz w:val="24"/>
          <w:szCs w:val="24"/>
        </w:rPr>
        <w:t>. V § 134a odst. 3 písm. b) se slovo „budování“ nahrazuje slovem „vytváření“.</w:t>
      </w:r>
    </w:p>
    <w:p w:rsidR="00D86357" w:rsidRPr="00D86357" w:rsidRDefault="00A11178"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114</w:t>
      </w:r>
      <w:r w:rsidR="00D86357" w:rsidRPr="00D86357">
        <w:rPr>
          <w:rFonts w:ascii="Times New Roman" w:hAnsi="Times New Roman" w:cs="Times New Roman"/>
          <w:sz w:val="24"/>
          <w:szCs w:val="24"/>
        </w:rPr>
        <w:t>. V § 134a odstavec 4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„(4) Limity podle odstavce 1 se nepoužijí na</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a) pozice držené nefinančním subjektem nebo jeho jménem, které jsou objektivně měřitelné jako snižující rizika přímo související s obchodní činností tohoto nefinančního subjektu, pokud o to subjekt požádá Českou národní banku,</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b) pozice držené finančním subjektem, který je součástí převážně obchodní skupiny a jedná jménem nebo na účet nefinančního subjektu této skupiny, jsou-li tyto pozice objektivně měřitelné jako pozice snižující rizika přímo související s obchodní činností tohoto nefinančního subjektu,</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c) pozice držené finančními a nefinančními protistranami, které jsou objektivně měřitelné jako vyplývající z obchodů, které byly uzavřeny za účelem splnění povinnosti poskytnout likviditu v obchodním systému, pokud splnění této povinnosti vyžadují příslušné orgány nebo obchodní systémy, a</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d) investiční cenné papíry uvedené v § 3 odst. 2 písm. d) a e), které souvisí s komoditou nebo s podkladovým aktivem uvedeným v § 3 odst. 1 písm. j).“.</w:t>
      </w:r>
    </w:p>
    <w:p w:rsidR="00D86357" w:rsidRPr="00D86357" w:rsidRDefault="00A11178"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115</w:t>
      </w:r>
      <w:r w:rsidR="00D86357" w:rsidRPr="00D86357">
        <w:rPr>
          <w:rFonts w:ascii="Times New Roman" w:hAnsi="Times New Roman" w:cs="Times New Roman"/>
          <w:sz w:val="24"/>
          <w:szCs w:val="24"/>
        </w:rPr>
        <w:t>. V § 134a odst. 7 se za slova „k významné změně“ vkládají slova „na trhu včetně významné změny“ a za slova „nabídky a“ se vkládá slovo „čistých“.</w:t>
      </w:r>
      <w:r>
        <w:rPr>
          <w:rFonts w:ascii="Times New Roman" w:hAnsi="Times New Roman" w:cs="Times New Roman"/>
          <w:sz w:val="24"/>
          <w:szCs w:val="24"/>
        </w:rPr>
        <w:t>“.</w:t>
      </w:r>
    </w:p>
    <w:p w:rsidR="00D86357" w:rsidRPr="00A11178" w:rsidRDefault="00D86357" w:rsidP="00D86357">
      <w:pPr>
        <w:widowControl w:val="0"/>
        <w:spacing w:before="40" w:after="40"/>
        <w:jc w:val="both"/>
        <w:rPr>
          <w:rFonts w:ascii="Times New Roman" w:hAnsi="Times New Roman" w:cs="Times New Roman"/>
          <w:sz w:val="24"/>
          <w:szCs w:val="24"/>
        </w:rPr>
      </w:pPr>
      <w:r w:rsidRPr="00A11178">
        <w:rPr>
          <w:rFonts w:ascii="Times New Roman" w:hAnsi="Times New Roman" w:cs="Times New Roman"/>
          <w:sz w:val="24"/>
          <w:szCs w:val="24"/>
        </w:rPr>
        <w:t xml:space="preserve"> Následující body se přečíslují.</w:t>
      </w:r>
    </w:p>
    <w:p w:rsidR="00D2489B" w:rsidRPr="00D86357" w:rsidRDefault="00D2489B" w:rsidP="00D86357">
      <w:pPr>
        <w:widowControl w:val="0"/>
        <w:spacing w:before="40" w:after="40"/>
        <w:jc w:val="both"/>
        <w:rPr>
          <w:rFonts w:ascii="Times New Roman" w:hAnsi="Times New Roman" w:cs="Times New Roman"/>
          <w:i/>
          <w:sz w:val="24"/>
          <w:szCs w:val="24"/>
        </w:rPr>
      </w:pPr>
    </w:p>
    <w:p w:rsidR="00D86357" w:rsidRDefault="00D2489B" w:rsidP="00D86357">
      <w:pPr>
        <w:widowControl w:val="0"/>
        <w:spacing w:before="40" w:after="40"/>
        <w:jc w:val="both"/>
        <w:rPr>
          <w:rFonts w:ascii="Times New Roman" w:hAnsi="Times New Roman" w:cs="Times New Roman"/>
          <w:sz w:val="24"/>
          <w:szCs w:val="24"/>
        </w:rPr>
      </w:pPr>
      <w:r w:rsidRPr="00D2489B">
        <w:rPr>
          <w:rFonts w:ascii="Times New Roman" w:hAnsi="Times New Roman" w:cs="Times New Roman"/>
          <w:b/>
          <w:sz w:val="24"/>
          <w:szCs w:val="24"/>
        </w:rPr>
        <w:t>30.</w:t>
      </w:r>
      <w:r w:rsidR="00D86357" w:rsidRPr="00D86357">
        <w:rPr>
          <w:rFonts w:ascii="Times New Roman" w:hAnsi="Times New Roman" w:cs="Times New Roman"/>
          <w:sz w:val="24"/>
          <w:szCs w:val="24"/>
        </w:rPr>
        <w:t xml:space="preserve"> V části páté čl. VI v dosavadním bodu 111 (§ 134a odst. 8) se v úvodní části bodu číslo „8“ nahrazuje číslem „9“, doplňovaný odstavec se označuje jako odstavec 9 a v textu tohoto odstavce se číslo „7“ nahrazuje číslem „8“.</w:t>
      </w:r>
    </w:p>
    <w:p w:rsidR="00D2489B" w:rsidRPr="00D86357" w:rsidRDefault="00D2489B" w:rsidP="00D86357">
      <w:pPr>
        <w:widowControl w:val="0"/>
        <w:spacing w:before="40" w:after="40"/>
        <w:jc w:val="both"/>
        <w:rPr>
          <w:rFonts w:ascii="Times New Roman" w:hAnsi="Times New Roman" w:cs="Times New Roman"/>
          <w:sz w:val="24"/>
          <w:szCs w:val="24"/>
        </w:rPr>
      </w:pPr>
    </w:p>
    <w:p w:rsidR="00D86357" w:rsidRPr="00D86357" w:rsidRDefault="00D2489B" w:rsidP="00D2489B">
      <w:pPr>
        <w:widowControl w:val="0"/>
        <w:spacing w:before="40" w:after="120"/>
        <w:jc w:val="both"/>
        <w:rPr>
          <w:rFonts w:ascii="Times New Roman" w:hAnsi="Times New Roman" w:cs="Times New Roman"/>
          <w:sz w:val="24"/>
          <w:szCs w:val="24"/>
        </w:rPr>
      </w:pPr>
      <w:r w:rsidRPr="00D2489B">
        <w:rPr>
          <w:rFonts w:ascii="Times New Roman" w:hAnsi="Times New Roman" w:cs="Times New Roman"/>
          <w:b/>
          <w:sz w:val="24"/>
          <w:szCs w:val="24"/>
        </w:rPr>
        <w:t>31.</w:t>
      </w:r>
      <w:r w:rsidR="00D86357" w:rsidRPr="00D86357">
        <w:rPr>
          <w:rFonts w:ascii="Times New Roman" w:hAnsi="Times New Roman" w:cs="Times New Roman"/>
          <w:sz w:val="24"/>
          <w:szCs w:val="24"/>
        </w:rPr>
        <w:t xml:space="preserve"> V části páté čl. VI se za dosavadní bod 111 (§ 134a odst. 8) vkládají nové body</w:t>
      </w:r>
      <w:r w:rsidR="00A11178">
        <w:rPr>
          <w:rFonts w:ascii="Times New Roman" w:hAnsi="Times New Roman" w:cs="Times New Roman"/>
          <w:sz w:val="24"/>
          <w:szCs w:val="24"/>
        </w:rPr>
        <w:t xml:space="preserve"> 112 až 117</w:t>
      </w:r>
      <w:r w:rsidR="00D86357" w:rsidRPr="00D86357">
        <w:rPr>
          <w:rFonts w:ascii="Times New Roman" w:hAnsi="Times New Roman" w:cs="Times New Roman"/>
          <w:sz w:val="24"/>
          <w:szCs w:val="24"/>
        </w:rPr>
        <w:t>, které znějí:</w:t>
      </w:r>
    </w:p>
    <w:p w:rsidR="00D86357" w:rsidRDefault="00A11178"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„112</w:t>
      </w:r>
      <w:r w:rsidR="00D86357" w:rsidRPr="00D86357">
        <w:rPr>
          <w:rFonts w:ascii="Times New Roman" w:hAnsi="Times New Roman" w:cs="Times New Roman"/>
          <w:sz w:val="24"/>
          <w:szCs w:val="24"/>
        </w:rPr>
        <w:t>. § 134b zní:</w:t>
      </w:r>
    </w:p>
    <w:p w:rsidR="00D86357" w:rsidRPr="00D86357" w:rsidRDefault="00D86357" w:rsidP="00461385">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 134b</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 Česká národní banka opatřením obecné povahy stanoví jednotný limit pozice, který se použije na veškeré obchodování dotčených derivátů, je-li v obchodním systému provozovaném osobou se sídlem v České republice obchodováno největší množství těchto derivátů, a jsou-li</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a) deriváty zemědělských komodit, které jsou založeny na stejném podkladovém aktivu a sdílí stejné charakteristiky, obchodovány ve významném množství v obchodních systémech ve více státech nebo</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b) významné nebo zásadní komoditní deriváty, které jsou založeny na stejném podkladovém aktivu a sdílí stejné charakteristiky, obchodovány v obchodních systémech ve více státech.</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 xml:space="preserve">(2) Česká národní banka jednotný limit pozice podle odstavce 1 a jakékoli jeho změny konzultuje s příslušnými provozovateli obchodních systémů, v nichž jsou deriváty </w:t>
      </w:r>
      <w:r w:rsidRPr="00D86357">
        <w:rPr>
          <w:rFonts w:ascii="Times New Roman" w:hAnsi="Times New Roman" w:cs="Times New Roman"/>
          <w:sz w:val="24"/>
          <w:szCs w:val="24"/>
        </w:rPr>
        <w:lastRenderedPageBreak/>
        <w:t>zemědělských komodit uvedené v odstavci 1 písm. a) obchodovány ve významném množství nebo v nichž jsou obchodovány zásadní nebo významné komoditní deriváty uvedené v odstavci 1 písm. b).“.</w:t>
      </w:r>
    </w:p>
    <w:p w:rsidR="00D86357" w:rsidRPr="00D86357" w:rsidRDefault="00A11178"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113</w:t>
      </w:r>
      <w:r w:rsidR="00D86357" w:rsidRPr="00D86357">
        <w:rPr>
          <w:rFonts w:ascii="Times New Roman" w:hAnsi="Times New Roman" w:cs="Times New Roman"/>
          <w:sz w:val="24"/>
          <w:szCs w:val="24"/>
        </w:rPr>
        <w:t>. V § 134c odst. 1 písmeno b)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„b) získávat od osob informace, včetně veškeré příslušné dokumentace, týkající se velikosti a</w:t>
      </w:r>
      <w:r w:rsidR="00D2489B">
        <w:rPr>
          <w:rFonts w:ascii="Times New Roman" w:hAnsi="Times New Roman" w:cs="Times New Roman"/>
          <w:sz w:val="24"/>
          <w:szCs w:val="24"/>
        </w:rPr>
        <w:t> </w:t>
      </w:r>
      <w:r w:rsidRPr="00D86357">
        <w:rPr>
          <w:rFonts w:ascii="Times New Roman" w:hAnsi="Times New Roman" w:cs="Times New Roman"/>
          <w:sz w:val="24"/>
          <w:szCs w:val="24"/>
        </w:rPr>
        <w:t>účelu uzavřené expozice nebo pozice, informace o skutečných vlastnících, jakýchkoli dohodách o jednání ve shodě a jakýchkoli souvisejících aktivech nebo pasivech na základním trhu, a to případně včetně informací o pozicích držených v komoditních derivátech, které jsou založeny na stejném podkladovém aktivu a sdílí stejné charakteristiky, v jiných obchodních systémech a v ekonomicky rovnocenných OTC derivátech prostřednictvím členů a účastníků,“.</w:t>
      </w:r>
    </w:p>
    <w:p w:rsidR="00D86357" w:rsidRPr="00D86357" w:rsidRDefault="00A11178"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114</w:t>
      </w:r>
      <w:r w:rsidR="00D86357" w:rsidRPr="00D86357">
        <w:rPr>
          <w:rFonts w:ascii="Times New Roman" w:hAnsi="Times New Roman" w:cs="Times New Roman"/>
          <w:sz w:val="24"/>
          <w:szCs w:val="24"/>
        </w:rPr>
        <w:t>. V § 134c odst. 1 písm. c) se slova „, jak si to bude konkrétní případ vyžadovat,“ a slovo „vhodná“ zrušují.</w:t>
      </w:r>
    </w:p>
    <w:p w:rsidR="00A11178" w:rsidRDefault="00A11178"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115</w:t>
      </w:r>
      <w:r w:rsidR="00D86357" w:rsidRPr="00D86357">
        <w:rPr>
          <w:rFonts w:ascii="Times New Roman" w:hAnsi="Times New Roman" w:cs="Times New Roman"/>
          <w:sz w:val="24"/>
          <w:szCs w:val="24"/>
        </w:rPr>
        <w:t>. V § 134c odst. 1 písm. d) se slov</w:t>
      </w:r>
      <w:r>
        <w:rPr>
          <w:rFonts w:ascii="Times New Roman" w:hAnsi="Times New Roman" w:cs="Times New Roman"/>
          <w:sz w:val="24"/>
          <w:szCs w:val="24"/>
        </w:rPr>
        <w:t>a „je-li to nezbytné,“ zrušují.</w:t>
      </w:r>
    </w:p>
    <w:p w:rsidR="00D86357" w:rsidRPr="00D86357" w:rsidRDefault="00A11178"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116</w:t>
      </w:r>
      <w:r w:rsidR="00D86357" w:rsidRPr="00D86357">
        <w:rPr>
          <w:rFonts w:ascii="Times New Roman" w:hAnsi="Times New Roman" w:cs="Times New Roman"/>
          <w:sz w:val="24"/>
          <w:szCs w:val="24"/>
        </w:rPr>
        <w:t>. V § 134e odstavec 2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Obchodník s cennými papíry, který obchoduje s komoditními deriváty nebo s povolenkami na emise skleníkových plynů nebo jejich deriváty, poskytne alespoň jednou denně úplný rozpis svých pozic získaných v ekonomicky rovnocenných OTC derivátech, a případně v komoditních derivátech nebo v povolenkách na emise skleníkových plynů nebo jejich derivátech obchodovaných v obchodním systému, jakož i pozic zákazníků a jejich zákazníků, a to až po</w:t>
      </w:r>
      <w:r w:rsidR="008C740D">
        <w:rPr>
          <w:rFonts w:ascii="Times New Roman" w:hAnsi="Times New Roman" w:cs="Times New Roman"/>
          <w:sz w:val="24"/>
          <w:szCs w:val="24"/>
        </w:rPr>
        <w:t> </w:t>
      </w:r>
      <w:r w:rsidRPr="00D86357">
        <w:rPr>
          <w:rFonts w:ascii="Times New Roman" w:hAnsi="Times New Roman" w:cs="Times New Roman"/>
          <w:sz w:val="24"/>
          <w:szCs w:val="24"/>
        </w:rPr>
        <w:t>koncového zákazníka, v souladu s čl. 26 nařízení Evropského parlamentu a Rady (EU) č.</w:t>
      </w:r>
      <w:r w:rsidR="00D2489B">
        <w:rPr>
          <w:rFonts w:ascii="Times New Roman" w:hAnsi="Times New Roman" w:cs="Times New Roman"/>
          <w:sz w:val="24"/>
          <w:szCs w:val="24"/>
        </w:rPr>
        <w:t> </w:t>
      </w:r>
      <w:r w:rsidRPr="00D86357">
        <w:rPr>
          <w:rFonts w:ascii="Times New Roman" w:hAnsi="Times New Roman" w:cs="Times New Roman"/>
          <w:sz w:val="24"/>
          <w:szCs w:val="24"/>
        </w:rPr>
        <w:t>600/2014</w:t>
      </w:r>
      <w:r w:rsidRPr="00D86357">
        <w:rPr>
          <w:rFonts w:ascii="Times New Roman" w:hAnsi="Times New Roman" w:cs="Times New Roman"/>
          <w:sz w:val="24"/>
          <w:szCs w:val="24"/>
          <w:vertAlign w:val="superscript"/>
        </w:rPr>
        <w:t>53)</w:t>
      </w:r>
      <w:r w:rsidRPr="00D86357">
        <w:rPr>
          <w:rFonts w:ascii="Times New Roman" w:hAnsi="Times New Roman" w:cs="Times New Roman"/>
          <w:sz w:val="24"/>
          <w:szCs w:val="24"/>
        </w:rPr>
        <w:t>, a pokud se použije, s čl. 8 nařízení Evropského parlamentu a Rady (EU) č.</w:t>
      </w:r>
      <w:r w:rsidR="00D2489B">
        <w:rPr>
          <w:rFonts w:ascii="Times New Roman" w:hAnsi="Times New Roman" w:cs="Times New Roman"/>
          <w:sz w:val="24"/>
          <w:szCs w:val="24"/>
        </w:rPr>
        <w:t> </w:t>
      </w:r>
      <w:r w:rsidRPr="00D86357">
        <w:rPr>
          <w:rFonts w:ascii="Times New Roman" w:hAnsi="Times New Roman" w:cs="Times New Roman"/>
          <w:sz w:val="24"/>
          <w:szCs w:val="24"/>
        </w:rPr>
        <w:t>1227/2011,</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a) orgánu dohledu členského státu Evropské unie, který udělil povolení provozovateli obchodního systému, kde je obchodováno největší množství těchto derivátů, nebo</w:t>
      </w:r>
    </w:p>
    <w:p w:rsidR="00A11178"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 xml:space="preserve">b) pokud orgán dohledu členského státu Evropské unie podle písmene a) neexistuje, orgánu dohledu členského státu Evropské unie, který udělil povolení provozovateli obchodního systému, kde jsou tyto komoditní deriváty nebo povolenky na emise skleníkových plynů nebo jejich </w:t>
      </w:r>
      <w:r w:rsidR="00A11178">
        <w:rPr>
          <w:rFonts w:ascii="Times New Roman" w:hAnsi="Times New Roman" w:cs="Times New Roman"/>
          <w:sz w:val="24"/>
          <w:szCs w:val="24"/>
        </w:rPr>
        <w:t>deriváty obvykle obchodovány.“.</w:t>
      </w:r>
    </w:p>
    <w:p w:rsidR="00D86357" w:rsidRPr="00D86357" w:rsidRDefault="00A11178"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117</w:t>
      </w:r>
      <w:r w:rsidR="00D86357" w:rsidRPr="00D86357">
        <w:rPr>
          <w:rFonts w:ascii="Times New Roman" w:hAnsi="Times New Roman" w:cs="Times New Roman"/>
          <w:sz w:val="24"/>
          <w:szCs w:val="24"/>
        </w:rPr>
        <w:t>. V § 134e se za odstavec 3 vkládá nový odstavec 4, který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„(4) Povinnost podávat zprávy o pozicích podle odstavce 1 se nevztahuje na investiční cenné papíry uvedené v § 3 odst. 2 písm. d) a e), které souvisí s komoditou nebo s podkladovým aktivem uvedeným v § 3 odst. 1 písm. j).“.</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Dosavadní odstavce 4 a 5 se označují jako odstavce 5 a 6.</w:t>
      </w:r>
      <w:r w:rsidR="00A11178">
        <w:rPr>
          <w:rFonts w:ascii="Times New Roman" w:hAnsi="Times New Roman" w:cs="Times New Roman"/>
          <w:sz w:val="24"/>
          <w:szCs w:val="24"/>
        </w:rPr>
        <w:t>“.</w:t>
      </w:r>
    </w:p>
    <w:p w:rsidR="00D86357" w:rsidRPr="00A11178" w:rsidRDefault="00D86357" w:rsidP="00D86357">
      <w:pPr>
        <w:widowControl w:val="0"/>
        <w:spacing w:before="40" w:after="40"/>
        <w:jc w:val="both"/>
        <w:rPr>
          <w:rFonts w:ascii="Times New Roman" w:hAnsi="Times New Roman" w:cs="Times New Roman"/>
          <w:sz w:val="24"/>
          <w:szCs w:val="24"/>
        </w:rPr>
      </w:pPr>
      <w:r w:rsidRPr="00A11178">
        <w:rPr>
          <w:rFonts w:ascii="Times New Roman" w:hAnsi="Times New Roman" w:cs="Times New Roman"/>
          <w:sz w:val="24"/>
          <w:szCs w:val="24"/>
        </w:rPr>
        <w:t xml:space="preserve"> Následující body se přečíslují.</w:t>
      </w:r>
    </w:p>
    <w:p w:rsidR="00D2489B" w:rsidRPr="00D86357" w:rsidRDefault="00D2489B" w:rsidP="00D86357">
      <w:pPr>
        <w:widowControl w:val="0"/>
        <w:spacing w:before="40" w:after="40"/>
        <w:jc w:val="both"/>
        <w:rPr>
          <w:rFonts w:ascii="Times New Roman" w:hAnsi="Times New Roman" w:cs="Times New Roman"/>
          <w:i/>
          <w:sz w:val="24"/>
          <w:szCs w:val="24"/>
        </w:rPr>
      </w:pPr>
    </w:p>
    <w:p w:rsidR="00D86357" w:rsidRDefault="00D2489B" w:rsidP="00D86357">
      <w:pPr>
        <w:widowControl w:val="0"/>
        <w:spacing w:before="40" w:after="40"/>
        <w:jc w:val="both"/>
        <w:rPr>
          <w:rFonts w:ascii="Times New Roman" w:hAnsi="Times New Roman" w:cs="Times New Roman"/>
          <w:sz w:val="24"/>
          <w:szCs w:val="24"/>
        </w:rPr>
      </w:pPr>
      <w:r w:rsidRPr="00D2489B">
        <w:rPr>
          <w:rFonts w:ascii="Times New Roman" w:hAnsi="Times New Roman" w:cs="Times New Roman"/>
          <w:b/>
          <w:sz w:val="24"/>
          <w:szCs w:val="24"/>
        </w:rPr>
        <w:t>32.</w:t>
      </w:r>
      <w:r w:rsidR="00D86357" w:rsidRPr="00D86357">
        <w:rPr>
          <w:rFonts w:ascii="Times New Roman" w:hAnsi="Times New Roman" w:cs="Times New Roman"/>
          <w:sz w:val="24"/>
          <w:szCs w:val="24"/>
        </w:rPr>
        <w:t xml:space="preserve"> V části páté čl. VI se v dosavadním bodu 112 (§ 134e odst. 6) úvodní části bodu a v označení odstavce číslo „6“ nahrazuje číslem „7“.</w:t>
      </w:r>
    </w:p>
    <w:p w:rsidR="00D2489B" w:rsidRPr="00D86357" w:rsidRDefault="00D2489B" w:rsidP="00D86357">
      <w:pPr>
        <w:widowControl w:val="0"/>
        <w:spacing w:before="40" w:after="40"/>
        <w:jc w:val="both"/>
        <w:rPr>
          <w:rFonts w:ascii="Times New Roman" w:hAnsi="Times New Roman" w:cs="Times New Roman"/>
          <w:sz w:val="24"/>
          <w:szCs w:val="24"/>
        </w:rPr>
      </w:pPr>
    </w:p>
    <w:p w:rsidR="00D86357" w:rsidRPr="00D86357" w:rsidRDefault="00D2489B" w:rsidP="00D2489B">
      <w:pPr>
        <w:widowControl w:val="0"/>
        <w:spacing w:before="40" w:after="120"/>
        <w:jc w:val="both"/>
        <w:rPr>
          <w:rFonts w:ascii="Times New Roman" w:hAnsi="Times New Roman" w:cs="Times New Roman"/>
          <w:sz w:val="24"/>
          <w:szCs w:val="24"/>
        </w:rPr>
      </w:pPr>
      <w:r w:rsidRPr="00D2489B">
        <w:rPr>
          <w:rFonts w:ascii="Times New Roman" w:hAnsi="Times New Roman" w:cs="Times New Roman"/>
          <w:b/>
          <w:sz w:val="24"/>
          <w:szCs w:val="24"/>
        </w:rPr>
        <w:t>33.</w:t>
      </w:r>
      <w:r w:rsidR="00D86357" w:rsidRPr="00D86357">
        <w:rPr>
          <w:rFonts w:ascii="Times New Roman" w:hAnsi="Times New Roman" w:cs="Times New Roman"/>
          <w:sz w:val="24"/>
          <w:szCs w:val="24"/>
        </w:rPr>
        <w:t xml:space="preserve"> V části páté čl. VI se za dosavadní bod 112 (§ 134e odst. 6) vkládá nový bod</w:t>
      </w:r>
      <w:r w:rsidR="00A11178">
        <w:rPr>
          <w:rFonts w:ascii="Times New Roman" w:hAnsi="Times New Roman" w:cs="Times New Roman"/>
          <w:sz w:val="24"/>
          <w:szCs w:val="24"/>
        </w:rPr>
        <w:t xml:space="preserve"> 113</w:t>
      </w:r>
      <w:r w:rsidR="00D86357" w:rsidRPr="00D86357">
        <w:rPr>
          <w:rFonts w:ascii="Times New Roman" w:hAnsi="Times New Roman" w:cs="Times New Roman"/>
          <w:sz w:val="24"/>
          <w:szCs w:val="24"/>
        </w:rPr>
        <w:t>, který zní:</w:t>
      </w:r>
    </w:p>
    <w:p w:rsidR="00D86357" w:rsidRDefault="00A11178" w:rsidP="00D2489B">
      <w:pPr>
        <w:widowControl w:val="0"/>
        <w:spacing w:before="40" w:after="120"/>
        <w:jc w:val="both"/>
        <w:rPr>
          <w:rFonts w:ascii="Times New Roman" w:hAnsi="Times New Roman" w:cs="Times New Roman"/>
          <w:sz w:val="24"/>
          <w:szCs w:val="24"/>
        </w:rPr>
      </w:pPr>
      <w:r>
        <w:rPr>
          <w:rFonts w:ascii="Times New Roman" w:hAnsi="Times New Roman" w:cs="Times New Roman"/>
          <w:sz w:val="24"/>
          <w:szCs w:val="24"/>
        </w:rPr>
        <w:t>113</w:t>
      </w:r>
      <w:r w:rsidR="00D86357" w:rsidRPr="00D86357">
        <w:rPr>
          <w:rFonts w:ascii="Times New Roman" w:hAnsi="Times New Roman" w:cs="Times New Roman"/>
          <w:sz w:val="24"/>
          <w:szCs w:val="24"/>
        </w:rPr>
        <w:t>. Za § 134e se vkládá nový paragraf 134f, který včetně nadpisu zní:</w:t>
      </w:r>
    </w:p>
    <w:p w:rsidR="00D86357" w:rsidRPr="00D86357" w:rsidRDefault="00D86357" w:rsidP="00461385">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 134f</w:t>
      </w:r>
    </w:p>
    <w:p w:rsidR="00D86357" w:rsidRPr="00D86357" w:rsidRDefault="00D86357" w:rsidP="00461385">
      <w:pPr>
        <w:widowControl w:val="0"/>
        <w:spacing w:before="40" w:after="120"/>
        <w:jc w:val="center"/>
        <w:rPr>
          <w:rFonts w:ascii="Times New Roman" w:hAnsi="Times New Roman" w:cs="Times New Roman"/>
          <w:b/>
          <w:sz w:val="24"/>
          <w:szCs w:val="24"/>
        </w:rPr>
      </w:pPr>
      <w:r w:rsidRPr="00D86357">
        <w:rPr>
          <w:rFonts w:ascii="Times New Roman" w:hAnsi="Times New Roman" w:cs="Times New Roman"/>
          <w:b/>
          <w:sz w:val="24"/>
          <w:szCs w:val="24"/>
        </w:rPr>
        <w:t>Zmocňovací ustanovení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Podrobnosti, formu a způsob zasílání informací podle § 134e odst. 1 písm. b) stanoví prováděcí právní předpis.“.</w:t>
      </w:r>
    </w:p>
    <w:p w:rsidR="00D86357" w:rsidRPr="00A11178" w:rsidRDefault="00D86357" w:rsidP="00D86357">
      <w:pPr>
        <w:widowControl w:val="0"/>
        <w:spacing w:before="40" w:after="40"/>
        <w:jc w:val="both"/>
        <w:rPr>
          <w:rFonts w:ascii="Times New Roman" w:hAnsi="Times New Roman" w:cs="Times New Roman"/>
          <w:sz w:val="24"/>
          <w:szCs w:val="24"/>
        </w:rPr>
      </w:pPr>
      <w:r w:rsidRPr="00A11178">
        <w:rPr>
          <w:rFonts w:ascii="Times New Roman" w:hAnsi="Times New Roman" w:cs="Times New Roman"/>
          <w:sz w:val="24"/>
          <w:szCs w:val="24"/>
        </w:rPr>
        <w:t xml:space="preserve"> Následující body se přečíslují.</w:t>
      </w:r>
    </w:p>
    <w:p w:rsidR="00D2489B" w:rsidRPr="00D86357" w:rsidRDefault="00D2489B" w:rsidP="00D86357">
      <w:pPr>
        <w:widowControl w:val="0"/>
        <w:spacing w:before="40" w:after="40"/>
        <w:jc w:val="both"/>
        <w:rPr>
          <w:rFonts w:ascii="Times New Roman" w:hAnsi="Times New Roman" w:cs="Times New Roman"/>
          <w:i/>
          <w:sz w:val="24"/>
          <w:szCs w:val="24"/>
        </w:rPr>
      </w:pPr>
    </w:p>
    <w:p w:rsidR="00D86357" w:rsidRPr="00D86357" w:rsidRDefault="00D2489B" w:rsidP="00D2489B">
      <w:pPr>
        <w:widowControl w:val="0"/>
        <w:spacing w:before="40" w:after="120"/>
        <w:jc w:val="both"/>
        <w:rPr>
          <w:rFonts w:ascii="Times New Roman" w:hAnsi="Times New Roman" w:cs="Times New Roman"/>
          <w:sz w:val="24"/>
          <w:szCs w:val="24"/>
        </w:rPr>
      </w:pPr>
      <w:r w:rsidRPr="00D2489B">
        <w:rPr>
          <w:rFonts w:ascii="Times New Roman" w:hAnsi="Times New Roman" w:cs="Times New Roman"/>
          <w:b/>
          <w:sz w:val="24"/>
          <w:szCs w:val="24"/>
        </w:rPr>
        <w:lastRenderedPageBreak/>
        <w:t>3</w:t>
      </w:r>
      <w:r w:rsidR="008C740D">
        <w:rPr>
          <w:rFonts w:ascii="Times New Roman" w:hAnsi="Times New Roman" w:cs="Times New Roman"/>
          <w:b/>
          <w:sz w:val="24"/>
          <w:szCs w:val="24"/>
        </w:rPr>
        <w:t>4</w:t>
      </w:r>
      <w:r w:rsidRPr="00D2489B">
        <w:rPr>
          <w:rFonts w:ascii="Times New Roman" w:hAnsi="Times New Roman" w:cs="Times New Roman"/>
          <w:b/>
          <w:sz w:val="24"/>
          <w:szCs w:val="24"/>
        </w:rPr>
        <w:t>.</w:t>
      </w:r>
      <w:r w:rsidR="00D86357" w:rsidRPr="00D86357">
        <w:rPr>
          <w:rFonts w:ascii="Times New Roman" w:hAnsi="Times New Roman" w:cs="Times New Roman"/>
          <w:sz w:val="24"/>
          <w:szCs w:val="24"/>
        </w:rPr>
        <w:t xml:space="preserve"> V části páté čl. VI v dosavadním bodu 115 [§ 135 odst. 1 písm. zd)] se v úvodní části ustanovení slova „doplňuje se písmeno zd), které zní“ nahrazují slovy „doplňují se písmena zd) a ze), která znějí“, na konci písmene zd) se tečka nahrazuje čárkou a za písmeno zd) se doplňuje písmeno ze), které zní:</w:t>
      </w:r>
    </w:p>
    <w:p w:rsidR="00D86357" w:rsidRDefault="0066020A"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ze) osoba, na kterou se vztahují povinnosti nebo zákazy podle přímo použitelného předpisu Evropské unie upravujícího rámec pro ozdravné postupy a řešení krize ústředních protistran</w:t>
      </w:r>
      <w:r w:rsidR="00D86357" w:rsidRPr="00D86357">
        <w:rPr>
          <w:rFonts w:ascii="Times New Roman" w:hAnsi="Times New Roman" w:cs="Times New Roman"/>
          <w:sz w:val="24"/>
          <w:szCs w:val="24"/>
          <w:vertAlign w:val="superscript"/>
        </w:rPr>
        <w:t>102)</w:t>
      </w:r>
      <w:r w:rsidR="00D86357" w:rsidRPr="00D86357">
        <w:rPr>
          <w:rFonts w:ascii="Times New Roman" w:hAnsi="Times New Roman" w:cs="Times New Roman"/>
          <w:sz w:val="24"/>
          <w:szCs w:val="24"/>
        </w:rPr>
        <w:t>.</w:t>
      </w:r>
      <w:r>
        <w:rPr>
          <w:rFonts w:ascii="Times New Roman" w:hAnsi="Times New Roman" w:cs="Times New Roman"/>
          <w:sz w:val="24"/>
          <w:szCs w:val="24"/>
        </w:rPr>
        <w:t>“.</w:t>
      </w:r>
    </w:p>
    <w:p w:rsidR="00D2489B" w:rsidRPr="00D86357" w:rsidRDefault="00D2489B" w:rsidP="00D86357">
      <w:pPr>
        <w:widowControl w:val="0"/>
        <w:spacing w:before="40" w:after="40"/>
        <w:jc w:val="both"/>
        <w:rPr>
          <w:rFonts w:ascii="Times New Roman" w:hAnsi="Times New Roman" w:cs="Times New Roman"/>
          <w:sz w:val="24"/>
          <w:szCs w:val="24"/>
        </w:rPr>
      </w:pPr>
    </w:p>
    <w:p w:rsidR="00D86357" w:rsidRPr="00D86357" w:rsidRDefault="00D2489B" w:rsidP="00D2489B">
      <w:pPr>
        <w:widowControl w:val="0"/>
        <w:spacing w:before="40" w:after="120"/>
        <w:jc w:val="both"/>
        <w:rPr>
          <w:rFonts w:ascii="Times New Roman" w:hAnsi="Times New Roman" w:cs="Times New Roman"/>
          <w:sz w:val="24"/>
          <w:szCs w:val="24"/>
        </w:rPr>
      </w:pPr>
      <w:r w:rsidRPr="00D2489B">
        <w:rPr>
          <w:rFonts w:ascii="Times New Roman" w:hAnsi="Times New Roman" w:cs="Times New Roman"/>
          <w:b/>
          <w:sz w:val="24"/>
          <w:szCs w:val="24"/>
        </w:rPr>
        <w:t>3</w:t>
      </w:r>
      <w:r w:rsidR="00EF01D6">
        <w:rPr>
          <w:rFonts w:ascii="Times New Roman" w:hAnsi="Times New Roman" w:cs="Times New Roman"/>
          <w:b/>
          <w:sz w:val="24"/>
          <w:szCs w:val="24"/>
        </w:rPr>
        <w:t>5</w:t>
      </w:r>
      <w:r w:rsidRPr="00D2489B">
        <w:rPr>
          <w:rFonts w:ascii="Times New Roman" w:hAnsi="Times New Roman" w:cs="Times New Roman"/>
          <w:b/>
          <w:sz w:val="24"/>
          <w:szCs w:val="24"/>
        </w:rPr>
        <w:t>.</w:t>
      </w:r>
      <w:r w:rsidR="00D86357" w:rsidRPr="00D86357">
        <w:rPr>
          <w:rFonts w:ascii="Times New Roman" w:hAnsi="Times New Roman" w:cs="Times New Roman"/>
          <w:sz w:val="24"/>
          <w:szCs w:val="24"/>
        </w:rPr>
        <w:t xml:space="preserve"> V části páté čl. VI v dosavadním bodu 120 [§ 136 odst. 1 písm. m)] se v úvodní části ustanovení slova „doplňuje bod 7, který zní“ nahrazují slovy „doplňují body 7 a 8, které znějí“ a</w:t>
      </w:r>
      <w:r>
        <w:rPr>
          <w:rFonts w:ascii="Times New Roman" w:hAnsi="Times New Roman" w:cs="Times New Roman"/>
          <w:sz w:val="24"/>
          <w:szCs w:val="24"/>
        </w:rPr>
        <w:t> </w:t>
      </w:r>
      <w:r w:rsidR="00D86357" w:rsidRPr="00D86357">
        <w:rPr>
          <w:rFonts w:ascii="Times New Roman" w:hAnsi="Times New Roman" w:cs="Times New Roman"/>
          <w:sz w:val="24"/>
          <w:szCs w:val="24"/>
        </w:rPr>
        <w:t>za bod 7 se doplňuje bod 8, který zní:</w:t>
      </w:r>
    </w:p>
    <w:p w:rsidR="00D86357" w:rsidRDefault="0066020A"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8. podle čl. 82 odst. 2 písm. a) až c) nařízení Evropského parlamentu a Rady (EU) 2021/23</w:t>
      </w:r>
      <w:r w:rsidR="00D86357" w:rsidRPr="00D86357">
        <w:rPr>
          <w:rFonts w:ascii="Times New Roman" w:hAnsi="Times New Roman" w:cs="Times New Roman"/>
          <w:sz w:val="24"/>
          <w:szCs w:val="24"/>
          <w:vertAlign w:val="superscript"/>
        </w:rPr>
        <w:t>102)</w:t>
      </w:r>
      <w:r w:rsidR="00D86357" w:rsidRPr="00D86357">
        <w:rPr>
          <w:rFonts w:ascii="Times New Roman" w:hAnsi="Times New Roman" w:cs="Times New Roman"/>
          <w:sz w:val="24"/>
          <w:szCs w:val="24"/>
        </w:rPr>
        <w:t>,</w:t>
      </w:r>
      <w:r>
        <w:rPr>
          <w:rFonts w:ascii="Times New Roman" w:hAnsi="Times New Roman" w:cs="Times New Roman"/>
          <w:sz w:val="24"/>
          <w:szCs w:val="24"/>
        </w:rPr>
        <w:t>“.</w:t>
      </w:r>
    </w:p>
    <w:p w:rsidR="00D2489B" w:rsidRPr="00D86357" w:rsidRDefault="00D2489B" w:rsidP="00D86357">
      <w:pPr>
        <w:widowControl w:val="0"/>
        <w:spacing w:before="40" w:after="40"/>
        <w:jc w:val="both"/>
        <w:rPr>
          <w:rFonts w:ascii="Times New Roman" w:hAnsi="Times New Roman" w:cs="Times New Roman"/>
          <w:sz w:val="24"/>
          <w:szCs w:val="24"/>
        </w:rPr>
      </w:pPr>
    </w:p>
    <w:p w:rsidR="00D86357" w:rsidRPr="00D86357" w:rsidRDefault="00D2489B" w:rsidP="00D2489B">
      <w:pPr>
        <w:widowControl w:val="0"/>
        <w:spacing w:before="40" w:after="120"/>
        <w:jc w:val="both"/>
        <w:rPr>
          <w:rFonts w:ascii="Times New Roman" w:hAnsi="Times New Roman" w:cs="Times New Roman"/>
          <w:sz w:val="24"/>
          <w:szCs w:val="24"/>
        </w:rPr>
      </w:pPr>
      <w:r w:rsidRPr="00D2489B">
        <w:rPr>
          <w:rFonts w:ascii="Times New Roman" w:hAnsi="Times New Roman" w:cs="Times New Roman"/>
          <w:b/>
          <w:sz w:val="24"/>
          <w:szCs w:val="24"/>
        </w:rPr>
        <w:t>36.</w:t>
      </w:r>
      <w:r w:rsidR="00D86357" w:rsidRPr="00D86357">
        <w:rPr>
          <w:rFonts w:ascii="Times New Roman" w:hAnsi="Times New Roman" w:cs="Times New Roman"/>
          <w:sz w:val="24"/>
          <w:szCs w:val="24"/>
        </w:rPr>
        <w:t xml:space="preserve"> V části páté čl. VI se za dosavadní bod 125 (§ 137a až 137c) se vkládá nový bod</w:t>
      </w:r>
      <w:r w:rsidR="0066020A">
        <w:rPr>
          <w:rFonts w:ascii="Times New Roman" w:hAnsi="Times New Roman" w:cs="Times New Roman"/>
          <w:sz w:val="24"/>
          <w:szCs w:val="24"/>
        </w:rPr>
        <w:t xml:space="preserve"> 126</w:t>
      </w:r>
      <w:r w:rsidR="00D86357" w:rsidRPr="00D86357">
        <w:rPr>
          <w:rFonts w:ascii="Times New Roman" w:hAnsi="Times New Roman" w:cs="Times New Roman"/>
          <w:sz w:val="24"/>
          <w:szCs w:val="24"/>
        </w:rPr>
        <w:t>, který zní:</w:t>
      </w:r>
    </w:p>
    <w:p w:rsidR="00D86357" w:rsidRPr="00D86357" w:rsidRDefault="0066020A"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„126</w:t>
      </w:r>
      <w:r w:rsidR="00D86357" w:rsidRPr="00D86357">
        <w:rPr>
          <w:rFonts w:ascii="Times New Roman" w:hAnsi="Times New Roman" w:cs="Times New Roman"/>
          <w:sz w:val="24"/>
          <w:szCs w:val="24"/>
        </w:rPr>
        <w:t>. V § 149g odst. 6 se slova „je ve významném množství obchodován komoditní derivát podle</w:t>
      </w:r>
      <w:r w:rsidR="00D2489B">
        <w:rPr>
          <w:rFonts w:ascii="Times New Roman" w:hAnsi="Times New Roman" w:cs="Times New Roman"/>
          <w:sz w:val="24"/>
          <w:szCs w:val="24"/>
        </w:rPr>
        <w:t xml:space="preserve"> </w:t>
      </w:r>
      <w:r w:rsidR="00D86357" w:rsidRPr="00D86357">
        <w:rPr>
          <w:rFonts w:ascii="Times New Roman" w:hAnsi="Times New Roman" w:cs="Times New Roman"/>
          <w:sz w:val="24"/>
          <w:szCs w:val="24"/>
        </w:rPr>
        <w:t>§ 134b odst. 1“ nahrazují slovy „jsou deriváty zemědělských komodit uvedené v § 134b odst.</w:t>
      </w:r>
      <w:r w:rsidR="00D2489B">
        <w:rPr>
          <w:rFonts w:ascii="Times New Roman" w:hAnsi="Times New Roman" w:cs="Times New Roman"/>
          <w:sz w:val="24"/>
          <w:szCs w:val="24"/>
        </w:rPr>
        <w:t> </w:t>
      </w:r>
      <w:r w:rsidR="00D86357" w:rsidRPr="00D86357">
        <w:rPr>
          <w:rFonts w:ascii="Times New Roman" w:hAnsi="Times New Roman" w:cs="Times New Roman"/>
          <w:sz w:val="24"/>
          <w:szCs w:val="24"/>
        </w:rPr>
        <w:t>1 písm. a) obchodovány ve významném množství nebo ve kterých jsou obchodovány zásadní nebo významné komoditní deriváty uvedené v § 134b odst. 1 písm. b)“.</w:t>
      </w:r>
      <w:r>
        <w:rPr>
          <w:rFonts w:ascii="Times New Roman" w:hAnsi="Times New Roman" w:cs="Times New Roman"/>
          <w:sz w:val="24"/>
          <w:szCs w:val="24"/>
        </w:rPr>
        <w:t>“.</w:t>
      </w:r>
    </w:p>
    <w:p w:rsidR="00D86357" w:rsidRPr="0066020A" w:rsidRDefault="00D86357" w:rsidP="00D86357">
      <w:pPr>
        <w:widowControl w:val="0"/>
        <w:spacing w:before="40" w:after="40"/>
        <w:jc w:val="both"/>
        <w:rPr>
          <w:rFonts w:ascii="Times New Roman" w:hAnsi="Times New Roman" w:cs="Times New Roman"/>
          <w:sz w:val="24"/>
          <w:szCs w:val="24"/>
        </w:rPr>
      </w:pPr>
      <w:r w:rsidRPr="0066020A">
        <w:rPr>
          <w:rFonts w:ascii="Times New Roman" w:hAnsi="Times New Roman" w:cs="Times New Roman"/>
          <w:sz w:val="24"/>
          <w:szCs w:val="24"/>
        </w:rPr>
        <w:t xml:space="preserve"> Následující body se přečíslují.</w:t>
      </w:r>
    </w:p>
    <w:p w:rsidR="00D2489B" w:rsidRPr="00D86357" w:rsidRDefault="00D2489B" w:rsidP="00D86357">
      <w:pPr>
        <w:widowControl w:val="0"/>
        <w:spacing w:before="40" w:after="40"/>
        <w:jc w:val="both"/>
        <w:rPr>
          <w:rFonts w:ascii="Times New Roman" w:hAnsi="Times New Roman" w:cs="Times New Roman"/>
          <w:i/>
          <w:sz w:val="24"/>
          <w:szCs w:val="24"/>
        </w:rPr>
      </w:pPr>
    </w:p>
    <w:p w:rsidR="00D86357" w:rsidRPr="00D86357" w:rsidRDefault="00D2489B" w:rsidP="00D2489B">
      <w:pPr>
        <w:widowControl w:val="0"/>
        <w:spacing w:before="40" w:after="120"/>
        <w:jc w:val="both"/>
        <w:rPr>
          <w:rFonts w:ascii="Times New Roman" w:hAnsi="Times New Roman" w:cs="Times New Roman"/>
          <w:sz w:val="24"/>
          <w:szCs w:val="24"/>
        </w:rPr>
      </w:pPr>
      <w:r w:rsidRPr="00D2489B">
        <w:rPr>
          <w:rFonts w:ascii="Times New Roman" w:hAnsi="Times New Roman" w:cs="Times New Roman"/>
          <w:b/>
          <w:sz w:val="24"/>
          <w:szCs w:val="24"/>
        </w:rPr>
        <w:t>37.</w:t>
      </w:r>
      <w:r w:rsidR="00D86357" w:rsidRPr="00D86357">
        <w:rPr>
          <w:rFonts w:ascii="Times New Roman" w:hAnsi="Times New Roman" w:cs="Times New Roman"/>
          <w:sz w:val="24"/>
          <w:szCs w:val="24"/>
        </w:rPr>
        <w:t xml:space="preserve"> V části páté čl. VI se za dosavadní bod 127 (§ 149ga a 149gb) se vkládá nový bod</w:t>
      </w:r>
      <w:r w:rsidR="0066020A">
        <w:rPr>
          <w:rFonts w:ascii="Times New Roman" w:hAnsi="Times New Roman" w:cs="Times New Roman"/>
          <w:sz w:val="24"/>
          <w:szCs w:val="24"/>
        </w:rPr>
        <w:t xml:space="preserve"> 128</w:t>
      </w:r>
      <w:r w:rsidR="00D86357" w:rsidRPr="00D86357">
        <w:rPr>
          <w:rFonts w:ascii="Times New Roman" w:hAnsi="Times New Roman" w:cs="Times New Roman"/>
          <w:sz w:val="24"/>
          <w:szCs w:val="24"/>
        </w:rPr>
        <w:t>, který zní:</w:t>
      </w:r>
    </w:p>
    <w:p w:rsidR="00D86357" w:rsidRPr="00D86357" w:rsidRDefault="0066020A"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„128</w:t>
      </w:r>
      <w:r w:rsidR="00D86357" w:rsidRPr="00D86357">
        <w:rPr>
          <w:rFonts w:ascii="Times New Roman" w:hAnsi="Times New Roman" w:cs="Times New Roman"/>
          <w:sz w:val="24"/>
          <w:szCs w:val="24"/>
        </w:rPr>
        <w:t>. V § 149h se na konci textu odstavce 3 doplňují slova „nebo některého z produktů uvedeného v příloze I nařízení Evropského parlamentu a Rady (EU) č. 1379/2013</w:t>
      </w:r>
      <w:r w:rsidR="00D86357" w:rsidRPr="00D86357">
        <w:rPr>
          <w:rFonts w:ascii="Times New Roman" w:hAnsi="Times New Roman" w:cs="Times New Roman"/>
          <w:sz w:val="24"/>
          <w:szCs w:val="24"/>
          <w:vertAlign w:val="superscript"/>
        </w:rPr>
        <w:t>103)</w:t>
      </w:r>
      <w:r w:rsidR="00D86357" w:rsidRPr="00D86357">
        <w:rPr>
          <w:rFonts w:ascii="Times New Roman" w:hAnsi="Times New Roman" w:cs="Times New Roman"/>
          <w:sz w:val="24"/>
          <w:szCs w:val="24"/>
        </w:rPr>
        <w:t>“.</w:t>
      </w:r>
      <w:r>
        <w:rPr>
          <w:rFonts w:ascii="Times New Roman" w:hAnsi="Times New Roman" w:cs="Times New Roman"/>
          <w:sz w:val="24"/>
          <w:szCs w:val="24"/>
        </w:rPr>
        <w:t>“.</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Poznámka pod čarou č. 103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w:t>
      </w:r>
      <w:r w:rsidRPr="00D86357">
        <w:rPr>
          <w:rFonts w:ascii="Times New Roman" w:hAnsi="Times New Roman" w:cs="Times New Roman"/>
          <w:sz w:val="24"/>
          <w:szCs w:val="24"/>
          <w:vertAlign w:val="superscript"/>
        </w:rPr>
        <w:t>103)</w:t>
      </w:r>
      <w:r w:rsidRPr="00D86357">
        <w:rPr>
          <w:rFonts w:ascii="Times New Roman" w:hAnsi="Times New Roman" w:cs="Times New Roman"/>
          <w:sz w:val="24"/>
          <w:szCs w:val="24"/>
        </w:rPr>
        <w:t xml:space="preserve"> Nařízení Evropského parlamentu a Rady (EU) č. 1379/2013 ze dne 11. prosince 2013 o</w:t>
      </w:r>
      <w:r w:rsidR="00D2489B">
        <w:rPr>
          <w:rFonts w:ascii="Times New Roman" w:hAnsi="Times New Roman" w:cs="Times New Roman"/>
          <w:sz w:val="24"/>
          <w:szCs w:val="24"/>
        </w:rPr>
        <w:t> </w:t>
      </w:r>
      <w:r w:rsidRPr="00D86357">
        <w:rPr>
          <w:rFonts w:ascii="Times New Roman" w:hAnsi="Times New Roman" w:cs="Times New Roman"/>
          <w:sz w:val="24"/>
          <w:szCs w:val="24"/>
        </w:rPr>
        <w:t>společné organizaci trhů s produkty rybolovu a akvakultury a o změně nařízení Rady (ES) č.</w:t>
      </w:r>
      <w:r w:rsidR="00D2489B">
        <w:rPr>
          <w:rFonts w:ascii="Times New Roman" w:hAnsi="Times New Roman" w:cs="Times New Roman"/>
          <w:sz w:val="24"/>
          <w:szCs w:val="24"/>
        </w:rPr>
        <w:t> </w:t>
      </w:r>
      <w:r w:rsidRPr="00D86357">
        <w:rPr>
          <w:rFonts w:ascii="Times New Roman" w:hAnsi="Times New Roman" w:cs="Times New Roman"/>
          <w:sz w:val="24"/>
          <w:szCs w:val="24"/>
        </w:rPr>
        <w:t>1184/2006 a (ES) č. 1224/2009 a o zrušení nařízení Rady (ES) č. 104/2000.“.</w:t>
      </w:r>
    </w:p>
    <w:p w:rsidR="00D86357" w:rsidRPr="0066020A" w:rsidRDefault="00D86357" w:rsidP="00D86357">
      <w:pPr>
        <w:widowControl w:val="0"/>
        <w:spacing w:before="40" w:after="40"/>
        <w:jc w:val="both"/>
        <w:rPr>
          <w:rFonts w:ascii="Times New Roman" w:hAnsi="Times New Roman" w:cs="Times New Roman"/>
          <w:sz w:val="24"/>
          <w:szCs w:val="24"/>
        </w:rPr>
      </w:pPr>
      <w:r w:rsidRPr="0066020A">
        <w:rPr>
          <w:rFonts w:ascii="Times New Roman" w:hAnsi="Times New Roman" w:cs="Times New Roman"/>
          <w:sz w:val="24"/>
          <w:szCs w:val="24"/>
        </w:rPr>
        <w:t xml:space="preserve"> Následující body se přečíslují.</w:t>
      </w:r>
    </w:p>
    <w:p w:rsidR="00D2489B" w:rsidRPr="00D86357" w:rsidRDefault="00D2489B" w:rsidP="00D86357">
      <w:pPr>
        <w:widowControl w:val="0"/>
        <w:spacing w:before="40" w:after="40"/>
        <w:jc w:val="both"/>
        <w:rPr>
          <w:rFonts w:ascii="Times New Roman" w:hAnsi="Times New Roman" w:cs="Times New Roman"/>
          <w:i/>
          <w:sz w:val="24"/>
          <w:szCs w:val="24"/>
        </w:rPr>
      </w:pPr>
    </w:p>
    <w:p w:rsidR="00D86357" w:rsidRPr="00D86357" w:rsidRDefault="00D2489B" w:rsidP="00D2489B">
      <w:pPr>
        <w:widowControl w:val="0"/>
        <w:spacing w:before="40" w:after="120"/>
        <w:jc w:val="both"/>
        <w:rPr>
          <w:rFonts w:ascii="Times New Roman" w:hAnsi="Times New Roman" w:cs="Times New Roman"/>
          <w:sz w:val="24"/>
          <w:szCs w:val="24"/>
        </w:rPr>
      </w:pPr>
      <w:r>
        <w:rPr>
          <w:rFonts w:ascii="Times New Roman" w:hAnsi="Times New Roman" w:cs="Times New Roman"/>
          <w:b/>
          <w:sz w:val="24"/>
          <w:szCs w:val="24"/>
        </w:rPr>
        <w:t>38.</w:t>
      </w:r>
      <w:r w:rsidR="00D86357" w:rsidRPr="00D86357">
        <w:rPr>
          <w:rFonts w:ascii="Times New Roman" w:hAnsi="Times New Roman" w:cs="Times New Roman"/>
          <w:sz w:val="24"/>
          <w:szCs w:val="24"/>
        </w:rPr>
        <w:t xml:space="preserve"> V části páté čl. VI se za dosavadní bod 131 [§ 158 odst. 1 písm. a)] vkládá nový bod</w:t>
      </w:r>
      <w:r w:rsidR="0066020A">
        <w:rPr>
          <w:rFonts w:ascii="Times New Roman" w:hAnsi="Times New Roman" w:cs="Times New Roman"/>
          <w:sz w:val="24"/>
          <w:szCs w:val="24"/>
        </w:rPr>
        <w:t xml:space="preserve"> 132</w:t>
      </w:r>
      <w:r w:rsidR="00D86357" w:rsidRPr="00D86357">
        <w:rPr>
          <w:rFonts w:ascii="Times New Roman" w:hAnsi="Times New Roman" w:cs="Times New Roman"/>
          <w:sz w:val="24"/>
          <w:szCs w:val="24"/>
        </w:rPr>
        <w:t>, který zní:</w:t>
      </w:r>
    </w:p>
    <w:p w:rsidR="00D86357" w:rsidRDefault="0066020A" w:rsidP="00D2489B">
      <w:pPr>
        <w:widowControl w:val="0"/>
        <w:spacing w:before="40" w:after="120"/>
        <w:jc w:val="both"/>
        <w:rPr>
          <w:rFonts w:ascii="Times New Roman" w:hAnsi="Times New Roman" w:cs="Times New Roman"/>
          <w:sz w:val="24"/>
          <w:szCs w:val="24"/>
        </w:rPr>
      </w:pPr>
      <w:r>
        <w:rPr>
          <w:rFonts w:ascii="Times New Roman" w:hAnsi="Times New Roman" w:cs="Times New Roman"/>
          <w:sz w:val="24"/>
          <w:szCs w:val="24"/>
        </w:rPr>
        <w:t>„132</w:t>
      </w:r>
      <w:r w:rsidR="00D86357" w:rsidRPr="00D86357">
        <w:rPr>
          <w:rFonts w:ascii="Times New Roman" w:hAnsi="Times New Roman" w:cs="Times New Roman"/>
          <w:sz w:val="24"/>
          <w:szCs w:val="24"/>
        </w:rPr>
        <w:t>. Za § 158 se vkládá nový § 158a, který zní:</w:t>
      </w:r>
    </w:p>
    <w:p w:rsidR="00D86357" w:rsidRPr="00D86357" w:rsidRDefault="00D86357" w:rsidP="00461385">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 158a</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 Fyzická osoba se jako člen rady nebo vrcholného vedení ústřední protistrany dopustí přestupku tím, že nesplní oznamovací povinnost podle § 115b.</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Za přestupek podle odstavce 1 lze uložit pokutu do</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a) 128 850 000 Kč, nebo</w:t>
      </w:r>
    </w:p>
    <w:p w:rsidR="0066020A"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b) výše dvojnásobku neoprávněného prospěchu získaného spácháním tohoto přestupku, je-li možné výši neoprávněného prospěchu zjistit a přesahuje-li tato částka částku stanovenou v</w:t>
      </w:r>
      <w:r w:rsidR="00D2489B">
        <w:rPr>
          <w:rFonts w:ascii="Times New Roman" w:hAnsi="Times New Roman" w:cs="Times New Roman"/>
          <w:sz w:val="24"/>
          <w:szCs w:val="24"/>
        </w:rPr>
        <w:t> </w:t>
      </w:r>
      <w:r w:rsidR="0066020A">
        <w:rPr>
          <w:rFonts w:ascii="Times New Roman" w:hAnsi="Times New Roman" w:cs="Times New Roman"/>
          <w:sz w:val="24"/>
          <w:szCs w:val="24"/>
        </w:rPr>
        <w:t>písmenu a).“.</w:t>
      </w:r>
    </w:p>
    <w:p w:rsidR="00D86357" w:rsidRPr="0066020A" w:rsidRDefault="00D86357" w:rsidP="00D86357">
      <w:pPr>
        <w:widowControl w:val="0"/>
        <w:spacing w:before="40" w:after="40"/>
        <w:jc w:val="both"/>
        <w:rPr>
          <w:rFonts w:ascii="Times New Roman" w:hAnsi="Times New Roman" w:cs="Times New Roman"/>
          <w:sz w:val="24"/>
          <w:szCs w:val="24"/>
        </w:rPr>
      </w:pPr>
      <w:r w:rsidRPr="0066020A">
        <w:rPr>
          <w:rFonts w:ascii="Times New Roman" w:hAnsi="Times New Roman" w:cs="Times New Roman"/>
          <w:sz w:val="24"/>
          <w:szCs w:val="24"/>
        </w:rPr>
        <w:t xml:space="preserve"> Následující body se přečíslují.</w:t>
      </w:r>
    </w:p>
    <w:p w:rsidR="008C740D" w:rsidRPr="0066020A" w:rsidRDefault="008C740D" w:rsidP="00D86357">
      <w:pPr>
        <w:widowControl w:val="0"/>
        <w:spacing w:before="40" w:after="40"/>
        <w:jc w:val="both"/>
        <w:rPr>
          <w:rFonts w:ascii="Times New Roman" w:hAnsi="Times New Roman" w:cs="Times New Roman"/>
          <w:sz w:val="24"/>
          <w:szCs w:val="24"/>
        </w:rPr>
      </w:pPr>
    </w:p>
    <w:p w:rsidR="00D86357" w:rsidRPr="00D86357" w:rsidRDefault="00D2489B" w:rsidP="00D2489B">
      <w:pPr>
        <w:widowControl w:val="0"/>
        <w:spacing w:before="40" w:after="120"/>
        <w:jc w:val="both"/>
        <w:rPr>
          <w:rFonts w:ascii="Times New Roman" w:hAnsi="Times New Roman" w:cs="Times New Roman"/>
          <w:sz w:val="24"/>
          <w:szCs w:val="24"/>
        </w:rPr>
      </w:pPr>
      <w:r>
        <w:rPr>
          <w:rFonts w:ascii="Times New Roman" w:hAnsi="Times New Roman" w:cs="Times New Roman"/>
          <w:b/>
          <w:sz w:val="24"/>
          <w:szCs w:val="24"/>
        </w:rPr>
        <w:lastRenderedPageBreak/>
        <w:t>39.</w:t>
      </w:r>
      <w:r w:rsidR="00D86357" w:rsidRPr="00D86357">
        <w:rPr>
          <w:rFonts w:ascii="Times New Roman" w:hAnsi="Times New Roman" w:cs="Times New Roman"/>
          <w:sz w:val="24"/>
          <w:szCs w:val="24"/>
        </w:rPr>
        <w:t xml:space="preserve"> V části páté čl. VI se za dosavadní b</w:t>
      </w:r>
      <w:r w:rsidR="0066020A">
        <w:rPr>
          <w:rFonts w:ascii="Times New Roman" w:hAnsi="Times New Roman" w:cs="Times New Roman"/>
          <w:sz w:val="24"/>
          <w:szCs w:val="24"/>
        </w:rPr>
        <w:t>od 132 [§ 161c] vkládá nový bod 133,</w:t>
      </w:r>
      <w:r w:rsidR="00D86357" w:rsidRPr="00D86357">
        <w:rPr>
          <w:rFonts w:ascii="Times New Roman" w:hAnsi="Times New Roman" w:cs="Times New Roman"/>
          <w:sz w:val="24"/>
          <w:szCs w:val="24"/>
        </w:rPr>
        <w:t xml:space="preserve"> který zní:</w:t>
      </w:r>
    </w:p>
    <w:p w:rsidR="00D86357" w:rsidRDefault="0066020A" w:rsidP="00EF01D6">
      <w:pPr>
        <w:widowControl w:val="0"/>
        <w:spacing w:before="40" w:after="120"/>
        <w:jc w:val="both"/>
        <w:rPr>
          <w:rFonts w:ascii="Times New Roman" w:hAnsi="Times New Roman" w:cs="Times New Roman"/>
          <w:sz w:val="24"/>
          <w:szCs w:val="24"/>
        </w:rPr>
      </w:pPr>
      <w:r>
        <w:rPr>
          <w:rFonts w:ascii="Times New Roman" w:hAnsi="Times New Roman" w:cs="Times New Roman"/>
          <w:sz w:val="24"/>
          <w:szCs w:val="24"/>
        </w:rPr>
        <w:t>„133</w:t>
      </w:r>
      <w:r w:rsidR="00D86357" w:rsidRPr="00D86357">
        <w:rPr>
          <w:rFonts w:ascii="Times New Roman" w:hAnsi="Times New Roman" w:cs="Times New Roman"/>
          <w:sz w:val="24"/>
          <w:szCs w:val="24"/>
        </w:rPr>
        <w:t>. § 163a zní:</w:t>
      </w:r>
    </w:p>
    <w:p w:rsidR="00D86357" w:rsidRPr="00D86357" w:rsidRDefault="00D86357" w:rsidP="00461385">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 163a</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 Právnická osoba nebo podnikající fyzická osoba se jako člen rady nebo vrcholného vedení ústřední protistrany dopustí přestupku tím, že nesplní oznamovací povinnost podle § 115b.</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Za přestupek právnické osoby podle odstavce 1 lze uložit pokutu do</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a) 128 850 000 Kč,</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b) výše 10 % celkového ročního obratu této právnické osoby podle její poslední řádné účetní závěrky nebo konsolidované účetní závěrky, přesahuje-li tato částka částku stanovenou v</w:t>
      </w:r>
      <w:r w:rsidR="00D2489B">
        <w:rPr>
          <w:rFonts w:ascii="Times New Roman" w:hAnsi="Times New Roman" w:cs="Times New Roman"/>
          <w:sz w:val="24"/>
          <w:szCs w:val="24"/>
        </w:rPr>
        <w:t> </w:t>
      </w:r>
      <w:r w:rsidRPr="00D86357">
        <w:rPr>
          <w:rFonts w:ascii="Times New Roman" w:hAnsi="Times New Roman" w:cs="Times New Roman"/>
          <w:sz w:val="24"/>
          <w:szCs w:val="24"/>
        </w:rPr>
        <w:t>písmenu a), nebo</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c) výše dvojnásobku neoprávněného prospěchu získaného spácháním tohoto přestupku, je-li možné výši neoprávněného prospěchu zjistit a přesahuje-li tato částka částku stanovenou v</w:t>
      </w:r>
      <w:r w:rsidR="00D2489B">
        <w:rPr>
          <w:rFonts w:ascii="Times New Roman" w:hAnsi="Times New Roman" w:cs="Times New Roman"/>
          <w:sz w:val="24"/>
          <w:szCs w:val="24"/>
        </w:rPr>
        <w:t> </w:t>
      </w:r>
      <w:r w:rsidRPr="00D86357">
        <w:rPr>
          <w:rFonts w:ascii="Times New Roman" w:hAnsi="Times New Roman" w:cs="Times New Roman"/>
          <w:sz w:val="24"/>
          <w:szCs w:val="24"/>
        </w:rPr>
        <w:t>písmenu a) a b).</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(3) Za přestupek podnikající fyzické osoby podle odstavce 1 lze uložit pokutu do</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a) 128 850 000 Kč, nebo</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b) výše dvojnásobku neoprávněného prospěchu získaného spácháním tohoto přestupku, je-li možné výši neoprávněného prospěchu zjistit a přesahuje-li tato částka částku stanovenou v</w:t>
      </w:r>
      <w:r w:rsidR="00D2489B">
        <w:rPr>
          <w:rFonts w:ascii="Times New Roman" w:hAnsi="Times New Roman" w:cs="Times New Roman"/>
          <w:sz w:val="24"/>
          <w:szCs w:val="24"/>
        </w:rPr>
        <w:t> </w:t>
      </w:r>
      <w:r w:rsidRPr="00D86357">
        <w:rPr>
          <w:rFonts w:ascii="Times New Roman" w:hAnsi="Times New Roman" w:cs="Times New Roman"/>
          <w:sz w:val="24"/>
          <w:szCs w:val="24"/>
        </w:rPr>
        <w:t>písmenu a).“.</w:t>
      </w:r>
      <w:r w:rsidR="0066020A">
        <w:rPr>
          <w:rFonts w:ascii="Times New Roman" w:hAnsi="Times New Roman" w:cs="Times New Roman"/>
          <w:sz w:val="24"/>
          <w:szCs w:val="24"/>
        </w:rPr>
        <w:t>“.</w:t>
      </w:r>
    </w:p>
    <w:p w:rsidR="00D86357" w:rsidRPr="0066020A" w:rsidRDefault="00D86357" w:rsidP="00D86357">
      <w:pPr>
        <w:widowControl w:val="0"/>
        <w:spacing w:before="40" w:after="40"/>
        <w:jc w:val="both"/>
        <w:rPr>
          <w:rFonts w:ascii="Times New Roman" w:hAnsi="Times New Roman" w:cs="Times New Roman"/>
          <w:sz w:val="24"/>
          <w:szCs w:val="24"/>
        </w:rPr>
      </w:pPr>
      <w:r w:rsidRPr="0066020A">
        <w:rPr>
          <w:rFonts w:ascii="Times New Roman" w:hAnsi="Times New Roman" w:cs="Times New Roman"/>
          <w:sz w:val="24"/>
          <w:szCs w:val="24"/>
        </w:rPr>
        <w:t xml:space="preserve"> Následující body se přečíslují.</w:t>
      </w:r>
    </w:p>
    <w:p w:rsidR="00D2489B" w:rsidRPr="0066020A" w:rsidRDefault="00D2489B" w:rsidP="00D86357">
      <w:pPr>
        <w:widowControl w:val="0"/>
        <w:spacing w:before="40" w:after="40"/>
        <w:jc w:val="both"/>
        <w:rPr>
          <w:rFonts w:ascii="Times New Roman" w:hAnsi="Times New Roman" w:cs="Times New Roman"/>
          <w:sz w:val="24"/>
          <w:szCs w:val="24"/>
        </w:rPr>
      </w:pPr>
    </w:p>
    <w:p w:rsidR="00D86357" w:rsidRPr="00D86357" w:rsidRDefault="00D2489B" w:rsidP="007633EC">
      <w:pPr>
        <w:widowControl w:val="0"/>
        <w:spacing w:before="40" w:after="120"/>
        <w:jc w:val="both"/>
        <w:rPr>
          <w:rFonts w:ascii="Times New Roman" w:hAnsi="Times New Roman" w:cs="Times New Roman"/>
          <w:sz w:val="24"/>
          <w:szCs w:val="24"/>
        </w:rPr>
      </w:pPr>
      <w:r w:rsidRPr="00D2489B">
        <w:rPr>
          <w:rFonts w:ascii="Times New Roman" w:hAnsi="Times New Roman" w:cs="Times New Roman"/>
          <w:b/>
          <w:sz w:val="24"/>
          <w:szCs w:val="24"/>
        </w:rPr>
        <w:t>40.</w:t>
      </w:r>
      <w:r w:rsidR="0066020A">
        <w:rPr>
          <w:rFonts w:ascii="Times New Roman" w:hAnsi="Times New Roman" w:cs="Times New Roman"/>
          <w:sz w:val="24"/>
          <w:szCs w:val="24"/>
        </w:rPr>
        <w:t xml:space="preserve"> V části páté čl. VI </w:t>
      </w:r>
      <w:r w:rsidR="00D86357" w:rsidRPr="00D86357">
        <w:rPr>
          <w:rFonts w:ascii="Times New Roman" w:hAnsi="Times New Roman" w:cs="Times New Roman"/>
          <w:sz w:val="24"/>
          <w:szCs w:val="24"/>
        </w:rPr>
        <w:t xml:space="preserve"> dosavadní bod 145 (zruš</w:t>
      </w:r>
      <w:r w:rsidR="0066020A">
        <w:rPr>
          <w:rFonts w:ascii="Times New Roman" w:hAnsi="Times New Roman" w:cs="Times New Roman"/>
          <w:sz w:val="24"/>
          <w:szCs w:val="24"/>
        </w:rPr>
        <w:t>ení § 169) nově zní</w:t>
      </w:r>
      <w:r w:rsidR="00D86357" w:rsidRPr="00D86357">
        <w:rPr>
          <w:rFonts w:ascii="Times New Roman" w:hAnsi="Times New Roman" w:cs="Times New Roman"/>
          <w:sz w:val="24"/>
          <w:szCs w:val="24"/>
        </w:rPr>
        <w:t>:</w:t>
      </w:r>
    </w:p>
    <w:p w:rsidR="00D86357" w:rsidRPr="00D86357" w:rsidRDefault="0066020A"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„145</w:t>
      </w:r>
      <w:r w:rsidR="00D86357" w:rsidRPr="00D86357">
        <w:rPr>
          <w:rFonts w:ascii="Times New Roman" w:hAnsi="Times New Roman" w:cs="Times New Roman"/>
          <w:sz w:val="24"/>
          <w:szCs w:val="24"/>
        </w:rPr>
        <w:t>. V § 169 se odstavce 1 a 3 zrušují.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Dosavadní odstavce 2 a 4 se označují jako odstavce 1 a 2.</w:t>
      </w:r>
    </w:p>
    <w:p w:rsidR="00D86357" w:rsidRPr="0066020A" w:rsidRDefault="00D86357" w:rsidP="00D86357">
      <w:pPr>
        <w:widowControl w:val="0"/>
        <w:spacing w:before="40" w:after="40"/>
        <w:jc w:val="both"/>
        <w:rPr>
          <w:rFonts w:ascii="Times New Roman" w:hAnsi="Times New Roman" w:cs="Times New Roman"/>
          <w:sz w:val="24"/>
          <w:szCs w:val="24"/>
        </w:rPr>
      </w:pPr>
      <w:r w:rsidRPr="0066020A">
        <w:rPr>
          <w:rFonts w:ascii="Times New Roman" w:hAnsi="Times New Roman" w:cs="Times New Roman"/>
          <w:sz w:val="24"/>
          <w:szCs w:val="24"/>
        </w:rPr>
        <w:t xml:space="preserve"> Následující body se přečíslují.</w:t>
      </w:r>
    </w:p>
    <w:p w:rsidR="007633EC" w:rsidRPr="00D86357" w:rsidRDefault="007633EC" w:rsidP="00D86357">
      <w:pPr>
        <w:widowControl w:val="0"/>
        <w:spacing w:before="40" w:after="40"/>
        <w:jc w:val="both"/>
        <w:rPr>
          <w:rFonts w:ascii="Times New Roman" w:hAnsi="Times New Roman" w:cs="Times New Roman"/>
          <w:i/>
          <w:sz w:val="24"/>
          <w:szCs w:val="24"/>
        </w:rPr>
      </w:pPr>
    </w:p>
    <w:p w:rsidR="00D86357" w:rsidRPr="00D86357" w:rsidRDefault="007633EC" w:rsidP="007633EC">
      <w:pPr>
        <w:widowControl w:val="0"/>
        <w:spacing w:before="40" w:after="120"/>
        <w:jc w:val="both"/>
        <w:rPr>
          <w:rFonts w:ascii="Times New Roman" w:hAnsi="Times New Roman" w:cs="Times New Roman"/>
          <w:sz w:val="24"/>
          <w:szCs w:val="24"/>
        </w:rPr>
      </w:pPr>
      <w:r w:rsidRPr="007633EC">
        <w:rPr>
          <w:rFonts w:ascii="Times New Roman" w:hAnsi="Times New Roman" w:cs="Times New Roman"/>
          <w:b/>
          <w:sz w:val="24"/>
          <w:szCs w:val="24"/>
        </w:rPr>
        <w:t>41.</w:t>
      </w:r>
      <w:r w:rsidR="00D86357" w:rsidRPr="00D86357">
        <w:rPr>
          <w:rFonts w:ascii="Times New Roman" w:hAnsi="Times New Roman" w:cs="Times New Roman"/>
          <w:sz w:val="24"/>
          <w:szCs w:val="24"/>
        </w:rPr>
        <w:t xml:space="preserve"> V části páté čl. VI se za dosavadní bod 148 (§ 173) vkládají nové body</w:t>
      </w:r>
      <w:r w:rsidR="0066020A">
        <w:rPr>
          <w:rFonts w:ascii="Times New Roman" w:hAnsi="Times New Roman" w:cs="Times New Roman"/>
          <w:sz w:val="24"/>
          <w:szCs w:val="24"/>
        </w:rPr>
        <w:t xml:space="preserve"> 149 a 150</w:t>
      </w:r>
      <w:r w:rsidR="00D86357" w:rsidRPr="00D86357">
        <w:rPr>
          <w:rFonts w:ascii="Times New Roman" w:hAnsi="Times New Roman" w:cs="Times New Roman"/>
          <w:sz w:val="24"/>
          <w:szCs w:val="24"/>
        </w:rPr>
        <w:t>, které znějí:</w:t>
      </w:r>
    </w:p>
    <w:p w:rsidR="00D86357" w:rsidRPr="00D86357" w:rsidRDefault="0066020A"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„149</w:t>
      </w:r>
      <w:r w:rsidR="00D86357" w:rsidRPr="00D86357">
        <w:rPr>
          <w:rFonts w:ascii="Times New Roman" w:hAnsi="Times New Roman" w:cs="Times New Roman"/>
          <w:sz w:val="24"/>
          <w:szCs w:val="24"/>
        </w:rPr>
        <w:t>. V § 174 se vkládá nový odstavec 4, který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„(4) Obchodník s cennými papíry, který poskytuje hlavní investiční službu uvedenou v § 4 odst.</w:t>
      </w:r>
      <w:r w:rsidR="007633EC">
        <w:rPr>
          <w:rFonts w:ascii="Times New Roman" w:hAnsi="Times New Roman" w:cs="Times New Roman"/>
          <w:sz w:val="24"/>
          <w:szCs w:val="24"/>
        </w:rPr>
        <w:t> </w:t>
      </w:r>
      <w:r w:rsidRPr="00D86357">
        <w:rPr>
          <w:rFonts w:ascii="Times New Roman" w:hAnsi="Times New Roman" w:cs="Times New Roman"/>
          <w:sz w:val="24"/>
          <w:szCs w:val="24"/>
        </w:rPr>
        <w:t>2 písm. d) nebo který poskytuje hlavní investiční službu uvedenou v § 4 odst. 2 písm. e) a má alespoň 3 zaměstnance, se dopustí přestupku tím, že nesplní některou z povinností nebo poruší některý ze zákazů podle čl. 3 až 13 nařízení Evropského parlamentu a Rady (EU) 2019/2088</w:t>
      </w:r>
      <w:r w:rsidRPr="00D86357">
        <w:rPr>
          <w:rFonts w:ascii="Times New Roman" w:hAnsi="Times New Roman" w:cs="Times New Roman"/>
          <w:sz w:val="24"/>
          <w:szCs w:val="24"/>
          <w:vertAlign w:val="superscript"/>
        </w:rPr>
        <w:t>69)</w:t>
      </w:r>
      <w:r w:rsidRPr="00D86357">
        <w:rPr>
          <w:rFonts w:ascii="Times New Roman" w:hAnsi="Times New Roman" w:cs="Times New Roman"/>
          <w:sz w:val="24"/>
          <w:szCs w:val="24"/>
        </w:rPr>
        <w:t xml:space="preserve"> nebo podle čl. 5 až 7 nařízení Evropského parlamentu a Rady (EU) 2020/852.“.</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Dosavadní odstavec 4 se označuje jako odstavec 5.</w:t>
      </w:r>
    </w:p>
    <w:p w:rsidR="00D86357" w:rsidRPr="00D86357" w:rsidRDefault="0066020A"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150</w:t>
      </w:r>
      <w:r w:rsidR="00D86357" w:rsidRPr="00D86357">
        <w:rPr>
          <w:rFonts w:ascii="Times New Roman" w:hAnsi="Times New Roman" w:cs="Times New Roman"/>
          <w:sz w:val="24"/>
          <w:szCs w:val="24"/>
        </w:rPr>
        <w:t>. V § 174 odst. 5 se slova „nebo 3“ nahrazují slovy „, 3 nebo 4“.</w:t>
      </w:r>
    </w:p>
    <w:p w:rsidR="00D86357" w:rsidRDefault="00D86357" w:rsidP="00D86357">
      <w:pPr>
        <w:widowControl w:val="0"/>
        <w:spacing w:before="40" w:after="40"/>
        <w:jc w:val="both"/>
        <w:rPr>
          <w:rFonts w:ascii="Times New Roman" w:hAnsi="Times New Roman" w:cs="Times New Roman"/>
          <w:i/>
          <w:sz w:val="24"/>
          <w:szCs w:val="24"/>
        </w:rPr>
      </w:pPr>
      <w:r w:rsidRPr="0066020A">
        <w:rPr>
          <w:rFonts w:ascii="Times New Roman" w:hAnsi="Times New Roman" w:cs="Times New Roman"/>
          <w:sz w:val="24"/>
          <w:szCs w:val="24"/>
        </w:rPr>
        <w:t>Následující body se přečísluj</w:t>
      </w:r>
      <w:r w:rsidRPr="00D86357">
        <w:rPr>
          <w:rFonts w:ascii="Times New Roman" w:hAnsi="Times New Roman" w:cs="Times New Roman"/>
          <w:i/>
          <w:sz w:val="24"/>
          <w:szCs w:val="24"/>
        </w:rPr>
        <w:t>í.</w:t>
      </w:r>
    </w:p>
    <w:p w:rsidR="007633EC" w:rsidRPr="00D86357" w:rsidRDefault="007633EC" w:rsidP="00D86357">
      <w:pPr>
        <w:widowControl w:val="0"/>
        <w:spacing w:before="40" w:after="40"/>
        <w:jc w:val="both"/>
        <w:rPr>
          <w:rFonts w:ascii="Times New Roman" w:hAnsi="Times New Roman" w:cs="Times New Roman"/>
          <w:i/>
          <w:sz w:val="24"/>
          <w:szCs w:val="24"/>
        </w:rPr>
      </w:pPr>
    </w:p>
    <w:p w:rsidR="00D86357" w:rsidRDefault="007633EC" w:rsidP="007633EC">
      <w:pPr>
        <w:widowControl w:val="0"/>
        <w:spacing w:before="40" w:after="120"/>
        <w:jc w:val="both"/>
        <w:rPr>
          <w:rFonts w:ascii="Times New Roman" w:hAnsi="Times New Roman" w:cs="Times New Roman"/>
          <w:sz w:val="24"/>
          <w:szCs w:val="24"/>
        </w:rPr>
      </w:pPr>
      <w:r w:rsidRPr="007633EC">
        <w:rPr>
          <w:rFonts w:ascii="Times New Roman" w:hAnsi="Times New Roman" w:cs="Times New Roman"/>
          <w:b/>
          <w:sz w:val="24"/>
          <w:szCs w:val="24"/>
        </w:rPr>
        <w:t>42.</w:t>
      </w:r>
      <w:r w:rsidR="00D86357" w:rsidRPr="00D86357">
        <w:rPr>
          <w:rFonts w:ascii="Times New Roman" w:hAnsi="Times New Roman" w:cs="Times New Roman"/>
          <w:sz w:val="24"/>
          <w:szCs w:val="24"/>
        </w:rPr>
        <w:t xml:space="preserve"> V části páté čl. VI dosavadním bodu 151 (§ 184) se v úvodní části ustanovení slova „včetně nadpisu zní“ nahrazují slovy „a 185 včetně nadpisů znějí“ a za § 184 se vkládá nový § 185, který včetně nadpisu zní:</w:t>
      </w:r>
    </w:p>
    <w:p w:rsidR="00D86357" w:rsidRPr="00D86357" w:rsidRDefault="0066020A" w:rsidP="00461385">
      <w:pPr>
        <w:widowControl w:val="0"/>
        <w:spacing w:before="40" w:after="120"/>
        <w:jc w:val="center"/>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 185</w:t>
      </w:r>
    </w:p>
    <w:p w:rsidR="00D86357" w:rsidRPr="00D86357" w:rsidRDefault="00D86357" w:rsidP="00461385">
      <w:pPr>
        <w:widowControl w:val="0"/>
        <w:spacing w:before="40" w:after="120"/>
        <w:jc w:val="center"/>
        <w:rPr>
          <w:rFonts w:ascii="Times New Roman" w:hAnsi="Times New Roman" w:cs="Times New Roman"/>
          <w:b/>
          <w:sz w:val="24"/>
          <w:szCs w:val="24"/>
        </w:rPr>
      </w:pPr>
      <w:r w:rsidRPr="00D86357">
        <w:rPr>
          <w:rFonts w:ascii="Times New Roman" w:hAnsi="Times New Roman" w:cs="Times New Roman"/>
          <w:b/>
          <w:sz w:val="24"/>
          <w:szCs w:val="24"/>
        </w:rPr>
        <w:t>Přestupky ústředních protistran a členů clearingového systému spočívající v porušení nařízení Evropské unie o rámci pro ozdravné postupy a řešení krize ústředních protistran</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lastRenderedPageBreak/>
        <w:t>(1) Ústřední protistrana se dopustí přestupku tím, že</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nesplní některou z povinností nebo poruší některý ze zákazů podle čl. 9 odst. 1 až 4, 6, 7, 9 až 11, 13, 14, 16 a 18 až 21 nebo čl. 13 nařízení Evropského parlamentu a Rady (EU) 2021/23</w:t>
      </w:r>
      <w:r w:rsidRPr="00D86357">
        <w:rPr>
          <w:rFonts w:ascii="Times New Roman" w:hAnsi="Times New Roman" w:cs="Times New Roman"/>
          <w:sz w:val="24"/>
          <w:szCs w:val="24"/>
          <w:vertAlign w:val="superscript"/>
        </w:rPr>
        <w:t>102)</w:t>
      </w:r>
      <w:r w:rsidRPr="00D86357">
        <w:rPr>
          <w:rFonts w:ascii="Times New Roman" w:hAnsi="Times New Roman" w:cs="Times New Roman"/>
          <w:sz w:val="24"/>
          <w:szCs w:val="24"/>
        </w:rPr>
        <w:t>.</w:t>
      </w:r>
    </w:p>
    <w:p w:rsidR="00D86357" w:rsidRPr="00D86357" w:rsidRDefault="00D86357" w:rsidP="00D86357">
      <w:pPr>
        <w:widowControl w:val="0"/>
        <w:spacing w:before="40" w:after="40"/>
        <w:jc w:val="both"/>
        <w:rPr>
          <w:rFonts w:ascii="Times New Roman" w:hAnsi="Times New Roman" w:cs="Times New Roman"/>
          <w:sz w:val="24"/>
          <w:szCs w:val="24"/>
        </w:rPr>
      </w:pPr>
      <w:r w:rsidRPr="00D86357" w:rsidDel="00D11DEA">
        <w:rPr>
          <w:rFonts w:ascii="Times New Roman" w:hAnsi="Times New Roman" w:cs="Times New Roman"/>
          <w:sz w:val="24"/>
          <w:szCs w:val="24"/>
        </w:rPr>
        <w:t xml:space="preserve"> </w:t>
      </w:r>
      <w:r w:rsidRPr="00D86357">
        <w:rPr>
          <w:rFonts w:ascii="Times New Roman" w:hAnsi="Times New Roman" w:cs="Times New Roman"/>
          <w:sz w:val="24"/>
          <w:szCs w:val="24"/>
        </w:rPr>
        <w:t>(2) Člen clearingového systému se dopustí přestupku tím, že nesplní povinnost podle čl. 9 odst. 23 nařízení Evropského parlamentu a Rady (EU) 2021/23</w:t>
      </w:r>
      <w:r w:rsidRPr="00D86357">
        <w:rPr>
          <w:rFonts w:ascii="Times New Roman" w:hAnsi="Times New Roman" w:cs="Times New Roman"/>
          <w:sz w:val="24"/>
          <w:szCs w:val="24"/>
          <w:vertAlign w:val="superscript"/>
        </w:rPr>
        <w:t>102)</w:t>
      </w:r>
      <w:r w:rsidRPr="00D86357">
        <w:rPr>
          <w:rFonts w:ascii="Times New Roman" w:hAnsi="Times New Roman" w:cs="Times New Roman"/>
          <w:sz w:val="24"/>
          <w:szCs w:val="24"/>
        </w:rPr>
        <w:t>.</w:t>
      </w:r>
    </w:p>
    <w:p w:rsidR="00D86357" w:rsidRPr="00D86357" w:rsidRDefault="00D86357" w:rsidP="00D86357">
      <w:pPr>
        <w:widowControl w:val="0"/>
        <w:spacing w:before="40" w:after="40"/>
        <w:jc w:val="both"/>
        <w:rPr>
          <w:rFonts w:ascii="Times New Roman" w:hAnsi="Times New Roman" w:cs="Times New Roman"/>
          <w:sz w:val="24"/>
          <w:szCs w:val="24"/>
        </w:rPr>
      </w:pPr>
      <w:r w:rsidRPr="00D86357" w:rsidDel="00BE5530">
        <w:rPr>
          <w:rFonts w:ascii="Times New Roman" w:hAnsi="Times New Roman" w:cs="Times New Roman"/>
          <w:sz w:val="24"/>
          <w:szCs w:val="24"/>
        </w:rPr>
        <w:t xml:space="preserve"> </w:t>
      </w:r>
      <w:r w:rsidRPr="00D86357">
        <w:rPr>
          <w:rFonts w:ascii="Times New Roman" w:hAnsi="Times New Roman" w:cs="Times New Roman"/>
          <w:sz w:val="24"/>
          <w:szCs w:val="24"/>
        </w:rPr>
        <w:t>(3) Za přestupek podle odstavce 1 a 2 lze uložit pokutu do</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a) 128 850 000 Kč,</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b) výše 10 % celkového ročního obratu této právnické osoby podle její poslední řádné účetní závěrky nebo konsolidované účetní závěrky, přesahuje-li tato částka částku stanovenou v</w:t>
      </w:r>
      <w:r w:rsidR="007633EC">
        <w:rPr>
          <w:rFonts w:ascii="Times New Roman" w:hAnsi="Times New Roman" w:cs="Times New Roman"/>
          <w:sz w:val="24"/>
          <w:szCs w:val="24"/>
        </w:rPr>
        <w:t> </w:t>
      </w:r>
      <w:r w:rsidRPr="00D86357">
        <w:rPr>
          <w:rFonts w:ascii="Times New Roman" w:hAnsi="Times New Roman" w:cs="Times New Roman"/>
          <w:sz w:val="24"/>
          <w:szCs w:val="24"/>
        </w:rPr>
        <w:t>písmenu a), nebo</w:t>
      </w:r>
    </w:p>
    <w:p w:rsid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c) výše dvojnásobku neoprávněného prospěchu získaného spácháním tohoto přestupku, je-li možné výši neoprávněného prospěchu zjistit a přesahuje-li tato částka částku stanovenou v</w:t>
      </w:r>
      <w:r w:rsidR="007633EC">
        <w:rPr>
          <w:rFonts w:ascii="Times New Roman" w:hAnsi="Times New Roman" w:cs="Times New Roman"/>
          <w:sz w:val="24"/>
          <w:szCs w:val="24"/>
        </w:rPr>
        <w:t> </w:t>
      </w:r>
      <w:r w:rsidRPr="00D86357">
        <w:rPr>
          <w:rFonts w:ascii="Times New Roman" w:hAnsi="Times New Roman" w:cs="Times New Roman"/>
          <w:sz w:val="24"/>
          <w:szCs w:val="24"/>
        </w:rPr>
        <w:t>písmenu a) a b).</w:t>
      </w:r>
      <w:r w:rsidR="0066020A">
        <w:rPr>
          <w:rFonts w:ascii="Times New Roman" w:hAnsi="Times New Roman" w:cs="Times New Roman"/>
          <w:sz w:val="24"/>
          <w:szCs w:val="24"/>
        </w:rPr>
        <w:t>“.</w:t>
      </w:r>
    </w:p>
    <w:p w:rsidR="007633EC" w:rsidRPr="00D86357" w:rsidRDefault="007633EC" w:rsidP="00D86357">
      <w:pPr>
        <w:widowControl w:val="0"/>
        <w:spacing w:before="40" w:after="40"/>
        <w:jc w:val="both"/>
        <w:rPr>
          <w:rFonts w:ascii="Times New Roman" w:hAnsi="Times New Roman" w:cs="Times New Roman"/>
          <w:sz w:val="24"/>
          <w:szCs w:val="24"/>
        </w:rPr>
      </w:pPr>
    </w:p>
    <w:p w:rsidR="00D86357" w:rsidRPr="00D86357" w:rsidRDefault="007633EC" w:rsidP="00D86357">
      <w:pPr>
        <w:widowControl w:val="0"/>
        <w:spacing w:before="40" w:after="40"/>
        <w:jc w:val="both"/>
        <w:rPr>
          <w:rFonts w:ascii="Times New Roman" w:hAnsi="Times New Roman" w:cs="Times New Roman"/>
          <w:sz w:val="24"/>
          <w:szCs w:val="24"/>
        </w:rPr>
      </w:pPr>
      <w:r w:rsidRPr="007633EC">
        <w:rPr>
          <w:rFonts w:ascii="Times New Roman" w:hAnsi="Times New Roman" w:cs="Times New Roman"/>
          <w:b/>
          <w:sz w:val="24"/>
          <w:szCs w:val="24"/>
        </w:rPr>
        <w:t>43.</w:t>
      </w:r>
      <w:r w:rsidR="00D86357" w:rsidRPr="00D86357">
        <w:rPr>
          <w:rFonts w:ascii="Times New Roman" w:hAnsi="Times New Roman" w:cs="Times New Roman"/>
          <w:sz w:val="24"/>
          <w:szCs w:val="24"/>
        </w:rPr>
        <w:t xml:space="preserve"> V části páté čl. VI dosavadním bodu 153 [§ 192a odst. 1 písm. k) a l)] se v úvodní části ustanovení slova „a l)“ nahrazují slovy „až m)“ a na konci písmene l) se tečka nahrazuje čárkou a za písmeno l) se doplňuje písmeno m), které zní:</w:t>
      </w:r>
    </w:p>
    <w:p w:rsidR="00D86357" w:rsidRDefault="0066020A"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m) příslušným orgánem k řešení krize podle přímo použitelného předpisu Evropské unie upravujícího rámec pro ozdravné postupy a řešení krize ústředních protistran</w:t>
      </w:r>
      <w:r w:rsidR="00D86357" w:rsidRPr="00D86357">
        <w:rPr>
          <w:rFonts w:ascii="Times New Roman" w:hAnsi="Times New Roman" w:cs="Times New Roman"/>
          <w:sz w:val="24"/>
          <w:szCs w:val="24"/>
          <w:vertAlign w:val="superscript"/>
        </w:rPr>
        <w:t>102)</w:t>
      </w:r>
      <w:r w:rsidR="00D86357" w:rsidRPr="00D86357">
        <w:rPr>
          <w:rFonts w:ascii="Times New Roman" w:hAnsi="Times New Roman" w:cs="Times New Roman"/>
          <w:sz w:val="24"/>
          <w:szCs w:val="24"/>
        </w:rPr>
        <w:t>.</w:t>
      </w:r>
      <w:r>
        <w:rPr>
          <w:rFonts w:ascii="Times New Roman" w:hAnsi="Times New Roman" w:cs="Times New Roman"/>
          <w:sz w:val="24"/>
          <w:szCs w:val="24"/>
        </w:rPr>
        <w:t>“.</w:t>
      </w:r>
    </w:p>
    <w:p w:rsidR="007633EC" w:rsidRPr="00D86357" w:rsidRDefault="007633EC" w:rsidP="00D86357">
      <w:pPr>
        <w:widowControl w:val="0"/>
        <w:spacing w:before="40" w:after="40"/>
        <w:jc w:val="both"/>
        <w:rPr>
          <w:rFonts w:ascii="Times New Roman" w:hAnsi="Times New Roman" w:cs="Times New Roman"/>
          <w:b/>
          <w:sz w:val="24"/>
          <w:szCs w:val="24"/>
          <w:u w:val="single"/>
        </w:rPr>
      </w:pPr>
    </w:p>
    <w:p w:rsidR="00D86357" w:rsidRPr="00D86357" w:rsidRDefault="007633EC" w:rsidP="007633EC">
      <w:pPr>
        <w:widowControl w:val="0"/>
        <w:spacing w:before="40" w:after="120"/>
        <w:jc w:val="both"/>
        <w:rPr>
          <w:rFonts w:ascii="Times New Roman" w:hAnsi="Times New Roman" w:cs="Times New Roman"/>
          <w:sz w:val="24"/>
          <w:szCs w:val="24"/>
        </w:rPr>
      </w:pPr>
      <w:r w:rsidRPr="007633EC">
        <w:rPr>
          <w:rFonts w:ascii="Times New Roman" w:hAnsi="Times New Roman" w:cs="Times New Roman"/>
          <w:b/>
          <w:sz w:val="24"/>
          <w:szCs w:val="24"/>
        </w:rPr>
        <w:t>44.</w:t>
      </w:r>
      <w:r w:rsidR="00D86357" w:rsidRPr="00D86357">
        <w:rPr>
          <w:rFonts w:ascii="Times New Roman" w:hAnsi="Times New Roman" w:cs="Times New Roman"/>
          <w:sz w:val="24"/>
          <w:szCs w:val="24"/>
        </w:rPr>
        <w:t xml:space="preserve"> V části páté čl. VI se za dosavadní bod 153 [§ 192a odst. 1 písm. k) a l)] vkládají nové body</w:t>
      </w:r>
      <w:r w:rsidR="0066020A">
        <w:rPr>
          <w:rFonts w:ascii="Times New Roman" w:hAnsi="Times New Roman" w:cs="Times New Roman"/>
          <w:sz w:val="24"/>
          <w:szCs w:val="24"/>
        </w:rPr>
        <w:t xml:space="preserve"> 154 a 155</w:t>
      </w:r>
      <w:r w:rsidR="00D86357" w:rsidRPr="00D86357">
        <w:rPr>
          <w:rFonts w:ascii="Times New Roman" w:hAnsi="Times New Roman" w:cs="Times New Roman"/>
          <w:sz w:val="24"/>
          <w:szCs w:val="24"/>
        </w:rPr>
        <w:t>, které znějí:</w:t>
      </w:r>
    </w:p>
    <w:p w:rsidR="00D86357" w:rsidRPr="00D86357" w:rsidRDefault="0066020A"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„154</w:t>
      </w:r>
      <w:r w:rsidR="00D86357" w:rsidRPr="00D86357">
        <w:rPr>
          <w:rFonts w:ascii="Times New Roman" w:hAnsi="Times New Roman" w:cs="Times New Roman"/>
          <w:sz w:val="24"/>
          <w:szCs w:val="24"/>
        </w:rPr>
        <w:t>. § 192b zní:</w:t>
      </w:r>
    </w:p>
    <w:p w:rsidR="00D86357" w:rsidRPr="00D86357" w:rsidRDefault="00D86357" w:rsidP="00461385">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 192b</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Ministerstvo financí je v České republice příslušným ministerstvem podle přímo použitelného předpisu Evropské unie upravujícího rámec pro ozdravné postupy a řešení krize ústředních protistran</w:t>
      </w:r>
      <w:r w:rsidRPr="00D86357">
        <w:rPr>
          <w:rFonts w:ascii="Times New Roman" w:hAnsi="Times New Roman" w:cs="Times New Roman"/>
          <w:sz w:val="24"/>
          <w:szCs w:val="24"/>
          <w:vertAlign w:val="superscript"/>
        </w:rPr>
        <w:t>102)</w:t>
      </w:r>
      <w:r w:rsidRPr="00D86357">
        <w:rPr>
          <w:rFonts w:ascii="Times New Roman" w:hAnsi="Times New Roman" w:cs="Times New Roman"/>
          <w:sz w:val="24"/>
          <w:szCs w:val="24"/>
        </w:rPr>
        <w:t>.“.</w:t>
      </w:r>
    </w:p>
    <w:p w:rsidR="00D86357" w:rsidRPr="00D86357" w:rsidRDefault="0066020A"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155</w:t>
      </w:r>
      <w:r w:rsidR="00D86357" w:rsidRPr="00D86357">
        <w:rPr>
          <w:rFonts w:ascii="Times New Roman" w:hAnsi="Times New Roman" w:cs="Times New Roman"/>
          <w:sz w:val="24"/>
          <w:szCs w:val="24"/>
        </w:rPr>
        <w:t>. V § 193 se na konci odstavce 4 doplňuje věta „Odstavec 3 se dále neuplatní pro účinky úkonů spojených s uplatněním opatření podle hlavy V kapitoly III oddílu 3 nebo hlavy V kapitoly IV nařízení Evropského parlamentu a Rady (EU) 2021/23</w:t>
      </w:r>
      <w:r w:rsidR="00D86357" w:rsidRPr="00D86357">
        <w:rPr>
          <w:rFonts w:ascii="Times New Roman" w:hAnsi="Times New Roman" w:cs="Times New Roman"/>
          <w:sz w:val="24"/>
          <w:szCs w:val="24"/>
          <w:vertAlign w:val="superscript"/>
        </w:rPr>
        <w:t>102)</w:t>
      </w:r>
      <w:r w:rsidR="00D86357" w:rsidRPr="00D86357">
        <w:rPr>
          <w:rFonts w:ascii="Times New Roman" w:hAnsi="Times New Roman" w:cs="Times New Roman"/>
          <w:sz w:val="24"/>
          <w:szCs w:val="24"/>
        </w:rPr>
        <w:t>.“.</w:t>
      </w:r>
    </w:p>
    <w:p w:rsidR="00D86357" w:rsidRPr="0066020A" w:rsidRDefault="00D86357" w:rsidP="00D86357">
      <w:pPr>
        <w:widowControl w:val="0"/>
        <w:spacing w:before="40" w:after="40"/>
        <w:jc w:val="both"/>
        <w:rPr>
          <w:rFonts w:ascii="Times New Roman" w:hAnsi="Times New Roman" w:cs="Times New Roman"/>
          <w:sz w:val="24"/>
          <w:szCs w:val="24"/>
        </w:rPr>
      </w:pPr>
      <w:r w:rsidRPr="0066020A">
        <w:rPr>
          <w:rFonts w:ascii="Times New Roman" w:hAnsi="Times New Roman" w:cs="Times New Roman"/>
          <w:sz w:val="24"/>
          <w:szCs w:val="24"/>
        </w:rPr>
        <w:t>Následující body se přečíslují.</w:t>
      </w:r>
    </w:p>
    <w:p w:rsidR="007633EC" w:rsidRPr="00D86357" w:rsidRDefault="007633EC" w:rsidP="00D86357">
      <w:pPr>
        <w:widowControl w:val="0"/>
        <w:spacing w:before="40" w:after="40"/>
        <w:jc w:val="both"/>
        <w:rPr>
          <w:rFonts w:ascii="Times New Roman" w:hAnsi="Times New Roman" w:cs="Times New Roman"/>
          <w:i/>
          <w:sz w:val="24"/>
          <w:szCs w:val="24"/>
        </w:rPr>
      </w:pPr>
    </w:p>
    <w:p w:rsidR="00D86357" w:rsidRPr="00D86357" w:rsidRDefault="007633EC" w:rsidP="007633EC">
      <w:pPr>
        <w:widowControl w:val="0"/>
        <w:spacing w:before="40" w:after="120"/>
        <w:jc w:val="both"/>
        <w:rPr>
          <w:rFonts w:ascii="Times New Roman" w:hAnsi="Times New Roman" w:cs="Times New Roman"/>
          <w:sz w:val="24"/>
          <w:szCs w:val="24"/>
        </w:rPr>
      </w:pPr>
      <w:r w:rsidRPr="007633EC">
        <w:rPr>
          <w:rFonts w:ascii="Times New Roman" w:hAnsi="Times New Roman" w:cs="Times New Roman"/>
          <w:b/>
          <w:sz w:val="24"/>
          <w:szCs w:val="24"/>
        </w:rPr>
        <w:t>45.</w:t>
      </w:r>
      <w:r w:rsidR="00D86357" w:rsidRPr="00D86357">
        <w:rPr>
          <w:rFonts w:ascii="Times New Roman" w:hAnsi="Times New Roman" w:cs="Times New Roman"/>
          <w:sz w:val="24"/>
          <w:szCs w:val="24"/>
        </w:rPr>
        <w:t xml:space="preserve"> V části páté čl. VI se za dosavadní bod 157 (§ 198a odst. 1) vkládá nový bod</w:t>
      </w:r>
      <w:r w:rsidR="005F6CA1">
        <w:rPr>
          <w:rFonts w:ascii="Times New Roman" w:hAnsi="Times New Roman" w:cs="Times New Roman"/>
          <w:sz w:val="24"/>
          <w:szCs w:val="24"/>
        </w:rPr>
        <w:t xml:space="preserve"> 158</w:t>
      </w:r>
      <w:r w:rsidR="00D86357" w:rsidRPr="00D86357">
        <w:rPr>
          <w:rFonts w:ascii="Times New Roman" w:hAnsi="Times New Roman" w:cs="Times New Roman"/>
          <w:sz w:val="24"/>
          <w:szCs w:val="24"/>
        </w:rPr>
        <w:t>, který zní:</w:t>
      </w:r>
    </w:p>
    <w:p w:rsidR="005F6CA1" w:rsidRDefault="005F6CA1"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„158</w:t>
      </w:r>
      <w:r w:rsidR="00D86357" w:rsidRPr="00D86357">
        <w:rPr>
          <w:rFonts w:ascii="Times New Roman" w:hAnsi="Times New Roman" w:cs="Times New Roman"/>
          <w:sz w:val="24"/>
          <w:szCs w:val="24"/>
        </w:rPr>
        <w:t>. V § 199 odst. 2 se za text „§ 115 odst. 5,“ vkládá text „§ 115a odst. 4,“, za text „§ 132 odst.</w:t>
      </w:r>
      <w:r w:rsidR="007633EC">
        <w:rPr>
          <w:rFonts w:ascii="Times New Roman" w:hAnsi="Times New Roman" w:cs="Times New Roman"/>
          <w:sz w:val="24"/>
          <w:szCs w:val="24"/>
        </w:rPr>
        <w:t> </w:t>
      </w:r>
      <w:r w:rsidR="00D86357" w:rsidRPr="00D86357">
        <w:rPr>
          <w:rFonts w:ascii="Times New Roman" w:hAnsi="Times New Roman" w:cs="Times New Roman"/>
          <w:sz w:val="24"/>
          <w:szCs w:val="24"/>
        </w:rPr>
        <w:t>5,“ vkládá text „§ 134f“ a text „, § 192b</w:t>
      </w:r>
      <w:r>
        <w:rPr>
          <w:rFonts w:ascii="Times New Roman" w:hAnsi="Times New Roman" w:cs="Times New Roman"/>
          <w:sz w:val="24"/>
          <w:szCs w:val="24"/>
        </w:rPr>
        <w:t xml:space="preserve"> odst. 4“ se zrušuje.“.</w:t>
      </w:r>
    </w:p>
    <w:p w:rsidR="00D86357" w:rsidRPr="005F6CA1" w:rsidRDefault="00D86357" w:rsidP="00D86357">
      <w:pPr>
        <w:widowControl w:val="0"/>
        <w:spacing w:before="40" w:after="40"/>
        <w:jc w:val="both"/>
        <w:rPr>
          <w:rFonts w:ascii="Times New Roman" w:hAnsi="Times New Roman" w:cs="Times New Roman"/>
          <w:sz w:val="24"/>
          <w:szCs w:val="24"/>
        </w:rPr>
      </w:pPr>
      <w:r w:rsidRPr="005F6CA1">
        <w:rPr>
          <w:rFonts w:ascii="Times New Roman" w:hAnsi="Times New Roman" w:cs="Times New Roman"/>
          <w:sz w:val="24"/>
          <w:szCs w:val="24"/>
        </w:rPr>
        <w:t xml:space="preserve"> Následující body se přečíslují.</w:t>
      </w:r>
    </w:p>
    <w:p w:rsidR="007633EC" w:rsidRPr="00D86357" w:rsidRDefault="007633EC" w:rsidP="00D86357">
      <w:pPr>
        <w:widowControl w:val="0"/>
        <w:spacing w:before="40" w:after="40"/>
        <w:jc w:val="both"/>
        <w:rPr>
          <w:rFonts w:ascii="Times New Roman" w:hAnsi="Times New Roman" w:cs="Times New Roman"/>
          <w:i/>
          <w:sz w:val="24"/>
          <w:szCs w:val="24"/>
        </w:rPr>
      </w:pPr>
    </w:p>
    <w:p w:rsidR="00D86357" w:rsidRPr="00D86357" w:rsidRDefault="007633EC" w:rsidP="007633EC">
      <w:pPr>
        <w:widowControl w:val="0"/>
        <w:spacing w:before="40" w:after="120"/>
        <w:jc w:val="both"/>
        <w:rPr>
          <w:rFonts w:ascii="Times New Roman" w:hAnsi="Times New Roman" w:cs="Times New Roman"/>
          <w:sz w:val="24"/>
          <w:szCs w:val="24"/>
        </w:rPr>
      </w:pPr>
      <w:r w:rsidRPr="007633EC">
        <w:rPr>
          <w:rFonts w:ascii="Times New Roman" w:hAnsi="Times New Roman" w:cs="Times New Roman"/>
          <w:b/>
          <w:sz w:val="24"/>
          <w:szCs w:val="24"/>
        </w:rPr>
        <w:t>46.</w:t>
      </w:r>
      <w:r w:rsidR="00D86357" w:rsidRPr="00D86357">
        <w:rPr>
          <w:rFonts w:ascii="Times New Roman" w:hAnsi="Times New Roman" w:cs="Times New Roman"/>
          <w:sz w:val="24"/>
          <w:szCs w:val="24"/>
        </w:rPr>
        <w:t xml:space="preserve"> V části páté čl. VI se za dosavadní bod 159 (§ 199 odst. 4) doplňuje nový bod</w:t>
      </w:r>
      <w:r w:rsidR="005F6CA1">
        <w:rPr>
          <w:rFonts w:ascii="Times New Roman" w:hAnsi="Times New Roman" w:cs="Times New Roman"/>
          <w:sz w:val="24"/>
          <w:szCs w:val="24"/>
        </w:rPr>
        <w:t xml:space="preserve"> 160</w:t>
      </w:r>
      <w:r w:rsidR="00D86357" w:rsidRPr="00D86357">
        <w:rPr>
          <w:rFonts w:ascii="Times New Roman" w:hAnsi="Times New Roman" w:cs="Times New Roman"/>
          <w:sz w:val="24"/>
          <w:szCs w:val="24"/>
        </w:rPr>
        <w:t>, který zní:</w:t>
      </w:r>
    </w:p>
    <w:p w:rsidR="00D86357" w:rsidRDefault="005F6CA1" w:rsidP="007633EC">
      <w:pPr>
        <w:widowControl w:val="0"/>
        <w:spacing w:before="40" w:after="120"/>
        <w:jc w:val="both"/>
        <w:rPr>
          <w:rFonts w:ascii="Times New Roman" w:hAnsi="Times New Roman" w:cs="Times New Roman"/>
          <w:sz w:val="24"/>
          <w:szCs w:val="24"/>
        </w:rPr>
      </w:pPr>
      <w:r>
        <w:rPr>
          <w:rFonts w:ascii="Times New Roman" w:hAnsi="Times New Roman" w:cs="Times New Roman"/>
          <w:sz w:val="24"/>
          <w:szCs w:val="24"/>
        </w:rPr>
        <w:t>„160</w:t>
      </w:r>
      <w:r w:rsidR="00D86357" w:rsidRPr="00D86357">
        <w:rPr>
          <w:rFonts w:ascii="Times New Roman" w:hAnsi="Times New Roman" w:cs="Times New Roman"/>
          <w:sz w:val="24"/>
          <w:szCs w:val="24"/>
        </w:rPr>
        <w:t>. Za § 204c se vkládá nový § 204d, který zní:</w:t>
      </w:r>
    </w:p>
    <w:p w:rsidR="00D86357" w:rsidRPr="00D86357" w:rsidRDefault="00D86357" w:rsidP="00461385">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 204d</w:t>
      </w:r>
    </w:p>
    <w:p w:rsid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Ustanovení § 73l se do 28. února 2023 nepoužije.“.</w:t>
      </w:r>
      <w:r w:rsidR="005F6CA1">
        <w:rPr>
          <w:rFonts w:ascii="Times New Roman" w:hAnsi="Times New Roman" w:cs="Times New Roman"/>
          <w:sz w:val="24"/>
          <w:szCs w:val="24"/>
        </w:rPr>
        <w:t>“.</w:t>
      </w:r>
    </w:p>
    <w:p w:rsidR="007633EC" w:rsidRPr="00D86357" w:rsidRDefault="007633EC" w:rsidP="00D86357">
      <w:pPr>
        <w:widowControl w:val="0"/>
        <w:spacing w:before="40" w:after="40"/>
        <w:jc w:val="both"/>
        <w:rPr>
          <w:rFonts w:ascii="Times New Roman" w:hAnsi="Times New Roman" w:cs="Times New Roman"/>
          <w:sz w:val="24"/>
          <w:szCs w:val="24"/>
        </w:rPr>
      </w:pPr>
    </w:p>
    <w:p w:rsidR="00D86357" w:rsidRPr="00D86357" w:rsidRDefault="007633EC" w:rsidP="00D86357">
      <w:pPr>
        <w:widowControl w:val="0"/>
        <w:spacing w:before="40" w:after="40"/>
        <w:jc w:val="both"/>
        <w:rPr>
          <w:rFonts w:ascii="Times New Roman" w:hAnsi="Times New Roman" w:cs="Times New Roman"/>
          <w:sz w:val="24"/>
          <w:szCs w:val="24"/>
        </w:rPr>
      </w:pPr>
      <w:r w:rsidRPr="007633EC">
        <w:rPr>
          <w:rFonts w:ascii="Times New Roman" w:hAnsi="Times New Roman" w:cs="Times New Roman"/>
          <w:b/>
          <w:sz w:val="24"/>
          <w:szCs w:val="24"/>
        </w:rPr>
        <w:t>47.</w:t>
      </w:r>
      <w:r w:rsidR="00D86357" w:rsidRPr="00D86357">
        <w:rPr>
          <w:rFonts w:ascii="Times New Roman" w:hAnsi="Times New Roman" w:cs="Times New Roman"/>
          <w:sz w:val="24"/>
          <w:szCs w:val="24"/>
        </w:rPr>
        <w:t xml:space="preserve"> V části páté se čl. VII (přechodné ustanovení) zrušuje.</w:t>
      </w:r>
    </w:p>
    <w:p w:rsidR="00D86357" w:rsidRPr="005F6CA1" w:rsidRDefault="00D86357" w:rsidP="00D86357">
      <w:pPr>
        <w:widowControl w:val="0"/>
        <w:spacing w:before="40" w:after="40"/>
        <w:jc w:val="both"/>
        <w:rPr>
          <w:rFonts w:ascii="Times New Roman" w:hAnsi="Times New Roman" w:cs="Times New Roman"/>
          <w:sz w:val="24"/>
          <w:szCs w:val="24"/>
        </w:rPr>
      </w:pPr>
      <w:r w:rsidRPr="005F6CA1">
        <w:rPr>
          <w:rFonts w:ascii="Times New Roman" w:hAnsi="Times New Roman" w:cs="Times New Roman"/>
          <w:sz w:val="24"/>
          <w:szCs w:val="24"/>
        </w:rPr>
        <w:lastRenderedPageBreak/>
        <w:t>Následující články se přečíslují.</w:t>
      </w:r>
    </w:p>
    <w:p w:rsidR="007633EC" w:rsidRPr="00D86357" w:rsidRDefault="007633EC" w:rsidP="00D86357">
      <w:pPr>
        <w:widowControl w:val="0"/>
        <w:spacing w:before="40" w:after="40"/>
        <w:jc w:val="both"/>
        <w:rPr>
          <w:rFonts w:ascii="Times New Roman" w:hAnsi="Times New Roman" w:cs="Times New Roman"/>
          <w:i/>
          <w:sz w:val="24"/>
          <w:szCs w:val="24"/>
        </w:rPr>
      </w:pPr>
    </w:p>
    <w:p w:rsidR="00D86357" w:rsidRPr="00D86357" w:rsidRDefault="007633EC" w:rsidP="007633EC">
      <w:pPr>
        <w:widowControl w:val="0"/>
        <w:spacing w:before="40" w:after="120"/>
        <w:jc w:val="both"/>
        <w:rPr>
          <w:rFonts w:ascii="Times New Roman" w:hAnsi="Times New Roman" w:cs="Times New Roman"/>
          <w:sz w:val="24"/>
          <w:szCs w:val="24"/>
        </w:rPr>
      </w:pPr>
      <w:r w:rsidRPr="007633EC">
        <w:rPr>
          <w:rFonts w:ascii="Times New Roman" w:hAnsi="Times New Roman" w:cs="Times New Roman"/>
          <w:b/>
          <w:sz w:val="24"/>
          <w:szCs w:val="24"/>
        </w:rPr>
        <w:t>48.</w:t>
      </w:r>
      <w:r w:rsidR="00D86357" w:rsidRPr="00D86357">
        <w:rPr>
          <w:rFonts w:ascii="Times New Roman" w:hAnsi="Times New Roman" w:cs="Times New Roman"/>
          <w:sz w:val="24"/>
          <w:szCs w:val="24"/>
        </w:rPr>
        <w:t xml:space="preserve"> V čá</w:t>
      </w:r>
      <w:r w:rsidR="005F6CA1">
        <w:rPr>
          <w:rFonts w:ascii="Times New Roman" w:hAnsi="Times New Roman" w:cs="Times New Roman"/>
          <w:sz w:val="24"/>
          <w:szCs w:val="24"/>
        </w:rPr>
        <w:t xml:space="preserve">sti šesté dosavadním čl. VIII </w:t>
      </w:r>
      <w:r w:rsidR="00D86357" w:rsidRPr="00D86357">
        <w:rPr>
          <w:rFonts w:ascii="Times New Roman" w:hAnsi="Times New Roman" w:cs="Times New Roman"/>
          <w:sz w:val="24"/>
          <w:szCs w:val="24"/>
        </w:rPr>
        <w:t xml:space="preserve"> bod 13 [položka 65 bod 9 písm. t)] </w:t>
      </w:r>
      <w:r w:rsidR="005F6CA1">
        <w:rPr>
          <w:rFonts w:ascii="Times New Roman" w:hAnsi="Times New Roman" w:cs="Times New Roman"/>
          <w:sz w:val="24"/>
          <w:szCs w:val="24"/>
        </w:rPr>
        <w:t>nově zní</w:t>
      </w:r>
      <w:r w:rsidR="00D86357" w:rsidRPr="00D86357">
        <w:rPr>
          <w:rFonts w:ascii="Times New Roman" w:hAnsi="Times New Roman" w:cs="Times New Roman"/>
          <w:sz w:val="24"/>
          <w:szCs w:val="24"/>
        </w:rPr>
        <w:t>:</w:t>
      </w:r>
    </w:p>
    <w:p w:rsidR="00D86357" w:rsidRPr="00D86357" w:rsidRDefault="005F6CA1"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13. V položce 65 bodě 9 se doplňují písmena t) a u), která znějí: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„t) udělení souhlasu s podstatnou změnou podle § 314 zákona o investičních společnostech a</w:t>
      </w:r>
      <w:r w:rsidR="00532633">
        <w:rPr>
          <w:rFonts w:ascii="Times New Roman" w:hAnsi="Times New Roman" w:cs="Times New Roman"/>
          <w:sz w:val="24"/>
          <w:szCs w:val="24"/>
        </w:rPr>
        <w:t> </w:t>
      </w:r>
      <w:r w:rsidRPr="00D86357">
        <w:rPr>
          <w:rFonts w:ascii="Times New Roman" w:hAnsi="Times New Roman" w:cs="Times New Roman"/>
          <w:sz w:val="24"/>
          <w:szCs w:val="24"/>
        </w:rPr>
        <w:t>investičních fondech</w:t>
      </w:r>
      <w:r w:rsidRPr="00D86357">
        <w:rPr>
          <w:rFonts w:ascii="Times New Roman" w:hAnsi="Times New Roman" w:cs="Times New Roman"/>
          <w:sz w:val="24"/>
          <w:szCs w:val="24"/>
        </w:rPr>
        <w:tab/>
      </w:r>
      <w:r w:rsidRPr="00D86357">
        <w:rPr>
          <w:rFonts w:ascii="Times New Roman" w:hAnsi="Times New Roman" w:cs="Times New Roman"/>
          <w:sz w:val="24"/>
          <w:szCs w:val="24"/>
        </w:rPr>
        <w:tab/>
      </w:r>
      <w:r w:rsidRPr="00D86357">
        <w:rPr>
          <w:rFonts w:ascii="Times New Roman" w:hAnsi="Times New Roman" w:cs="Times New Roman"/>
          <w:sz w:val="24"/>
          <w:szCs w:val="24"/>
        </w:rPr>
        <w:tab/>
      </w:r>
      <w:r w:rsidRPr="00D86357">
        <w:rPr>
          <w:rFonts w:ascii="Times New Roman" w:hAnsi="Times New Roman" w:cs="Times New Roman"/>
          <w:sz w:val="24"/>
          <w:szCs w:val="24"/>
        </w:rPr>
        <w:tab/>
      </w:r>
      <w:r w:rsidRPr="00D86357">
        <w:rPr>
          <w:rFonts w:ascii="Times New Roman" w:hAnsi="Times New Roman" w:cs="Times New Roman"/>
          <w:sz w:val="24"/>
          <w:szCs w:val="24"/>
        </w:rPr>
        <w:tab/>
      </w:r>
      <w:r w:rsidRPr="00D86357">
        <w:rPr>
          <w:rFonts w:ascii="Times New Roman" w:hAnsi="Times New Roman" w:cs="Times New Roman"/>
          <w:sz w:val="24"/>
          <w:szCs w:val="24"/>
        </w:rPr>
        <w:tab/>
      </w:r>
      <w:r w:rsidRPr="00D86357">
        <w:rPr>
          <w:rFonts w:ascii="Times New Roman" w:hAnsi="Times New Roman" w:cs="Times New Roman"/>
          <w:sz w:val="24"/>
          <w:szCs w:val="24"/>
        </w:rPr>
        <w:tab/>
      </w:r>
      <w:r w:rsidRPr="00D86357">
        <w:rPr>
          <w:rFonts w:ascii="Times New Roman" w:hAnsi="Times New Roman" w:cs="Times New Roman"/>
          <w:sz w:val="24"/>
          <w:szCs w:val="24"/>
        </w:rPr>
        <w:tab/>
      </w:r>
      <w:r w:rsidRPr="00D86357">
        <w:rPr>
          <w:rFonts w:ascii="Times New Roman" w:hAnsi="Times New Roman" w:cs="Times New Roman"/>
          <w:sz w:val="24"/>
          <w:szCs w:val="24"/>
        </w:rPr>
        <w:tab/>
        <w:t>Kč 5</w:t>
      </w:r>
      <w:r w:rsidR="00D914B5">
        <w:rPr>
          <w:rFonts w:ascii="Times New Roman" w:hAnsi="Times New Roman" w:cs="Times New Roman"/>
          <w:sz w:val="24"/>
          <w:szCs w:val="24"/>
        </w:rPr>
        <w:t> </w:t>
      </w:r>
      <w:r w:rsidRPr="00D86357">
        <w:rPr>
          <w:rFonts w:ascii="Times New Roman" w:hAnsi="Times New Roman" w:cs="Times New Roman"/>
          <w:sz w:val="24"/>
          <w:szCs w:val="24"/>
        </w:rPr>
        <w:t>000</w:t>
      </w:r>
    </w:p>
    <w:p w:rsidR="00D914B5" w:rsidRDefault="00D914B5" w:rsidP="00D86357">
      <w:pPr>
        <w:widowControl w:val="0"/>
        <w:spacing w:before="40" w:after="40"/>
        <w:jc w:val="both"/>
        <w:rPr>
          <w:rFonts w:ascii="Times New Roman" w:hAnsi="Times New Roman" w:cs="Times New Roman"/>
          <w:sz w:val="24"/>
          <w:szCs w:val="24"/>
        </w:rPr>
      </w:pPr>
    </w:p>
    <w:p w:rsidR="00D86357" w:rsidRPr="00D86357" w:rsidRDefault="00D86357" w:rsidP="00A917CE">
      <w:pPr>
        <w:widowControl w:val="0"/>
        <w:tabs>
          <w:tab w:val="left" w:pos="7513"/>
        </w:tabs>
        <w:spacing w:before="40" w:after="40"/>
        <w:jc w:val="both"/>
        <w:rPr>
          <w:rFonts w:ascii="Times New Roman" w:hAnsi="Times New Roman" w:cs="Times New Roman"/>
          <w:sz w:val="24"/>
          <w:szCs w:val="24"/>
        </w:rPr>
      </w:pPr>
      <w:r w:rsidRPr="00D86357">
        <w:rPr>
          <w:rFonts w:ascii="Times New Roman" w:hAnsi="Times New Roman" w:cs="Times New Roman"/>
          <w:sz w:val="24"/>
          <w:szCs w:val="24"/>
        </w:rPr>
        <w:t>u) zápis zahraničního investičního fondu do seznamu podle § 597 zákona o investičních společnostech a investičních fondech</w:t>
      </w:r>
      <w:r w:rsidRPr="00D86357">
        <w:rPr>
          <w:rFonts w:ascii="Times New Roman" w:hAnsi="Times New Roman" w:cs="Times New Roman"/>
          <w:sz w:val="24"/>
          <w:szCs w:val="24"/>
        </w:rPr>
        <w:tab/>
        <w:t>Kč 10 000“.</w:t>
      </w:r>
      <w:r w:rsidR="005F6CA1">
        <w:rPr>
          <w:rFonts w:ascii="Times New Roman" w:hAnsi="Times New Roman" w:cs="Times New Roman"/>
          <w:sz w:val="24"/>
          <w:szCs w:val="24"/>
        </w:rPr>
        <w:t>“.</w:t>
      </w:r>
    </w:p>
    <w:p w:rsidR="00D86357" w:rsidRPr="005F6CA1" w:rsidRDefault="00D86357" w:rsidP="00D86357">
      <w:pPr>
        <w:widowControl w:val="0"/>
        <w:spacing w:before="40" w:after="40"/>
        <w:jc w:val="both"/>
        <w:rPr>
          <w:rFonts w:ascii="Times New Roman" w:hAnsi="Times New Roman" w:cs="Times New Roman"/>
          <w:sz w:val="24"/>
          <w:szCs w:val="24"/>
        </w:rPr>
      </w:pPr>
      <w:r w:rsidRPr="005F6CA1">
        <w:rPr>
          <w:rFonts w:ascii="Times New Roman" w:hAnsi="Times New Roman" w:cs="Times New Roman"/>
          <w:sz w:val="24"/>
          <w:szCs w:val="24"/>
        </w:rPr>
        <w:t>Následující body se přečíslují.</w:t>
      </w:r>
    </w:p>
    <w:p w:rsidR="00532633" w:rsidRPr="00D86357" w:rsidRDefault="00532633" w:rsidP="00D86357">
      <w:pPr>
        <w:widowControl w:val="0"/>
        <w:spacing w:before="40" w:after="40"/>
        <w:jc w:val="both"/>
        <w:rPr>
          <w:rFonts w:ascii="Times New Roman" w:hAnsi="Times New Roman" w:cs="Times New Roman"/>
          <w:i/>
          <w:sz w:val="24"/>
          <w:szCs w:val="24"/>
        </w:rPr>
      </w:pPr>
    </w:p>
    <w:p w:rsidR="00D86357" w:rsidRDefault="00532633" w:rsidP="00D86357">
      <w:pPr>
        <w:widowControl w:val="0"/>
        <w:spacing w:before="40" w:after="40"/>
        <w:jc w:val="both"/>
        <w:rPr>
          <w:rFonts w:ascii="Times New Roman" w:hAnsi="Times New Roman" w:cs="Times New Roman"/>
          <w:sz w:val="24"/>
          <w:szCs w:val="24"/>
        </w:rPr>
      </w:pPr>
      <w:r w:rsidRPr="00532633">
        <w:rPr>
          <w:rFonts w:ascii="Times New Roman" w:hAnsi="Times New Roman" w:cs="Times New Roman"/>
          <w:b/>
          <w:sz w:val="24"/>
          <w:szCs w:val="24"/>
        </w:rPr>
        <w:t>49.</w:t>
      </w:r>
      <w:r w:rsidR="00D86357" w:rsidRPr="00D86357">
        <w:rPr>
          <w:rFonts w:ascii="Times New Roman" w:hAnsi="Times New Roman" w:cs="Times New Roman"/>
          <w:sz w:val="24"/>
          <w:szCs w:val="24"/>
        </w:rPr>
        <w:t xml:space="preserve"> Za část sedmou (změna insolvenčního zákona) se vkládá nová část osmá, která zní:</w:t>
      </w:r>
    </w:p>
    <w:p w:rsidR="00461385" w:rsidRDefault="00461385" w:rsidP="00D86357">
      <w:pPr>
        <w:widowControl w:val="0"/>
        <w:spacing w:before="40" w:after="40"/>
        <w:jc w:val="both"/>
        <w:rPr>
          <w:rFonts w:ascii="Times New Roman" w:hAnsi="Times New Roman" w:cs="Times New Roman"/>
          <w:sz w:val="24"/>
          <w:szCs w:val="24"/>
        </w:rPr>
      </w:pPr>
    </w:p>
    <w:p w:rsidR="00D86357" w:rsidRPr="00D86357" w:rsidRDefault="005F6CA1" w:rsidP="00532633">
      <w:pPr>
        <w:widowControl w:val="0"/>
        <w:spacing w:before="40" w:after="120"/>
        <w:jc w:val="center"/>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ČÁST OSMÁ</w:t>
      </w:r>
    </w:p>
    <w:p w:rsidR="00D86357" w:rsidRPr="00D86357" w:rsidRDefault="00D86357" w:rsidP="00532633">
      <w:pPr>
        <w:widowControl w:val="0"/>
        <w:spacing w:before="40" w:after="120"/>
        <w:jc w:val="center"/>
        <w:rPr>
          <w:rFonts w:ascii="Times New Roman" w:hAnsi="Times New Roman" w:cs="Times New Roman"/>
          <w:b/>
          <w:sz w:val="24"/>
          <w:szCs w:val="24"/>
        </w:rPr>
      </w:pPr>
      <w:r w:rsidRPr="00D86357">
        <w:rPr>
          <w:rFonts w:ascii="Times New Roman" w:hAnsi="Times New Roman" w:cs="Times New Roman"/>
          <w:b/>
          <w:sz w:val="24"/>
          <w:szCs w:val="24"/>
        </w:rPr>
        <w:t>Změna zákona o činnosti institucí zaměstnaneckého penzijního pojištění</w:t>
      </w:r>
    </w:p>
    <w:p w:rsidR="00D86357" w:rsidRPr="00D86357" w:rsidRDefault="00D86357" w:rsidP="00532633">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Čl. X</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Zákon č. 340/2006 Sb., o činnosti institucí zaměstnaneckého penzijního pojištění, ve znění zákona č. 248/2008 Sb., zákona č. 281/2009 Sb., zákona č. 260/2011 Sb., zákona č. 241/2013 Sb., zákona č. 336/2014 Sb., zákona č. 205/2015 Sb., zákona č. 304/2016 Sb., zákona č.</w:t>
      </w:r>
      <w:r w:rsidR="00532633">
        <w:rPr>
          <w:rFonts w:ascii="Times New Roman" w:hAnsi="Times New Roman" w:cs="Times New Roman"/>
          <w:sz w:val="24"/>
          <w:szCs w:val="24"/>
        </w:rPr>
        <w:t> </w:t>
      </w:r>
      <w:r w:rsidRPr="00D86357">
        <w:rPr>
          <w:rFonts w:ascii="Times New Roman" w:hAnsi="Times New Roman" w:cs="Times New Roman"/>
          <w:sz w:val="24"/>
          <w:szCs w:val="24"/>
        </w:rPr>
        <w:t>183/2017 Sb., zákona č. 180/2018 Sb. a zákona č. 165/2019 Sb., se mění takto:</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 V § 1 odst. 1 se za slova „příslušné předpisy Evropské unie</w:t>
      </w:r>
      <w:r w:rsidRPr="00D86357">
        <w:rPr>
          <w:rFonts w:ascii="Times New Roman" w:hAnsi="Times New Roman" w:cs="Times New Roman"/>
          <w:sz w:val="24"/>
          <w:szCs w:val="24"/>
          <w:vertAlign w:val="superscript"/>
        </w:rPr>
        <w:t>1)</w:t>
      </w:r>
      <w:r w:rsidRPr="00D86357">
        <w:rPr>
          <w:rFonts w:ascii="Times New Roman" w:hAnsi="Times New Roman" w:cs="Times New Roman"/>
          <w:sz w:val="24"/>
          <w:szCs w:val="24"/>
        </w:rPr>
        <w:t>“ doplňují slova „, zároveň navazuje na přímo použitelné předpisy Evropské unie</w:t>
      </w:r>
      <w:r w:rsidRPr="00D86357">
        <w:rPr>
          <w:rFonts w:ascii="Times New Roman" w:hAnsi="Times New Roman" w:cs="Times New Roman"/>
          <w:sz w:val="24"/>
          <w:szCs w:val="24"/>
          <w:vertAlign w:val="superscript"/>
        </w:rPr>
        <w:t>3)</w:t>
      </w:r>
      <w:r w:rsidRPr="00D86357">
        <w:rPr>
          <w:rFonts w:ascii="Times New Roman" w:hAnsi="Times New Roman" w:cs="Times New Roman"/>
          <w:sz w:val="24"/>
          <w:szCs w:val="24"/>
        </w:rPr>
        <w:t>“.</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Poznámka pod čarou č. 3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w:t>
      </w:r>
      <w:r w:rsidRPr="00D86357">
        <w:rPr>
          <w:rFonts w:ascii="Times New Roman" w:hAnsi="Times New Roman" w:cs="Times New Roman"/>
          <w:sz w:val="24"/>
          <w:szCs w:val="24"/>
          <w:vertAlign w:val="superscript"/>
        </w:rPr>
        <w:t>3)</w:t>
      </w:r>
      <w:r w:rsidRPr="00D86357">
        <w:rPr>
          <w:rFonts w:ascii="Times New Roman" w:hAnsi="Times New Roman" w:cs="Times New Roman"/>
          <w:sz w:val="24"/>
          <w:szCs w:val="24"/>
        </w:rPr>
        <w:t xml:space="preserve"> Nařízení Evropského parlamentu a Rady (EU) 2019/2088 ze dne 27. listopadu 2019 o</w:t>
      </w:r>
      <w:r w:rsidR="00532633">
        <w:rPr>
          <w:rFonts w:ascii="Times New Roman" w:hAnsi="Times New Roman" w:cs="Times New Roman"/>
          <w:sz w:val="24"/>
          <w:szCs w:val="24"/>
        </w:rPr>
        <w:t> </w:t>
      </w:r>
      <w:r w:rsidRPr="00D86357">
        <w:rPr>
          <w:rFonts w:ascii="Times New Roman" w:hAnsi="Times New Roman" w:cs="Times New Roman"/>
          <w:sz w:val="24"/>
          <w:szCs w:val="24"/>
        </w:rPr>
        <w:t xml:space="preserve">zveřejňování informací souvisejících s udržitelností v odvětví finančních služeb, v platném znění. </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Nařízení Evropského parlamentu a Rady (EU) 2020/852 ze dne 18. června 2020 o zřízení rámce pro usnadnění udržitelných investic a o změně nařízení (EU) 2019/2088.“</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V § 10a se vkládá nový odstavec 11, který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„(11) Instituce se sídlem v České republice zveřejní na svých webových stránkách informace podle čl. 3 odst. 1, čl. 4 odst. 1 až 4, čl. 5 odst. 1, čl. 10 odst. 1 a čl. 12 odst. 1 nařízení Evropského parlamentu a Rady (EU) 2019/2088.“.</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3. V § 10ac se na konci odstavce 3 tečka nahrazuje čárkou a doplňuje se písmeno g), které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„g) politika odměňování zahrnuje informace podle čl. 5 odst. 1 nařízení Evropského parlamentu a Rady (EU) 2019/2088.“.</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4. V § 10ae se vkládá nový odstavec 5, který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„(5) Instituce se sídlem v České republice při své činnosti zohlední cíl, kterým je zajištění spravedlivého rozložení rizik a přínosů mezi generacemi.“.</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5. V § 10ca odst. 1 se za slova „se sídlem v České republice podle tohoto zákona“ doplňují slova „a podle přímo použitelných předpisů Evropské unie“.</w:t>
      </w:r>
      <w:r w:rsidR="005F6CA1">
        <w:rPr>
          <w:rFonts w:ascii="Times New Roman" w:hAnsi="Times New Roman" w:cs="Times New Roman"/>
          <w:sz w:val="24"/>
          <w:szCs w:val="24"/>
        </w:rPr>
        <w:t>“.</w:t>
      </w:r>
    </w:p>
    <w:p w:rsidR="00D86357" w:rsidRPr="005F6CA1"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i/>
          <w:sz w:val="24"/>
          <w:szCs w:val="24"/>
        </w:rPr>
        <w:t xml:space="preserve"> </w:t>
      </w:r>
      <w:r w:rsidRPr="005F6CA1">
        <w:rPr>
          <w:rFonts w:ascii="Times New Roman" w:hAnsi="Times New Roman" w:cs="Times New Roman"/>
          <w:sz w:val="24"/>
          <w:szCs w:val="24"/>
        </w:rPr>
        <w:t>Následující části a články se přečíslují.</w:t>
      </w:r>
    </w:p>
    <w:p w:rsidR="00532633" w:rsidRPr="00D86357" w:rsidRDefault="00532633" w:rsidP="00D86357">
      <w:pPr>
        <w:widowControl w:val="0"/>
        <w:spacing w:before="40" w:after="40"/>
        <w:jc w:val="both"/>
        <w:rPr>
          <w:rFonts w:ascii="Times New Roman" w:hAnsi="Times New Roman" w:cs="Times New Roman"/>
          <w:i/>
          <w:sz w:val="24"/>
          <w:szCs w:val="24"/>
        </w:rPr>
      </w:pPr>
    </w:p>
    <w:p w:rsidR="00D86357" w:rsidRPr="00D86357" w:rsidRDefault="00532633" w:rsidP="00D86357">
      <w:pPr>
        <w:widowControl w:val="0"/>
        <w:spacing w:before="40" w:after="40"/>
        <w:jc w:val="both"/>
        <w:rPr>
          <w:rFonts w:ascii="Times New Roman" w:hAnsi="Times New Roman" w:cs="Times New Roman"/>
          <w:sz w:val="24"/>
          <w:szCs w:val="24"/>
        </w:rPr>
      </w:pPr>
      <w:r w:rsidRPr="00532633">
        <w:rPr>
          <w:rFonts w:ascii="Times New Roman" w:hAnsi="Times New Roman" w:cs="Times New Roman"/>
          <w:b/>
          <w:sz w:val="24"/>
          <w:szCs w:val="24"/>
        </w:rPr>
        <w:t>5</w:t>
      </w:r>
      <w:r>
        <w:rPr>
          <w:rFonts w:ascii="Times New Roman" w:hAnsi="Times New Roman" w:cs="Times New Roman"/>
          <w:b/>
          <w:sz w:val="24"/>
          <w:szCs w:val="24"/>
        </w:rPr>
        <w:t>0</w:t>
      </w:r>
      <w:r w:rsidRPr="00532633">
        <w:rPr>
          <w:rFonts w:ascii="Times New Roman" w:hAnsi="Times New Roman" w:cs="Times New Roman"/>
          <w:b/>
          <w:sz w:val="24"/>
          <w:szCs w:val="24"/>
        </w:rPr>
        <w:t>.</w:t>
      </w:r>
      <w:r w:rsidR="00D86357" w:rsidRPr="00D86357">
        <w:rPr>
          <w:rFonts w:ascii="Times New Roman" w:hAnsi="Times New Roman" w:cs="Times New Roman"/>
          <w:sz w:val="24"/>
          <w:szCs w:val="24"/>
        </w:rPr>
        <w:t xml:space="preserve"> V dosavadní části deváté dosavadním čl. XI se na konci textu bodu 2 (ppč 40) doplňují slova: </w:t>
      </w:r>
    </w:p>
    <w:p w:rsidR="00D86357" w:rsidRDefault="005F6CA1"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 xml:space="preserve">a na samostatné řádky se doplňují věty „Nařízení Evropského parlamentu a Rady (EU) </w:t>
      </w:r>
      <w:r w:rsidR="00D86357" w:rsidRPr="00D86357">
        <w:rPr>
          <w:rFonts w:ascii="Times New Roman" w:hAnsi="Times New Roman" w:cs="Times New Roman"/>
          <w:sz w:val="24"/>
          <w:szCs w:val="24"/>
        </w:rPr>
        <w:lastRenderedPageBreak/>
        <w:t>2019/2088 ze dne 27. listopadu 2019 o zveřejňování informací souvisejících s udržitelností v</w:t>
      </w:r>
      <w:r w:rsidR="00532633">
        <w:rPr>
          <w:rFonts w:ascii="Times New Roman" w:hAnsi="Times New Roman" w:cs="Times New Roman"/>
          <w:sz w:val="24"/>
          <w:szCs w:val="24"/>
        </w:rPr>
        <w:t> </w:t>
      </w:r>
      <w:r w:rsidR="00D86357" w:rsidRPr="00D86357">
        <w:rPr>
          <w:rFonts w:ascii="Times New Roman" w:hAnsi="Times New Roman" w:cs="Times New Roman"/>
          <w:sz w:val="24"/>
          <w:szCs w:val="24"/>
        </w:rPr>
        <w:t>odvětví finančních služeb, v platném znění.“ „ Nařízení Evropského parlamentu a Rady (EU) 2020/852 ze dne 18. června 2020 o zřízení rámce pro usnadnění udržitelných investic a</w:t>
      </w:r>
      <w:r w:rsidR="00532633">
        <w:rPr>
          <w:rFonts w:ascii="Times New Roman" w:hAnsi="Times New Roman" w:cs="Times New Roman"/>
          <w:sz w:val="24"/>
          <w:szCs w:val="24"/>
        </w:rPr>
        <w:t> </w:t>
      </w:r>
      <w:r w:rsidR="00D86357" w:rsidRPr="00D86357">
        <w:rPr>
          <w:rFonts w:ascii="Times New Roman" w:hAnsi="Times New Roman" w:cs="Times New Roman"/>
          <w:sz w:val="24"/>
          <w:szCs w:val="24"/>
        </w:rPr>
        <w:t>o</w:t>
      </w:r>
      <w:r w:rsidR="00532633">
        <w:rPr>
          <w:rFonts w:ascii="Times New Roman" w:hAnsi="Times New Roman" w:cs="Times New Roman"/>
          <w:sz w:val="24"/>
          <w:szCs w:val="24"/>
        </w:rPr>
        <w:t> </w:t>
      </w:r>
      <w:r w:rsidR="00D86357" w:rsidRPr="00D86357">
        <w:rPr>
          <w:rFonts w:ascii="Times New Roman" w:hAnsi="Times New Roman" w:cs="Times New Roman"/>
          <w:sz w:val="24"/>
          <w:szCs w:val="24"/>
        </w:rPr>
        <w:t>změně nařízení (EU) 2019/2088, v platném znění.“</w:t>
      </w:r>
      <w:r>
        <w:rPr>
          <w:rFonts w:ascii="Times New Roman" w:hAnsi="Times New Roman" w:cs="Times New Roman"/>
          <w:sz w:val="24"/>
          <w:szCs w:val="24"/>
        </w:rPr>
        <w:t>.“.</w:t>
      </w:r>
    </w:p>
    <w:p w:rsidR="00D914B5" w:rsidRDefault="00D914B5" w:rsidP="00D86357">
      <w:pPr>
        <w:widowControl w:val="0"/>
        <w:spacing w:before="40" w:after="40"/>
        <w:jc w:val="both"/>
        <w:rPr>
          <w:rFonts w:ascii="Times New Roman" w:hAnsi="Times New Roman" w:cs="Times New Roman"/>
          <w:sz w:val="24"/>
          <w:szCs w:val="24"/>
        </w:rPr>
      </w:pPr>
    </w:p>
    <w:p w:rsidR="00D86357" w:rsidRPr="00D86357" w:rsidRDefault="00596025" w:rsidP="00D914B5">
      <w:pPr>
        <w:widowControl w:val="0"/>
        <w:spacing w:before="40" w:after="120"/>
        <w:jc w:val="both"/>
        <w:rPr>
          <w:rFonts w:ascii="Times New Roman" w:hAnsi="Times New Roman" w:cs="Times New Roman"/>
          <w:sz w:val="24"/>
          <w:szCs w:val="24"/>
        </w:rPr>
      </w:pPr>
      <w:r w:rsidRPr="00596025">
        <w:rPr>
          <w:rFonts w:ascii="Times New Roman" w:hAnsi="Times New Roman" w:cs="Times New Roman"/>
          <w:b/>
          <w:sz w:val="24"/>
          <w:szCs w:val="24"/>
        </w:rPr>
        <w:t>51.</w:t>
      </w:r>
      <w:r w:rsidR="00D86357" w:rsidRPr="00D86357">
        <w:rPr>
          <w:rFonts w:ascii="Times New Roman" w:hAnsi="Times New Roman" w:cs="Times New Roman"/>
          <w:sz w:val="24"/>
          <w:szCs w:val="24"/>
        </w:rPr>
        <w:t xml:space="preserve"> V dosavadní části deváté dosavadním čl. XI se za bod 2 (ppč 40) vkládají nové body</w:t>
      </w:r>
      <w:r w:rsidR="005F6CA1">
        <w:rPr>
          <w:rFonts w:ascii="Times New Roman" w:hAnsi="Times New Roman" w:cs="Times New Roman"/>
          <w:sz w:val="24"/>
          <w:szCs w:val="24"/>
        </w:rPr>
        <w:t xml:space="preserve"> 3 až 8</w:t>
      </w:r>
      <w:r w:rsidR="00D86357" w:rsidRPr="00D86357">
        <w:rPr>
          <w:rFonts w:ascii="Times New Roman" w:hAnsi="Times New Roman" w:cs="Times New Roman"/>
          <w:sz w:val="24"/>
          <w:szCs w:val="24"/>
        </w:rPr>
        <w:t>, které znějí:</w:t>
      </w:r>
    </w:p>
    <w:p w:rsidR="00D86357" w:rsidRPr="00D86357" w:rsidRDefault="005F6CA1"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3. V § 3 odst. 1 se na konci textu písmene l) doplňují slova „; zajišťovací činností se rozumí i</w:t>
      </w:r>
      <w:r w:rsidR="00596025">
        <w:rPr>
          <w:rFonts w:ascii="Times New Roman" w:hAnsi="Times New Roman" w:cs="Times New Roman"/>
          <w:sz w:val="24"/>
          <w:szCs w:val="24"/>
        </w:rPr>
        <w:t> </w:t>
      </w:r>
      <w:r w:rsidR="00D86357" w:rsidRPr="00D86357">
        <w:rPr>
          <w:rFonts w:ascii="Times New Roman" w:hAnsi="Times New Roman" w:cs="Times New Roman"/>
          <w:sz w:val="24"/>
          <w:szCs w:val="24"/>
        </w:rPr>
        <w:t>uzavírání zajišťovacích smluv s institucemi zaměstnaneckého penzijního pojištění se sídlem v členských státech Evropské unie, kterým bylo uděleno povolení k činnosti provozování zaměstnaneckého penzijního pojištění v souladu s právem Evropské unie“.</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4. V § 3 odst. 2 písmeno g)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„g) pojistným kmenem souhrn závazků pojišťovny vyplývajících z pojistných smluv, včetně závazků z bezdůvodného obohacení nebo z protiprávních činů souvisejících s těmito smlouvami,“.</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5. V § 3 odst. 2 písmeno i)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„i) kmenem zajišťovacích smluv souhrn závazků zajišťovny vyplývajících ze zajišťovacích smluv, včetně závazků z bezdůvodného obohacení nebo z protiprávních činů souvisejících s</w:t>
      </w:r>
      <w:r w:rsidR="00596025">
        <w:rPr>
          <w:rFonts w:ascii="Times New Roman" w:hAnsi="Times New Roman" w:cs="Times New Roman"/>
          <w:sz w:val="24"/>
          <w:szCs w:val="24"/>
        </w:rPr>
        <w:t> </w:t>
      </w:r>
      <w:r w:rsidRPr="00D86357">
        <w:rPr>
          <w:rFonts w:ascii="Times New Roman" w:hAnsi="Times New Roman" w:cs="Times New Roman"/>
          <w:sz w:val="24"/>
          <w:szCs w:val="24"/>
        </w:rPr>
        <w:t>těmito smlouvami,“.</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6. V § 7 odst. 1 se na konci písmene c) slovo „a“ nahrazuje čárkou.</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7. V § 7 se na konci odstavce 1 tečka nahrazuje slovem „a“ a doplňuje se písmeno e), které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„e) systém odměňování osob podle § 8.“</w:t>
      </w:r>
    </w:p>
    <w:p w:rsidR="00D86357" w:rsidRPr="00D86357" w:rsidRDefault="00D86357" w:rsidP="00EF01D6">
      <w:pPr>
        <w:widowControl w:val="0"/>
        <w:spacing w:before="40" w:after="240"/>
        <w:jc w:val="both"/>
        <w:rPr>
          <w:rFonts w:ascii="Times New Roman" w:hAnsi="Times New Roman" w:cs="Times New Roman"/>
          <w:sz w:val="24"/>
          <w:szCs w:val="24"/>
        </w:rPr>
      </w:pPr>
      <w:r w:rsidRPr="00D86357">
        <w:rPr>
          <w:rFonts w:ascii="Times New Roman" w:hAnsi="Times New Roman" w:cs="Times New Roman"/>
          <w:sz w:val="24"/>
          <w:szCs w:val="24"/>
        </w:rPr>
        <w:t>8. § 8 včetně nadpisu zní:</w:t>
      </w:r>
    </w:p>
    <w:p w:rsidR="00D86357" w:rsidRPr="00D86357" w:rsidRDefault="00D86357" w:rsidP="00596025">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 8</w:t>
      </w:r>
    </w:p>
    <w:p w:rsidR="00D86357" w:rsidRPr="00D86357" w:rsidRDefault="00D86357" w:rsidP="00461385">
      <w:pPr>
        <w:widowControl w:val="0"/>
        <w:spacing w:before="40" w:after="120"/>
        <w:jc w:val="center"/>
        <w:rPr>
          <w:rFonts w:ascii="Times New Roman" w:hAnsi="Times New Roman" w:cs="Times New Roman"/>
          <w:b/>
          <w:sz w:val="24"/>
          <w:szCs w:val="24"/>
        </w:rPr>
      </w:pPr>
      <w:r w:rsidRPr="00D86357">
        <w:rPr>
          <w:rFonts w:ascii="Times New Roman" w:hAnsi="Times New Roman" w:cs="Times New Roman"/>
          <w:b/>
          <w:sz w:val="24"/>
          <w:szCs w:val="24"/>
        </w:rPr>
        <w:t>Odměňování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 Tuzemská pojišťovna a tuzemská zajišťovna uplatňuje účinný systém odměňování osob podle přímo použitelného předpisu Evropské unie, kterým se doplňuje směrnice Evropského parlamentu a Rady 2009/138/ES o přístupu k pojišťovací a zajišťovací činnosti a jejím výkonu (Solventnost II), který přispívá k řádnému a účinnému řízení pojišťovny nebo zajišťovny.</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Písemnou koncepci systému odměňování a její změny schvaluje statutární orgán pojišťovny nebo zajišťovny.</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(3) Systém odměňování podle odstavce 1 zahrnuje informace o jeho souladu se začleňováním rizik týkajících se udržitelnosti podle nařízení Evropského parlamentu a Rady (EU) 2019/2088, které tuzemská pojišťovna a tuzemská zajišťovna uveřejní na svých webových stránkách.“.</w:t>
      </w:r>
    </w:p>
    <w:p w:rsidR="00D86357" w:rsidRPr="005F6CA1" w:rsidRDefault="00D86357" w:rsidP="00D86357">
      <w:pPr>
        <w:widowControl w:val="0"/>
        <w:spacing w:before="40" w:after="40"/>
        <w:jc w:val="both"/>
        <w:rPr>
          <w:rFonts w:ascii="Times New Roman" w:hAnsi="Times New Roman" w:cs="Times New Roman"/>
          <w:sz w:val="24"/>
          <w:szCs w:val="24"/>
        </w:rPr>
      </w:pPr>
      <w:r w:rsidRPr="005F6CA1">
        <w:rPr>
          <w:rFonts w:ascii="Times New Roman" w:hAnsi="Times New Roman" w:cs="Times New Roman"/>
          <w:sz w:val="24"/>
          <w:szCs w:val="24"/>
        </w:rPr>
        <w:t xml:space="preserve"> Následující body se přečíslují.</w:t>
      </w:r>
    </w:p>
    <w:p w:rsidR="00596025" w:rsidRPr="005F6CA1" w:rsidRDefault="00596025" w:rsidP="00D86357">
      <w:pPr>
        <w:widowControl w:val="0"/>
        <w:spacing w:before="40" w:after="40"/>
        <w:jc w:val="both"/>
        <w:rPr>
          <w:rFonts w:ascii="Times New Roman" w:hAnsi="Times New Roman" w:cs="Times New Roman"/>
          <w:sz w:val="24"/>
          <w:szCs w:val="24"/>
        </w:rPr>
      </w:pPr>
    </w:p>
    <w:p w:rsidR="00D86357" w:rsidRPr="00D86357" w:rsidRDefault="00596025" w:rsidP="00596025">
      <w:pPr>
        <w:widowControl w:val="0"/>
        <w:spacing w:before="40" w:after="120"/>
        <w:jc w:val="both"/>
        <w:rPr>
          <w:rFonts w:ascii="Times New Roman" w:hAnsi="Times New Roman" w:cs="Times New Roman"/>
          <w:sz w:val="24"/>
          <w:szCs w:val="24"/>
        </w:rPr>
      </w:pPr>
      <w:r w:rsidRPr="00596025">
        <w:rPr>
          <w:rFonts w:ascii="Times New Roman" w:hAnsi="Times New Roman" w:cs="Times New Roman"/>
          <w:b/>
          <w:sz w:val="24"/>
          <w:szCs w:val="24"/>
        </w:rPr>
        <w:t>52.</w:t>
      </w:r>
      <w:r w:rsidR="00D86357" w:rsidRPr="00D86357">
        <w:rPr>
          <w:rFonts w:ascii="Times New Roman" w:hAnsi="Times New Roman" w:cs="Times New Roman"/>
          <w:sz w:val="24"/>
          <w:szCs w:val="24"/>
        </w:rPr>
        <w:t xml:space="preserve"> V dosavadní části deváté dosavadním čl. XI se za dosavadní bod 6 (§ 91b odst. 4) vkládají nové body</w:t>
      </w:r>
      <w:r w:rsidR="005F6CA1">
        <w:rPr>
          <w:rFonts w:ascii="Times New Roman" w:hAnsi="Times New Roman" w:cs="Times New Roman"/>
          <w:sz w:val="24"/>
          <w:szCs w:val="24"/>
        </w:rPr>
        <w:t xml:space="preserve"> 7 a 8</w:t>
      </w:r>
      <w:r w:rsidR="00D86357" w:rsidRPr="00D86357">
        <w:rPr>
          <w:rFonts w:ascii="Times New Roman" w:hAnsi="Times New Roman" w:cs="Times New Roman"/>
          <w:sz w:val="24"/>
          <w:szCs w:val="24"/>
        </w:rPr>
        <w:t xml:space="preserve">, které znějí: </w:t>
      </w:r>
    </w:p>
    <w:p w:rsidR="00D86357" w:rsidRPr="00D86357" w:rsidRDefault="005F6CA1"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„7</w:t>
      </w:r>
      <w:r w:rsidR="00D86357" w:rsidRPr="00D86357">
        <w:rPr>
          <w:rFonts w:ascii="Times New Roman" w:hAnsi="Times New Roman" w:cs="Times New Roman"/>
          <w:sz w:val="24"/>
          <w:szCs w:val="24"/>
        </w:rPr>
        <w:t>. V § 95 odst. 1 větě první se za slovo „zákonem“ vkládají slova „, přímo použitelným předpisem Evropské unie“.</w:t>
      </w:r>
    </w:p>
    <w:p w:rsidR="00D86357" w:rsidRPr="00D86357" w:rsidRDefault="005F6CA1"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8</w:t>
      </w:r>
      <w:r w:rsidR="00D86357" w:rsidRPr="00D86357">
        <w:rPr>
          <w:rFonts w:ascii="Times New Roman" w:hAnsi="Times New Roman" w:cs="Times New Roman"/>
          <w:sz w:val="24"/>
          <w:szCs w:val="24"/>
        </w:rPr>
        <w:t>. V § 105b se doplňuje odstavec 4, který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„(4) Na převod pojistného kmene podle odstavce 1 se nepoužije ustanovení občanského zákoníku o převzetí majetku, o potřebě souhlasu věřitele a osoby, která poskytla zajištění dluhu, s převzetím dluhu, o potřebě souhlasu postoupené strany s postoupením smlouvy a o jejím právu zabránit osvobození postupitele od jeho povinností.“.</w:t>
      </w:r>
    </w:p>
    <w:p w:rsidR="00D86357" w:rsidRPr="005F6CA1" w:rsidRDefault="00D86357" w:rsidP="00D86357">
      <w:pPr>
        <w:widowControl w:val="0"/>
        <w:spacing w:before="40" w:after="40"/>
        <w:jc w:val="both"/>
        <w:rPr>
          <w:rFonts w:ascii="Times New Roman" w:hAnsi="Times New Roman" w:cs="Times New Roman"/>
          <w:sz w:val="24"/>
          <w:szCs w:val="24"/>
        </w:rPr>
      </w:pPr>
      <w:r w:rsidRPr="005F6CA1">
        <w:rPr>
          <w:rFonts w:ascii="Times New Roman" w:hAnsi="Times New Roman" w:cs="Times New Roman"/>
          <w:sz w:val="24"/>
          <w:szCs w:val="24"/>
        </w:rPr>
        <w:lastRenderedPageBreak/>
        <w:t xml:space="preserve"> Následující body se přečíslují.</w:t>
      </w:r>
    </w:p>
    <w:p w:rsidR="008C740D" w:rsidRDefault="008C740D" w:rsidP="00D86357">
      <w:pPr>
        <w:widowControl w:val="0"/>
        <w:spacing w:before="40" w:after="40"/>
        <w:jc w:val="both"/>
        <w:rPr>
          <w:rFonts w:ascii="Times New Roman" w:hAnsi="Times New Roman" w:cs="Times New Roman"/>
          <w:i/>
          <w:sz w:val="24"/>
          <w:szCs w:val="24"/>
        </w:rPr>
      </w:pPr>
    </w:p>
    <w:p w:rsidR="00D86357" w:rsidRPr="00D86357" w:rsidRDefault="00596025" w:rsidP="00596025">
      <w:pPr>
        <w:widowControl w:val="0"/>
        <w:spacing w:before="40" w:after="120"/>
        <w:jc w:val="both"/>
        <w:rPr>
          <w:rFonts w:ascii="Times New Roman" w:hAnsi="Times New Roman" w:cs="Times New Roman"/>
          <w:sz w:val="24"/>
          <w:szCs w:val="24"/>
        </w:rPr>
      </w:pPr>
      <w:r w:rsidRPr="00596025">
        <w:rPr>
          <w:rFonts w:ascii="Times New Roman" w:hAnsi="Times New Roman" w:cs="Times New Roman"/>
          <w:b/>
          <w:sz w:val="24"/>
          <w:szCs w:val="24"/>
        </w:rPr>
        <w:t>53.</w:t>
      </w:r>
      <w:r w:rsidR="00D86357" w:rsidRPr="00D86357">
        <w:rPr>
          <w:rFonts w:ascii="Times New Roman" w:hAnsi="Times New Roman" w:cs="Times New Roman"/>
          <w:sz w:val="24"/>
          <w:szCs w:val="24"/>
        </w:rPr>
        <w:t xml:space="preserve"> V dosavadní části deváté dosavadním čl. XI se za dosavadní bod 8 (§ 109aa) vkládá nový bod</w:t>
      </w:r>
      <w:r w:rsidR="005F6CA1">
        <w:rPr>
          <w:rFonts w:ascii="Times New Roman" w:hAnsi="Times New Roman" w:cs="Times New Roman"/>
          <w:sz w:val="24"/>
          <w:szCs w:val="24"/>
        </w:rPr>
        <w:t xml:space="preserve"> 9</w:t>
      </w:r>
      <w:r w:rsidR="00D86357" w:rsidRPr="00D86357">
        <w:rPr>
          <w:rFonts w:ascii="Times New Roman" w:hAnsi="Times New Roman" w:cs="Times New Roman"/>
          <w:sz w:val="24"/>
          <w:szCs w:val="24"/>
        </w:rPr>
        <w:t xml:space="preserve">, který zní: </w:t>
      </w:r>
    </w:p>
    <w:p w:rsidR="005F6CA1" w:rsidRDefault="005F6CA1"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„9</w:t>
      </w:r>
      <w:r w:rsidR="00D86357" w:rsidRPr="00D86357">
        <w:rPr>
          <w:rFonts w:ascii="Times New Roman" w:hAnsi="Times New Roman" w:cs="Times New Roman"/>
          <w:sz w:val="24"/>
          <w:szCs w:val="24"/>
        </w:rPr>
        <w:t>. V § 113 odst. 1 větě první se za slovo „zákonem“ vkládají slova „, přímo použit</w:t>
      </w:r>
      <w:r>
        <w:rPr>
          <w:rFonts w:ascii="Times New Roman" w:hAnsi="Times New Roman" w:cs="Times New Roman"/>
          <w:sz w:val="24"/>
          <w:szCs w:val="24"/>
        </w:rPr>
        <w:t>elným předpisem Evropské unie“.</w:t>
      </w:r>
    </w:p>
    <w:p w:rsidR="00D86357" w:rsidRPr="005F6CA1" w:rsidRDefault="00D86357" w:rsidP="00D86357">
      <w:pPr>
        <w:widowControl w:val="0"/>
        <w:spacing w:before="40" w:after="40"/>
        <w:jc w:val="both"/>
        <w:rPr>
          <w:rFonts w:ascii="Times New Roman" w:hAnsi="Times New Roman" w:cs="Times New Roman"/>
          <w:sz w:val="24"/>
          <w:szCs w:val="24"/>
        </w:rPr>
      </w:pPr>
      <w:r w:rsidRPr="005F6CA1">
        <w:rPr>
          <w:rFonts w:ascii="Times New Roman" w:hAnsi="Times New Roman" w:cs="Times New Roman"/>
          <w:sz w:val="24"/>
          <w:szCs w:val="24"/>
        </w:rPr>
        <w:t>Následující body se přečíslují.</w:t>
      </w:r>
    </w:p>
    <w:p w:rsidR="00596025" w:rsidRPr="005F6CA1" w:rsidRDefault="00596025" w:rsidP="00D86357">
      <w:pPr>
        <w:widowControl w:val="0"/>
        <w:spacing w:before="40" w:after="40"/>
        <w:jc w:val="both"/>
        <w:rPr>
          <w:rFonts w:ascii="Times New Roman" w:hAnsi="Times New Roman" w:cs="Times New Roman"/>
          <w:sz w:val="24"/>
          <w:szCs w:val="24"/>
        </w:rPr>
      </w:pPr>
    </w:p>
    <w:p w:rsidR="00D86357" w:rsidRDefault="00596025" w:rsidP="00596025">
      <w:pPr>
        <w:widowControl w:val="0"/>
        <w:spacing w:before="40" w:after="120"/>
        <w:jc w:val="both"/>
        <w:rPr>
          <w:rFonts w:ascii="Times New Roman" w:hAnsi="Times New Roman" w:cs="Times New Roman"/>
          <w:sz w:val="24"/>
          <w:szCs w:val="24"/>
        </w:rPr>
      </w:pPr>
      <w:r w:rsidRPr="00596025">
        <w:rPr>
          <w:rFonts w:ascii="Times New Roman" w:hAnsi="Times New Roman" w:cs="Times New Roman"/>
          <w:b/>
          <w:sz w:val="24"/>
          <w:szCs w:val="24"/>
        </w:rPr>
        <w:t>54.</w:t>
      </w:r>
      <w:r w:rsidR="00D86357" w:rsidRPr="00D86357">
        <w:rPr>
          <w:rFonts w:ascii="Times New Roman" w:hAnsi="Times New Roman" w:cs="Times New Roman"/>
          <w:sz w:val="24"/>
          <w:szCs w:val="24"/>
        </w:rPr>
        <w:t xml:space="preserve"> Za dosavadní část devátou (změna zákona o pojišťovnictví) se vkládá nová část jedenáctá, která zní:</w:t>
      </w:r>
    </w:p>
    <w:p w:rsidR="00D86357" w:rsidRPr="00D86357" w:rsidRDefault="00D86357" w:rsidP="00596025">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ČÁST JEDENÁCTÁ</w:t>
      </w:r>
    </w:p>
    <w:p w:rsidR="00D86357" w:rsidRPr="00D86357" w:rsidRDefault="00D86357" w:rsidP="00596025">
      <w:pPr>
        <w:widowControl w:val="0"/>
        <w:spacing w:before="40" w:after="120"/>
        <w:jc w:val="center"/>
        <w:rPr>
          <w:rFonts w:ascii="Times New Roman" w:hAnsi="Times New Roman" w:cs="Times New Roman"/>
          <w:b/>
          <w:sz w:val="24"/>
          <w:szCs w:val="24"/>
        </w:rPr>
      </w:pPr>
      <w:r w:rsidRPr="00D86357">
        <w:rPr>
          <w:rFonts w:ascii="Times New Roman" w:hAnsi="Times New Roman" w:cs="Times New Roman"/>
          <w:b/>
          <w:sz w:val="24"/>
          <w:szCs w:val="24"/>
        </w:rPr>
        <w:t>Změna zákona o finančním zajištění</w:t>
      </w:r>
    </w:p>
    <w:p w:rsidR="00D86357" w:rsidRPr="00D86357" w:rsidRDefault="00D86357" w:rsidP="00596025">
      <w:pPr>
        <w:widowControl w:val="0"/>
        <w:spacing w:before="40" w:after="120"/>
        <w:jc w:val="center"/>
        <w:rPr>
          <w:rFonts w:ascii="Times New Roman" w:hAnsi="Times New Roman" w:cs="Times New Roman"/>
          <w:sz w:val="24"/>
          <w:szCs w:val="24"/>
        </w:rPr>
      </w:pPr>
      <w:r w:rsidRPr="00D86357">
        <w:rPr>
          <w:rFonts w:ascii="Times New Roman" w:hAnsi="Times New Roman" w:cs="Times New Roman"/>
          <w:sz w:val="24"/>
          <w:szCs w:val="24"/>
        </w:rPr>
        <w:t>Čl. XII</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V § 21 zákona č. 408/2010 Sb., o finančním zajištění, ve znění zákona č. 375/2015 Sb., se</w:t>
      </w:r>
      <w:r w:rsidR="00596025">
        <w:rPr>
          <w:rFonts w:ascii="Times New Roman" w:hAnsi="Times New Roman" w:cs="Times New Roman"/>
          <w:sz w:val="24"/>
          <w:szCs w:val="24"/>
        </w:rPr>
        <w:t> </w:t>
      </w:r>
      <w:r w:rsidRPr="00D86357">
        <w:rPr>
          <w:rFonts w:ascii="Times New Roman" w:hAnsi="Times New Roman" w:cs="Times New Roman"/>
          <w:sz w:val="24"/>
          <w:szCs w:val="24"/>
        </w:rPr>
        <w:t>na</w:t>
      </w:r>
      <w:r w:rsidR="00596025">
        <w:rPr>
          <w:rFonts w:ascii="Times New Roman" w:hAnsi="Times New Roman" w:cs="Times New Roman"/>
          <w:sz w:val="24"/>
          <w:szCs w:val="24"/>
        </w:rPr>
        <w:t> </w:t>
      </w:r>
      <w:r w:rsidRPr="00D86357">
        <w:rPr>
          <w:rFonts w:ascii="Times New Roman" w:hAnsi="Times New Roman" w:cs="Times New Roman"/>
          <w:sz w:val="24"/>
          <w:szCs w:val="24"/>
        </w:rPr>
        <w:t>konci odstavce 2 doplňuje věta „Odstavec 1 se dále neuplatní pro účinky úkonů spojených s uplatněním opatření podle hlavy V kapitoly III oddílu 3 nebo hlavy V kapitoly IV nařízení Evropského parlamentu a Rady (EU) 2021/23</w:t>
      </w:r>
      <w:r w:rsidRPr="00D86357">
        <w:rPr>
          <w:rFonts w:ascii="Times New Roman" w:hAnsi="Times New Roman" w:cs="Times New Roman"/>
          <w:sz w:val="24"/>
          <w:szCs w:val="24"/>
          <w:vertAlign w:val="superscript"/>
        </w:rPr>
        <w:t>8)</w:t>
      </w:r>
      <w:r w:rsidRPr="00D86357">
        <w:rPr>
          <w:rFonts w:ascii="Times New Roman" w:hAnsi="Times New Roman" w:cs="Times New Roman"/>
          <w:sz w:val="24"/>
          <w:szCs w:val="24"/>
        </w:rPr>
        <w:t>.“.</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Poznámka pod čarou č. 8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w:t>
      </w:r>
      <w:r w:rsidRPr="00D86357">
        <w:rPr>
          <w:rFonts w:ascii="Times New Roman" w:hAnsi="Times New Roman" w:cs="Times New Roman"/>
          <w:sz w:val="24"/>
          <w:szCs w:val="24"/>
          <w:vertAlign w:val="superscript"/>
        </w:rPr>
        <w:t>8)</w:t>
      </w:r>
      <w:r w:rsidRPr="00D86357">
        <w:rPr>
          <w:rFonts w:ascii="Times New Roman" w:hAnsi="Times New Roman" w:cs="Times New Roman"/>
          <w:sz w:val="24"/>
          <w:szCs w:val="24"/>
        </w:rPr>
        <w:t xml:space="preserve"> Nařízení Evropského parlamentu a Rady (EU) 2021/23 ze dne 16. prosince 2020 o rámci pro ozdravné postupy a řešení krize ústředních protistran a o změně nařízení (EU) č. 1095/2010, (EU) č. 648/2012, (EU) č. 600/2014, (EU) č. 806/2014 a (EU) 2015/2365 a směrnic 2002/47/ES, 2004/25/ES, 2007/36/ES, 2014/59/EU a (EU) 2017/1132.“.</w:t>
      </w:r>
    </w:p>
    <w:p w:rsidR="00D86357" w:rsidRDefault="00D86357" w:rsidP="00D86357">
      <w:pPr>
        <w:widowControl w:val="0"/>
        <w:spacing w:before="40" w:after="40"/>
        <w:jc w:val="both"/>
        <w:rPr>
          <w:rFonts w:ascii="Times New Roman" w:hAnsi="Times New Roman" w:cs="Times New Roman"/>
          <w:i/>
          <w:sz w:val="24"/>
          <w:szCs w:val="24"/>
        </w:rPr>
      </w:pPr>
      <w:r w:rsidRPr="00D86357">
        <w:rPr>
          <w:rFonts w:ascii="Times New Roman" w:hAnsi="Times New Roman" w:cs="Times New Roman"/>
          <w:i/>
          <w:sz w:val="24"/>
          <w:szCs w:val="24"/>
        </w:rPr>
        <w:t>Pozn.: Následující části a články se přečíslují.</w:t>
      </w:r>
    </w:p>
    <w:p w:rsidR="00596025" w:rsidRPr="00D86357" w:rsidRDefault="00596025" w:rsidP="00D86357">
      <w:pPr>
        <w:widowControl w:val="0"/>
        <w:spacing w:before="40" w:after="40"/>
        <w:jc w:val="both"/>
        <w:rPr>
          <w:rFonts w:ascii="Times New Roman" w:hAnsi="Times New Roman" w:cs="Times New Roman"/>
          <w:i/>
          <w:sz w:val="24"/>
          <w:szCs w:val="24"/>
        </w:rPr>
      </w:pPr>
    </w:p>
    <w:p w:rsidR="00D86357" w:rsidRPr="00D86357" w:rsidRDefault="00596025" w:rsidP="00596025">
      <w:pPr>
        <w:widowControl w:val="0"/>
        <w:spacing w:before="40" w:after="120"/>
        <w:jc w:val="both"/>
        <w:rPr>
          <w:rFonts w:ascii="Times New Roman" w:hAnsi="Times New Roman" w:cs="Times New Roman"/>
          <w:sz w:val="24"/>
          <w:szCs w:val="24"/>
        </w:rPr>
      </w:pPr>
      <w:r w:rsidRPr="00596025">
        <w:rPr>
          <w:rFonts w:ascii="Times New Roman" w:hAnsi="Times New Roman" w:cs="Times New Roman"/>
          <w:b/>
          <w:sz w:val="24"/>
          <w:szCs w:val="24"/>
        </w:rPr>
        <w:t>55.</w:t>
      </w:r>
      <w:r w:rsidR="00D86357" w:rsidRPr="00D86357">
        <w:rPr>
          <w:rFonts w:ascii="Times New Roman" w:hAnsi="Times New Roman" w:cs="Times New Roman"/>
          <w:sz w:val="24"/>
          <w:szCs w:val="24"/>
        </w:rPr>
        <w:t xml:space="preserve"> V dosavadní části desáté dosavadním čl. XII </w:t>
      </w:r>
      <w:r w:rsidR="00A93BBA">
        <w:rPr>
          <w:rFonts w:ascii="Times New Roman" w:hAnsi="Times New Roman" w:cs="Times New Roman"/>
          <w:sz w:val="24"/>
          <w:szCs w:val="24"/>
        </w:rPr>
        <w:t xml:space="preserve">dosavadním </w:t>
      </w:r>
      <w:r w:rsidR="00D86357" w:rsidRPr="00D86357">
        <w:rPr>
          <w:rFonts w:ascii="Times New Roman" w:hAnsi="Times New Roman" w:cs="Times New Roman"/>
          <w:sz w:val="24"/>
          <w:szCs w:val="24"/>
        </w:rPr>
        <w:t xml:space="preserve">bodě 1 (§ 1 odst. 1) se na konci poznámky pod čarou č. 9 na samostatný řádek doplňuje věta: </w:t>
      </w:r>
    </w:p>
    <w:p w:rsidR="00D86357" w:rsidRDefault="00A93BBA"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Nařízení Evropského parlamentu a Rady (EU) 2020/852 ze dne 18. června 2020 o zřízení rámce pro usnadnění udržitelných investic a o změně nařízení (EU) 2019/2088.</w:t>
      </w:r>
      <w:r>
        <w:rPr>
          <w:rFonts w:ascii="Times New Roman" w:hAnsi="Times New Roman" w:cs="Times New Roman"/>
          <w:sz w:val="24"/>
          <w:szCs w:val="24"/>
        </w:rPr>
        <w:t>“.</w:t>
      </w:r>
    </w:p>
    <w:p w:rsidR="008C740D" w:rsidRPr="00D86357" w:rsidRDefault="008C740D" w:rsidP="00D86357">
      <w:pPr>
        <w:widowControl w:val="0"/>
        <w:spacing w:before="40" w:after="40"/>
        <w:jc w:val="both"/>
        <w:rPr>
          <w:rFonts w:ascii="Times New Roman" w:hAnsi="Times New Roman" w:cs="Times New Roman"/>
          <w:sz w:val="24"/>
          <w:szCs w:val="24"/>
        </w:rPr>
      </w:pPr>
    </w:p>
    <w:p w:rsidR="00D86357" w:rsidRPr="00D86357" w:rsidRDefault="00596025" w:rsidP="00596025">
      <w:pPr>
        <w:widowControl w:val="0"/>
        <w:spacing w:before="40" w:after="120"/>
        <w:jc w:val="both"/>
        <w:rPr>
          <w:rFonts w:ascii="Times New Roman" w:hAnsi="Times New Roman" w:cs="Times New Roman"/>
          <w:sz w:val="24"/>
          <w:szCs w:val="24"/>
        </w:rPr>
      </w:pPr>
      <w:r w:rsidRPr="00596025">
        <w:rPr>
          <w:rFonts w:ascii="Times New Roman" w:hAnsi="Times New Roman" w:cs="Times New Roman"/>
          <w:b/>
          <w:sz w:val="24"/>
          <w:szCs w:val="24"/>
        </w:rPr>
        <w:t>56.</w:t>
      </w:r>
      <w:r w:rsidR="00D86357" w:rsidRPr="00D86357">
        <w:rPr>
          <w:rFonts w:ascii="Times New Roman" w:hAnsi="Times New Roman" w:cs="Times New Roman"/>
          <w:sz w:val="24"/>
          <w:szCs w:val="24"/>
        </w:rPr>
        <w:t xml:space="preserve"> V dosavadní části desáté dosavadním čl. XII se za dosavadní bod 2 (</w:t>
      </w:r>
      <w:r w:rsidR="00A93BBA">
        <w:rPr>
          <w:rFonts w:ascii="Times New Roman" w:hAnsi="Times New Roman" w:cs="Times New Roman"/>
          <w:sz w:val="24"/>
          <w:szCs w:val="24"/>
        </w:rPr>
        <w:t>§ 18a a 18b) vkládají nové body 3 až 5,</w:t>
      </w:r>
      <w:r w:rsidR="00D86357" w:rsidRPr="00D86357">
        <w:rPr>
          <w:rFonts w:ascii="Times New Roman" w:hAnsi="Times New Roman" w:cs="Times New Roman"/>
          <w:sz w:val="24"/>
          <w:szCs w:val="24"/>
        </w:rPr>
        <w:t xml:space="preserve"> které znějí: </w:t>
      </w:r>
    </w:p>
    <w:p w:rsidR="00D86357" w:rsidRPr="00D86357" w:rsidRDefault="00A93BBA"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3. V § 22 odstavec 2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V žádosti o výplatu těchto dávek účastník určí dobu nebo výši splátek a to tak, aby předpokládaná doba výplaty těchto dávek trvala nejméně 3 roky, nebo nejméně 2 roky v</w:t>
      </w:r>
      <w:r w:rsidR="00596025">
        <w:rPr>
          <w:rFonts w:ascii="Times New Roman" w:hAnsi="Times New Roman" w:cs="Times New Roman"/>
          <w:sz w:val="24"/>
          <w:szCs w:val="24"/>
        </w:rPr>
        <w:t> </w:t>
      </w:r>
      <w:r w:rsidRPr="00D86357">
        <w:rPr>
          <w:rFonts w:ascii="Times New Roman" w:hAnsi="Times New Roman" w:cs="Times New Roman"/>
          <w:sz w:val="24"/>
          <w:szCs w:val="24"/>
        </w:rPr>
        <w:t>případě dávky splňující podmínky podle odstavce 4. V žádosti o dávku splňující podmínky podle odstavce 4 účastník uvede zdravotní pojišťovnu, u které je pojištěn podle zákona upravujícího veřejné zdravotní pojištění. Účastník sdělí bez zbytečného odkladu penzijní společnosti změnu zdravotní pojišťovny, pokud k ní dojde během doby výplaty dávky podle odstavce 4. Penzijní společnost zahájí výplatu splátek nejpozději do konce kalendářního měsíce bezprostředně následujícího po kalendářním měsíci, ve kterém byla žádost o výplatu předložena, pokud se účastník a penzijní společnost nedohodnou jinak. Lhůta pro zahájení výplaty splátek se prodlužuje nejdéle o 2 měsíce z důvodu nutnosti ověřit nárok účastníka na</w:t>
      </w:r>
      <w:r w:rsidR="00596025">
        <w:rPr>
          <w:rFonts w:ascii="Times New Roman" w:hAnsi="Times New Roman" w:cs="Times New Roman"/>
          <w:sz w:val="24"/>
          <w:szCs w:val="24"/>
        </w:rPr>
        <w:t> </w:t>
      </w:r>
      <w:r w:rsidRPr="00D86357">
        <w:rPr>
          <w:rFonts w:ascii="Times New Roman" w:hAnsi="Times New Roman" w:cs="Times New Roman"/>
          <w:sz w:val="24"/>
          <w:szCs w:val="24"/>
        </w:rPr>
        <w:t>zahájení výplaty těchto dávek. Penzijní společnost je povinna informovat účastníka o tomto prodloužení a jeho důvodech v konkrétním případě.“.</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 xml:space="preserve">4. V § 23 odst. 4 se za větu první vkládá věta „Lhůta pro úhradu jednorázového pojistného </w:t>
      </w:r>
      <w:r w:rsidRPr="00D86357">
        <w:rPr>
          <w:rFonts w:ascii="Times New Roman" w:hAnsi="Times New Roman" w:cs="Times New Roman"/>
          <w:sz w:val="24"/>
          <w:szCs w:val="24"/>
        </w:rPr>
        <w:lastRenderedPageBreak/>
        <w:t>podle odstavce 4 se prodlužuje nejdéle o 2 měsíce z důvodu nutnosti ověřit nárok účastníka na</w:t>
      </w:r>
      <w:r w:rsidR="00596025">
        <w:rPr>
          <w:rFonts w:ascii="Times New Roman" w:hAnsi="Times New Roman" w:cs="Times New Roman"/>
          <w:sz w:val="24"/>
          <w:szCs w:val="24"/>
        </w:rPr>
        <w:t> </w:t>
      </w:r>
      <w:r w:rsidRPr="00D86357">
        <w:rPr>
          <w:rFonts w:ascii="Times New Roman" w:hAnsi="Times New Roman" w:cs="Times New Roman"/>
          <w:sz w:val="24"/>
          <w:szCs w:val="24"/>
        </w:rPr>
        <w:t>zahájení výplaty této dávky. Penzijní společnost je povinna informovat účastníka o tomto prodloužení a jeho důvodech v konkrétním případě.“.</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5. V § 49 se za písmeno b) vkládá nové písmeno c), které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„c) zásady odměňování zaměstnanců, vedoucích osob a jiných osob, pomocí kterých vykonává své činnosti,“.</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Dosavadní písmena c) a d) se označují jako písmena d) a e).</w:t>
      </w:r>
    </w:p>
    <w:p w:rsidR="00D86357" w:rsidRPr="00A93BBA" w:rsidRDefault="00D86357" w:rsidP="00D86357">
      <w:pPr>
        <w:widowControl w:val="0"/>
        <w:spacing w:before="40" w:after="40"/>
        <w:jc w:val="both"/>
        <w:rPr>
          <w:rFonts w:ascii="Times New Roman" w:hAnsi="Times New Roman" w:cs="Times New Roman"/>
          <w:sz w:val="24"/>
          <w:szCs w:val="24"/>
        </w:rPr>
      </w:pPr>
      <w:r w:rsidRPr="00A93BBA">
        <w:rPr>
          <w:rFonts w:ascii="Times New Roman" w:hAnsi="Times New Roman" w:cs="Times New Roman"/>
          <w:sz w:val="24"/>
          <w:szCs w:val="24"/>
        </w:rPr>
        <w:t xml:space="preserve"> Následující body se přečíslují.</w:t>
      </w:r>
    </w:p>
    <w:p w:rsidR="00596025" w:rsidRPr="00D86357" w:rsidRDefault="00596025" w:rsidP="00D86357">
      <w:pPr>
        <w:widowControl w:val="0"/>
        <w:spacing w:before="40" w:after="40"/>
        <w:jc w:val="both"/>
        <w:rPr>
          <w:rFonts w:ascii="Times New Roman" w:hAnsi="Times New Roman" w:cs="Times New Roman"/>
          <w:i/>
          <w:sz w:val="24"/>
          <w:szCs w:val="24"/>
        </w:rPr>
      </w:pPr>
    </w:p>
    <w:p w:rsidR="00D86357" w:rsidRPr="00D86357" w:rsidRDefault="00596025" w:rsidP="00596025">
      <w:pPr>
        <w:widowControl w:val="0"/>
        <w:spacing w:before="40" w:after="120"/>
        <w:jc w:val="both"/>
        <w:rPr>
          <w:rFonts w:ascii="Times New Roman" w:hAnsi="Times New Roman" w:cs="Times New Roman"/>
          <w:sz w:val="24"/>
          <w:szCs w:val="24"/>
        </w:rPr>
      </w:pPr>
      <w:r w:rsidRPr="00596025">
        <w:rPr>
          <w:rFonts w:ascii="Times New Roman" w:hAnsi="Times New Roman" w:cs="Times New Roman"/>
          <w:b/>
          <w:sz w:val="24"/>
          <w:szCs w:val="24"/>
        </w:rPr>
        <w:t>57.</w:t>
      </w:r>
      <w:r w:rsidR="00D86357" w:rsidRPr="00D86357">
        <w:rPr>
          <w:rFonts w:ascii="Times New Roman" w:hAnsi="Times New Roman" w:cs="Times New Roman"/>
          <w:sz w:val="24"/>
          <w:szCs w:val="24"/>
        </w:rPr>
        <w:t xml:space="preserve"> V dosavadní části jedenácté dosavadním čl. XIII se na konci textu bodu 2 (ppč 2) doplňuje text:</w:t>
      </w:r>
    </w:p>
    <w:p w:rsid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„Nařízení Evropského parlamentu a Rady (EU) 2020/852 ze dne 18. června 2020 o zřízení rámce pro usnadnění udržitelných investic a o změně nařízení (EU) 2019/2088.“</w:t>
      </w:r>
      <w:r w:rsidR="00A93BBA">
        <w:rPr>
          <w:rFonts w:ascii="Times New Roman" w:hAnsi="Times New Roman" w:cs="Times New Roman"/>
          <w:sz w:val="24"/>
          <w:szCs w:val="24"/>
        </w:rPr>
        <w:t>.</w:t>
      </w:r>
    </w:p>
    <w:p w:rsidR="00596025" w:rsidRPr="00D86357" w:rsidRDefault="00596025" w:rsidP="00D86357">
      <w:pPr>
        <w:widowControl w:val="0"/>
        <w:spacing w:before="40" w:after="40"/>
        <w:jc w:val="both"/>
        <w:rPr>
          <w:rFonts w:ascii="Times New Roman" w:hAnsi="Times New Roman" w:cs="Times New Roman"/>
          <w:sz w:val="24"/>
          <w:szCs w:val="24"/>
        </w:rPr>
      </w:pPr>
    </w:p>
    <w:p w:rsidR="00D86357" w:rsidRPr="00D86357" w:rsidRDefault="00596025" w:rsidP="00596025">
      <w:pPr>
        <w:widowControl w:val="0"/>
        <w:spacing w:before="40" w:after="120"/>
        <w:jc w:val="both"/>
        <w:rPr>
          <w:rFonts w:ascii="Times New Roman" w:hAnsi="Times New Roman" w:cs="Times New Roman"/>
          <w:sz w:val="24"/>
          <w:szCs w:val="24"/>
        </w:rPr>
      </w:pPr>
      <w:r w:rsidRPr="00596025">
        <w:rPr>
          <w:rFonts w:ascii="Times New Roman" w:hAnsi="Times New Roman" w:cs="Times New Roman"/>
          <w:b/>
          <w:sz w:val="24"/>
          <w:szCs w:val="24"/>
        </w:rPr>
        <w:t>58.</w:t>
      </w:r>
      <w:r w:rsidR="00D86357" w:rsidRPr="00D86357">
        <w:rPr>
          <w:rFonts w:ascii="Times New Roman" w:hAnsi="Times New Roman" w:cs="Times New Roman"/>
          <w:sz w:val="24"/>
          <w:szCs w:val="24"/>
        </w:rPr>
        <w:t xml:space="preserve"> V dosavadní části jedenácté dosavadním čl. XIII se v bodě 8 (§ 220 odst. 1) na konci textu písmene l) a v bodě 10 (§ 234 odst. 1) na konci textu písmene j) doplňuje text: </w:t>
      </w:r>
    </w:p>
    <w:p w:rsidR="00D86357" w:rsidRDefault="00A93BBA"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podle čl. 5 až 7 nařízení Evropského parlamentu a Rady (EU) 2020/852 a</w:t>
      </w:r>
      <w:r>
        <w:rPr>
          <w:rFonts w:ascii="Times New Roman" w:hAnsi="Times New Roman" w:cs="Times New Roman"/>
          <w:sz w:val="24"/>
          <w:szCs w:val="24"/>
        </w:rPr>
        <w:t>“.</w:t>
      </w:r>
    </w:p>
    <w:p w:rsidR="00596025" w:rsidRPr="00D86357" w:rsidRDefault="00596025" w:rsidP="00D86357">
      <w:pPr>
        <w:widowControl w:val="0"/>
        <w:spacing w:before="40" w:after="40"/>
        <w:jc w:val="both"/>
        <w:rPr>
          <w:rFonts w:ascii="Times New Roman" w:hAnsi="Times New Roman" w:cs="Times New Roman"/>
          <w:sz w:val="24"/>
          <w:szCs w:val="24"/>
        </w:rPr>
      </w:pPr>
    </w:p>
    <w:p w:rsidR="00D86357" w:rsidRDefault="00596025" w:rsidP="00D86357">
      <w:pPr>
        <w:widowControl w:val="0"/>
        <w:spacing w:before="40" w:after="40"/>
        <w:jc w:val="both"/>
        <w:rPr>
          <w:rFonts w:ascii="Times New Roman" w:hAnsi="Times New Roman" w:cs="Times New Roman"/>
          <w:sz w:val="24"/>
          <w:szCs w:val="24"/>
        </w:rPr>
      </w:pPr>
      <w:r w:rsidRPr="00596025">
        <w:rPr>
          <w:rFonts w:ascii="Times New Roman" w:hAnsi="Times New Roman" w:cs="Times New Roman"/>
          <w:b/>
          <w:sz w:val="24"/>
          <w:szCs w:val="24"/>
        </w:rPr>
        <w:t>59.</w:t>
      </w:r>
      <w:r w:rsidR="00D86357" w:rsidRPr="00D86357">
        <w:rPr>
          <w:rFonts w:ascii="Times New Roman" w:hAnsi="Times New Roman" w:cs="Times New Roman"/>
          <w:sz w:val="24"/>
          <w:szCs w:val="24"/>
        </w:rPr>
        <w:t xml:space="preserve"> V dosavadní části jedenácté dosavadním čl. XIII se v bodě 9 (§ 220 odst. 4) text „m)“ nahrazuje textem „l)“. </w:t>
      </w:r>
    </w:p>
    <w:p w:rsidR="00596025" w:rsidRPr="00D86357" w:rsidRDefault="00596025" w:rsidP="00D86357">
      <w:pPr>
        <w:widowControl w:val="0"/>
        <w:spacing w:before="40" w:after="40"/>
        <w:jc w:val="both"/>
        <w:rPr>
          <w:rFonts w:ascii="Times New Roman" w:hAnsi="Times New Roman" w:cs="Times New Roman"/>
          <w:sz w:val="24"/>
          <w:szCs w:val="24"/>
        </w:rPr>
      </w:pPr>
    </w:p>
    <w:p w:rsidR="00D86357" w:rsidRPr="00D86357" w:rsidRDefault="00596025" w:rsidP="00596025">
      <w:pPr>
        <w:widowControl w:val="0"/>
        <w:spacing w:before="40" w:after="120"/>
        <w:jc w:val="both"/>
        <w:rPr>
          <w:rFonts w:ascii="Times New Roman" w:hAnsi="Times New Roman" w:cs="Times New Roman"/>
          <w:sz w:val="24"/>
          <w:szCs w:val="24"/>
        </w:rPr>
      </w:pPr>
      <w:r w:rsidRPr="00596025">
        <w:rPr>
          <w:rFonts w:ascii="Times New Roman" w:hAnsi="Times New Roman" w:cs="Times New Roman"/>
          <w:b/>
          <w:sz w:val="24"/>
          <w:szCs w:val="24"/>
        </w:rPr>
        <w:t>60.</w:t>
      </w:r>
      <w:r>
        <w:rPr>
          <w:rFonts w:ascii="Times New Roman" w:hAnsi="Times New Roman" w:cs="Times New Roman"/>
          <w:sz w:val="24"/>
          <w:szCs w:val="24"/>
        </w:rPr>
        <w:t xml:space="preserve"> </w:t>
      </w:r>
      <w:r w:rsidR="00D86357" w:rsidRPr="00D86357">
        <w:rPr>
          <w:rFonts w:ascii="Times New Roman" w:hAnsi="Times New Roman" w:cs="Times New Roman"/>
          <w:sz w:val="24"/>
          <w:szCs w:val="24"/>
        </w:rPr>
        <w:t>V dosavadní části jedenácté dosavadním čl. XIII se za bod 9 (§ 220 odst. 4) vkládají nové body</w:t>
      </w:r>
      <w:r w:rsidR="00A93BBA">
        <w:rPr>
          <w:rFonts w:ascii="Times New Roman" w:hAnsi="Times New Roman" w:cs="Times New Roman"/>
          <w:sz w:val="24"/>
          <w:szCs w:val="24"/>
        </w:rPr>
        <w:t xml:space="preserve"> 10 až 13</w:t>
      </w:r>
      <w:r w:rsidR="00D86357" w:rsidRPr="00D86357">
        <w:rPr>
          <w:rFonts w:ascii="Times New Roman" w:hAnsi="Times New Roman" w:cs="Times New Roman"/>
          <w:sz w:val="24"/>
          <w:szCs w:val="24"/>
        </w:rPr>
        <w:t>, které znějí:</w:t>
      </w:r>
    </w:p>
    <w:p w:rsidR="00D86357" w:rsidRPr="00D86357" w:rsidRDefault="00A93BBA"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10. V § 225 odstavec 3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„(3) Statut speciálního fondu lze investorovi poskytnout na nosiči informací, který nemá listinnou podobu, jestliže</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a) jeho poskytnutí na tomto nosiči informací je přiměřené okolnostem, za nichž se uskutečňuje nebo má uskutečnit obchod mezi obhospodařovatelem, popřípadě administrátorem, speciálního fondu a investorem, a</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b) investor si při volbě mezi listinnou podobou a nosičem informací, který nemá listinnou podobu, výslovně zvolil tento nosič informací.“.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11. V § 225 se za odstavec 3 vkládá nový odstavec 4, který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„(4) Statut speciálního fondu lze investorovi poskytnout pouze na internetových stránkách speciálního fondu, jestliže</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a) je jejich poskytnutí na internetových stránkách přiměřené okolnostem, za nichž se uskutečňuje nebo má uskutečnit obchod mezi obhospodařovatelem, popřípadě administrátorem, speciálního fondu a investorem,</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b) s jejich poskytnutím pouze na internetových stránkách udělil investor souhlas,</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c) investorovi byla elektronicky sdělena adresa internetových stránek včetně údaje, kde na nich může investor příslušný statut nalézt, a</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d) investor má kdykoliv možnost využívat statut po dobu přiměřenou jeho účelu.“.</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Dosavadní odstavec 4 se označuje jako odstavec 5.</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12. V § 230 se odstavec 2 zrušuje.</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Dosavadní odstavec 3 se označuje jako odstavec 2.</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13. V § 232 odstavec 3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lastRenderedPageBreak/>
        <w:t>„(3) Pro podmínky, za kterých lze sdělení klíčových informací speciálního fondu namísto v</w:t>
      </w:r>
      <w:r w:rsidR="00596025">
        <w:rPr>
          <w:rFonts w:ascii="Times New Roman" w:hAnsi="Times New Roman" w:cs="Times New Roman"/>
          <w:sz w:val="24"/>
          <w:szCs w:val="24"/>
        </w:rPr>
        <w:t> </w:t>
      </w:r>
      <w:r w:rsidRPr="00D86357">
        <w:rPr>
          <w:rFonts w:ascii="Times New Roman" w:hAnsi="Times New Roman" w:cs="Times New Roman"/>
          <w:sz w:val="24"/>
          <w:szCs w:val="24"/>
        </w:rPr>
        <w:t>listinné podobě poskytnout investorovi na nosiči informací, který nemá listinnou podobu, nebo pouze na internetových stránkách tohoto fondu, se § 225 odst. 3 a 4 použijí obdobně.</w:t>
      </w:r>
    </w:p>
    <w:p w:rsidR="00D86357" w:rsidRPr="00A93BBA" w:rsidRDefault="00D86357" w:rsidP="00D86357">
      <w:pPr>
        <w:widowControl w:val="0"/>
        <w:spacing w:before="40" w:after="40"/>
        <w:jc w:val="both"/>
        <w:rPr>
          <w:rFonts w:ascii="Times New Roman" w:hAnsi="Times New Roman" w:cs="Times New Roman"/>
          <w:sz w:val="24"/>
          <w:szCs w:val="24"/>
        </w:rPr>
      </w:pPr>
      <w:r w:rsidRPr="00A93BBA">
        <w:rPr>
          <w:rFonts w:ascii="Times New Roman" w:hAnsi="Times New Roman" w:cs="Times New Roman"/>
          <w:sz w:val="24"/>
          <w:szCs w:val="24"/>
        </w:rPr>
        <w:t>Následující body se přečíslují.</w:t>
      </w:r>
    </w:p>
    <w:p w:rsidR="00EF01D6" w:rsidRPr="008C740D" w:rsidRDefault="00EF01D6" w:rsidP="00D86357">
      <w:pPr>
        <w:widowControl w:val="0"/>
        <w:spacing w:before="40" w:after="40"/>
        <w:jc w:val="both"/>
        <w:rPr>
          <w:rFonts w:ascii="Times New Roman" w:hAnsi="Times New Roman" w:cs="Times New Roman"/>
          <w:sz w:val="22"/>
          <w:szCs w:val="22"/>
        </w:rPr>
      </w:pPr>
    </w:p>
    <w:p w:rsidR="00D86357" w:rsidRPr="00D86357" w:rsidRDefault="00596025" w:rsidP="00596025">
      <w:pPr>
        <w:widowControl w:val="0"/>
        <w:spacing w:before="40" w:after="120"/>
        <w:jc w:val="both"/>
        <w:rPr>
          <w:rFonts w:ascii="Times New Roman" w:hAnsi="Times New Roman" w:cs="Times New Roman"/>
          <w:sz w:val="24"/>
          <w:szCs w:val="24"/>
        </w:rPr>
      </w:pPr>
      <w:r w:rsidRPr="00596025">
        <w:rPr>
          <w:rFonts w:ascii="Times New Roman" w:hAnsi="Times New Roman" w:cs="Times New Roman"/>
          <w:b/>
          <w:sz w:val="24"/>
          <w:szCs w:val="24"/>
        </w:rPr>
        <w:t>61.</w:t>
      </w:r>
      <w:r w:rsidR="00D86357" w:rsidRPr="00D86357">
        <w:rPr>
          <w:rFonts w:ascii="Times New Roman" w:hAnsi="Times New Roman" w:cs="Times New Roman"/>
          <w:sz w:val="24"/>
          <w:szCs w:val="24"/>
        </w:rPr>
        <w:t xml:space="preserve"> V dosavadní části jedenácté dosavadním čl. XIII se v dosavadním bodě 13 (§ 241 odst. 1) konci textu písmene v) doplňuje text: </w:t>
      </w:r>
    </w:p>
    <w:p w:rsidR="00D86357" w:rsidRDefault="00A93BBA"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a podle čl. 5 až 7 nařízení Evropského parlamentu a Rady (EU) 2020/852</w:t>
      </w:r>
      <w:r>
        <w:rPr>
          <w:rFonts w:ascii="Times New Roman" w:hAnsi="Times New Roman" w:cs="Times New Roman"/>
          <w:sz w:val="24"/>
          <w:szCs w:val="24"/>
        </w:rPr>
        <w:t>“.</w:t>
      </w:r>
    </w:p>
    <w:p w:rsidR="00A53387" w:rsidRPr="008C740D" w:rsidRDefault="00A53387" w:rsidP="00D86357">
      <w:pPr>
        <w:widowControl w:val="0"/>
        <w:spacing w:before="40" w:after="40"/>
        <w:jc w:val="both"/>
        <w:rPr>
          <w:rFonts w:ascii="Times New Roman" w:hAnsi="Times New Roman" w:cs="Times New Roman"/>
          <w:sz w:val="22"/>
          <w:szCs w:val="22"/>
        </w:rPr>
      </w:pPr>
    </w:p>
    <w:p w:rsidR="00D86357" w:rsidRDefault="00A53387" w:rsidP="00D86357">
      <w:pPr>
        <w:widowControl w:val="0"/>
        <w:spacing w:before="40" w:after="40"/>
        <w:jc w:val="both"/>
        <w:rPr>
          <w:rFonts w:ascii="Times New Roman" w:hAnsi="Times New Roman" w:cs="Times New Roman"/>
          <w:sz w:val="24"/>
          <w:szCs w:val="24"/>
        </w:rPr>
      </w:pPr>
      <w:r w:rsidRPr="00A53387">
        <w:rPr>
          <w:rFonts w:ascii="Times New Roman" w:hAnsi="Times New Roman" w:cs="Times New Roman"/>
          <w:b/>
          <w:sz w:val="24"/>
          <w:szCs w:val="24"/>
        </w:rPr>
        <w:t>62.</w:t>
      </w:r>
      <w:r w:rsidR="00D86357" w:rsidRPr="00D86357">
        <w:rPr>
          <w:rFonts w:ascii="Times New Roman" w:hAnsi="Times New Roman" w:cs="Times New Roman"/>
          <w:sz w:val="24"/>
          <w:szCs w:val="24"/>
        </w:rPr>
        <w:t xml:space="preserve"> V dosavadní části jedenácté dosavadním čl. XIII se v dosavadním bodě 39 [§ 599 odst. 1 písm. a) a § 604 odst. 1 písm. a)] slova „nebo podle čl. 3 až 13 nařízení Evropského parlamentu a Rady (EU) 2019/2088, v platném znění“ nahrazují slovy „podle čl. 3 až 13 nařízení Evropského parlamentu a Rady (EU) 2019/2088, v platném znění, nebo podle čl. 5 až 7 nařízení Evropského parlamentu a Rady (EU) 2020/852“.</w:t>
      </w:r>
    </w:p>
    <w:p w:rsidR="00A53387" w:rsidRPr="008C740D" w:rsidRDefault="00A53387" w:rsidP="00D86357">
      <w:pPr>
        <w:widowControl w:val="0"/>
        <w:spacing w:before="40" w:after="40"/>
        <w:jc w:val="both"/>
        <w:rPr>
          <w:rFonts w:ascii="Times New Roman" w:hAnsi="Times New Roman" w:cs="Times New Roman"/>
          <w:sz w:val="22"/>
          <w:szCs w:val="22"/>
        </w:rPr>
      </w:pPr>
    </w:p>
    <w:p w:rsidR="00D86357" w:rsidRPr="00D86357" w:rsidRDefault="00A53387" w:rsidP="00A53387">
      <w:pPr>
        <w:widowControl w:val="0"/>
        <w:spacing w:before="40" w:after="120"/>
        <w:jc w:val="both"/>
        <w:rPr>
          <w:rFonts w:ascii="Times New Roman" w:hAnsi="Times New Roman" w:cs="Times New Roman"/>
          <w:sz w:val="24"/>
          <w:szCs w:val="24"/>
        </w:rPr>
      </w:pPr>
      <w:r w:rsidRPr="00A53387">
        <w:rPr>
          <w:rFonts w:ascii="Times New Roman" w:hAnsi="Times New Roman" w:cs="Times New Roman"/>
          <w:b/>
          <w:sz w:val="24"/>
          <w:szCs w:val="24"/>
        </w:rPr>
        <w:t>63.</w:t>
      </w:r>
      <w:r w:rsidR="00D86357" w:rsidRPr="00D86357">
        <w:rPr>
          <w:rFonts w:ascii="Times New Roman" w:hAnsi="Times New Roman" w:cs="Times New Roman"/>
          <w:sz w:val="24"/>
          <w:szCs w:val="24"/>
        </w:rPr>
        <w:t xml:space="preserve"> V dosavadní části třinácté dosavadním čl. XVI se za bod 1 [§ 2 odst. 1 písm. b)] vkládá nový bod 2, který zní:</w:t>
      </w:r>
    </w:p>
    <w:p w:rsidR="00D86357" w:rsidRPr="00D86357" w:rsidRDefault="00A93BBA"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2. V § 3 se dosavadní text označuje jako odstavec 1 a doplňuje se odstavec 2, který včetně poznámky pod čarou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Osoba podle odstavce 1, které bylo uděleno povolení podle čl. 14 nařízení Evropského parlamentu a Rady (EU) č. 648/2012</w:t>
      </w:r>
      <w:r w:rsidRPr="00D86357">
        <w:rPr>
          <w:rFonts w:ascii="Times New Roman" w:hAnsi="Times New Roman" w:cs="Times New Roman"/>
          <w:sz w:val="24"/>
          <w:szCs w:val="24"/>
          <w:vertAlign w:val="superscript"/>
        </w:rPr>
        <w:t>34)</w:t>
      </w:r>
      <w:r w:rsidRPr="00D86357">
        <w:rPr>
          <w:rFonts w:ascii="Times New Roman" w:hAnsi="Times New Roman" w:cs="Times New Roman"/>
          <w:sz w:val="24"/>
          <w:szCs w:val="24"/>
        </w:rPr>
        <w:t>, není povinnou osobou podle tohoto zákona.</w:t>
      </w:r>
      <w:r w:rsidR="00A93BBA">
        <w:rPr>
          <w:rFonts w:ascii="Times New Roman" w:hAnsi="Times New Roman" w:cs="Times New Roman"/>
          <w:sz w:val="24"/>
          <w:szCs w:val="24"/>
        </w:rPr>
        <w:t>“.</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________________</w:t>
      </w:r>
    </w:p>
    <w:p w:rsidR="00D86357" w:rsidRPr="00A93BBA"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vertAlign w:val="superscript"/>
        </w:rPr>
        <w:t>34)</w:t>
      </w:r>
      <w:r w:rsidRPr="00D86357">
        <w:rPr>
          <w:rFonts w:ascii="Times New Roman" w:hAnsi="Times New Roman" w:cs="Times New Roman"/>
          <w:sz w:val="24"/>
          <w:szCs w:val="24"/>
        </w:rPr>
        <w:t xml:space="preserve"> Nařízení Evropského parlamentu a Rady (EU) č. 648/2012 ze dne 4. července 2012 o OTC derivátech, ústředních protistranách a registrech obcho</w:t>
      </w:r>
      <w:r w:rsidR="00A93BBA">
        <w:rPr>
          <w:rFonts w:ascii="Times New Roman" w:hAnsi="Times New Roman" w:cs="Times New Roman"/>
          <w:sz w:val="24"/>
          <w:szCs w:val="24"/>
        </w:rPr>
        <w:t>dních údajů, v platném znění.“.</w:t>
      </w:r>
      <w:r w:rsidRPr="00D86357">
        <w:rPr>
          <w:rFonts w:ascii="Times New Roman" w:hAnsi="Times New Roman" w:cs="Times New Roman"/>
          <w:i/>
          <w:sz w:val="24"/>
          <w:szCs w:val="24"/>
        </w:rPr>
        <w:t xml:space="preserve"> </w:t>
      </w:r>
      <w:r w:rsidRPr="00A93BBA">
        <w:rPr>
          <w:rFonts w:ascii="Times New Roman" w:hAnsi="Times New Roman" w:cs="Times New Roman"/>
          <w:sz w:val="24"/>
          <w:szCs w:val="24"/>
        </w:rPr>
        <w:t>Následující body se přečíslují.</w:t>
      </w:r>
    </w:p>
    <w:p w:rsidR="00A53387" w:rsidRPr="008C740D" w:rsidRDefault="00A53387" w:rsidP="00D86357">
      <w:pPr>
        <w:widowControl w:val="0"/>
        <w:spacing w:before="40" w:after="40"/>
        <w:jc w:val="both"/>
        <w:rPr>
          <w:rFonts w:ascii="Times New Roman" w:hAnsi="Times New Roman" w:cs="Times New Roman"/>
          <w:sz w:val="22"/>
          <w:szCs w:val="22"/>
        </w:rPr>
      </w:pPr>
    </w:p>
    <w:p w:rsidR="00D86357" w:rsidRPr="00D86357" w:rsidRDefault="00A53387" w:rsidP="00D86357">
      <w:pPr>
        <w:widowControl w:val="0"/>
        <w:spacing w:before="40" w:after="40"/>
        <w:jc w:val="both"/>
        <w:rPr>
          <w:rFonts w:ascii="Times New Roman" w:hAnsi="Times New Roman" w:cs="Times New Roman"/>
          <w:sz w:val="24"/>
          <w:szCs w:val="24"/>
        </w:rPr>
      </w:pPr>
      <w:r w:rsidRPr="00A53387">
        <w:rPr>
          <w:rFonts w:ascii="Times New Roman" w:hAnsi="Times New Roman" w:cs="Times New Roman"/>
          <w:b/>
          <w:sz w:val="24"/>
          <w:szCs w:val="24"/>
        </w:rPr>
        <w:t>64.</w:t>
      </w:r>
      <w:r w:rsidR="00D86357" w:rsidRPr="00D86357">
        <w:rPr>
          <w:rFonts w:ascii="Times New Roman" w:hAnsi="Times New Roman" w:cs="Times New Roman"/>
          <w:i/>
          <w:sz w:val="24"/>
          <w:szCs w:val="24"/>
        </w:rPr>
        <w:t xml:space="preserve"> </w:t>
      </w:r>
      <w:r w:rsidR="00D86357" w:rsidRPr="00D86357">
        <w:rPr>
          <w:rFonts w:ascii="Times New Roman" w:hAnsi="Times New Roman" w:cs="Times New Roman"/>
          <w:sz w:val="24"/>
          <w:szCs w:val="24"/>
        </w:rPr>
        <w:t xml:space="preserve">V dosavadní části </w:t>
      </w:r>
      <w:r w:rsidR="00956E83">
        <w:rPr>
          <w:rFonts w:ascii="Times New Roman" w:hAnsi="Times New Roman" w:cs="Times New Roman"/>
          <w:sz w:val="24"/>
          <w:szCs w:val="24"/>
        </w:rPr>
        <w:t>patnácté dosavadním čl. XVIII bod 1 (ppč 1) nově zní</w:t>
      </w:r>
      <w:r w:rsidR="00D86357" w:rsidRPr="00D86357">
        <w:rPr>
          <w:rFonts w:ascii="Times New Roman" w:hAnsi="Times New Roman" w:cs="Times New Roman"/>
          <w:sz w:val="24"/>
          <w:szCs w:val="24"/>
        </w:rPr>
        <w:t>:</w:t>
      </w:r>
    </w:p>
    <w:p w:rsidR="00D86357" w:rsidRDefault="00956E83"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1. V poznámce pod čarou č. 1 se na konci textu věty druhé doplňují slova „, ve znění směrnice Evropského parlamentu a Rady (EU) 2018/411 a nařízení Komise v přenesené pravomoci (EU) 2019/1935“.</w:t>
      </w:r>
      <w:r>
        <w:rPr>
          <w:rFonts w:ascii="Times New Roman" w:hAnsi="Times New Roman" w:cs="Times New Roman"/>
          <w:sz w:val="24"/>
          <w:szCs w:val="24"/>
        </w:rPr>
        <w:t>“.</w:t>
      </w:r>
    </w:p>
    <w:p w:rsidR="00D914B5" w:rsidRPr="008C740D" w:rsidRDefault="00D914B5" w:rsidP="00D86357">
      <w:pPr>
        <w:widowControl w:val="0"/>
        <w:spacing w:before="40" w:after="40"/>
        <w:jc w:val="both"/>
        <w:rPr>
          <w:rFonts w:ascii="Times New Roman" w:hAnsi="Times New Roman" w:cs="Times New Roman"/>
          <w:sz w:val="22"/>
          <w:szCs w:val="22"/>
        </w:rPr>
      </w:pPr>
    </w:p>
    <w:p w:rsidR="00D86357" w:rsidRPr="00D86357" w:rsidRDefault="00A53387" w:rsidP="00D86357">
      <w:pPr>
        <w:widowControl w:val="0"/>
        <w:spacing w:before="40" w:after="40"/>
        <w:jc w:val="both"/>
        <w:rPr>
          <w:rFonts w:ascii="Times New Roman" w:hAnsi="Times New Roman" w:cs="Times New Roman"/>
          <w:sz w:val="24"/>
          <w:szCs w:val="24"/>
        </w:rPr>
      </w:pPr>
      <w:r w:rsidRPr="00A53387">
        <w:rPr>
          <w:rFonts w:ascii="Times New Roman" w:hAnsi="Times New Roman" w:cs="Times New Roman"/>
          <w:b/>
          <w:sz w:val="24"/>
          <w:szCs w:val="24"/>
        </w:rPr>
        <w:t>65.</w:t>
      </w:r>
      <w:r w:rsidR="00D86357" w:rsidRPr="00D86357">
        <w:rPr>
          <w:rFonts w:ascii="Times New Roman" w:hAnsi="Times New Roman" w:cs="Times New Roman"/>
          <w:i/>
          <w:sz w:val="24"/>
          <w:szCs w:val="24"/>
        </w:rPr>
        <w:t xml:space="preserve"> </w:t>
      </w:r>
      <w:r w:rsidR="00D86357" w:rsidRPr="00D86357">
        <w:rPr>
          <w:rFonts w:ascii="Times New Roman" w:hAnsi="Times New Roman" w:cs="Times New Roman"/>
          <w:sz w:val="24"/>
          <w:szCs w:val="24"/>
        </w:rPr>
        <w:t>V dosavadní části patnácté dosavadním čl. XVIII se bod 2 (§ 1 a ppč 2) zrušuje.</w:t>
      </w:r>
    </w:p>
    <w:p w:rsidR="00D86357" w:rsidRPr="00956E83" w:rsidRDefault="00D86357" w:rsidP="00D86357">
      <w:pPr>
        <w:widowControl w:val="0"/>
        <w:spacing w:before="40" w:after="40"/>
        <w:jc w:val="both"/>
        <w:rPr>
          <w:rFonts w:ascii="Times New Roman" w:hAnsi="Times New Roman" w:cs="Times New Roman"/>
          <w:sz w:val="24"/>
          <w:szCs w:val="24"/>
        </w:rPr>
      </w:pPr>
      <w:r w:rsidRPr="00956E83">
        <w:rPr>
          <w:rFonts w:ascii="Times New Roman" w:hAnsi="Times New Roman" w:cs="Times New Roman"/>
          <w:sz w:val="24"/>
          <w:szCs w:val="24"/>
        </w:rPr>
        <w:t xml:space="preserve"> Následující body se přečíslují.</w:t>
      </w:r>
    </w:p>
    <w:p w:rsidR="00A53387" w:rsidRPr="008C740D" w:rsidRDefault="00A53387" w:rsidP="00D86357">
      <w:pPr>
        <w:widowControl w:val="0"/>
        <w:spacing w:before="40" w:after="40"/>
        <w:jc w:val="both"/>
        <w:rPr>
          <w:rFonts w:ascii="Times New Roman" w:hAnsi="Times New Roman" w:cs="Times New Roman"/>
          <w:sz w:val="22"/>
          <w:szCs w:val="22"/>
        </w:rPr>
      </w:pPr>
    </w:p>
    <w:p w:rsidR="00D86357" w:rsidRPr="00D86357" w:rsidRDefault="00A53387" w:rsidP="00A53387">
      <w:pPr>
        <w:widowControl w:val="0"/>
        <w:spacing w:before="40" w:after="120"/>
        <w:jc w:val="both"/>
        <w:rPr>
          <w:rFonts w:ascii="Times New Roman" w:hAnsi="Times New Roman" w:cs="Times New Roman"/>
          <w:sz w:val="24"/>
          <w:szCs w:val="24"/>
        </w:rPr>
      </w:pPr>
      <w:r w:rsidRPr="00A53387">
        <w:rPr>
          <w:rFonts w:ascii="Times New Roman" w:hAnsi="Times New Roman" w:cs="Times New Roman"/>
          <w:b/>
          <w:sz w:val="24"/>
          <w:szCs w:val="24"/>
        </w:rPr>
        <w:t>66.</w:t>
      </w:r>
      <w:r w:rsidR="00D86357" w:rsidRPr="00D86357">
        <w:rPr>
          <w:rFonts w:ascii="Times New Roman" w:hAnsi="Times New Roman" w:cs="Times New Roman"/>
          <w:i/>
          <w:sz w:val="24"/>
          <w:szCs w:val="24"/>
        </w:rPr>
        <w:t xml:space="preserve"> </w:t>
      </w:r>
      <w:r w:rsidR="00D86357" w:rsidRPr="00D86357">
        <w:rPr>
          <w:rFonts w:ascii="Times New Roman" w:hAnsi="Times New Roman" w:cs="Times New Roman"/>
          <w:sz w:val="24"/>
          <w:szCs w:val="24"/>
        </w:rPr>
        <w:t>V dosavadní části patnácté dosavadním čl. XVIII se za dosavadní bod 3 (§ 13 odst. 1) vkládají nové body</w:t>
      </w:r>
      <w:r w:rsidR="00956E83">
        <w:rPr>
          <w:rFonts w:ascii="Times New Roman" w:hAnsi="Times New Roman" w:cs="Times New Roman"/>
          <w:sz w:val="24"/>
          <w:szCs w:val="24"/>
        </w:rPr>
        <w:t xml:space="preserve"> 4 a 5</w:t>
      </w:r>
      <w:r w:rsidR="00D86357" w:rsidRPr="00D86357">
        <w:rPr>
          <w:rFonts w:ascii="Times New Roman" w:hAnsi="Times New Roman" w:cs="Times New Roman"/>
          <w:sz w:val="24"/>
          <w:szCs w:val="24"/>
        </w:rPr>
        <w:t xml:space="preserve">, které znějí: </w:t>
      </w:r>
    </w:p>
    <w:p w:rsidR="00D86357" w:rsidRPr="00D86357" w:rsidRDefault="00956E83"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„4</w:t>
      </w:r>
      <w:r w:rsidR="00D86357" w:rsidRPr="00D86357">
        <w:rPr>
          <w:rFonts w:ascii="Times New Roman" w:hAnsi="Times New Roman" w:cs="Times New Roman"/>
          <w:sz w:val="24"/>
          <w:szCs w:val="24"/>
        </w:rPr>
        <w:t>. V § 48 se doplňuje odstavec 6, který včetně poznámky pod čarou č. 7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„(6) Další požadavky na pravidla odměňování u rezervotvorného pojištění stanoví čl. 5 nařízení Evropského parlamentu a Rady (EU) 2019/2088</w:t>
      </w:r>
      <w:r w:rsidRPr="00D86357">
        <w:rPr>
          <w:rFonts w:ascii="Times New Roman" w:hAnsi="Times New Roman" w:cs="Times New Roman"/>
          <w:sz w:val="24"/>
          <w:szCs w:val="24"/>
          <w:vertAlign w:val="superscript"/>
        </w:rPr>
        <w:t>7)</w:t>
      </w:r>
      <w:r w:rsidRPr="00D86357">
        <w:rPr>
          <w:rFonts w:ascii="Times New Roman" w:hAnsi="Times New Roman" w:cs="Times New Roman"/>
          <w:sz w:val="24"/>
          <w:szCs w:val="24"/>
        </w:rPr>
        <w:t>.</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_____</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vertAlign w:val="superscript"/>
        </w:rPr>
        <w:t>7)</w:t>
      </w:r>
      <w:r w:rsidRPr="00D86357">
        <w:rPr>
          <w:rFonts w:ascii="Times New Roman" w:hAnsi="Times New Roman" w:cs="Times New Roman"/>
          <w:sz w:val="24"/>
          <w:szCs w:val="24"/>
        </w:rPr>
        <w:t xml:space="preserve"> Nařízení Evropského parlamentu a Rady (EU) 2019/2088 ze dne 27. listopadu 2019 o</w:t>
      </w:r>
      <w:r w:rsidR="00A53387">
        <w:rPr>
          <w:rFonts w:ascii="Times New Roman" w:hAnsi="Times New Roman" w:cs="Times New Roman"/>
          <w:sz w:val="24"/>
          <w:szCs w:val="24"/>
        </w:rPr>
        <w:t> </w:t>
      </w:r>
      <w:r w:rsidRPr="00D86357">
        <w:rPr>
          <w:rFonts w:ascii="Times New Roman" w:hAnsi="Times New Roman" w:cs="Times New Roman"/>
          <w:sz w:val="24"/>
          <w:szCs w:val="24"/>
        </w:rPr>
        <w:t>zveřejňování informací souvisejících s udržitelností v odvětví finančních služeb, v platném znění.“.</w:t>
      </w:r>
    </w:p>
    <w:p w:rsidR="00D86357" w:rsidRPr="00D86357" w:rsidRDefault="00956E83"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5</w:t>
      </w:r>
      <w:r w:rsidR="00D86357" w:rsidRPr="00D86357">
        <w:rPr>
          <w:rFonts w:ascii="Times New Roman" w:hAnsi="Times New Roman" w:cs="Times New Roman"/>
          <w:sz w:val="24"/>
          <w:szCs w:val="24"/>
        </w:rPr>
        <w:t>. Poznámka pod čarou č. 4 zní: „Nařízení Komise v přenesené pravomoci (EU) 2017/2358 ze</w:t>
      </w:r>
      <w:r w:rsidR="00A53387">
        <w:rPr>
          <w:rFonts w:ascii="Times New Roman" w:hAnsi="Times New Roman" w:cs="Times New Roman"/>
          <w:sz w:val="24"/>
          <w:szCs w:val="24"/>
        </w:rPr>
        <w:t> </w:t>
      </w:r>
      <w:r w:rsidR="00D86357" w:rsidRPr="00D86357">
        <w:rPr>
          <w:rFonts w:ascii="Times New Roman" w:hAnsi="Times New Roman" w:cs="Times New Roman"/>
          <w:sz w:val="24"/>
          <w:szCs w:val="24"/>
        </w:rPr>
        <w:t xml:space="preserve">dne 21. září 2017, kterým se doplňuje směrnice Evropského parlamentu a Rady (EU) 2016/97, pokud jde o požadavky na dohled nad produktem a jeho řízení vztahující </w:t>
      </w:r>
      <w:r w:rsidR="00D86357" w:rsidRPr="00D86357">
        <w:rPr>
          <w:rFonts w:ascii="Times New Roman" w:hAnsi="Times New Roman" w:cs="Times New Roman"/>
          <w:sz w:val="24"/>
          <w:szCs w:val="24"/>
        </w:rPr>
        <w:lastRenderedPageBreak/>
        <w:t>se</w:t>
      </w:r>
      <w:r w:rsidR="008C740D">
        <w:rPr>
          <w:rFonts w:ascii="Times New Roman" w:hAnsi="Times New Roman" w:cs="Times New Roman"/>
          <w:sz w:val="24"/>
          <w:szCs w:val="24"/>
        </w:rPr>
        <w:t> </w:t>
      </w:r>
      <w:r w:rsidR="00D86357" w:rsidRPr="00D86357">
        <w:rPr>
          <w:rFonts w:ascii="Times New Roman" w:hAnsi="Times New Roman" w:cs="Times New Roman"/>
          <w:sz w:val="24"/>
          <w:szCs w:val="24"/>
        </w:rPr>
        <w:t>na</w:t>
      </w:r>
      <w:r w:rsidR="00A53387">
        <w:rPr>
          <w:rFonts w:ascii="Times New Roman" w:hAnsi="Times New Roman" w:cs="Times New Roman"/>
          <w:sz w:val="24"/>
          <w:szCs w:val="24"/>
        </w:rPr>
        <w:t> </w:t>
      </w:r>
      <w:r w:rsidR="00D86357" w:rsidRPr="00D86357">
        <w:rPr>
          <w:rFonts w:ascii="Times New Roman" w:hAnsi="Times New Roman" w:cs="Times New Roman"/>
          <w:sz w:val="24"/>
          <w:szCs w:val="24"/>
        </w:rPr>
        <w:t>pojišťovny a distributory pojištění, v platném znění.“.</w:t>
      </w:r>
    </w:p>
    <w:p w:rsidR="00D86357" w:rsidRDefault="00D86357" w:rsidP="00D86357">
      <w:pPr>
        <w:widowControl w:val="0"/>
        <w:spacing w:before="40" w:after="40"/>
        <w:jc w:val="both"/>
        <w:rPr>
          <w:rFonts w:ascii="Times New Roman" w:hAnsi="Times New Roman" w:cs="Times New Roman"/>
          <w:sz w:val="24"/>
          <w:szCs w:val="24"/>
        </w:rPr>
      </w:pPr>
      <w:r w:rsidRPr="00956E83">
        <w:rPr>
          <w:rFonts w:ascii="Times New Roman" w:hAnsi="Times New Roman" w:cs="Times New Roman"/>
          <w:sz w:val="24"/>
          <w:szCs w:val="24"/>
        </w:rPr>
        <w:t xml:space="preserve"> Následující body se přečíslují.</w:t>
      </w:r>
    </w:p>
    <w:p w:rsidR="00956E83" w:rsidRPr="00956E83" w:rsidRDefault="00956E83" w:rsidP="00D86357">
      <w:pPr>
        <w:widowControl w:val="0"/>
        <w:spacing w:before="40" w:after="40"/>
        <w:jc w:val="both"/>
        <w:rPr>
          <w:rFonts w:ascii="Times New Roman" w:hAnsi="Times New Roman" w:cs="Times New Roman"/>
          <w:sz w:val="24"/>
          <w:szCs w:val="24"/>
        </w:rPr>
      </w:pPr>
    </w:p>
    <w:p w:rsidR="00D86357" w:rsidRPr="00D86357" w:rsidRDefault="00A53387" w:rsidP="00A53387">
      <w:pPr>
        <w:widowControl w:val="0"/>
        <w:spacing w:before="40" w:after="120"/>
        <w:jc w:val="both"/>
        <w:rPr>
          <w:rFonts w:ascii="Times New Roman" w:hAnsi="Times New Roman" w:cs="Times New Roman"/>
          <w:sz w:val="24"/>
          <w:szCs w:val="24"/>
        </w:rPr>
      </w:pPr>
      <w:r w:rsidRPr="00A53387">
        <w:rPr>
          <w:rFonts w:ascii="Times New Roman" w:hAnsi="Times New Roman" w:cs="Times New Roman"/>
          <w:b/>
          <w:sz w:val="24"/>
          <w:szCs w:val="24"/>
        </w:rPr>
        <w:t>67.</w:t>
      </w:r>
      <w:r w:rsidR="00D86357" w:rsidRPr="00D86357">
        <w:rPr>
          <w:rFonts w:ascii="Times New Roman" w:hAnsi="Times New Roman" w:cs="Times New Roman"/>
          <w:i/>
          <w:sz w:val="24"/>
          <w:szCs w:val="24"/>
        </w:rPr>
        <w:t xml:space="preserve"> </w:t>
      </w:r>
      <w:r w:rsidR="00D86357" w:rsidRPr="00D86357">
        <w:rPr>
          <w:rFonts w:ascii="Times New Roman" w:hAnsi="Times New Roman" w:cs="Times New Roman"/>
          <w:sz w:val="24"/>
          <w:szCs w:val="24"/>
        </w:rPr>
        <w:t>V dosavadní části patnácté dosavadním čl. XVIII se za dosavadní bod 5 (§ 108) doplňují nové body</w:t>
      </w:r>
      <w:r w:rsidR="00956E83">
        <w:rPr>
          <w:rFonts w:ascii="Times New Roman" w:hAnsi="Times New Roman" w:cs="Times New Roman"/>
          <w:sz w:val="24"/>
          <w:szCs w:val="24"/>
        </w:rPr>
        <w:t xml:space="preserve"> 6 až 8</w:t>
      </w:r>
      <w:r w:rsidR="00D86357" w:rsidRPr="00D86357">
        <w:rPr>
          <w:rFonts w:ascii="Times New Roman" w:hAnsi="Times New Roman" w:cs="Times New Roman"/>
          <w:sz w:val="24"/>
          <w:szCs w:val="24"/>
        </w:rPr>
        <w:t>, které znějí:</w:t>
      </w:r>
    </w:p>
    <w:p w:rsidR="00D86357" w:rsidRPr="00D86357" w:rsidRDefault="00956E83"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„6</w:t>
      </w:r>
      <w:r w:rsidR="00D86357" w:rsidRPr="00D86357">
        <w:rPr>
          <w:rFonts w:ascii="Times New Roman" w:hAnsi="Times New Roman" w:cs="Times New Roman"/>
          <w:sz w:val="24"/>
          <w:szCs w:val="24"/>
        </w:rPr>
        <w:t>. V § 114 se za odstavec 1 vkládá nový odstavec 2, který včetně poznámky pod čarou č. 8 zní: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„(2) Samostatný zprostředkovatel, vázaný zástupce nebo pojišťovací zprostředkovatel s</w:t>
      </w:r>
      <w:r w:rsidR="00A53387">
        <w:rPr>
          <w:rFonts w:ascii="Times New Roman" w:hAnsi="Times New Roman" w:cs="Times New Roman"/>
          <w:sz w:val="24"/>
          <w:szCs w:val="24"/>
        </w:rPr>
        <w:t> </w:t>
      </w:r>
      <w:r w:rsidRPr="00D86357">
        <w:rPr>
          <w:rFonts w:ascii="Times New Roman" w:hAnsi="Times New Roman" w:cs="Times New Roman"/>
          <w:sz w:val="24"/>
          <w:szCs w:val="24"/>
        </w:rPr>
        <w:t>domovským členským státem jiným, než je Česká republika, kteří zaměstnávají alespoň 3 zaměstnance, nebo pojišťovna se dopustí přestupku tím, že nesplní některou z povinností podle čl. 3 až 13 nařízení Evropského parlamentu a Rady (EU) 2019/2088 nebo čl. 5 až 7 nařízení Evropského parlamentu a Rady (EU) 2020/852</w:t>
      </w:r>
      <w:r w:rsidRPr="00D86357">
        <w:rPr>
          <w:rFonts w:ascii="Times New Roman" w:hAnsi="Times New Roman" w:cs="Times New Roman"/>
          <w:sz w:val="24"/>
          <w:szCs w:val="24"/>
          <w:vertAlign w:val="superscript"/>
        </w:rPr>
        <w:t>8)</w:t>
      </w:r>
      <w:r w:rsidRPr="00D86357">
        <w:rPr>
          <w:rFonts w:ascii="Times New Roman" w:hAnsi="Times New Roman" w:cs="Times New Roman"/>
          <w:sz w:val="24"/>
          <w:szCs w:val="24"/>
        </w:rPr>
        <w:t>.</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____________</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vertAlign w:val="superscript"/>
        </w:rPr>
        <w:t xml:space="preserve">8) </w:t>
      </w:r>
      <w:r w:rsidRPr="00D86357">
        <w:rPr>
          <w:rFonts w:ascii="Times New Roman" w:hAnsi="Times New Roman" w:cs="Times New Roman"/>
          <w:sz w:val="24"/>
          <w:szCs w:val="24"/>
        </w:rPr>
        <w:t>Nařízení Evropského parlamentu a Rady (EU) 2020/852 ze dne 18. června 2020 o zřízení rámce pro usnadnění udržitelných investic a o změně nařízení (EU) 2019/2088.“.</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Dosavadní odstavec 2 se označuje jako odstavec 3.</w:t>
      </w:r>
    </w:p>
    <w:p w:rsidR="00D86357" w:rsidRPr="00D86357" w:rsidRDefault="00956E83"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7</w:t>
      </w:r>
      <w:r w:rsidR="00D86357" w:rsidRPr="00D86357">
        <w:rPr>
          <w:rFonts w:ascii="Times New Roman" w:hAnsi="Times New Roman" w:cs="Times New Roman"/>
          <w:sz w:val="24"/>
          <w:szCs w:val="24"/>
        </w:rPr>
        <w:t>. V § 114 odst. 3 úvodní části ustanovení se slova „podle odstavce 1“ zrušují.</w:t>
      </w:r>
    </w:p>
    <w:p w:rsidR="00D86357" w:rsidRDefault="00956E83"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8</w:t>
      </w:r>
      <w:r w:rsidR="00D86357" w:rsidRPr="00D86357">
        <w:rPr>
          <w:rFonts w:ascii="Times New Roman" w:hAnsi="Times New Roman" w:cs="Times New Roman"/>
          <w:sz w:val="24"/>
          <w:szCs w:val="24"/>
        </w:rPr>
        <w:t>. V § 114 odst. 3 se na konci textu písmene b) doplňují slova „nebo podle odstavce 2“.</w:t>
      </w:r>
      <w:r>
        <w:rPr>
          <w:rFonts w:ascii="Times New Roman" w:hAnsi="Times New Roman" w:cs="Times New Roman"/>
          <w:sz w:val="24"/>
          <w:szCs w:val="24"/>
        </w:rPr>
        <w:t>“.</w:t>
      </w:r>
    </w:p>
    <w:p w:rsidR="00A53387" w:rsidRPr="00D86357" w:rsidRDefault="00A53387" w:rsidP="00D86357">
      <w:pPr>
        <w:widowControl w:val="0"/>
        <w:spacing w:before="40" w:after="40"/>
        <w:jc w:val="both"/>
        <w:rPr>
          <w:rFonts w:ascii="Times New Roman" w:hAnsi="Times New Roman" w:cs="Times New Roman"/>
          <w:sz w:val="24"/>
          <w:szCs w:val="24"/>
        </w:rPr>
      </w:pPr>
    </w:p>
    <w:p w:rsidR="00D86357" w:rsidRPr="00D86357" w:rsidRDefault="00A53387" w:rsidP="00A53387">
      <w:pPr>
        <w:widowControl w:val="0"/>
        <w:spacing w:before="40" w:after="120"/>
        <w:jc w:val="both"/>
        <w:rPr>
          <w:rFonts w:ascii="Times New Roman" w:hAnsi="Times New Roman" w:cs="Times New Roman"/>
          <w:sz w:val="24"/>
          <w:szCs w:val="24"/>
        </w:rPr>
      </w:pPr>
      <w:r w:rsidRPr="00A53387">
        <w:rPr>
          <w:rFonts w:ascii="Times New Roman" w:hAnsi="Times New Roman" w:cs="Times New Roman"/>
          <w:b/>
          <w:sz w:val="24"/>
          <w:szCs w:val="24"/>
        </w:rPr>
        <w:t>68.</w:t>
      </w:r>
      <w:r w:rsidR="00D86357" w:rsidRPr="00D86357">
        <w:rPr>
          <w:rFonts w:ascii="Times New Roman" w:hAnsi="Times New Roman" w:cs="Times New Roman"/>
          <w:sz w:val="24"/>
          <w:szCs w:val="24"/>
        </w:rPr>
        <w:t xml:space="preserve"> V dosavadní části šestnácté dosavadním čl. XIX se dosavadní text označuje jako bod 1 a</w:t>
      </w:r>
      <w:r>
        <w:rPr>
          <w:rFonts w:ascii="Times New Roman" w:hAnsi="Times New Roman" w:cs="Times New Roman"/>
          <w:sz w:val="24"/>
          <w:szCs w:val="24"/>
        </w:rPr>
        <w:t> </w:t>
      </w:r>
      <w:r w:rsidR="00D86357" w:rsidRPr="00D86357">
        <w:rPr>
          <w:rFonts w:ascii="Times New Roman" w:hAnsi="Times New Roman" w:cs="Times New Roman"/>
          <w:sz w:val="24"/>
          <w:szCs w:val="24"/>
        </w:rPr>
        <w:t>doplňuje se nový bod 2, který zní:</w:t>
      </w:r>
    </w:p>
    <w:p w:rsidR="00D86357" w:rsidRDefault="00632983" w:rsidP="00D86357">
      <w:pPr>
        <w:widowControl w:val="0"/>
        <w:spacing w:before="40" w:after="40"/>
        <w:jc w:val="both"/>
        <w:rPr>
          <w:rFonts w:ascii="Times New Roman" w:hAnsi="Times New Roman" w:cs="Times New Roman"/>
          <w:sz w:val="24"/>
          <w:szCs w:val="24"/>
        </w:rPr>
      </w:pPr>
      <w:r>
        <w:rPr>
          <w:rFonts w:ascii="Times New Roman" w:hAnsi="Times New Roman" w:cs="Times New Roman"/>
          <w:sz w:val="24"/>
          <w:szCs w:val="24"/>
        </w:rPr>
        <w:t>„</w:t>
      </w:r>
      <w:r w:rsidR="00D86357" w:rsidRPr="00D86357">
        <w:rPr>
          <w:rFonts w:ascii="Times New Roman" w:hAnsi="Times New Roman" w:cs="Times New Roman"/>
          <w:sz w:val="24"/>
          <w:szCs w:val="24"/>
        </w:rPr>
        <w:t>2. Nařízení vlády č. 242/2013 Sb., o sdělení klíčových informací speciálního fondu a o způsobu poskytování sdělení a statutu speciálního fondu v jiné než listinné podobě, se zrušuje.</w:t>
      </w:r>
      <w:r>
        <w:rPr>
          <w:rFonts w:ascii="Times New Roman" w:hAnsi="Times New Roman" w:cs="Times New Roman"/>
          <w:sz w:val="24"/>
          <w:szCs w:val="24"/>
        </w:rPr>
        <w:t>“.</w:t>
      </w:r>
    </w:p>
    <w:p w:rsidR="00A53387" w:rsidRPr="00D86357" w:rsidRDefault="00A53387" w:rsidP="00D86357">
      <w:pPr>
        <w:widowControl w:val="0"/>
        <w:spacing w:before="40" w:after="40"/>
        <w:jc w:val="both"/>
        <w:rPr>
          <w:rFonts w:ascii="Times New Roman" w:hAnsi="Times New Roman" w:cs="Times New Roman"/>
          <w:sz w:val="24"/>
          <w:szCs w:val="24"/>
        </w:rPr>
      </w:pPr>
    </w:p>
    <w:p w:rsidR="00D86357" w:rsidRPr="00D86357" w:rsidRDefault="00A53387" w:rsidP="00D86357">
      <w:pPr>
        <w:widowControl w:val="0"/>
        <w:spacing w:before="40" w:after="40"/>
        <w:jc w:val="both"/>
        <w:rPr>
          <w:rFonts w:ascii="Times New Roman" w:hAnsi="Times New Roman" w:cs="Times New Roman"/>
          <w:sz w:val="24"/>
          <w:szCs w:val="24"/>
        </w:rPr>
      </w:pPr>
      <w:r w:rsidRPr="00A53387">
        <w:rPr>
          <w:rFonts w:ascii="Times New Roman" w:hAnsi="Times New Roman" w:cs="Times New Roman"/>
          <w:b/>
          <w:sz w:val="24"/>
          <w:szCs w:val="24"/>
        </w:rPr>
        <w:t>69.</w:t>
      </w:r>
      <w:r w:rsidR="00D86357" w:rsidRPr="00D86357">
        <w:rPr>
          <w:rFonts w:ascii="Times New Roman" w:hAnsi="Times New Roman" w:cs="Times New Roman"/>
          <w:sz w:val="24"/>
          <w:szCs w:val="24"/>
        </w:rPr>
        <w:t xml:space="preserve"> V dosavadní části sedmnácté dosavadním čl. XX se zohlední přečíslování částí, článků a</w:t>
      </w:r>
      <w:r>
        <w:rPr>
          <w:rFonts w:ascii="Times New Roman" w:hAnsi="Times New Roman" w:cs="Times New Roman"/>
          <w:sz w:val="24"/>
          <w:szCs w:val="24"/>
        </w:rPr>
        <w:t> </w:t>
      </w:r>
      <w:r w:rsidR="00D86357" w:rsidRPr="00D86357">
        <w:rPr>
          <w:rFonts w:ascii="Times New Roman" w:hAnsi="Times New Roman" w:cs="Times New Roman"/>
          <w:sz w:val="24"/>
          <w:szCs w:val="24"/>
        </w:rPr>
        <w:t>bodů z důvodu provedených změn, aby u žádného ze stávajících bodu nedošlo ke změně účinnosti (s výjimkami dále uvedenými). Ve vztahu k novým bodům (včetně nové části osmé a jedenácté) není potřeba provádět žádné změny (s výjimkami dále uvedenými), tj. bude pro</w:t>
      </w:r>
      <w:r>
        <w:rPr>
          <w:rFonts w:ascii="Times New Roman" w:hAnsi="Times New Roman" w:cs="Times New Roman"/>
          <w:sz w:val="24"/>
          <w:szCs w:val="24"/>
        </w:rPr>
        <w:t> </w:t>
      </w:r>
      <w:r w:rsidR="00D86357" w:rsidRPr="00D86357">
        <w:rPr>
          <w:rFonts w:ascii="Times New Roman" w:hAnsi="Times New Roman" w:cs="Times New Roman"/>
          <w:sz w:val="24"/>
          <w:szCs w:val="24"/>
        </w:rPr>
        <w:t>ně platit obecná účinnost, s výjimkou změn v dosavadní části patnácté, které nabydou účinnosti dnem vyhlášení.</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Dále se v úvodní části ustanovení datum „26. června“ nahrazuje datem „31. prosince“.</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V písmeni a) (účinnost den po dni vyhlášení) se slovo „bodu“ nahrazuje slovem „bodů“, před</w:t>
      </w:r>
      <w:r w:rsidR="00A53387">
        <w:rPr>
          <w:rFonts w:ascii="Times New Roman" w:hAnsi="Times New Roman" w:cs="Times New Roman"/>
          <w:sz w:val="24"/>
          <w:szCs w:val="24"/>
        </w:rPr>
        <w:t> </w:t>
      </w:r>
      <w:r w:rsidRPr="00D86357">
        <w:rPr>
          <w:rFonts w:ascii="Times New Roman" w:hAnsi="Times New Roman" w:cs="Times New Roman"/>
          <w:sz w:val="24"/>
          <w:szCs w:val="24"/>
        </w:rPr>
        <w:t>dosavadní číslo „83“ se vkládají odkazy na dosavadní body 9, 24 a 28 [změny ve vztahu k počátečnímu kapitálu, konkrétně změny § 2 odst. 1 písm. i), § § 6 odst. 1 písm. d) a § 8a ZPKT] a za dosavadní číslo „83“ se vkládají odkazy na dosavadní body 152 a 153 (změny § 192a ZPKT).</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Písmena b) a c) (tj. 2. srpna 2021 a 31. prosince 2021) se zrušují a dosavadní písmeno d) (1.</w:t>
      </w:r>
      <w:r w:rsidR="00A53387">
        <w:rPr>
          <w:rFonts w:ascii="Times New Roman" w:hAnsi="Times New Roman" w:cs="Times New Roman"/>
          <w:sz w:val="24"/>
          <w:szCs w:val="24"/>
        </w:rPr>
        <w:t> </w:t>
      </w:r>
      <w:r w:rsidRPr="00D86357">
        <w:rPr>
          <w:rFonts w:ascii="Times New Roman" w:hAnsi="Times New Roman" w:cs="Times New Roman"/>
          <w:sz w:val="24"/>
          <w:szCs w:val="24"/>
        </w:rPr>
        <w:t>února 2022) se označuje jako písmeno b).</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Ve vztahu k některým novým bodům v části páté (konkrétně změny ppč 1, § 2, 2d, 4b, 12ba, 15b, 15ba, 15d, 15da, 15e, 15g, 15h, 134a až 134e, 149g, 149h a 204c - a to i tehdy, pokud se mění/doplňují již existující body) vložit nové písmeno a stanovit pro ně účinnost od 28. února 2022 - jako písmeno c).</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 xml:space="preserve">Změny navržené v dosavadní části jedenácté v § 225 odst. 3 a 4, § 230 odst. 2 a § 232 odst. 3 a změny v dosavadní části šestnácté (nový bod 2) mají mít navrženu účinnost od 1. července 2022 - jako písmeno d). </w:t>
      </w:r>
    </w:p>
    <w:p w:rsidR="00D86357" w:rsidRPr="00D86357" w:rsidRDefault="00D86357" w:rsidP="00D86357">
      <w:pPr>
        <w:widowControl w:val="0"/>
        <w:spacing w:before="40" w:after="40"/>
        <w:jc w:val="both"/>
        <w:rPr>
          <w:rFonts w:ascii="Times New Roman" w:hAnsi="Times New Roman" w:cs="Times New Roman"/>
          <w:sz w:val="24"/>
          <w:szCs w:val="24"/>
        </w:rPr>
      </w:pPr>
      <w:r w:rsidRPr="00D86357">
        <w:rPr>
          <w:rFonts w:ascii="Times New Roman" w:hAnsi="Times New Roman" w:cs="Times New Roman"/>
          <w:sz w:val="24"/>
          <w:szCs w:val="24"/>
        </w:rPr>
        <w:t>Dosavadní písmeno e) (8. července 2022) zůstane zachováno jako písmeno e).</w:t>
      </w:r>
      <w:r w:rsidR="00EF01D6">
        <w:rPr>
          <w:rFonts w:ascii="Times New Roman" w:hAnsi="Times New Roman" w:cs="Times New Roman"/>
          <w:sz w:val="24"/>
          <w:szCs w:val="24"/>
        </w:rPr>
        <w:t>;</w:t>
      </w:r>
    </w:p>
    <w:p w:rsidR="008C740D" w:rsidRDefault="008C740D" w:rsidP="008C740D">
      <w:pPr>
        <w:pStyle w:val="Odsazentlatextu"/>
        <w:tabs>
          <w:tab w:val="left" w:pos="851"/>
        </w:tabs>
        <w:spacing w:after="120"/>
        <w:ind w:left="0" w:firstLine="0"/>
        <w:jc w:val="both"/>
        <w:rPr>
          <w:spacing w:val="-3"/>
        </w:rPr>
      </w:pPr>
    </w:p>
    <w:p w:rsidR="00EB0509" w:rsidRDefault="007613C1" w:rsidP="007613C1">
      <w:pPr>
        <w:pStyle w:val="Odsazentlatextu"/>
        <w:tabs>
          <w:tab w:val="left" w:pos="851"/>
        </w:tabs>
        <w:spacing w:after="360"/>
        <w:ind w:left="0" w:firstLine="0"/>
        <w:jc w:val="both"/>
        <w:rPr>
          <w:spacing w:val="-3"/>
        </w:rPr>
      </w:pPr>
      <w:r>
        <w:rPr>
          <w:spacing w:val="-3"/>
        </w:rPr>
        <w:t>II.</w:t>
      </w:r>
      <w:r>
        <w:rPr>
          <w:spacing w:val="-3"/>
        </w:rPr>
        <w:tab/>
      </w:r>
      <w:r w:rsidR="00117772" w:rsidRPr="00862207">
        <w:rPr>
          <w:spacing w:val="70"/>
        </w:rPr>
        <w:t>zmocňuje</w:t>
      </w:r>
      <w:r w:rsidR="00117772">
        <w:rPr>
          <w:spacing w:val="-3"/>
        </w:rPr>
        <w:t xml:space="preserve"> zpravodaje, aby s tímto usnesením seznámil Poslaneckou sněmovnu Parlamentu.</w:t>
      </w:r>
      <w:r w:rsidR="00FF25C9">
        <w:tab/>
      </w:r>
    </w:p>
    <w:p w:rsidR="00863F24" w:rsidRDefault="00863F24">
      <w:pPr>
        <w:tabs>
          <w:tab w:val="left" w:pos="0"/>
        </w:tabs>
        <w:ind w:left="720" w:hanging="720"/>
        <w:jc w:val="both"/>
        <w:rPr>
          <w:rFonts w:ascii="Times New Roman" w:hAnsi="Times New Roman" w:cs="Times New Roman"/>
          <w:spacing w:val="-3"/>
          <w:sz w:val="24"/>
        </w:rPr>
      </w:pPr>
    </w:p>
    <w:p w:rsidR="006D7378" w:rsidRDefault="006D7378">
      <w:pPr>
        <w:pStyle w:val="Tlotextu"/>
      </w:pPr>
    </w:p>
    <w:p w:rsidR="003E7D76" w:rsidRDefault="003E7D76">
      <w:pPr>
        <w:pStyle w:val="Tlotextu"/>
      </w:pPr>
    </w:p>
    <w:p w:rsidR="006D7378" w:rsidRDefault="00B93FCB">
      <w:pPr>
        <w:tabs>
          <w:tab w:val="left" w:pos="0"/>
        </w:tabs>
        <w:jc w:val="both"/>
        <w:rPr>
          <w:rFonts w:ascii="Times New Roman" w:hAnsi="Times New Roman" w:cs="Times New Roman"/>
          <w:spacing w:val="-3"/>
          <w:sz w:val="24"/>
        </w:rPr>
      </w:pPr>
      <w:r>
        <w:rPr>
          <w:rFonts w:ascii="Times New Roman" w:hAnsi="Times New Roman" w:cs="Times New Roman"/>
          <w:spacing w:val="-3"/>
          <w:sz w:val="24"/>
        </w:rPr>
        <w:tab/>
      </w:r>
    </w:p>
    <w:p w:rsidR="006D7378" w:rsidRPr="0040374A" w:rsidRDefault="00F63B2C">
      <w:pPr>
        <w:tabs>
          <w:tab w:val="left" w:pos="0"/>
        </w:tabs>
        <w:ind w:left="720" w:hanging="720"/>
        <w:jc w:val="both"/>
        <w:rPr>
          <w:rFonts w:ascii="Times New Roman" w:hAnsi="Times New Roman" w:cs="Times New Roman"/>
          <w:color w:val="000000" w:themeColor="text1"/>
          <w:spacing w:val="-3"/>
          <w:sz w:val="24"/>
        </w:rPr>
      </w:pPr>
      <w:r w:rsidRPr="0040374A">
        <w:rPr>
          <w:rFonts w:ascii="Times New Roman" w:hAnsi="Times New Roman" w:cs="Times New Roman"/>
          <w:color w:val="000000" w:themeColor="text1"/>
          <w:spacing w:val="-3"/>
          <w:sz w:val="24"/>
        </w:rPr>
        <w:tab/>
      </w:r>
      <w:r w:rsidR="00B93FCB" w:rsidRPr="0040374A">
        <w:rPr>
          <w:rFonts w:ascii="Times New Roman" w:hAnsi="Times New Roman" w:cs="Times New Roman"/>
          <w:color w:val="000000" w:themeColor="text1"/>
          <w:spacing w:val="-3"/>
          <w:sz w:val="24"/>
        </w:rPr>
        <w:t>Petr  VENHODA</w:t>
      </w:r>
      <w:r w:rsidR="00692947" w:rsidRPr="0040374A">
        <w:rPr>
          <w:rFonts w:ascii="Times New Roman" w:hAnsi="Times New Roman" w:cs="Times New Roman"/>
          <w:color w:val="000000" w:themeColor="text1"/>
          <w:spacing w:val="-3"/>
          <w:sz w:val="24"/>
        </w:rPr>
        <w:t xml:space="preserve">  </w:t>
      </w:r>
      <w:r w:rsidR="00C476AB" w:rsidRPr="0040374A">
        <w:rPr>
          <w:rFonts w:ascii="Times New Roman" w:hAnsi="Times New Roman" w:cs="Times New Roman"/>
          <w:color w:val="000000" w:themeColor="text1"/>
          <w:spacing w:val="-3"/>
          <w:sz w:val="24"/>
        </w:rPr>
        <w:t>v.</w:t>
      </w:r>
      <w:r w:rsidR="00862207" w:rsidRPr="0040374A">
        <w:rPr>
          <w:rFonts w:ascii="Times New Roman" w:hAnsi="Times New Roman" w:cs="Times New Roman"/>
          <w:color w:val="000000" w:themeColor="text1"/>
          <w:spacing w:val="-3"/>
          <w:sz w:val="24"/>
        </w:rPr>
        <w:t xml:space="preserve"> </w:t>
      </w:r>
      <w:r w:rsidR="007F0AD8" w:rsidRPr="0040374A">
        <w:rPr>
          <w:rFonts w:ascii="Times New Roman" w:hAnsi="Times New Roman" w:cs="Times New Roman"/>
          <w:color w:val="000000" w:themeColor="text1"/>
          <w:spacing w:val="-3"/>
          <w:sz w:val="24"/>
        </w:rPr>
        <w:t>r.</w:t>
      </w:r>
      <w:r w:rsidR="007F0AD8" w:rsidRPr="0040374A">
        <w:rPr>
          <w:rFonts w:ascii="Times New Roman" w:hAnsi="Times New Roman" w:cs="Times New Roman"/>
          <w:color w:val="000000" w:themeColor="text1"/>
          <w:spacing w:val="-3"/>
          <w:sz w:val="24"/>
        </w:rPr>
        <w:tab/>
      </w:r>
      <w:r w:rsidR="007F0AD8" w:rsidRPr="0040374A">
        <w:rPr>
          <w:rFonts w:ascii="Times New Roman" w:hAnsi="Times New Roman" w:cs="Times New Roman"/>
          <w:color w:val="000000" w:themeColor="text1"/>
          <w:spacing w:val="-3"/>
          <w:sz w:val="24"/>
        </w:rPr>
        <w:tab/>
      </w:r>
      <w:r w:rsidR="007F0AD8" w:rsidRPr="0040374A">
        <w:rPr>
          <w:rFonts w:ascii="Times New Roman" w:hAnsi="Times New Roman" w:cs="Times New Roman"/>
          <w:color w:val="000000" w:themeColor="text1"/>
          <w:spacing w:val="-3"/>
          <w:sz w:val="24"/>
        </w:rPr>
        <w:tab/>
      </w:r>
      <w:r w:rsidR="00C476AB" w:rsidRPr="0040374A">
        <w:rPr>
          <w:rFonts w:ascii="Times New Roman" w:hAnsi="Times New Roman" w:cs="Times New Roman"/>
          <w:color w:val="000000" w:themeColor="text1"/>
          <w:spacing w:val="-3"/>
          <w:sz w:val="24"/>
        </w:rPr>
        <w:tab/>
      </w:r>
      <w:r w:rsidR="00B93FCB" w:rsidRPr="0040374A">
        <w:rPr>
          <w:rFonts w:ascii="Times New Roman" w:hAnsi="Times New Roman" w:cs="Times New Roman"/>
          <w:color w:val="000000" w:themeColor="text1"/>
          <w:spacing w:val="-3"/>
          <w:sz w:val="24"/>
        </w:rPr>
        <w:tab/>
      </w:r>
      <w:r w:rsidR="00C476AB" w:rsidRPr="0040374A">
        <w:rPr>
          <w:rFonts w:ascii="Times New Roman" w:hAnsi="Times New Roman" w:cs="Times New Roman"/>
          <w:color w:val="000000" w:themeColor="text1"/>
          <w:spacing w:val="-3"/>
          <w:sz w:val="24"/>
        </w:rPr>
        <w:tab/>
      </w:r>
      <w:r w:rsidR="00117772" w:rsidRPr="0040374A">
        <w:rPr>
          <w:rFonts w:ascii="Times New Roman" w:hAnsi="Times New Roman" w:cs="Times New Roman"/>
          <w:color w:val="000000" w:themeColor="text1"/>
          <w:spacing w:val="-3"/>
          <w:sz w:val="24"/>
        </w:rPr>
        <w:t xml:space="preserve">Jan  </w:t>
      </w:r>
      <w:r w:rsidR="009A4441" w:rsidRPr="0040374A">
        <w:rPr>
          <w:rFonts w:ascii="Times New Roman" w:hAnsi="Times New Roman" w:cs="Times New Roman"/>
          <w:color w:val="000000" w:themeColor="text1"/>
          <w:spacing w:val="-3"/>
          <w:sz w:val="24"/>
        </w:rPr>
        <w:t>SKOPEČEK</w:t>
      </w:r>
      <w:r w:rsidR="00C476AB" w:rsidRPr="0040374A">
        <w:rPr>
          <w:rFonts w:ascii="Times New Roman" w:hAnsi="Times New Roman" w:cs="Times New Roman"/>
          <w:color w:val="000000" w:themeColor="text1"/>
          <w:spacing w:val="-3"/>
          <w:sz w:val="24"/>
        </w:rPr>
        <w:t xml:space="preserve">  v.</w:t>
      </w:r>
      <w:r w:rsidR="00862207" w:rsidRPr="0040374A">
        <w:rPr>
          <w:rFonts w:ascii="Times New Roman" w:hAnsi="Times New Roman" w:cs="Times New Roman"/>
          <w:color w:val="000000" w:themeColor="text1"/>
          <w:spacing w:val="-3"/>
          <w:sz w:val="24"/>
        </w:rPr>
        <w:t xml:space="preserve"> </w:t>
      </w:r>
      <w:r w:rsidR="00C476AB" w:rsidRPr="0040374A">
        <w:rPr>
          <w:rFonts w:ascii="Times New Roman" w:hAnsi="Times New Roman" w:cs="Times New Roman"/>
          <w:color w:val="000000" w:themeColor="text1"/>
          <w:spacing w:val="-3"/>
          <w:sz w:val="24"/>
        </w:rPr>
        <w:t>r.</w:t>
      </w:r>
    </w:p>
    <w:p w:rsidR="006D7378" w:rsidRPr="0040374A" w:rsidRDefault="0053774F" w:rsidP="000C4FC8">
      <w:pPr>
        <w:tabs>
          <w:tab w:val="left" w:pos="0"/>
        </w:tabs>
        <w:ind w:left="993" w:hanging="993"/>
        <w:jc w:val="both"/>
        <w:rPr>
          <w:rFonts w:ascii="Times New Roman" w:hAnsi="Times New Roman" w:cs="Times New Roman"/>
          <w:color w:val="000000" w:themeColor="text1"/>
          <w:spacing w:val="-3"/>
          <w:sz w:val="24"/>
        </w:rPr>
      </w:pPr>
      <w:r w:rsidRPr="0040374A">
        <w:rPr>
          <w:rFonts w:ascii="Times New Roman" w:hAnsi="Times New Roman" w:cs="Times New Roman"/>
          <w:color w:val="000000" w:themeColor="text1"/>
          <w:spacing w:val="-3"/>
          <w:sz w:val="24"/>
        </w:rPr>
        <w:tab/>
      </w:r>
      <w:r w:rsidR="0040374A">
        <w:rPr>
          <w:rFonts w:ascii="Times New Roman" w:hAnsi="Times New Roman" w:cs="Times New Roman"/>
          <w:color w:val="000000" w:themeColor="text1"/>
          <w:spacing w:val="-3"/>
          <w:sz w:val="24"/>
        </w:rPr>
        <w:t xml:space="preserve">    </w:t>
      </w:r>
      <w:r w:rsidR="007F0AD8" w:rsidRPr="0040374A">
        <w:rPr>
          <w:rFonts w:ascii="Times New Roman" w:hAnsi="Times New Roman" w:cs="Times New Roman"/>
          <w:color w:val="000000" w:themeColor="text1"/>
          <w:spacing w:val="-3"/>
          <w:sz w:val="24"/>
        </w:rPr>
        <w:t>ověřovatel</w:t>
      </w:r>
      <w:r w:rsidR="00C476AB" w:rsidRPr="0040374A">
        <w:rPr>
          <w:rFonts w:ascii="Times New Roman" w:hAnsi="Times New Roman" w:cs="Times New Roman"/>
          <w:color w:val="000000" w:themeColor="text1"/>
          <w:spacing w:val="-3"/>
          <w:sz w:val="24"/>
        </w:rPr>
        <w:tab/>
      </w:r>
      <w:r w:rsidR="00C476AB" w:rsidRPr="0040374A">
        <w:rPr>
          <w:rFonts w:ascii="Times New Roman" w:hAnsi="Times New Roman" w:cs="Times New Roman"/>
          <w:color w:val="000000" w:themeColor="text1"/>
          <w:spacing w:val="-3"/>
          <w:sz w:val="24"/>
        </w:rPr>
        <w:tab/>
      </w:r>
      <w:r w:rsidR="00C476AB" w:rsidRPr="0040374A">
        <w:rPr>
          <w:rFonts w:ascii="Times New Roman" w:hAnsi="Times New Roman" w:cs="Times New Roman"/>
          <w:color w:val="000000" w:themeColor="text1"/>
          <w:spacing w:val="-3"/>
          <w:sz w:val="24"/>
        </w:rPr>
        <w:tab/>
      </w:r>
      <w:r w:rsidR="00C476AB" w:rsidRPr="0040374A">
        <w:rPr>
          <w:rFonts w:ascii="Times New Roman" w:hAnsi="Times New Roman" w:cs="Times New Roman"/>
          <w:color w:val="000000" w:themeColor="text1"/>
          <w:spacing w:val="-3"/>
          <w:sz w:val="24"/>
        </w:rPr>
        <w:tab/>
      </w:r>
      <w:r w:rsidR="00C476AB" w:rsidRPr="0040374A">
        <w:rPr>
          <w:rFonts w:ascii="Times New Roman" w:hAnsi="Times New Roman" w:cs="Times New Roman"/>
          <w:color w:val="000000" w:themeColor="text1"/>
          <w:spacing w:val="-3"/>
          <w:sz w:val="24"/>
        </w:rPr>
        <w:tab/>
      </w:r>
      <w:r w:rsidR="00C476AB" w:rsidRPr="0040374A">
        <w:rPr>
          <w:rFonts w:ascii="Times New Roman" w:hAnsi="Times New Roman" w:cs="Times New Roman"/>
          <w:color w:val="000000" w:themeColor="text1"/>
          <w:spacing w:val="-3"/>
          <w:sz w:val="24"/>
        </w:rPr>
        <w:tab/>
      </w:r>
      <w:r w:rsidR="0040374A">
        <w:rPr>
          <w:rFonts w:ascii="Times New Roman" w:hAnsi="Times New Roman" w:cs="Times New Roman"/>
          <w:color w:val="000000" w:themeColor="text1"/>
          <w:spacing w:val="-3"/>
          <w:sz w:val="24"/>
        </w:rPr>
        <w:t xml:space="preserve">    </w:t>
      </w:r>
      <w:r w:rsidR="00117772" w:rsidRPr="0040374A">
        <w:rPr>
          <w:rFonts w:ascii="Times New Roman" w:hAnsi="Times New Roman" w:cs="Times New Roman"/>
          <w:color w:val="000000" w:themeColor="text1"/>
          <w:spacing w:val="-3"/>
          <w:sz w:val="24"/>
        </w:rPr>
        <w:t xml:space="preserve">     </w:t>
      </w:r>
      <w:r w:rsidRPr="0040374A">
        <w:rPr>
          <w:rFonts w:ascii="Times New Roman" w:hAnsi="Times New Roman" w:cs="Times New Roman"/>
          <w:color w:val="000000" w:themeColor="text1"/>
          <w:spacing w:val="-3"/>
          <w:sz w:val="24"/>
        </w:rPr>
        <w:t xml:space="preserve"> </w:t>
      </w:r>
      <w:r w:rsidR="00C476AB" w:rsidRPr="0040374A">
        <w:rPr>
          <w:rFonts w:ascii="Times New Roman" w:hAnsi="Times New Roman" w:cs="Times New Roman"/>
          <w:color w:val="000000" w:themeColor="text1"/>
          <w:spacing w:val="-3"/>
          <w:sz w:val="24"/>
        </w:rPr>
        <w:t>zpravodaj</w:t>
      </w:r>
    </w:p>
    <w:p w:rsidR="006D7378" w:rsidRPr="0040374A" w:rsidRDefault="006D7378">
      <w:pPr>
        <w:rPr>
          <w:color w:val="000000" w:themeColor="text1"/>
        </w:rPr>
      </w:pPr>
    </w:p>
    <w:p w:rsidR="003E7D76" w:rsidRPr="0040374A" w:rsidRDefault="003E7D76">
      <w:pPr>
        <w:rPr>
          <w:color w:val="000000" w:themeColor="text1"/>
        </w:rPr>
      </w:pPr>
    </w:p>
    <w:p w:rsidR="006D7378" w:rsidRPr="0040374A" w:rsidRDefault="006D7378">
      <w:pPr>
        <w:rPr>
          <w:color w:val="000000" w:themeColor="text1"/>
        </w:rPr>
      </w:pPr>
    </w:p>
    <w:p w:rsidR="006D7378" w:rsidRPr="0040374A" w:rsidRDefault="006D7378">
      <w:pPr>
        <w:rPr>
          <w:color w:val="000000" w:themeColor="text1"/>
        </w:rPr>
      </w:pPr>
    </w:p>
    <w:p w:rsidR="008C740D" w:rsidRPr="0040374A" w:rsidRDefault="008C740D">
      <w:pPr>
        <w:rPr>
          <w:color w:val="000000" w:themeColor="text1"/>
        </w:rPr>
      </w:pPr>
    </w:p>
    <w:p w:rsidR="006D7378" w:rsidRPr="0040374A" w:rsidRDefault="00337117">
      <w:pPr>
        <w:pStyle w:val="lnek"/>
        <w:keepLines w:val="0"/>
        <w:spacing w:before="0"/>
        <w:rPr>
          <w:color w:val="000000" w:themeColor="text1"/>
        </w:rPr>
      </w:pPr>
      <w:r w:rsidRPr="0040374A">
        <w:rPr>
          <w:color w:val="000000" w:themeColor="text1"/>
        </w:rPr>
        <w:t>Miloslava  VOSTRÁ</w:t>
      </w:r>
      <w:r w:rsidR="00C476AB" w:rsidRPr="0040374A">
        <w:rPr>
          <w:color w:val="000000" w:themeColor="text1"/>
        </w:rPr>
        <w:t xml:space="preserve">  v.</w:t>
      </w:r>
      <w:r w:rsidR="00862207" w:rsidRPr="0040374A">
        <w:rPr>
          <w:color w:val="000000" w:themeColor="text1"/>
        </w:rPr>
        <w:t xml:space="preserve"> </w:t>
      </w:r>
      <w:r w:rsidR="00C476AB" w:rsidRPr="0040374A">
        <w:rPr>
          <w:color w:val="000000" w:themeColor="text1"/>
        </w:rPr>
        <w:t>r.</w:t>
      </w:r>
    </w:p>
    <w:p w:rsidR="006D7378" w:rsidRPr="0040374A" w:rsidRDefault="0040374A" w:rsidP="006904CD">
      <w:pPr>
        <w:ind w:left="2880" w:firstLine="720"/>
        <w:rPr>
          <w:rFonts w:ascii="Times New Roman" w:hAnsi="Times New Roman" w:cs="Times New Roman"/>
          <w:color w:val="000000" w:themeColor="text1"/>
          <w:spacing w:val="-3"/>
          <w:sz w:val="24"/>
        </w:rPr>
      </w:pPr>
      <w:r>
        <w:rPr>
          <w:rFonts w:ascii="Times New Roman" w:hAnsi="Times New Roman" w:cs="Times New Roman"/>
          <w:color w:val="000000" w:themeColor="text1"/>
          <w:sz w:val="24"/>
        </w:rPr>
        <w:t xml:space="preserve">  </w:t>
      </w:r>
      <w:bookmarkStart w:id="0" w:name="_GoBack"/>
      <w:bookmarkEnd w:id="0"/>
      <w:r w:rsidR="00337117" w:rsidRPr="0040374A">
        <w:rPr>
          <w:rFonts w:ascii="Times New Roman" w:hAnsi="Times New Roman" w:cs="Times New Roman"/>
          <w:color w:val="000000" w:themeColor="text1"/>
          <w:sz w:val="24"/>
        </w:rPr>
        <w:t>předsedkyně</w:t>
      </w:r>
    </w:p>
    <w:sectPr w:rsidR="006D7378" w:rsidRPr="0040374A">
      <w:footerReference w:type="default" r:id="rId8"/>
      <w:pgSz w:w="11906" w:h="16838"/>
      <w:pgMar w:top="1440" w:right="1440" w:bottom="1440" w:left="1440" w:header="0" w:footer="0"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7CE" w:rsidRDefault="00A917CE" w:rsidP="003E7D76">
      <w:r>
        <w:separator/>
      </w:r>
    </w:p>
  </w:endnote>
  <w:endnote w:type="continuationSeparator" w:id="0">
    <w:p w:rsidR="00A917CE" w:rsidRDefault="00A917CE" w:rsidP="003E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Omega;Arial">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7CE" w:rsidRDefault="00A917CE">
    <w:pPr>
      <w:pStyle w:val="Zpat"/>
      <w:jc w:val="center"/>
    </w:pPr>
  </w:p>
  <w:p w:rsidR="00A917CE" w:rsidRDefault="00A917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7CE" w:rsidRDefault="00A917CE" w:rsidP="003E7D76">
      <w:r>
        <w:separator/>
      </w:r>
    </w:p>
  </w:footnote>
  <w:footnote w:type="continuationSeparator" w:id="0">
    <w:p w:rsidR="00A917CE" w:rsidRDefault="00A917CE" w:rsidP="003E7D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71BD0"/>
    <w:multiLevelType w:val="multilevel"/>
    <w:tmpl w:val="7EAC025A"/>
    <w:lvl w:ilvl="0">
      <w:start w:val="1"/>
      <w:numFmt w:val="decimal"/>
      <w:lvlText w:val="%1."/>
      <w:lvlJc w:val="left"/>
      <w:pPr>
        <w:tabs>
          <w:tab w:val="num" w:pos="567"/>
        </w:tabs>
        <w:ind w:left="567" w:hanging="567"/>
      </w:pPr>
      <w:rPr>
        <w:rFonts w:hint="default"/>
        <w:b/>
        <w:i w:val="0"/>
        <w:sz w:val="24"/>
        <w:szCs w:val="24"/>
      </w:rPr>
    </w:lvl>
    <w:lvl w:ilvl="1">
      <w:start w:val="1"/>
      <w:numFmt w:val="lowerLetter"/>
      <w:lvlText w:val="%2."/>
      <w:lvlJc w:val="left"/>
      <w:pPr>
        <w:ind w:left="1014" w:hanging="360"/>
      </w:pPr>
      <w:rPr>
        <w:rFonts w:hint="default"/>
      </w:rPr>
    </w:lvl>
    <w:lvl w:ilvl="2">
      <w:start w:val="1"/>
      <w:numFmt w:val="lowerRoman"/>
      <w:lvlText w:val="%3."/>
      <w:lvlJc w:val="right"/>
      <w:pPr>
        <w:ind w:left="1734" w:hanging="180"/>
      </w:pPr>
      <w:rPr>
        <w:rFonts w:hint="default"/>
      </w:rPr>
    </w:lvl>
    <w:lvl w:ilvl="3">
      <w:start w:val="1"/>
      <w:numFmt w:val="decimal"/>
      <w:lvlText w:val="%4."/>
      <w:lvlJc w:val="left"/>
      <w:pPr>
        <w:ind w:left="2454" w:hanging="360"/>
      </w:pPr>
      <w:rPr>
        <w:rFonts w:hint="default"/>
      </w:rPr>
    </w:lvl>
    <w:lvl w:ilvl="4">
      <w:start w:val="1"/>
      <w:numFmt w:val="lowerLetter"/>
      <w:lvlText w:val="%5."/>
      <w:lvlJc w:val="left"/>
      <w:pPr>
        <w:ind w:left="3174" w:hanging="360"/>
      </w:pPr>
      <w:rPr>
        <w:rFonts w:hint="default"/>
      </w:rPr>
    </w:lvl>
    <w:lvl w:ilvl="5">
      <w:start w:val="1"/>
      <w:numFmt w:val="lowerRoman"/>
      <w:lvlText w:val="%6."/>
      <w:lvlJc w:val="right"/>
      <w:pPr>
        <w:ind w:left="3894" w:hanging="180"/>
      </w:pPr>
      <w:rPr>
        <w:rFonts w:hint="default"/>
      </w:rPr>
    </w:lvl>
    <w:lvl w:ilvl="6">
      <w:start w:val="1"/>
      <w:numFmt w:val="decimal"/>
      <w:lvlText w:val="%7."/>
      <w:lvlJc w:val="left"/>
      <w:pPr>
        <w:ind w:left="4614" w:hanging="360"/>
      </w:pPr>
      <w:rPr>
        <w:rFonts w:hint="default"/>
      </w:rPr>
    </w:lvl>
    <w:lvl w:ilvl="7">
      <w:start w:val="1"/>
      <w:numFmt w:val="lowerLetter"/>
      <w:lvlText w:val="%8."/>
      <w:lvlJc w:val="left"/>
      <w:pPr>
        <w:ind w:left="5334" w:hanging="360"/>
      </w:pPr>
      <w:rPr>
        <w:rFonts w:hint="default"/>
      </w:rPr>
    </w:lvl>
    <w:lvl w:ilvl="8">
      <w:start w:val="1"/>
      <w:numFmt w:val="lowerRoman"/>
      <w:lvlText w:val="%9."/>
      <w:lvlJc w:val="right"/>
      <w:pPr>
        <w:ind w:left="6054" w:hanging="180"/>
      </w:pPr>
      <w:rPr>
        <w:rFonts w:hint="default"/>
      </w:rPr>
    </w:lvl>
  </w:abstractNum>
  <w:abstractNum w:abstractNumId="1" w15:restartNumberingAfterBreak="0">
    <w:nsid w:val="23E702AB"/>
    <w:multiLevelType w:val="multilevel"/>
    <w:tmpl w:val="29F4EC5A"/>
    <w:lvl w:ilvl="0">
      <w:start w:val="1"/>
      <w:numFmt w:val="upperLetter"/>
      <w:pStyle w:val="Oznaenpozmn"/>
      <w:lvlText w:val="%1."/>
      <w:lvlJc w:val="left"/>
      <w:pPr>
        <w:tabs>
          <w:tab w:val="num" w:pos="425"/>
        </w:tabs>
        <w:ind w:left="425" w:hanging="42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D27101B"/>
    <w:multiLevelType w:val="hybridMultilevel"/>
    <w:tmpl w:val="E6A4DF4A"/>
    <w:lvl w:ilvl="0" w:tplc="94BC9F3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6BD233EB"/>
    <w:multiLevelType w:val="multilevel"/>
    <w:tmpl w:val="E580DF90"/>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4" w15:restartNumberingAfterBreak="0">
    <w:nsid w:val="79C674F2"/>
    <w:multiLevelType w:val="multilevel"/>
    <w:tmpl w:val="4DE0D7DE"/>
    <w:lvl w:ilvl="0">
      <w:start w:val="1"/>
      <w:numFmt w:val="decimal"/>
      <w:pStyle w:val="Novelizanbod"/>
      <w:lvlText w:val="%1."/>
      <w:lvlJc w:val="left"/>
      <w:pPr>
        <w:tabs>
          <w:tab w:val="num" w:pos="567"/>
        </w:tabs>
        <w:ind w:left="567" w:hanging="567"/>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378"/>
    <w:rsid w:val="00001894"/>
    <w:rsid w:val="00060C10"/>
    <w:rsid w:val="000C4FC8"/>
    <w:rsid w:val="000E44FF"/>
    <w:rsid w:val="00117772"/>
    <w:rsid w:val="00135DB7"/>
    <w:rsid w:val="001C64D7"/>
    <w:rsid w:val="002824B8"/>
    <w:rsid w:val="002B485F"/>
    <w:rsid w:val="00337117"/>
    <w:rsid w:val="0034692E"/>
    <w:rsid w:val="00352B82"/>
    <w:rsid w:val="003A6808"/>
    <w:rsid w:val="003E7D76"/>
    <w:rsid w:val="004010C6"/>
    <w:rsid w:val="0040374A"/>
    <w:rsid w:val="00461385"/>
    <w:rsid w:val="00532633"/>
    <w:rsid w:val="0053774F"/>
    <w:rsid w:val="00540491"/>
    <w:rsid w:val="00561257"/>
    <w:rsid w:val="00580FEE"/>
    <w:rsid w:val="00596025"/>
    <w:rsid w:val="005E16D1"/>
    <w:rsid w:val="005F68F6"/>
    <w:rsid w:val="005F6CA1"/>
    <w:rsid w:val="00632983"/>
    <w:rsid w:val="0066020A"/>
    <w:rsid w:val="00667B56"/>
    <w:rsid w:val="006904CD"/>
    <w:rsid w:val="00692947"/>
    <w:rsid w:val="00695847"/>
    <w:rsid w:val="006D7378"/>
    <w:rsid w:val="00714DA1"/>
    <w:rsid w:val="007454DC"/>
    <w:rsid w:val="007613C1"/>
    <w:rsid w:val="007633EC"/>
    <w:rsid w:val="00766D2B"/>
    <w:rsid w:val="007A0028"/>
    <w:rsid w:val="007F0AD8"/>
    <w:rsid w:val="00862207"/>
    <w:rsid w:val="008633EB"/>
    <w:rsid w:val="00863F24"/>
    <w:rsid w:val="0086427A"/>
    <w:rsid w:val="008A3E83"/>
    <w:rsid w:val="008C1F73"/>
    <w:rsid w:val="008C52EE"/>
    <w:rsid w:val="008C740D"/>
    <w:rsid w:val="00955DB6"/>
    <w:rsid w:val="00956E83"/>
    <w:rsid w:val="0097023B"/>
    <w:rsid w:val="009A13A6"/>
    <w:rsid w:val="009A4441"/>
    <w:rsid w:val="009B19F4"/>
    <w:rsid w:val="009C6A52"/>
    <w:rsid w:val="00A02962"/>
    <w:rsid w:val="00A11178"/>
    <w:rsid w:val="00A13C68"/>
    <w:rsid w:val="00A53387"/>
    <w:rsid w:val="00A60256"/>
    <w:rsid w:val="00A779C1"/>
    <w:rsid w:val="00A917CE"/>
    <w:rsid w:val="00A93BBA"/>
    <w:rsid w:val="00B21275"/>
    <w:rsid w:val="00B93FCB"/>
    <w:rsid w:val="00C2354C"/>
    <w:rsid w:val="00C476AB"/>
    <w:rsid w:val="00C668F5"/>
    <w:rsid w:val="00D2489B"/>
    <w:rsid w:val="00D35F31"/>
    <w:rsid w:val="00D7166C"/>
    <w:rsid w:val="00D86357"/>
    <w:rsid w:val="00D914B5"/>
    <w:rsid w:val="00DB7C19"/>
    <w:rsid w:val="00E0575B"/>
    <w:rsid w:val="00E44B90"/>
    <w:rsid w:val="00E459A6"/>
    <w:rsid w:val="00EA080B"/>
    <w:rsid w:val="00EB0509"/>
    <w:rsid w:val="00EF01D6"/>
    <w:rsid w:val="00F2346D"/>
    <w:rsid w:val="00F63B2C"/>
    <w:rsid w:val="00FC508B"/>
    <w:rsid w:val="00FF2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BAED3"/>
  <w15:docId w15:val="{536B1D63-D3C7-4C53-9610-A18D2C5EE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sz w:val="24"/>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rPr>
      <w:rFonts w:ascii="CG Omega;Arial" w:eastAsia="Times New Roman" w:hAnsi="CG Omega;Arial" w:cs="CG Omega;Arial"/>
      <w:sz w:val="16"/>
      <w:szCs w:val="20"/>
    </w:rPr>
  </w:style>
  <w:style w:type="paragraph" w:styleId="Nadpis1">
    <w:name w:val="heading 1"/>
    <w:basedOn w:val="Normln"/>
    <w:next w:val="Normln"/>
    <w:pPr>
      <w:keepNext/>
      <w:jc w:val="center"/>
      <w:outlineLvl w:val="0"/>
    </w:pPr>
    <w:rPr>
      <w:rFonts w:ascii="Times New Roman" w:hAnsi="Times New Roman" w:cs="Times New Roman"/>
      <w:b/>
      <w:sz w:val="20"/>
      <w:lang w:eastAsia="cs-CZ"/>
    </w:rPr>
  </w:style>
  <w:style w:type="paragraph" w:styleId="Nadpis2">
    <w:name w:val="heading 2"/>
    <w:basedOn w:val="Normln"/>
    <w:next w:val="Normln"/>
    <w:pPr>
      <w:keepNext/>
      <w:jc w:val="center"/>
      <w:outlineLvl w:val="1"/>
    </w:pPr>
    <w:rPr>
      <w:rFonts w:ascii="Times New Roman" w:hAnsi="Times New Roman" w:cs="Times New Roman"/>
      <w:b/>
      <w:sz w:val="24"/>
      <w:lang w:eastAsia="cs-CZ"/>
    </w:rPr>
  </w:style>
  <w:style w:type="paragraph" w:styleId="Nadpis3">
    <w:name w:val="heading 3"/>
    <w:basedOn w:val="Normln"/>
    <w:next w:val="Normln"/>
    <w:pPr>
      <w:keepNext/>
      <w:outlineLvl w:val="2"/>
    </w:pPr>
    <w:rPr>
      <w:rFonts w:ascii="Times New Roman" w:hAnsi="Times New Roman" w:cs="Times New Roman"/>
      <w:b/>
      <w:i/>
      <w:caps/>
      <w:sz w:val="28"/>
      <w:u w:val="single"/>
    </w:rPr>
  </w:style>
  <w:style w:type="paragraph" w:styleId="Nadpis4">
    <w:name w:val="heading 4"/>
    <w:basedOn w:val="Normln"/>
    <w:next w:val="Normln"/>
    <w:pPr>
      <w:keepNext/>
      <w:jc w:val="center"/>
      <w:outlineLvl w:val="3"/>
    </w:pPr>
    <w:rPr>
      <w:rFonts w:ascii="Times New Roman" w:hAnsi="Times New Roman" w:cs="Times New Roman"/>
      <w:b/>
      <w:i/>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b w:val="0"/>
      <w:i w:val="0"/>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style>
  <w:style w:type="character" w:customStyle="1" w:styleId="WW8Num12z0">
    <w:name w:val="WW8Num12z0"/>
    <w:rPr>
      <w:b/>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1z0">
    <w:name w:val="WW8Num21z0"/>
  </w:style>
  <w:style w:type="character" w:customStyle="1" w:styleId="EquationCaption">
    <w:name w:val="_Equation Caption"/>
  </w:style>
  <w:style w:type="paragraph" w:customStyle="1" w:styleId="Nadpis">
    <w:name w:val="Nadpis"/>
    <w:basedOn w:val="Normln"/>
    <w:next w:val="Tlotextu"/>
    <w:pPr>
      <w:keepNext/>
      <w:spacing w:before="240" w:after="120"/>
    </w:pPr>
    <w:rPr>
      <w:rFonts w:ascii="Arial" w:eastAsia="Microsoft YaHei" w:hAnsi="Arial" w:cs="Mangal"/>
      <w:sz w:val="28"/>
      <w:szCs w:val="28"/>
    </w:rPr>
  </w:style>
  <w:style w:type="paragraph" w:customStyle="1" w:styleId="Tlotextu">
    <w:name w:val="Tělo textu"/>
    <w:basedOn w:val="Normln"/>
    <w:pPr>
      <w:tabs>
        <w:tab w:val="left" w:pos="0"/>
      </w:tabs>
      <w:jc w:val="both"/>
    </w:pPr>
    <w:rPr>
      <w:rFonts w:ascii="Times New Roman" w:hAnsi="Times New Roman" w:cs="Times New Roman"/>
      <w:spacing w:val="-3"/>
      <w:sz w:val="24"/>
    </w:r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Obsah1">
    <w:name w:val="toc 1"/>
    <w:basedOn w:val="Normln"/>
    <w:next w:val="Normln"/>
    <w:pPr>
      <w:tabs>
        <w:tab w:val="left" w:leader="dot" w:pos="9000"/>
        <w:tab w:val="right" w:pos="9360"/>
      </w:tabs>
      <w:spacing w:before="480"/>
      <w:ind w:left="720" w:right="720" w:hanging="720"/>
    </w:pPr>
    <w:rPr>
      <w:lang w:val="en-US"/>
    </w:rPr>
  </w:style>
  <w:style w:type="paragraph" w:styleId="Obsah2">
    <w:name w:val="toc 2"/>
    <w:basedOn w:val="Normln"/>
    <w:next w:val="Normln"/>
    <w:pPr>
      <w:tabs>
        <w:tab w:val="left" w:leader="dot" w:pos="9000"/>
        <w:tab w:val="right" w:pos="9360"/>
      </w:tabs>
      <w:ind w:left="1440" w:right="720" w:hanging="720"/>
    </w:pPr>
    <w:rPr>
      <w:lang w:val="en-US"/>
    </w:rPr>
  </w:style>
  <w:style w:type="paragraph" w:styleId="Obsah3">
    <w:name w:val="toc 3"/>
    <w:basedOn w:val="Normln"/>
    <w:next w:val="Normln"/>
    <w:pPr>
      <w:tabs>
        <w:tab w:val="left" w:leader="dot" w:pos="9000"/>
        <w:tab w:val="right" w:pos="9360"/>
      </w:tabs>
      <w:ind w:left="2160" w:right="720" w:hanging="720"/>
    </w:pPr>
    <w:rPr>
      <w:lang w:val="en-US"/>
    </w:rPr>
  </w:style>
  <w:style w:type="paragraph" w:styleId="Obsah4">
    <w:name w:val="toc 4"/>
    <w:basedOn w:val="Normln"/>
    <w:next w:val="Normln"/>
    <w:pPr>
      <w:tabs>
        <w:tab w:val="left" w:leader="dot" w:pos="9000"/>
        <w:tab w:val="right" w:pos="9360"/>
      </w:tabs>
      <w:ind w:left="2880" w:right="720" w:hanging="720"/>
    </w:pPr>
    <w:rPr>
      <w:lang w:val="en-US"/>
    </w:rPr>
  </w:style>
  <w:style w:type="paragraph" w:styleId="Obsah5">
    <w:name w:val="toc 5"/>
    <w:basedOn w:val="Normln"/>
    <w:next w:val="Normln"/>
    <w:pPr>
      <w:tabs>
        <w:tab w:val="left" w:leader="dot" w:pos="9000"/>
        <w:tab w:val="right" w:pos="9360"/>
      </w:tabs>
      <w:ind w:left="3600" w:right="720" w:hanging="720"/>
    </w:pPr>
    <w:rPr>
      <w:lang w:val="en-US"/>
    </w:rPr>
  </w:style>
  <w:style w:type="paragraph" w:styleId="Obsah6">
    <w:name w:val="toc 6"/>
    <w:basedOn w:val="Normln"/>
    <w:next w:val="Normln"/>
    <w:pPr>
      <w:tabs>
        <w:tab w:val="left" w:pos="9000"/>
        <w:tab w:val="right" w:pos="9360"/>
      </w:tabs>
      <w:ind w:left="720" w:hanging="720"/>
    </w:pPr>
    <w:rPr>
      <w:lang w:val="en-US"/>
    </w:rPr>
  </w:style>
  <w:style w:type="paragraph" w:styleId="Obsah7">
    <w:name w:val="toc 7"/>
    <w:basedOn w:val="Normln"/>
    <w:next w:val="Normln"/>
    <w:pPr>
      <w:ind w:left="720" w:hanging="720"/>
    </w:pPr>
    <w:rPr>
      <w:lang w:val="en-US"/>
    </w:rPr>
  </w:style>
  <w:style w:type="paragraph" w:styleId="Obsah8">
    <w:name w:val="toc 8"/>
    <w:basedOn w:val="Normln"/>
    <w:next w:val="Normln"/>
    <w:pPr>
      <w:tabs>
        <w:tab w:val="left" w:pos="9000"/>
        <w:tab w:val="right" w:pos="9360"/>
      </w:tabs>
      <w:ind w:left="720" w:hanging="720"/>
    </w:pPr>
    <w:rPr>
      <w:lang w:val="en-US"/>
    </w:rPr>
  </w:style>
  <w:style w:type="paragraph" w:styleId="Obsah9">
    <w:name w:val="toc 9"/>
    <w:basedOn w:val="Normln"/>
    <w:next w:val="Normln"/>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basedOn w:val="Normln"/>
    <w:next w:val="Normln"/>
    <w:rPr>
      <w:sz w:val="24"/>
    </w:rPr>
  </w:style>
  <w:style w:type="paragraph" w:customStyle="1" w:styleId="Odsazentlatextu">
    <w:name w:val="Odsazení těla textu"/>
    <w:basedOn w:val="Normln"/>
    <w:pPr>
      <w:tabs>
        <w:tab w:val="left" w:pos="-720"/>
        <w:tab w:val="left" w:pos="709"/>
      </w:tabs>
      <w:ind w:left="709" w:hanging="709"/>
    </w:pPr>
    <w:rPr>
      <w:rFonts w:ascii="Times New Roman" w:hAnsi="Times New Roman" w:cs="Times New Roman"/>
      <w:sz w:val="24"/>
    </w:rPr>
  </w:style>
  <w:style w:type="paragraph" w:customStyle="1" w:styleId="Nadpisoddlu">
    <w:name w:val="Nadpis oddílu"/>
    <w:basedOn w:val="Normln"/>
    <w:next w:val="Normln"/>
    <w:pPr>
      <w:keepNext/>
      <w:keepLines/>
      <w:jc w:val="center"/>
    </w:pPr>
    <w:rPr>
      <w:rFonts w:ascii="Times New Roman" w:hAnsi="Times New Roman" w:cs="Times New Roman"/>
      <w:b/>
      <w:sz w:val="24"/>
    </w:rPr>
  </w:style>
  <w:style w:type="paragraph" w:customStyle="1" w:styleId="nadpiszkona">
    <w:name w:val="nadpis zákona"/>
    <w:basedOn w:val="Normln"/>
    <w:next w:val="Parlament"/>
    <w:pPr>
      <w:keepNext/>
      <w:keepLines/>
      <w:spacing w:before="120"/>
      <w:jc w:val="center"/>
    </w:pPr>
    <w:rPr>
      <w:rFonts w:ascii="Times New Roman" w:hAnsi="Times New Roman" w:cs="Times New Roman"/>
      <w:b/>
      <w:sz w:val="24"/>
    </w:rPr>
  </w:style>
  <w:style w:type="paragraph" w:customStyle="1" w:styleId="Parlament">
    <w:name w:val="Parlament"/>
    <w:basedOn w:val="Normln"/>
    <w:next w:val="Normln"/>
    <w:pPr>
      <w:keepNext/>
      <w:keepLines/>
      <w:spacing w:before="360" w:after="240"/>
      <w:jc w:val="both"/>
    </w:pPr>
    <w:rPr>
      <w:rFonts w:ascii="Times New Roman" w:hAnsi="Times New Roman" w:cs="Times New Roman"/>
      <w:sz w:val="24"/>
    </w:rPr>
  </w:style>
  <w:style w:type="paragraph" w:customStyle="1" w:styleId="Textlnku">
    <w:name w:val="Text článku"/>
    <w:basedOn w:val="Normln"/>
    <w:pPr>
      <w:spacing w:before="240"/>
      <w:ind w:firstLine="425"/>
      <w:jc w:val="both"/>
    </w:pPr>
    <w:rPr>
      <w:rFonts w:ascii="Times New Roman" w:hAnsi="Times New Roman" w:cs="Times New Roman"/>
      <w:sz w:val="24"/>
    </w:rPr>
  </w:style>
  <w:style w:type="paragraph" w:customStyle="1" w:styleId="lnek">
    <w:name w:val="Článek"/>
    <w:basedOn w:val="Normln"/>
    <w:next w:val="Normln"/>
    <w:pPr>
      <w:keepNext/>
      <w:keepLines/>
      <w:spacing w:before="240"/>
      <w:jc w:val="center"/>
    </w:pPr>
    <w:rPr>
      <w:rFonts w:ascii="Times New Roman" w:hAnsi="Times New Roman" w:cs="Times New Roman"/>
      <w:sz w:val="24"/>
    </w:rPr>
  </w:style>
  <w:style w:type="paragraph" w:styleId="Zkladntextodsazen2">
    <w:name w:val="Body Text Indent 2"/>
    <w:basedOn w:val="Normln"/>
    <w:pPr>
      <w:tabs>
        <w:tab w:val="left" w:pos="709"/>
      </w:tabs>
      <w:ind w:left="567" w:hanging="567"/>
      <w:jc w:val="both"/>
    </w:pPr>
    <w:rPr>
      <w:rFonts w:ascii="Times New Roman" w:hAnsi="Times New Roman" w:cs="Times New Roman"/>
      <w:spacing w:val="-3"/>
      <w:sz w:val="24"/>
    </w:rPr>
  </w:style>
  <w:style w:type="paragraph" w:styleId="Zkladntext2">
    <w:name w:val="Body Text 2"/>
    <w:basedOn w:val="Normln"/>
    <w:pPr>
      <w:pBdr>
        <w:bottom w:val="single" w:sz="4" w:space="1" w:color="000000"/>
      </w:pBdr>
      <w:tabs>
        <w:tab w:val="left" w:pos="0"/>
      </w:tabs>
      <w:jc w:val="both"/>
    </w:pPr>
    <w:rPr>
      <w:rFonts w:ascii="Times New Roman" w:hAnsi="Times New Roman" w:cs="Times New Roman"/>
      <w:sz w:val="24"/>
    </w:rPr>
  </w:style>
  <w:style w:type="paragraph" w:customStyle="1" w:styleId="Textodstavce">
    <w:name w:val="Text odstavce"/>
    <w:basedOn w:val="Normln"/>
    <w:pPr>
      <w:numPr>
        <w:ilvl w:val="6"/>
        <w:numId w:val="1"/>
      </w:numPr>
      <w:tabs>
        <w:tab w:val="left" w:pos="851"/>
      </w:tabs>
      <w:spacing w:before="120" w:after="120"/>
      <w:jc w:val="both"/>
      <w:outlineLvl w:val="6"/>
    </w:pPr>
    <w:rPr>
      <w:rFonts w:ascii="Times New Roman" w:hAnsi="Times New Roman" w:cs="Times New Roman"/>
      <w:sz w:val="24"/>
      <w:lang w:eastAsia="cs-CZ"/>
    </w:rPr>
  </w:style>
  <w:style w:type="paragraph" w:customStyle="1" w:styleId="Oznaenpozmn">
    <w:name w:val="Označení pozm.n."/>
    <w:basedOn w:val="Normln"/>
    <w:next w:val="Normln"/>
    <w:pPr>
      <w:numPr>
        <w:numId w:val="2"/>
      </w:numPr>
      <w:spacing w:after="120"/>
      <w:jc w:val="both"/>
    </w:pPr>
    <w:rPr>
      <w:rFonts w:ascii="Times New Roman" w:hAnsi="Times New Roman" w:cs="Times New Roman"/>
      <w:b/>
      <w:sz w:val="24"/>
      <w:lang w:eastAsia="cs-CZ"/>
    </w:rPr>
  </w:style>
  <w:style w:type="paragraph" w:customStyle="1" w:styleId="Novelizanbod">
    <w:name w:val="Novelizační bod"/>
    <w:basedOn w:val="Normln"/>
    <w:next w:val="Normln"/>
    <w:link w:val="NovelizanbodChar"/>
    <w:qFormat/>
    <w:pPr>
      <w:keepNext/>
      <w:keepLines/>
      <w:numPr>
        <w:numId w:val="3"/>
      </w:numPr>
      <w:tabs>
        <w:tab w:val="left" w:pos="851"/>
      </w:tabs>
      <w:spacing w:before="480" w:after="120"/>
      <w:jc w:val="both"/>
    </w:pPr>
    <w:rPr>
      <w:rFonts w:ascii="Times New Roman" w:hAnsi="Times New Roman" w:cs="Times New Roman"/>
      <w:sz w:val="24"/>
      <w:lang w:eastAsia="cs-CZ"/>
    </w:rPr>
  </w:style>
  <w:style w:type="paragraph" w:customStyle="1" w:styleId="Textbodu">
    <w:name w:val="Text bodu"/>
    <w:basedOn w:val="Normln"/>
    <w:pPr>
      <w:numPr>
        <w:ilvl w:val="8"/>
        <w:numId w:val="1"/>
      </w:numPr>
      <w:jc w:val="both"/>
      <w:outlineLvl w:val="8"/>
    </w:pPr>
    <w:rPr>
      <w:rFonts w:ascii="Times New Roman" w:hAnsi="Times New Roman" w:cs="Times New Roman"/>
      <w:sz w:val="24"/>
      <w:lang w:eastAsia="cs-CZ"/>
    </w:rPr>
  </w:style>
  <w:style w:type="paragraph" w:customStyle="1" w:styleId="Textpsmene">
    <w:name w:val="Text písmene"/>
    <w:basedOn w:val="Normln"/>
    <w:pPr>
      <w:numPr>
        <w:ilvl w:val="7"/>
        <w:numId w:val="1"/>
      </w:numPr>
      <w:jc w:val="both"/>
      <w:outlineLvl w:val="7"/>
    </w:pPr>
    <w:rPr>
      <w:rFonts w:ascii="Times New Roman" w:hAnsi="Times New Roman" w:cs="Times New Roman"/>
      <w:sz w:val="24"/>
      <w:lang w:eastAsia="cs-CZ"/>
    </w:rPr>
  </w:style>
  <w:style w:type="paragraph" w:customStyle="1" w:styleId="Paragraf">
    <w:name w:val="Paragraf"/>
    <w:basedOn w:val="Normln"/>
    <w:next w:val="Textodstavce"/>
    <w:pPr>
      <w:keepNext/>
      <w:keepLines/>
      <w:spacing w:before="240"/>
      <w:jc w:val="center"/>
    </w:pPr>
    <w:rPr>
      <w:rFonts w:ascii="Times New Roman" w:hAnsi="Times New Roman" w:cs="Times New Roman"/>
      <w:sz w:val="24"/>
      <w:lang w:eastAsia="cs-CZ"/>
    </w:rPr>
  </w:style>
  <w:style w:type="paragraph" w:styleId="Normlnweb">
    <w:name w:val="Normal (Web)"/>
    <w:basedOn w:val="Normln"/>
    <w:rPr>
      <w:rFonts w:ascii="Times New Roman" w:hAnsi="Times New Roman" w:cs="Times New Roman"/>
      <w:sz w:val="24"/>
      <w:lang w:val="en-US" w:eastAsia="cs-CZ"/>
    </w:rPr>
  </w:style>
  <w:style w:type="paragraph" w:styleId="Zhlav">
    <w:name w:val="header"/>
    <w:basedOn w:val="Normln"/>
    <w:link w:val="ZhlavChar"/>
    <w:uiPriority w:val="99"/>
    <w:pPr>
      <w:tabs>
        <w:tab w:val="center" w:pos="4536"/>
        <w:tab w:val="right" w:pos="9072"/>
      </w:tabs>
      <w:jc w:val="both"/>
    </w:pPr>
    <w:rPr>
      <w:rFonts w:ascii="Times New Roman" w:hAnsi="Times New Roman" w:cs="Times New Roman"/>
      <w:sz w:val="24"/>
      <w:lang w:eastAsia="cs-CZ"/>
    </w:rPr>
  </w:style>
  <w:style w:type="paragraph" w:customStyle="1" w:styleId="TextLine1">
    <w:name w:val="Text_Line1"/>
    <w:next w:val="Text"/>
    <w:pPr>
      <w:suppressAutoHyphens/>
      <w:spacing w:before="640" w:after="240"/>
    </w:pPr>
    <w:rPr>
      <w:rFonts w:eastAsia="Times New Roman" w:cs="Times New Roman"/>
      <w:szCs w:val="20"/>
      <w:lang w:val="en-US" w:eastAsia="cs-CZ"/>
    </w:rPr>
  </w:style>
  <w:style w:type="paragraph" w:customStyle="1" w:styleId="Text">
    <w:name w:val="Text"/>
    <w:basedOn w:val="Normln"/>
    <w:pPr>
      <w:spacing w:after="240"/>
    </w:pPr>
    <w:rPr>
      <w:rFonts w:ascii="Times New Roman" w:hAnsi="Times New Roman" w:cs="Times New Roman"/>
      <w:sz w:val="24"/>
      <w:lang w:eastAsia="cs-CZ"/>
    </w:rPr>
  </w:style>
  <w:style w:type="paragraph" w:styleId="Prosttext">
    <w:name w:val="Plain Text"/>
    <w:basedOn w:val="Normln"/>
    <w:rPr>
      <w:rFonts w:ascii="Courier New" w:hAnsi="Courier New" w:cs="Courier New"/>
      <w:sz w:val="20"/>
    </w:rPr>
  </w:style>
  <w:style w:type="paragraph" w:styleId="Zkladntextodsazen3">
    <w:name w:val="Body Text Indent 3"/>
    <w:basedOn w:val="Normln"/>
    <w:pPr>
      <w:ind w:firstLine="567"/>
    </w:pPr>
    <w:rPr>
      <w:rFonts w:ascii="Times New Roman" w:hAnsi="Times New Roman" w:cs="Times New Roman"/>
      <w:sz w:val="20"/>
    </w:rPr>
  </w:style>
  <w:style w:type="paragraph" w:customStyle="1" w:styleId="ST">
    <w:name w:val="ČÁST"/>
    <w:basedOn w:val="Normln"/>
    <w:next w:val="NADPISSTI"/>
    <w:pPr>
      <w:keepNext/>
      <w:keepLines/>
      <w:spacing w:before="240" w:after="120"/>
      <w:jc w:val="center"/>
    </w:pPr>
    <w:rPr>
      <w:rFonts w:ascii="Times New Roman" w:hAnsi="Times New Roman" w:cs="Times New Roman"/>
      <w:caps/>
      <w:sz w:val="24"/>
    </w:rPr>
  </w:style>
  <w:style w:type="paragraph" w:customStyle="1" w:styleId="NADPISSTI">
    <w:name w:val="NADPIS ČÁSTI"/>
    <w:basedOn w:val="Normln"/>
    <w:next w:val="Normln"/>
    <w:pPr>
      <w:keepNext/>
      <w:keepLines/>
      <w:jc w:val="center"/>
    </w:pPr>
    <w:rPr>
      <w:rFonts w:ascii="Times New Roman" w:hAnsi="Times New Roman" w:cs="Times New Roman"/>
      <w:b/>
      <w:sz w:val="24"/>
    </w:rPr>
  </w:style>
  <w:style w:type="paragraph" w:styleId="Odstavecseseznamem">
    <w:name w:val="List Paragraph"/>
    <w:basedOn w:val="Normln"/>
    <w:qFormat/>
    <w:pPr>
      <w:spacing w:after="200" w:line="276" w:lineRule="auto"/>
      <w:ind w:left="720"/>
    </w:pPr>
    <w:rPr>
      <w:rFonts w:ascii="Calibri" w:eastAsia="Calibri" w:hAnsi="Calibri" w:cs="Calibri"/>
      <w:sz w:val="22"/>
    </w:rPr>
  </w:style>
  <w:style w:type="paragraph" w:customStyle="1" w:styleId="CM4">
    <w:name w:val="CM4"/>
    <w:basedOn w:val="Normln"/>
    <w:next w:val="Normln"/>
    <w:pPr>
      <w:autoSpaceDE w:val="0"/>
    </w:pPr>
    <w:rPr>
      <w:rFonts w:ascii="Times New Roman" w:eastAsia="Calibri" w:hAnsi="Times New Roman" w:cs="Times New Roman"/>
      <w:sz w:val="24"/>
    </w:rPr>
  </w:style>
  <w:style w:type="paragraph" w:styleId="Zkladntext3">
    <w:name w:val="Body Text 3"/>
    <w:basedOn w:val="Normln"/>
    <w:pPr>
      <w:jc w:val="center"/>
    </w:pPr>
    <w:rPr>
      <w:rFonts w:ascii="Times New Roman" w:hAnsi="Times New Roman" w:cs="Times New Roman"/>
      <w:sz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paragraph" w:styleId="Textbubliny">
    <w:name w:val="Balloon Text"/>
    <w:basedOn w:val="Normln"/>
    <w:link w:val="TextbublinyChar"/>
    <w:uiPriority w:val="99"/>
    <w:semiHidden/>
    <w:unhideWhenUsed/>
    <w:rsid w:val="007F0AD8"/>
    <w:rPr>
      <w:rFonts w:ascii="Segoe UI" w:hAnsi="Segoe UI" w:cs="Mangal"/>
      <w:sz w:val="18"/>
      <w:szCs w:val="16"/>
    </w:rPr>
  </w:style>
  <w:style w:type="character" w:customStyle="1" w:styleId="TextbublinyChar">
    <w:name w:val="Text bubliny Char"/>
    <w:basedOn w:val="Standardnpsmoodstavce"/>
    <w:link w:val="Textbubliny"/>
    <w:uiPriority w:val="99"/>
    <w:semiHidden/>
    <w:rsid w:val="007F0AD8"/>
    <w:rPr>
      <w:rFonts w:ascii="Segoe UI" w:eastAsia="Times New Roman" w:hAnsi="Segoe UI"/>
      <w:sz w:val="18"/>
      <w:szCs w:val="16"/>
    </w:rPr>
  </w:style>
  <w:style w:type="paragraph" w:customStyle="1" w:styleId="Default">
    <w:name w:val="Default"/>
    <w:rsid w:val="00863F24"/>
    <w:pPr>
      <w:autoSpaceDE w:val="0"/>
      <w:autoSpaceDN w:val="0"/>
      <w:adjustRightInd w:val="0"/>
    </w:pPr>
    <w:rPr>
      <w:rFonts w:eastAsia="Times New Roman" w:cs="Times New Roman"/>
      <w:color w:val="000000"/>
      <w:lang w:eastAsia="cs-CZ" w:bidi="ar-SA"/>
    </w:rPr>
  </w:style>
  <w:style w:type="paragraph" w:styleId="Textpoznpodarou">
    <w:name w:val="footnote text"/>
    <w:basedOn w:val="Normln"/>
    <w:link w:val="TextpoznpodarouChar"/>
    <w:uiPriority w:val="99"/>
    <w:semiHidden/>
    <w:unhideWhenUsed/>
    <w:rsid w:val="003E7D76"/>
    <w:rPr>
      <w:rFonts w:cs="Mangal"/>
      <w:sz w:val="20"/>
      <w:szCs w:val="18"/>
    </w:rPr>
  </w:style>
  <w:style w:type="character" w:customStyle="1" w:styleId="TextpoznpodarouChar">
    <w:name w:val="Text pozn. pod čarou Char"/>
    <w:basedOn w:val="Standardnpsmoodstavce"/>
    <w:link w:val="Textpoznpodarou"/>
    <w:uiPriority w:val="99"/>
    <w:semiHidden/>
    <w:rsid w:val="003E7D76"/>
    <w:rPr>
      <w:rFonts w:ascii="CG Omega;Arial" w:eastAsia="Times New Roman" w:hAnsi="CG Omega;Arial"/>
      <w:sz w:val="20"/>
      <w:szCs w:val="18"/>
    </w:rPr>
  </w:style>
  <w:style w:type="character" w:styleId="Znakapoznpodarou">
    <w:name w:val="footnote reference"/>
    <w:basedOn w:val="Standardnpsmoodstavce"/>
    <w:uiPriority w:val="99"/>
    <w:semiHidden/>
    <w:unhideWhenUsed/>
    <w:rsid w:val="003E7D76"/>
    <w:rPr>
      <w:vertAlign w:val="superscript"/>
    </w:rPr>
  </w:style>
  <w:style w:type="character" w:customStyle="1" w:styleId="acopre">
    <w:name w:val="acopre"/>
    <w:basedOn w:val="Standardnpsmoodstavce"/>
    <w:rsid w:val="00DB7C19"/>
  </w:style>
  <w:style w:type="character" w:customStyle="1" w:styleId="ZhlavChar">
    <w:name w:val="Záhlaví Char"/>
    <w:basedOn w:val="Standardnpsmoodstavce"/>
    <w:link w:val="Zhlav"/>
    <w:uiPriority w:val="99"/>
    <w:rsid w:val="00DB7C19"/>
    <w:rPr>
      <w:rFonts w:eastAsia="Times New Roman" w:cs="Times New Roman"/>
      <w:szCs w:val="20"/>
      <w:lang w:eastAsia="cs-CZ"/>
    </w:rPr>
  </w:style>
  <w:style w:type="paragraph" w:styleId="Zpat">
    <w:name w:val="footer"/>
    <w:basedOn w:val="Normln"/>
    <w:link w:val="ZpatChar"/>
    <w:uiPriority w:val="99"/>
    <w:unhideWhenUsed/>
    <w:rsid w:val="00DB7C19"/>
    <w:pPr>
      <w:tabs>
        <w:tab w:val="center" w:pos="4536"/>
        <w:tab w:val="right" w:pos="9072"/>
      </w:tabs>
      <w:suppressAutoHyphens w:val="0"/>
    </w:pPr>
    <w:rPr>
      <w:rFonts w:asciiTheme="minorHAnsi" w:eastAsiaTheme="minorHAnsi" w:hAnsiTheme="minorHAnsi" w:cstheme="minorBidi"/>
      <w:sz w:val="22"/>
      <w:szCs w:val="22"/>
      <w:lang w:eastAsia="en-US" w:bidi="ar-SA"/>
    </w:rPr>
  </w:style>
  <w:style w:type="character" w:customStyle="1" w:styleId="ZpatChar">
    <w:name w:val="Zápatí Char"/>
    <w:basedOn w:val="Standardnpsmoodstavce"/>
    <w:link w:val="Zpat"/>
    <w:uiPriority w:val="99"/>
    <w:rsid w:val="00DB7C19"/>
    <w:rPr>
      <w:rFonts w:asciiTheme="minorHAnsi" w:eastAsiaTheme="minorHAnsi" w:hAnsiTheme="minorHAnsi" w:cstheme="minorBidi"/>
      <w:sz w:val="22"/>
      <w:szCs w:val="22"/>
      <w:lang w:eastAsia="en-US" w:bidi="ar-SA"/>
    </w:rPr>
  </w:style>
  <w:style w:type="character" w:customStyle="1" w:styleId="NovelizanbodChar">
    <w:name w:val="Novelizační bod Char"/>
    <w:link w:val="Novelizanbod"/>
    <w:locked/>
    <w:rsid w:val="00DB7C19"/>
    <w:rPr>
      <w:rFonts w:eastAsia="Times New Roman" w:cs="Times New Roman"/>
      <w:szCs w:val="20"/>
      <w:lang w:eastAsia="cs-CZ"/>
    </w:rPr>
  </w:style>
  <w:style w:type="character" w:styleId="Odkaznakoment">
    <w:name w:val="annotation reference"/>
    <w:basedOn w:val="Standardnpsmoodstavce"/>
    <w:uiPriority w:val="99"/>
    <w:semiHidden/>
    <w:unhideWhenUsed/>
    <w:rsid w:val="00DB7C19"/>
    <w:rPr>
      <w:sz w:val="16"/>
      <w:szCs w:val="16"/>
    </w:rPr>
  </w:style>
  <w:style w:type="paragraph" w:styleId="Textkomente">
    <w:name w:val="annotation text"/>
    <w:basedOn w:val="Normln"/>
    <w:link w:val="TextkomenteChar"/>
    <w:uiPriority w:val="99"/>
    <w:semiHidden/>
    <w:unhideWhenUsed/>
    <w:rsid w:val="00DB7C19"/>
    <w:pPr>
      <w:suppressAutoHyphens w:val="0"/>
      <w:spacing w:after="160"/>
    </w:pPr>
    <w:rPr>
      <w:rFonts w:asciiTheme="minorHAnsi" w:eastAsiaTheme="minorHAnsi" w:hAnsiTheme="minorHAnsi" w:cstheme="minorBidi"/>
      <w:sz w:val="20"/>
      <w:lang w:eastAsia="en-US" w:bidi="ar-SA"/>
    </w:rPr>
  </w:style>
  <w:style w:type="character" w:customStyle="1" w:styleId="TextkomenteChar">
    <w:name w:val="Text komentáře Char"/>
    <w:basedOn w:val="Standardnpsmoodstavce"/>
    <w:link w:val="Textkomente"/>
    <w:uiPriority w:val="99"/>
    <w:semiHidden/>
    <w:rsid w:val="00DB7C19"/>
    <w:rPr>
      <w:rFonts w:asciiTheme="minorHAnsi" w:eastAsiaTheme="minorHAnsi" w:hAnsiTheme="minorHAnsi" w:cstheme="minorBidi"/>
      <w:sz w:val="20"/>
      <w:szCs w:val="20"/>
      <w:lang w:eastAsia="en-US" w:bidi="ar-SA"/>
    </w:rPr>
  </w:style>
  <w:style w:type="paragraph" w:styleId="Pedmtkomente">
    <w:name w:val="annotation subject"/>
    <w:basedOn w:val="Textkomente"/>
    <w:next w:val="Textkomente"/>
    <w:link w:val="PedmtkomenteChar"/>
    <w:uiPriority w:val="99"/>
    <w:semiHidden/>
    <w:unhideWhenUsed/>
    <w:rsid w:val="00DB7C19"/>
    <w:rPr>
      <w:b/>
      <w:bCs/>
    </w:rPr>
  </w:style>
  <w:style w:type="character" w:customStyle="1" w:styleId="PedmtkomenteChar">
    <w:name w:val="Předmět komentáře Char"/>
    <w:basedOn w:val="TextkomenteChar"/>
    <w:link w:val="Pedmtkomente"/>
    <w:uiPriority w:val="99"/>
    <w:semiHidden/>
    <w:rsid w:val="00DB7C19"/>
    <w:rPr>
      <w:rFonts w:asciiTheme="minorHAnsi" w:eastAsiaTheme="minorHAnsi" w:hAnsiTheme="minorHAnsi" w:cstheme="minorBidi"/>
      <w:b/>
      <w:bCs/>
      <w:sz w:val="20"/>
      <w:szCs w:val="2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431E6-1D19-438F-866F-2A54658D3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8744</Words>
  <Characters>51593</Characters>
  <Application>Microsoft Office Word</Application>
  <DocSecurity>0</DocSecurity>
  <Lines>429</Lines>
  <Paragraphs>120</Paragraphs>
  <ScaleCrop>false</ScaleCrop>
  <HeadingPairs>
    <vt:vector size="2" baseType="variant">
      <vt:variant>
        <vt:lpstr>Název</vt:lpstr>
      </vt:variant>
      <vt:variant>
        <vt:i4>1</vt:i4>
      </vt:variant>
    </vt:vector>
  </HeadingPairs>
  <TitlesOfParts>
    <vt:vector size="1" baseType="lpstr">
      <vt:lpstr>Zde se lepí čárový kód</vt:lpstr>
    </vt:vector>
  </TitlesOfParts>
  <Company>Parlament CR</Company>
  <LinksUpToDate>false</LinksUpToDate>
  <CharactersWithSpaces>60217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Zde se lepí čárový kód</dc:title>
  <dc:creator>Kysilkova Michaela</dc:creator>
  <cp:lastModifiedBy>Monika Kantnerová</cp:lastModifiedBy>
  <cp:revision>3</cp:revision>
  <cp:lastPrinted>2021-06-09T09:08:00Z</cp:lastPrinted>
  <dcterms:created xsi:type="dcterms:W3CDTF">2021-06-09T09:09:00Z</dcterms:created>
  <dcterms:modified xsi:type="dcterms:W3CDTF">2021-06-09T09:09:00Z</dcterms:modified>
  <dc:language>cs-CZ</dc:language>
</cp:coreProperties>
</file>