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FF47E" w14:textId="77777777" w:rsidR="00DA17CB" w:rsidRDefault="00DA17CB" w:rsidP="003711DB">
      <w:pPr>
        <w:pStyle w:val="normln1"/>
        <w:spacing w:before="120" w:after="0"/>
        <w:jc w:val="center"/>
        <w:rPr>
          <w:rStyle w:val="normln0"/>
          <w:b/>
        </w:rPr>
      </w:pPr>
      <w:r>
        <w:rPr>
          <w:rStyle w:val="normln0"/>
          <w:b/>
        </w:rPr>
        <w:t xml:space="preserve">ZÁKON </w:t>
      </w:r>
    </w:p>
    <w:p w14:paraId="0A93593F" w14:textId="77777777" w:rsidR="00DA17CB" w:rsidRDefault="00DA17CB" w:rsidP="003711DB">
      <w:pPr>
        <w:pStyle w:val="normln1"/>
        <w:spacing w:before="120" w:after="0"/>
        <w:jc w:val="center"/>
        <w:rPr>
          <w:rStyle w:val="normln0"/>
        </w:rPr>
      </w:pPr>
      <w:r>
        <w:rPr>
          <w:rStyle w:val="normln0"/>
        </w:rPr>
        <w:t>ze dne ……. 202</w:t>
      </w:r>
      <w:r w:rsidR="00A6017E">
        <w:rPr>
          <w:rStyle w:val="normln0"/>
        </w:rPr>
        <w:t>1</w:t>
      </w:r>
    </w:p>
    <w:p w14:paraId="51D386B3" w14:textId="5913C59C" w:rsidR="00DA17CB" w:rsidRDefault="00DA17CB" w:rsidP="003711DB">
      <w:pPr>
        <w:pStyle w:val="normln1"/>
        <w:spacing w:before="120" w:after="0"/>
        <w:jc w:val="center"/>
        <w:rPr>
          <w:rStyle w:val="normln0"/>
          <w:b/>
        </w:rPr>
      </w:pPr>
      <w:r>
        <w:rPr>
          <w:rStyle w:val="normln0"/>
          <w:b/>
        </w:rPr>
        <w:t>o některých úpravách v oblasti pojistného</w:t>
      </w:r>
      <w:r w:rsidR="00A6017E" w:rsidRPr="00DB19FC">
        <w:rPr>
          <w:b/>
        </w:rPr>
        <w:t xml:space="preserve"> na veřejné zdravotní pojištění</w:t>
      </w:r>
      <w:r w:rsidR="00A6017E">
        <w:rPr>
          <w:rStyle w:val="normln0"/>
          <w:b/>
        </w:rPr>
        <w:t xml:space="preserve"> </w:t>
      </w:r>
      <w:r>
        <w:rPr>
          <w:rStyle w:val="normln0"/>
          <w:b/>
        </w:rPr>
        <w:t>v souvislosti s mimořádnými opatřeními při epidemii v roce 202</w:t>
      </w:r>
      <w:r w:rsidR="00515DEC">
        <w:rPr>
          <w:rStyle w:val="normln0"/>
          <w:b/>
        </w:rPr>
        <w:t>1</w:t>
      </w:r>
    </w:p>
    <w:p w14:paraId="3AE35F70" w14:textId="77777777" w:rsidR="00DA17CB" w:rsidRDefault="00DA17CB" w:rsidP="00DA17CB">
      <w:pPr>
        <w:pStyle w:val="normln1"/>
        <w:jc w:val="both"/>
      </w:pPr>
    </w:p>
    <w:p w14:paraId="3FD1206F" w14:textId="77777777" w:rsidR="0045732C" w:rsidRDefault="0045732C" w:rsidP="00DA17CB">
      <w:pPr>
        <w:pStyle w:val="normln1"/>
        <w:jc w:val="both"/>
      </w:pPr>
    </w:p>
    <w:p w14:paraId="54D60682" w14:textId="77777777" w:rsidR="00DA17CB" w:rsidRDefault="00DA17CB" w:rsidP="003711DB">
      <w:pPr>
        <w:pStyle w:val="normln1"/>
        <w:jc w:val="both"/>
        <w:rPr>
          <w:rStyle w:val="normln0"/>
        </w:rPr>
      </w:pPr>
      <w:r>
        <w:rPr>
          <w:rStyle w:val="normln0"/>
        </w:rPr>
        <w:t>Parlament se usnesl na tomto zákoně České republiky:</w:t>
      </w:r>
    </w:p>
    <w:p w14:paraId="5C942173" w14:textId="77777777" w:rsidR="00DA17CB" w:rsidRDefault="00DA17CB" w:rsidP="00DA17CB">
      <w:pPr>
        <w:pStyle w:val="normln1"/>
        <w:jc w:val="both"/>
      </w:pPr>
    </w:p>
    <w:p w14:paraId="39D40DD2" w14:textId="77777777" w:rsidR="0045732C" w:rsidRDefault="0045732C" w:rsidP="00DA17CB">
      <w:pPr>
        <w:pStyle w:val="normln1"/>
        <w:jc w:val="both"/>
      </w:pPr>
    </w:p>
    <w:p w14:paraId="1723115A" w14:textId="77777777" w:rsidR="00DA17CB" w:rsidRDefault="00DA17CB" w:rsidP="00DA17CB">
      <w:pPr>
        <w:pStyle w:val="normln1"/>
        <w:jc w:val="center"/>
      </w:pPr>
      <w:r>
        <w:t>§ 1</w:t>
      </w:r>
    </w:p>
    <w:p w14:paraId="375D57ED" w14:textId="77777777" w:rsidR="00DA17CB" w:rsidRDefault="00DA17CB" w:rsidP="00DA17CB">
      <w:pPr>
        <w:pStyle w:val="normln1"/>
        <w:jc w:val="center"/>
      </w:pPr>
    </w:p>
    <w:p w14:paraId="1058D4B9" w14:textId="57E01A0D" w:rsidR="007F767D" w:rsidRDefault="007F767D" w:rsidP="007F767D">
      <w:pPr>
        <w:ind w:firstLine="708"/>
      </w:pPr>
      <w:r>
        <w:t xml:space="preserve">(1) Zálohu na pojistné do výše pojistného vypočítaného z jedné dvanáctiny minimálního vyměřovacího základu podle § 3a </w:t>
      </w:r>
      <w:r w:rsidR="00C3147D">
        <w:t>zákona o pojistném na veřejné zdravotní pojištění</w:t>
      </w:r>
      <w:r w:rsidR="00C3147D">
        <w:rPr>
          <w:rStyle w:val="Znakapoznpodarou"/>
        </w:rPr>
        <w:footnoteReference w:id="1"/>
      </w:r>
      <w:r w:rsidR="00C3147D">
        <w:t xml:space="preserve"> </w:t>
      </w:r>
      <w:r>
        <w:t>za období od začátku ledna 2021 do konce června 2021 osoba samostatně výdělečně činná neplatí.</w:t>
      </w:r>
      <w:r w:rsidR="00C3147D">
        <w:t xml:space="preserve"> </w:t>
      </w:r>
      <w:r w:rsidR="007A46F2">
        <w:t>Provedla-li osoba samostatně výdělečně činná platbu zálohy na pojistné</w:t>
      </w:r>
      <w:r w:rsidR="00C3147D">
        <w:t xml:space="preserve"> za některý kalendářní měsíc tohoto období, použije se na úhradu splatných závazků a poté záloh na pojistné na další kalendářní měsíce roku 2021.</w:t>
      </w:r>
    </w:p>
    <w:p w14:paraId="6B68665D" w14:textId="77777777" w:rsidR="007F767D" w:rsidRDefault="007F767D" w:rsidP="007F767D">
      <w:pPr>
        <w:ind w:firstLine="708"/>
      </w:pPr>
    </w:p>
    <w:p w14:paraId="3AE56E5D" w14:textId="4E1C66A8" w:rsidR="007F767D" w:rsidRDefault="007F767D" w:rsidP="007F767D">
      <w:pPr>
        <w:ind w:firstLine="708"/>
      </w:pPr>
      <w:r>
        <w:t xml:space="preserve">(2) Osoba samostatně výdělečně činná, jejíž záloha na pojistné v období podle odstavce </w:t>
      </w:r>
      <w:r w:rsidR="00C3147D">
        <w:t>1</w:t>
      </w:r>
      <w:r>
        <w:t xml:space="preserve"> je vyšší než výše pojistného vypočítaného z jedné dvanáctiny minimálního vyměřovacího základu podle § 3a</w:t>
      </w:r>
      <w:r w:rsidR="00C3147D" w:rsidRPr="00C3147D">
        <w:t xml:space="preserve"> </w:t>
      </w:r>
      <w:r w:rsidR="00C3147D">
        <w:t>zákona o pojistném na veřejné zdravotní pojištění</w:t>
      </w:r>
      <w:r>
        <w:t>,</w:t>
      </w:r>
      <w:r w:rsidR="00C3147D" w:rsidRPr="00C3147D">
        <w:rPr>
          <w:vertAlign w:val="superscript"/>
        </w:rPr>
        <w:t xml:space="preserve"> 1</w:t>
      </w:r>
      <w:r>
        <w:t xml:space="preserve"> je povinna zaplatit pouze rozdíl mezi výší zálohy na pojistné a výší pojistného vypočítaného z jedné dvanáctiny minimálního vyměřovacího základu podle § 3a</w:t>
      </w:r>
      <w:r w:rsidR="00C3147D">
        <w:t xml:space="preserve"> zákona o pojistném na veřejné zdravotní </w:t>
      </w:r>
      <w:proofErr w:type="gramStart"/>
      <w:r w:rsidR="00C3147D">
        <w:t>pojištění</w:t>
      </w:r>
      <w:r>
        <w:t>.</w:t>
      </w:r>
      <w:r w:rsidR="00C3147D" w:rsidRPr="00C3147D">
        <w:rPr>
          <w:vertAlign w:val="superscript"/>
        </w:rPr>
        <w:t>1</w:t>
      </w:r>
      <w:proofErr w:type="gramEnd"/>
    </w:p>
    <w:p w14:paraId="0F8037A2" w14:textId="77777777" w:rsidR="007F767D" w:rsidRDefault="007F767D" w:rsidP="007F767D">
      <w:pPr>
        <w:ind w:firstLine="708"/>
      </w:pPr>
    </w:p>
    <w:p w14:paraId="0EC7B643" w14:textId="329B2641" w:rsidR="007F767D" w:rsidRDefault="007F767D" w:rsidP="007F767D">
      <w:pPr>
        <w:ind w:firstLine="708"/>
      </w:pPr>
      <w:r>
        <w:t xml:space="preserve">(3) Pojistné, které by osoba samostatně výdělečně činná byla povinna platit formou záloh podle odstavce </w:t>
      </w:r>
      <w:r w:rsidR="00C3147D">
        <w:t>2</w:t>
      </w:r>
      <w:r>
        <w:t xml:space="preserve"> za období od začátku ledna 2021 do konce června 2021, lze zaplatit až formou doplatku pojistného, a to nejpozději do 8 dnů po dni, ve kterém byl, popřípadě měl být podán přehled podle § 24 odst. 2 </w:t>
      </w:r>
      <w:r w:rsidR="00C3147D">
        <w:t>zákona o pojistném na veřejné zdravotní pojištění</w:t>
      </w:r>
      <w:r w:rsidR="00C3147D" w:rsidRPr="00C3147D">
        <w:rPr>
          <w:vertAlign w:val="superscript"/>
        </w:rPr>
        <w:t>1</w:t>
      </w:r>
      <w:r w:rsidR="00C3147D">
        <w:rPr>
          <w:vertAlign w:val="superscript"/>
        </w:rPr>
        <w:t xml:space="preserve"> </w:t>
      </w:r>
      <w:r>
        <w:t>za rok 202</w:t>
      </w:r>
      <w:r w:rsidR="003078FE">
        <w:t>1</w:t>
      </w:r>
      <w:r>
        <w:t xml:space="preserve">. Postupuje-li osoba samostatně výdělečně činná podle věty první, ustanovení § 7 odst. 2 </w:t>
      </w:r>
      <w:r w:rsidR="00C3147D">
        <w:t>zákona o pojistném na veřejné zdravotní pojištění</w:t>
      </w:r>
      <w:r w:rsidR="00C3147D" w:rsidRPr="00C3147D">
        <w:rPr>
          <w:vertAlign w:val="superscript"/>
        </w:rPr>
        <w:t>1</w:t>
      </w:r>
      <w:r w:rsidR="00C3147D">
        <w:rPr>
          <w:vertAlign w:val="superscript"/>
        </w:rPr>
        <w:t xml:space="preserve"> </w:t>
      </w:r>
      <w:r>
        <w:t>se pro zálohy na pojistné v období podle věty první v roce 202</w:t>
      </w:r>
      <w:r w:rsidR="003078FE">
        <w:t>1</w:t>
      </w:r>
      <w:r>
        <w:t xml:space="preserve"> nepoužije.</w:t>
      </w:r>
    </w:p>
    <w:p w14:paraId="547F8B71" w14:textId="77777777" w:rsidR="007F767D" w:rsidRDefault="007F767D" w:rsidP="007F767D">
      <w:pPr>
        <w:ind w:firstLine="708"/>
      </w:pPr>
    </w:p>
    <w:p w14:paraId="1EA7DEF7" w14:textId="23037B10" w:rsidR="007F767D" w:rsidRDefault="007F767D" w:rsidP="007F767D">
      <w:pPr>
        <w:ind w:firstLine="708"/>
      </w:pPr>
      <w:r>
        <w:t>(4) Záloha na pojistné, kterou by zaplatila za období od</w:t>
      </w:r>
      <w:r w:rsidR="003078FE">
        <w:t xml:space="preserve"> ledna</w:t>
      </w:r>
      <w:r>
        <w:t xml:space="preserve"> 202</w:t>
      </w:r>
      <w:r w:rsidR="003078FE">
        <w:t>1</w:t>
      </w:r>
      <w:r>
        <w:t xml:space="preserve"> do </w:t>
      </w:r>
      <w:r w:rsidR="003078FE">
        <w:t>června</w:t>
      </w:r>
      <w:r>
        <w:t xml:space="preserve"> 202</w:t>
      </w:r>
      <w:r w:rsidR="003078FE">
        <w:t>1</w:t>
      </w:r>
      <w:r>
        <w:t xml:space="preserve"> osoba samostatně výdělečně činná, se považuje za zaplacenou do výše pojistného vypočítaného z jedné dvanáctiny minimálního vyměřovacího základu podle § 3a odst. 2</w:t>
      </w:r>
      <w:r w:rsidR="00C3147D">
        <w:t xml:space="preserve"> zákona o pojistném na veřejné zdravotní </w:t>
      </w:r>
      <w:proofErr w:type="gramStart"/>
      <w:r w:rsidR="00C3147D">
        <w:t>pojištění</w:t>
      </w:r>
      <w:r>
        <w:t>.</w:t>
      </w:r>
      <w:r w:rsidR="00C3147D" w:rsidRPr="00C3147D">
        <w:rPr>
          <w:vertAlign w:val="superscript"/>
        </w:rPr>
        <w:t>1</w:t>
      </w:r>
      <w:proofErr w:type="gramEnd"/>
    </w:p>
    <w:p w14:paraId="4BE4029B" w14:textId="2AE04040" w:rsidR="0045732C" w:rsidRDefault="0045732C">
      <w:pPr>
        <w:jc w:val="left"/>
        <w:rPr>
          <w:rFonts w:eastAsia="Calibri"/>
          <w:lang w:eastAsia="en-US"/>
        </w:rPr>
      </w:pPr>
    </w:p>
    <w:p w14:paraId="0544D5A5" w14:textId="77777777" w:rsidR="0045732C" w:rsidRDefault="0045732C" w:rsidP="00DA17CB">
      <w:pPr>
        <w:pStyle w:val="Bezmezer"/>
        <w:jc w:val="center"/>
        <w:rPr>
          <w:rFonts w:ascii="Times New Roman" w:hAnsi="Times New Roman"/>
          <w:sz w:val="24"/>
          <w:szCs w:val="24"/>
        </w:rPr>
      </w:pPr>
    </w:p>
    <w:p w14:paraId="3CC4CC8B" w14:textId="77777777" w:rsidR="0045732C" w:rsidRDefault="0045732C" w:rsidP="00DA17CB">
      <w:pPr>
        <w:pStyle w:val="Bezmezer"/>
        <w:jc w:val="center"/>
        <w:rPr>
          <w:rFonts w:ascii="Times New Roman" w:hAnsi="Times New Roman"/>
          <w:sz w:val="24"/>
          <w:szCs w:val="24"/>
        </w:rPr>
      </w:pPr>
    </w:p>
    <w:p w14:paraId="64E7D3C6" w14:textId="5E050291" w:rsidR="00DA17CB" w:rsidRDefault="00DA17CB" w:rsidP="00DA17CB">
      <w:pPr>
        <w:pStyle w:val="Bezmezer"/>
        <w:jc w:val="center"/>
        <w:rPr>
          <w:rFonts w:ascii="Times New Roman" w:hAnsi="Times New Roman"/>
          <w:sz w:val="24"/>
          <w:szCs w:val="24"/>
        </w:rPr>
      </w:pPr>
      <w:r>
        <w:rPr>
          <w:rFonts w:ascii="Times New Roman" w:hAnsi="Times New Roman"/>
          <w:sz w:val="24"/>
          <w:szCs w:val="24"/>
        </w:rPr>
        <w:t xml:space="preserve">§ </w:t>
      </w:r>
      <w:r w:rsidR="007F767D">
        <w:rPr>
          <w:rFonts w:ascii="Times New Roman" w:hAnsi="Times New Roman"/>
          <w:sz w:val="24"/>
          <w:szCs w:val="24"/>
        </w:rPr>
        <w:t>2</w:t>
      </w:r>
    </w:p>
    <w:p w14:paraId="2CB4469F" w14:textId="77777777" w:rsidR="00DA17CB" w:rsidRDefault="00DA17CB" w:rsidP="00DA17CB">
      <w:pPr>
        <w:pStyle w:val="Bezmezer"/>
        <w:jc w:val="center"/>
        <w:rPr>
          <w:rFonts w:ascii="Times New Roman" w:hAnsi="Times New Roman"/>
          <w:sz w:val="24"/>
          <w:szCs w:val="24"/>
        </w:rPr>
      </w:pPr>
    </w:p>
    <w:p w14:paraId="1B0606A0" w14:textId="77777777" w:rsidR="00DA17CB" w:rsidRDefault="00DA17CB" w:rsidP="007F767D">
      <w:pPr>
        <w:pStyle w:val="Textparagrafu"/>
        <w:ind w:firstLine="0"/>
      </w:pPr>
      <w:r>
        <w:t>Tento zákon nabývá účinnosti dnem jeho vyhlášení.</w:t>
      </w:r>
    </w:p>
    <w:p w14:paraId="5138D8D4" w14:textId="77777777" w:rsidR="00A73D85" w:rsidRDefault="00A73D85"/>
    <w:p w14:paraId="17F8E558" w14:textId="42832FA5" w:rsidR="007F767D" w:rsidRDefault="007F767D"/>
    <w:p w14:paraId="30670916" w14:textId="77777777" w:rsidR="0045732C" w:rsidRDefault="0045732C"/>
    <w:p w14:paraId="175B2646" w14:textId="6FA6B525" w:rsidR="00B611D1" w:rsidRDefault="00B611D1" w:rsidP="00B611D1">
      <w:pPr>
        <w:jc w:val="center"/>
        <w:outlineLvl w:val="0"/>
        <w:rPr>
          <w:b/>
          <w:szCs w:val="24"/>
        </w:rPr>
      </w:pPr>
      <w:r w:rsidRPr="00156AA9">
        <w:rPr>
          <w:b/>
          <w:szCs w:val="24"/>
        </w:rPr>
        <w:lastRenderedPageBreak/>
        <w:t>DŮVODOVÁ ZPRÁVA</w:t>
      </w:r>
    </w:p>
    <w:p w14:paraId="6980424D" w14:textId="77777777" w:rsidR="004652CF" w:rsidRPr="007A7314" w:rsidRDefault="004652CF" w:rsidP="00B611D1">
      <w:pPr>
        <w:jc w:val="center"/>
        <w:outlineLvl w:val="0"/>
        <w:rPr>
          <w:b/>
          <w:szCs w:val="24"/>
        </w:rPr>
      </w:pPr>
    </w:p>
    <w:p w14:paraId="1ED7FF95" w14:textId="6C6C6239" w:rsidR="00B611D1" w:rsidRDefault="00B611D1" w:rsidP="00B611D1">
      <w:pPr>
        <w:jc w:val="center"/>
        <w:outlineLvl w:val="0"/>
        <w:rPr>
          <w:b/>
          <w:szCs w:val="24"/>
        </w:rPr>
      </w:pPr>
      <w:r w:rsidRPr="00156AA9">
        <w:rPr>
          <w:b/>
          <w:szCs w:val="24"/>
        </w:rPr>
        <w:t>I. Obecná část</w:t>
      </w:r>
    </w:p>
    <w:p w14:paraId="15010AD6" w14:textId="112DF5F1" w:rsidR="004652CF" w:rsidRDefault="004652CF" w:rsidP="00B611D1">
      <w:pPr>
        <w:jc w:val="center"/>
        <w:outlineLvl w:val="0"/>
        <w:rPr>
          <w:b/>
          <w:szCs w:val="24"/>
        </w:rPr>
      </w:pPr>
    </w:p>
    <w:p w14:paraId="2B40CA89" w14:textId="77777777" w:rsidR="004652CF" w:rsidRPr="00156AA9" w:rsidRDefault="004652CF" w:rsidP="00B611D1">
      <w:pPr>
        <w:jc w:val="center"/>
        <w:outlineLvl w:val="0"/>
        <w:rPr>
          <w:b/>
          <w:szCs w:val="24"/>
        </w:rPr>
      </w:pPr>
    </w:p>
    <w:p w14:paraId="5F74BACA" w14:textId="787C7988" w:rsidR="00B611D1" w:rsidRDefault="00B611D1" w:rsidP="00B90F0D">
      <w:pPr>
        <w:pStyle w:val="Odstavecseseznamem"/>
        <w:numPr>
          <w:ilvl w:val="0"/>
          <w:numId w:val="23"/>
        </w:numPr>
        <w:spacing w:after="120"/>
        <w:outlineLvl w:val="0"/>
        <w:rPr>
          <w:b/>
        </w:rPr>
      </w:pPr>
      <w:r w:rsidRPr="00B90F0D">
        <w:rPr>
          <w:b/>
        </w:rPr>
        <w:t>Zhodnocení platného právního stavu</w:t>
      </w:r>
    </w:p>
    <w:p w14:paraId="6826294E" w14:textId="77777777" w:rsidR="004652CF" w:rsidRPr="00F21B81" w:rsidRDefault="004652CF" w:rsidP="004652CF">
      <w:pPr>
        <w:rPr>
          <w:szCs w:val="24"/>
        </w:rPr>
      </w:pPr>
      <w:r w:rsidRPr="00F21B81">
        <w:rPr>
          <w:szCs w:val="24"/>
        </w:rPr>
        <w:t xml:space="preserve">V souvislosti se vznikem a rozšířením onemocnění COVID-19 způsobeným novým </w:t>
      </w:r>
      <w:proofErr w:type="spellStart"/>
      <w:r w:rsidRPr="00F21B81">
        <w:rPr>
          <w:szCs w:val="24"/>
        </w:rPr>
        <w:t>koronavirem</w:t>
      </w:r>
      <w:proofErr w:type="spellEnd"/>
      <w:r w:rsidRPr="00F21B81">
        <w:rPr>
          <w:szCs w:val="24"/>
        </w:rPr>
        <w:t xml:space="preserve"> SARS-CoV-2 byla realizována řada omezujících opatření, která mají a nadále budou mít negativní dopad na velký počet podnikatelských subjektů, zejména došlo k omezení nebo zastavení provozu a obchodní činnosti velkého počtu těchto subjektů. Došlo také k velkým změnám v chování spotřebitelů a ani po obnovení činnosti se ekonomická situace mnoha podnikatelských subjektů dostatečně nezlepšuje. </w:t>
      </w:r>
    </w:p>
    <w:p w14:paraId="285460CF" w14:textId="5050956D" w:rsidR="00B611D1" w:rsidRPr="004652CF" w:rsidRDefault="004652CF" w:rsidP="004652CF">
      <w:pPr>
        <w:rPr>
          <w:szCs w:val="24"/>
        </w:rPr>
      </w:pPr>
      <w:r w:rsidRPr="00F21B81">
        <w:rPr>
          <w:szCs w:val="24"/>
        </w:rPr>
        <w:t>U mnoha zaměstnavatelů došlo k tak výraznému propadu tržeb, že se dostávají do problémů nejen s likviditou, ale i s pokrytím svých nákladů.</w:t>
      </w:r>
      <w:r>
        <w:rPr>
          <w:szCs w:val="24"/>
        </w:rPr>
        <w:t xml:space="preserve"> Jednou z těchto položek jsou též povinné zálohy na pojistné na </w:t>
      </w:r>
      <w:r w:rsidRPr="004652CF">
        <w:rPr>
          <w:szCs w:val="24"/>
        </w:rPr>
        <w:t>veřejné zdravotní pojištění</w:t>
      </w:r>
      <w:r>
        <w:rPr>
          <w:szCs w:val="24"/>
        </w:rPr>
        <w:t xml:space="preserve"> u OSVČ.</w:t>
      </w:r>
    </w:p>
    <w:p w14:paraId="3C10B615" w14:textId="77777777" w:rsidR="004652CF" w:rsidRPr="00240727" w:rsidRDefault="004652CF" w:rsidP="00B611D1">
      <w:pPr>
        <w:spacing w:after="120"/>
        <w:outlineLvl w:val="0"/>
      </w:pPr>
    </w:p>
    <w:p w14:paraId="4812B8AB" w14:textId="269CA2CB" w:rsidR="00B611D1" w:rsidRDefault="00B611D1" w:rsidP="00B90F0D">
      <w:pPr>
        <w:pStyle w:val="Odstavecseseznamem"/>
        <w:numPr>
          <w:ilvl w:val="0"/>
          <w:numId w:val="23"/>
        </w:numPr>
        <w:spacing w:after="120"/>
        <w:outlineLvl w:val="0"/>
        <w:rPr>
          <w:b/>
        </w:rPr>
      </w:pPr>
      <w:r w:rsidRPr="00B90F0D">
        <w:rPr>
          <w:b/>
        </w:rPr>
        <w:t>Odůvodnění hlavních principů navrhované právní úpravy</w:t>
      </w:r>
    </w:p>
    <w:p w14:paraId="17E46F0C" w14:textId="77777777" w:rsidR="00C433EB" w:rsidRDefault="004652CF" w:rsidP="00C433EB">
      <w:pPr>
        <w:spacing w:after="120"/>
        <w:outlineLvl w:val="0"/>
        <w:rPr>
          <w:bCs/>
        </w:rPr>
      </w:pPr>
      <w:r w:rsidRPr="004652CF">
        <w:rPr>
          <w:bCs/>
        </w:rPr>
        <w:t xml:space="preserve">Z důvodu výše uvedeného se navrhuje prominutí placení povinných záloh na pojistné na </w:t>
      </w:r>
      <w:r w:rsidRPr="004652CF">
        <w:rPr>
          <w:szCs w:val="24"/>
        </w:rPr>
        <w:t>veřejné zdravotní pojištění</w:t>
      </w:r>
      <w:r w:rsidRPr="004652CF">
        <w:rPr>
          <w:bCs/>
        </w:rPr>
        <w:t xml:space="preserve"> u OSVČ za měsíce leden až červen 2021. Pro placení pojistného za rok 2021 se budou tyto zálohy považovat za zaplacené, ovšem maximálně do výše minimálních záloh platných pro rok 2021.  Cílem snížení odvodového zatížení OSVČ je umožnit jim překonat toto kritické období při udržení podnikání a zachovat jejich schopnost pokračovat v podnikání i po jeho skončení v plném rozsahu.</w:t>
      </w:r>
    </w:p>
    <w:p w14:paraId="1457AA15" w14:textId="111A6DF8" w:rsidR="00B90F0D" w:rsidRPr="00C433EB" w:rsidRDefault="00C433EB" w:rsidP="00C433EB">
      <w:pPr>
        <w:spacing w:after="120"/>
        <w:outlineLvl w:val="0"/>
        <w:rPr>
          <w:bCs/>
        </w:rPr>
      </w:pPr>
      <w:r>
        <w:rPr>
          <w:bCs/>
        </w:rPr>
        <w:t xml:space="preserve">Druhým důležitým důvodem pro zmíněnou právní úpravu je též usnesení Poslanecké sněmovny z 11. února 2021, který Poslanecká sněmovna vyzývá vládu, aby </w:t>
      </w:r>
      <w:r w:rsidRPr="00C433EB">
        <w:rPr>
          <w:bCs/>
        </w:rPr>
        <w:t>připravila program na záchranu drobných a středních podnikatelů formou odpuštění odvodů u živnostníků a odvodů sociálního pojištění pro malé firmy, tedy obnovení programu Antivirus C</w:t>
      </w:r>
      <w:r>
        <w:rPr>
          <w:bCs/>
        </w:rPr>
        <w:t>.</w:t>
      </w:r>
    </w:p>
    <w:p w14:paraId="4B2E0318" w14:textId="2382EB06" w:rsidR="00B611D1" w:rsidRPr="00B90F0D" w:rsidRDefault="00B611D1" w:rsidP="00B90F0D">
      <w:pPr>
        <w:pStyle w:val="Odstavecseseznamem"/>
        <w:numPr>
          <w:ilvl w:val="0"/>
          <w:numId w:val="23"/>
        </w:numPr>
        <w:spacing w:before="240" w:after="60"/>
        <w:outlineLvl w:val="0"/>
        <w:rPr>
          <w:b/>
        </w:rPr>
      </w:pPr>
      <w:r w:rsidRPr="00B90F0D">
        <w:rPr>
          <w:b/>
        </w:rPr>
        <w:t>Zhodnocení souladu navrhované právní úpravy s ústavním pořádkem České republiky</w:t>
      </w:r>
    </w:p>
    <w:p w14:paraId="3F3984C3" w14:textId="77777777" w:rsidR="00B611D1" w:rsidRPr="00B34234" w:rsidRDefault="00B611D1" w:rsidP="00B90F0D">
      <w:pPr>
        <w:spacing w:before="240" w:after="60"/>
        <w:outlineLvl w:val="0"/>
      </w:pPr>
      <w:r>
        <w:t xml:space="preserve">Předložený návrh je v souladu se všemi právními předpisy, které jsou součástí ústavního pořádku České republiky. Jeho cílem je podpořit právo na podnikání podle čl. 26 odst. 1 Listiny. </w:t>
      </w:r>
    </w:p>
    <w:p w14:paraId="1CA70CE7" w14:textId="65C9D4D7" w:rsidR="00B611D1" w:rsidRPr="00B90F0D" w:rsidRDefault="00B611D1" w:rsidP="00B90F0D">
      <w:pPr>
        <w:pStyle w:val="Odstavecseseznamem"/>
        <w:numPr>
          <w:ilvl w:val="0"/>
          <w:numId w:val="23"/>
        </w:numPr>
        <w:spacing w:before="240" w:after="60"/>
        <w:outlineLvl w:val="0"/>
        <w:rPr>
          <w:b/>
        </w:rPr>
      </w:pPr>
      <w:r w:rsidRPr="00B90F0D">
        <w:rPr>
          <w:b/>
        </w:rPr>
        <w:t>Zhodnocení slučitelnosti navrhované právní úpravy s předpisy Evropské unie a judikaturou soudních orgánů Evropské unie</w:t>
      </w:r>
    </w:p>
    <w:p w14:paraId="4FA6A826" w14:textId="77777777" w:rsidR="00B611D1" w:rsidRPr="00255D75" w:rsidRDefault="00B611D1" w:rsidP="00B90F0D">
      <w:pPr>
        <w:spacing w:before="240" w:after="60"/>
        <w:outlineLvl w:val="0"/>
      </w:pPr>
      <w:r>
        <w:t>Předložený návrh se nedotýká právních předpisů Evropské unie ani judikatury soudních orgánů Evropské unie.</w:t>
      </w:r>
    </w:p>
    <w:p w14:paraId="478D966A" w14:textId="3052C65E" w:rsidR="00B611D1" w:rsidRPr="00B90F0D" w:rsidRDefault="00B611D1" w:rsidP="00B90F0D">
      <w:pPr>
        <w:pStyle w:val="Odstavecseseznamem"/>
        <w:numPr>
          <w:ilvl w:val="0"/>
          <w:numId w:val="23"/>
        </w:numPr>
        <w:spacing w:before="240" w:after="60"/>
        <w:outlineLvl w:val="0"/>
        <w:rPr>
          <w:b/>
        </w:rPr>
      </w:pPr>
      <w:r w:rsidRPr="00B90F0D">
        <w:rPr>
          <w:b/>
        </w:rPr>
        <w:t>Zhodnocení souladu navrhované právní úpravy s mezinárodními smlouvami, jimiž je Česká republika vázána</w:t>
      </w:r>
    </w:p>
    <w:p w14:paraId="1DD04DD5" w14:textId="4CC9AE06" w:rsidR="00B611D1" w:rsidRDefault="00B611D1" w:rsidP="00B90F0D">
      <w:pPr>
        <w:spacing w:before="240" w:after="60"/>
        <w:outlineLvl w:val="0"/>
      </w:pPr>
      <w:r w:rsidRPr="007D6A8C">
        <w:t>Navržená právní úprava se nedotýká mezinárodních smluv, jimiž je Česká republika vázána, tudíž zde není ani založen rozpor.</w:t>
      </w:r>
    </w:p>
    <w:p w14:paraId="7025EA2D" w14:textId="77777777" w:rsidR="00D754EA" w:rsidRPr="003270B1" w:rsidRDefault="00D754EA" w:rsidP="00B90F0D">
      <w:pPr>
        <w:spacing w:before="240" w:after="60"/>
        <w:outlineLvl w:val="0"/>
      </w:pPr>
    </w:p>
    <w:p w14:paraId="604E74FC" w14:textId="1D69CAE4" w:rsidR="00A93D0B" w:rsidRPr="00A93D0B" w:rsidRDefault="00A93D0B" w:rsidP="00A93D0B">
      <w:pPr>
        <w:pStyle w:val="Odstavecseseznamem"/>
        <w:numPr>
          <w:ilvl w:val="0"/>
          <w:numId w:val="23"/>
        </w:numPr>
        <w:spacing w:before="240" w:after="60"/>
        <w:outlineLvl w:val="0"/>
        <w:rPr>
          <w:b/>
          <w:bCs/>
          <w:color w:val="000000"/>
          <w:szCs w:val="24"/>
        </w:rPr>
      </w:pPr>
      <w:r w:rsidRPr="00A93D0B">
        <w:rPr>
          <w:b/>
          <w:bCs/>
          <w:color w:val="000000"/>
          <w:szCs w:val="24"/>
        </w:rPr>
        <w:lastRenderedPageBreak/>
        <w:t>Předpokládaný hospodářský a finanční dosah na státní ro</w:t>
      </w:r>
      <w:r>
        <w:rPr>
          <w:b/>
          <w:bCs/>
          <w:color w:val="000000"/>
          <w:szCs w:val="24"/>
        </w:rPr>
        <w:t>zpočet a rozpočty krajů a obcí</w:t>
      </w:r>
    </w:p>
    <w:p w14:paraId="2A7EC899" w14:textId="705AA3E5" w:rsidR="00B90F0D" w:rsidRDefault="00B611D1" w:rsidP="00B90F0D">
      <w:pPr>
        <w:spacing w:before="240" w:after="60"/>
        <w:outlineLvl w:val="0"/>
      </w:pPr>
      <w:r>
        <w:t xml:space="preserve">Navrhovaná právní úprava se pozitivně projeví ve sféře osob samostatně výdělečně činných, které budou bez ohledu na to, zda ve stanoveném období vykonávaly výdělečnou činnost. </w:t>
      </w:r>
      <w:proofErr w:type="gramStart"/>
      <w:r>
        <w:t>osvobozeny</w:t>
      </w:r>
      <w:proofErr w:type="gramEnd"/>
      <w:r>
        <w:t xml:space="preserve"> od povinnosti platit pojistné formou zálohových plateb. </w:t>
      </w:r>
      <w:bookmarkStart w:id="0" w:name="_Hlk35771244"/>
      <w:r>
        <w:t xml:space="preserve">Předpokládaný okamžitý negativní dopad do prostředků systému veřejného zdravotního pojištění za období 6 měsíců může činit až </w:t>
      </w:r>
      <w:r w:rsidR="00067B9B">
        <w:t>6,9</w:t>
      </w:r>
      <w:r>
        <w:t xml:space="preserve"> mld. Kč</w:t>
      </w:r>
      <w:bookmarkEnd w:id="0"/>
      <w:r>
        <w:t>.</w:t>
      </w:r>
    </w:p>
    <w:p w14:paraId="35B05C0F" w14:textId="2957DB24" w:rsidR="00B611D1" w:rsidRPr="00B90F0D" w:rsidRDefault="00B611D1" w:rsidP="00B90F0D">
      <w:pPr>
        <w:spacing w:before="240" w:after="60"/>
        <w:outlineLvl w:val="0"/>
      </w:pPr>
      <w:r w:rsidRPr="00B90F0D">
        <w:rPr>
          <w:szCs w:val="24"/>
        </w:rPr>
        <w:t xml:space="preserve">V souvislosti s výše uvedeným je třeba upozornit na </w:t>
      </w:r>
      <w:r w:rsidR="00F43744" w:rsidRPr="00B90F0D">
        <w:rPr>
          <w:szCs w:val="24"/>
        </w:rPr>
        <w:t>propad</w:t>
      </w:r>
      <w:r w:rsidRPr="00B90F0D">
        <w:rPr>
          <w:szCs w:val="24"/>
        </w:rPr>
        <w:t xml:space="preserve"> příjmů systému veřejného zdravotního pojištění a předpokládané navýšení nákladů na zdravotní služby související s probíhající pandemií</w:t>
      </w:r>
      <w:r w:rsidR="00245FAC" w:rsidRPr="00B90F0D">
        <w:rPr>
          <w:szCs w:val="24"/>
        </w:rPr>
        <w:t>, a s </w:t>
      </w:r>
      <w:proofErr w:type="gramStart"/>
      <w:r w:rsidR="00245FAC" w:rsidRPr="00B90F0D">
        <w:rPr>
          <w:szCs w:val="24"/>
        </w:rPr>
        <w:t>tím</w:t>
      </w:r>
      <w:proofErr w:type="gramEnd"/>
      <w:r w:rsidR="00245FAC" w:rsidRPr="00B90F0D">
        <w:rPr>
          <w:szCs w:val="24"/>
        </w:rPr>
        <w:t xml:space="preserve"> souvisejícím </w:t>
      </w:r>
      <w:r w:rsidRPr="00B90F0D">
        <w:rPr>
          <w:szCs w:val="24"/>
        </w:rPr>
        <w:t xml:space="preserve">systému veřejného zdravotního pojištění </w:t>
      </w:r>
      <w:r w:rsidR="00245FAC" w:rsidRPr="00B90F0D">
        <w:rPr>
          <w:szCs w:val="24"/>
        </w:rPr>
        <w:t>ke konci roku 2020</w:t>
      </w:r>
      <w:r w:rsidR="0093371E" w:rsidRPr="00B90F0D">
        <w:rPr>
          <w:szCs w:val="24"/>
        </w:rPr>
        <w:t xml:space="preserve"> a podobným očekávaným vývojem v roce 2021</w:t>
      </w:r>
      <w:r w:rsidRPr="00B90F0D">
        <w:rPr>
          <w:szCs w:val="24"/>
        </w:rPr>
        <w:t xml:space="preserve">. V takovém scénáři klesne schopnost některých zdravotních pojišťoven řádně plnit své závazky vůči poskytovatelům zdravotních služeb ještě do konce letošního roku. Sekundárně pak může dojít k problémům na straně poskytovatelů zdravotních služeb a tím snížení dostupnosti zdravotních služeb. Přestože </w:t>
      </w:r>
      <w:r w:rsidR="002911CF" w:rsidRPr="00B90F0D">
        <w:rPr>
          <w:szCs w:val="24"/>
        </w:rPr>
        <w:t>krátkodobě</w:t>
      </w:r>
      <w:r w:rsidRPr="00B90F0D">
        <w:rPr>
          <w:szCs w:val="24"/>
        </w:rPr>
        <w:t xml:space="preserve"> lze patrně díky rezervám zdravotních pojišťoven takovému vývoji ještě předejít, </w:t>
      </w:r>
      <w:r w:rsidR="007B792D" w:rsidRPr="00B90F0D">
        <w:rPr>
          <w:szCs w:val="24"/>
        </w:rPr>
        <w:t>dlouhodobě</w:t>
      </w:r>
      <w:r w:rsidRPr="00B90F0D">
        <w:rPr>
          <w:szCs w:val="24"/>
        </w:rPr>
        <w:t xml:space="preserve"> vážně hrozí, že zmíněné rezervy budou zcela vyčerpány a bez potřebných opatření bude ohrožena dostupnost zdravotních služeb ve svém celku. Lze očekávat, že v důsledku nedostatečných finančních prostředků bude v </w:t>
      </w:r>
      <w:r w:rsidR="002A7EC5" w:rsidRPr="00B90F0D">
        <w:rPr>
          <w:szCs w:val="24"/>
        </w:rPr>
        <w:t>budoucnu</w:t>
      </w:r>
      <w:r w:rsidRPr="00B90F0D">
        <w:rPr>
          <w:szCs w:val="24"/>
        </w:rPr>
        <w:t xml:space="preserve"> nezbytné snižovat úhrady poskytovatelům zdravotních služeb v řádu miliard Kč.</w:t>
      </w:r>
    </w:p>
    <w:p w14:paraId="49C87C4C" w14:textId="2644E2D5" w:rsidR="00B611D1" w:rsidRDefault="00B611D1" w:rsidP="00B90F0D">
      <w:pPr>
        <w:spacing w:before="240" w:after="60"/>
        <w:outlineLvl w:val="0"/>
        <w:rPr>
          <w:szCs w:val="24"/>
        </w:rPr>
      </w:pPr>
      <w:r w:rsidRPr="00B90F0D">
        <w:rPr>
          <w:szCs w:val="24"/>
        </w:rPr>
        <w:t>Nelze přitom odhlédnout od toho, že zdravotnictví bude nezbytné financovat i v následujících letech, což v případě vyčerpání zůstatků a očekávaného pokračování ekonomické krize bude vysoce obtížné. V případě předchozí krize po roce 2008 byly disponibilní zůstatky zdravotních pojišťoven rozpouštěny postupně v období následujících 5 let, což umožnilo udržet dostupnost zdravotních služeb na velmi vysoké úrovni i v období krize.</w:t>
      </w:r>
    </w:p>
    <w:p w14:paraId="3BBECA17" w14:textId="5FF501C1" w:rsidR="00AF7664" w:rsidRPr="00AF7664" w:rsidRDefault="00AF7664" w:rsidP="00AF7664">
      <w:pPr>
        <w:pStyle w:val="Zkladntext"/>
        <w:jc w:val="both"/>
        <w:rPr>
          <w:rFonts w:ascii="Times New Roman" w:hAnsi="Times New Roman" w:cs="Times New Roman"/>
          <w:sz w:val="24"/>
          <w:szCs w:val="24"/>
        </w:rPr>
      </w:pPr>
      <w:r>
        <w:rPr>
          <w:rFonts w:ascii="Times New Roman" w:hAnsi="Times New Roman" w:cs="Times New Roman"/>
          <w:sz w:val="24"/>
          <w:szCs w:val="24"/>
        </w:rPr>
        <w:t>Navržené opatření nemá žádný dopad na ro</w:t>
      </w:r>
      <w:r w:rsidR="00212E94">
        <w:rPr>
          <w:rFonts w:ascii="Times New Roman" w:hAnsi="Times New Roman" w:cs="Times New Roman"/>
          <w:sz w:val="24"/>
          <w:szCs w:val="24"/>
        </w:rPr>
        <w:t xml:space="preserve">zpočty krajů </w:t>
      </w:r>
      <w:r>
        <w:rPr>
          <w:rFonts w:ascii="Times New Roman" w:hAnsi="Times New Roman" w:cs="Times New Roman"/>
          <w:sz w:val="24"/>
          <w:szCs w:val="24"/>
        </w:rPr>
        <w:t>a obcí.</w:t>
      </w:r>
    </w:p>
    <w:p w14:paraId="37720DB7" w14:textId="7E14B55D" w:rsidR="00B611D1" w:rsidRPr="00B90F0D" w:rsidRDefault="00B611D1" w:rsidP="00B90F0D">
      <w:pPr>
        <w:pStyle w:val="Odstavecseseznamem"/>
        <w:keepNext/>
        <w:numPr>
          <w:ilvl w:val="0"/>
          <w:numId w:val="23"/>
        </w:numPr>
        <w:spacing w:before="240" w:after="60"/>
        <w:outlineLvl w:val="0"/>
        <w:rPr>
          <w:b/>
        </w:rPr>
      </w:pPr>
      <w:r w:rsidRPr="00B90F0D">
        <w:rPr>
          <w:b/>
        </w:rPr>
        <w:t>Zhodnocení dopadů navrhované právní úpravy ve vztahu k ochraně soukromí a osobních údajů</w:t>
      </w:r>
    </w:p>
    <w:p w14:paraId="2D84F1D6" w14:textId="77777777" w:rsidR="00B611D1" w:rsidRPr="00405EC3" w:rsidRDefault="00B611D1" w:rsidP="00B90F0D">
      <w:pPr>
        <w:spacing w:before="240" w:after="60"/>
        <w:outlineLvl w:val="0"/>
      </w:pPr>
      <w:r>
        <w:t>Navržená úprava nenese dopady na ochranu soukromí a osobních údajů.</w:t>
      </w:r>
    </w:p>
    <w:p w14:paraId="603E6CBE" w14:textId="7B64CCA6" w:rsidR="00B611D1" w:rsidRPr="00B90F0D" w:rsidRDefault="00B611D1" w:rsidP="00B90F0D">
      <w:pPr>
        <w:pStyle w:val="Odstavecseseznamem"/>
        <w:numPr>
          <w:ilvl w:val="0"/>
          <w:numId w:val="23"/>
        </w:numPr>
        <w:spacing w:before="240" w:after="60"/>
        <w:outlineLvl w:val="0"/>
        <w:rPr>
          <w:b/>
        </w:rPr>
      </w:pPr>
      <w:r w:rsidRPr="00B90F0D">
        <w:rPr>
          <w:b/>
        </w:rPr>
        <w:t>Zhodnocení korupčních rizik</w:t>
      </w:r>
    </w:p>
    <w:p w14:paraId="55DE923C" w14:textId="77777777" w:rsidR="00B611D1" w:rsidRPr="00405EC3" w:rsidRDefault="00B611D1" w:rsidP="00B90F0D">
      <w:pPr>
        <w:spacing w:before="240" w:after="60"/>
        <w:outlineLvl w:val="0"/>
      </w:pPr>
      <w:r>
        <w:t>Navržená úprava nikterak nemění potenciál vzniku korupčních rizik.</w:t>
      </w:r>
    </w:p>
    <w:p w14:paraId="4C856B98" w14:textId="2ACB385A" w:rsidR="00B90F0D" w:rsidRDefault="00B611D1" w:rsidP="004652CF">
      <w:pPr>
        <w:pStyle w:val="Odstavecseseznamem"/>
        <w:keepNext/>
        <w:numPr>
          <w:ilvl w:val="0"/>
          <w:numId w:val="23"/>
        </w:numPr>
        <w:spacing w:before="240" w:after="60"/>
        <w:outlineLvl w:val="0"/>
        <w:rPr>
          <w:b/>
        </w:rPr>
      </w:pPr>
      <w:r w:rsidRPr="00B90F0D">
        <w:rPr>
          <w:b/>
        </w:rPr>
        <w:t>Zhodnocení dopadů na bezpečnost nebo obranu státu</w:t>
      </w:r>
    </w:p>
    <w:p w14:paraId="513DB055" w14:textId="77777777" w:rsidR="004652CF" w:rsidRPr="004652CF" w:rsidRDefault="004652CF" w:rsidP="004652CF">
      <w:pPr>
        <w:pStyle w:val="Odstavecseseznamem"/>
        <w:keepNext/>
        <w:spacing w:before="240" w:after="60"/>
        <w:outlineLvl w:val="0"/>
        <w:rPr>
          <w:b/>
        </w:rPr>
      </w:pPr>
    </w:p>
    <w:p w14:paraId="5B4F7E79" w14:textId="0C93B0B8" w:rsidR="00B611D1" w:rsidRDefault="00B611D1" w:rsidP="00B90F0D">
      <w:pPr>
        <w:spacing w:after="120"/>
      </w:pPr>
      <w:r>
        <w:t xml:space="preserve">Navržená právní úprava nemá vliv na bezpečnost ani obranu státu. </w:t>
      </w:r>
    </w:p>
    <w:p w14:paraId="18EF3A71" w14:textId="2CA1D259" w:rsidR="002D7ED8" w:rsidRDefault="002D7ED8" w:rsidP="00B90F0D">
      <w:pPr>
        <w:spacing w:after="120"/>
      </w:pPr>
    </w:p>
    <w:p w14:paraId="0844965C" w14:textId="441847D1" w:rsidR="002D7ED8" w:rsidRPr="002D7ED8" w:rsidRDefault="002D7ED8" w:rsidP="002D7ED8">
      <w:pPr>
        <w:pStyle w:val="Odstavecseseznamem"/>
        <w:numPr>
          <w:ilvl w:val="0"/>
          <w:numId w:val="23"/>
        </w:numPr>
        <w:spacing w:after="160" w:line="259" w:lineRule="auto"/>
        <w:rPr>
          <w:b/>
          <w:szCs w:val="24"/>
        </w:rPr>
      </w:pPr>
      <w:r>
        <w:rPr>
          <w:b/>
          <w:szCs w:val="24"/>
        </w:rPr>
        <w:t xml:space="preserve"> </w:t>
      </w:r>
      <w:r w:rsidRPr="002D7ED8">
        <w:rPr>
          <w:b/>
          <w:szCs w:val="24"/>
        </w:rPr>
        <w:t>Způsob projednání návrhu zákona</w:t>
      </w:r>
    </w:p>
    <w:p w14:paraId="4A48EAF0" w14:textId="77777777" w:rsidR="002D7ED8" w:rsidRPr="00A2252A" w:rsidRDefault="002D7ED8" w:rsidP="002D7ED8">
      <w:pPr>
        <w:spacing w:after="160" w:line="259" w:lineRule="auto"/>
        <w:ind w:left="720"/>
        <w:contextualSpacing/>
        <w:rPr>
          <w:b/>
          <w:szCs w:val="24"/>
        </w:rPr>
      </w:pPr>
    </w:p>
    <w:p w14:paraId="79613EBF" w14:textId="6274CD02" w:rsidR="002D7ED8" w:rsidRPr="00F21B81" w:rsidRDefault="002D7ED8" w:rsidP="002D7ED8">
      <w:pPr>
        <w:rPr>
          <w:szCs w:val="24"/>
        </w:rPr>
      </w:pPr>
      <w:r w:rsidRPr="00F21B81">
        <w:rPr>
          <w:szCs w:val="24"/>
        </w:rPr>
        <w:t>Souča</w:t>
      </w:r>
      <w:r>
        <w:rPr>
          <w:szCs w:val="24"/>
        </w:rPr>
        <w:t>sně s předložením návrhu zákona</w:t>
      </w:r>
      <w:r w:rsidRPr="00F21B81">
        <w:rPr>
          <w:szCs w:val="24"/>
        </w:rPr>
        <w:t xml:space="preserve"> se navrhuje Sněmovně, aby s návrhem zákona vyslovila souhlas již v prvém čtení podle § 90 odst. 2 zákona č. 90/1995 Sb., o jednacím řádu Poslanecké sněmovny, a to s ohledem na nutnost co nejrychlejšího zmírnění dopadů pandemie COVID-19.</w:t>
      </w:r>
      <w:bookmarkStart w:id="1" w:name="_GoBack"/>
      <w:bookmarkEnd w:id="1"/>
    </w:p>
    <w:p w14:paraId="22B116E8" w14:textId="77777777" w:rsidR="002D7ED8" w:rsidRDefault="002D7ED8" w:rsidP="002D7ED8">
      <w:pPr>
        <w:pStyle w:val="Odstavecseseznamem"/>
        <w:numPr>
          <w:ilvl w:val="0"/>
          <w:numId w:val="23"/>
        </w:numPr>
        <w:spacing w:after="3" w:line="262" w:lineRule="auto"/>
        <w:ind w:right="209"/>
        <w:rPr>
          <w:b/>
          <w:bCs/>
          <w:color w:val="00000A"/>
          <w:szCs w:val="24"/>
        </w:rPr>
      </w:pPr>
      <w:r w:rsidRPr="002F7F38">
        <w:rPr>
          <w:b/>
          <w:bCs/>
          <w:color w:val="00000A"/>
          <w:szCs w:val="24"/>
        </w:rPr>
        <w:lastRenderedPageBreak/>
        <w:t>Soulad navrhované právní úpravy s ústavním pořádkem České republiky a s mezinárodními smlouvami, jimiž je Česká republika vázána</w:t>
      </w:r>
    </w:p>
    <w:p w14:paraId="7EC87CF2" w14:textId="77777777" w:rsidR="002D7ED8" w:rsidRPr="002F7F38" w:rsidRDefault="002D7ED8" w:rsidP="002D7ED8">
      <w:pPr>
        <w:pStyle w:val="Odstavecseseznamem"/>
        <w:rPr>
          <w:b/>
          <w:bCs/>
          <w:color w:val="00000A"/>
          <w:szCs w:val="24"/>
        </w:rPr>
      </w:pPr>
    </w:p>
    <w:p w14:paraId="6C6E58BB" w14:textId="77777777" w:rsidR="002D7ED8" w:rsidRPr="00F21B81" w:rsidRDefault="002D7ED8" w:rsidP="002D7ED8">
      <w:pPr>
        <w:autoSpaceDE w:val="0"/>
        <w:autoSpaceDN w:val="0"/>
        <w:adjustRightInd w:val="0"/>
        <w:rPr>
          <w:szCs w:val="24"/>
        </w:rPr>
      </w:pPr>
      <w:r w:rsidRPr="00F21B81">
        <w:rPr>
          <w:color w:val="00000A"/>
          <w:szCs w:val="24"/>
        </w:rPr>
        <w:t>Návrh novely zákona odpovídá ústavnímu pořádku a neodporuje ani mezinárodním smlouvám, kterými je Česká republika vázána podle článku 10 Ústavy ČR.</w:t>
      </w:r>
    </w:p>
    <w:p w14:paraId="570F7D3E" w14:textId="77777777" w:rsidR="002D7ED8" w:rsidRDefault="002D7ED8" w:rsidP="00B90F0D">
      <w:pPr>
        <w:spacing w:after="120"/>
      </w:pPr>
    </w:p>
    <w:p w14:paraId="13B3C70B" w14:textId="77777777" w:rsidR="00B611D1" w:rsidRDefault="00B611D1" w:rsidP="00B611D1">
      <w:pPr>
        <w:pageBreakBefore/>
        <w:jc w:val="center"/>
        <w:outlineLvl w:val="0"/>
        <w:rPr>
          <w:b/>
          <w:szCs w:val="24"/>
        </w:rPr>
      </w:pPr>
      <w:r w:rsidRPr="00156AA9">
        <w:rPr>
          <w:b/>
          <w:szCs w:val="24"/>
        </w:rPr>
        <w:lastRenderedPageBreak/>
        <w:t>I</w:t>
      </w:r>
      <w:r>
        <w:rPr>
          <w:b/>
          <w:szCs w:val="24"/>
        </w:rPr>
        <w:t>I</w:t>
      </w:r>
      <w:r w:rsidRPr="00156AA9">
        <w:rPr>
          <w:b/>
          <w:szCs w:val="24"/>
        </w:rPr>
        <w:t xml:space="preserve">. </w:t>
      </w:r>
      <w:r>
        <w:rPr>
          <w:b/>
          <w:szCs w:val="24"/>
        </w:rPr>
        <w:t>Zvláštní</w:t>
      </w:r>
      <w:r w:rsidRPr="00156AA9">
        <w:rPr>
          <w:b/>
          <w:szCs w:val="24"/>
        </w:rPr>
        <w:t xml:space="preserve"> část</w:t>
      </w:r>
    </w:p>
    <w:p w14:paraId="6B61E954" w14:textId="264119A1" w:rsidR="00B90F0D" w:rsidRPr="00B90F0D" w:rsidRDefault="00E214C5" w:rsidP="00E214C5">
      <w:pPr>
        <w:rPr>
          <w:szCs w:val="24"/>
          <w:u w:val="single"/>
        </w:rPr>
      </w:pPr>
      <w:r>
        <w:rPr>
          <w:szCs w:val="24"/>
          <w:u w:val="single"/>
        </w:rPr>
        <w:t>K § 1</w:t>
      </w:r>
    </w:p>
    <w:p w14:paraId="4DC780DF" w14:textId="50610F02" w:rsidR="00E214C5" w:rsidRDefault="003864E6" w:rsidP="00E214C5">
      <w:pPr>
        <w:rPr>
          <w:szCs w:val="24"/>
        </w:rPr>
      </w:pPr>
      <w:r>
        <w:t xml:space="preserve">V případě pojistného osob samostatně výdělečně činných se navrhuje, aby bylo zakotveno plošné odpuštění záloh na pojistné v období měsíce ledna až června 2021 až do výše pojistného vypočítaného z minimálního vyměřovacího základu. Splacení pojistného vzniklého v tomto období, které je vyšší než pojistné vypočtené z minimálního vyměřovacího základu, poté může (ale nemusí) osoba samostatně výdělečně činná odložit až do podání přehledu o příjmech a výdajích za rok 2021 v roce 2022, resp. do 8 dní po podání tohoto přehledu. Předkladatel nicméně předpokládá, že některé osoby samostatně výdělečně činné, které nejsou v současné době dotčeny opatřeními souvisejícími s vyhlášením nouzového stavu, </w:t>
      </w:r>
      <w:proofErr w:type="gramStart"/>
      <w:r>
        <w:t>budou</w:t>
      </w:r>
      <w:proofErr w:type="gramEnd"/>
      <w:r>
        <w:t xml:space="preserve"> pojistné nad rámec pojistného vypočteného z minimálního vyměřovacího základu </w:t>
      </w:r>
      <w:proofErr w:type="gramStart"/>
      <w:r>
        <w:t>nemusí</w:t>
      </w:r>
      <w:proofErr w:type="gramEnd"/>
      <w:r>
        <w:t xml:space="preserve"> nadále platit prostřednictvím záloh ve standardním termínu. Předejdou tak tomu, aby v příštím roce musely jednorázově provést vysoký doplatek pojistného podle přehledu o příjmech a výdajích. </w:t>
      </w:r>
    </w:p>
    <w:p w14:paraId="7694EEB2" w14:textId="77777777" w:rsidR="00E214C5" w:rsidRDefault="00E214C5" w:rsidP="00E214C5">
      <w:pPr>
        <w:rPr>
          <w:szCs w:val="24"/>
        </w:rPr>
      </w:pPr>
    </w:p>
    <w:p w14:paraId="348D9EAD" w14:textId="77777777" w:rsidR="00CA6B65" w:rsidRDefault="00CA6B65" w:rsidP="00CA6B65">
      <w:pPr>
        <w:rPr>
          <w:szCs w:val="24"/>
          <w:u w:val="single"/>
        </w:rPr>
      </w:pPr>
      <w:r>
        <w:rPr>
          <w:szCs w:val="24"/>
          <w:u w:val="single"/>
        </w:rPr>
        <w:t>K § 2</w:t>
      </w:r>
    </w:p>
    <w:p w14:paraId="380D2C76" w14:textId="166F4977" w:rsidR="00CA6B65" w:rsidRDefault="00406C8B" w:rsidP="00CA6B65">
      <w:pPr>
        <w:rPr>
          <w:szCs w:val="24"/>
        </w:rPr>
      </w:pPr>
      <w:r>
        <w:rPr>
          <w:szCs w:val="24"/>
        </w:rPr>
        <w:t>Vzhledem k nezbytnosti a časové naléhavosti se navrhuje účinnost zákona dnem jeho vyhlášení. Toto řešení je v souladu s ustanovením § 3 odst. 4 zákona č. 309/1999 Sb., o Sbírce zákonů a o Sbírce mezinárodních smluv, ve znění pozdějších předpisů.</w:t>
      </w:r>
    </w:p>
    <w:p w14:paraId="0AF38DB6" w14:textId="69EB8030" w:rsidR="00CA6B65" w:rsidRDefault="00CA6B65" w:rsidP="00CA6B65">
      <w:pPr>
        <w:rPr>
          <w:szCs w:val="24"/>
        </w:rPr>
      </w:pPr>
    </w:p>
    <w:p w14:paraId="0F672721" w14:textId="77777777" w:rsidR="00B611D1" w:rsidRPr="002B684D" w:rsidRDefault="00B611D1" w:rsidP="00B611D1">
      <w:pPr>
        <w:jc w:val="center"/>
        <w:rPr>
          <w:rFonts w:eastAsiaTheme="minorEastAsia"/>
          <w:szCs w:val="24"/>
        </w:rPr>
      </w:pPr>
    </w:p>
    <w:p w14:paraId="69E7BEB7" w14:textId="7FA0ADA3" w:rsidR="00B611D1" w:rsidRDefault="001F2CAC" w:rsidP="0046675E">
      <w:pPr>
        <w:rPr>
          <w:rFonts w:eastAsiaTheme="minorEastAsia"/>
          <w:szCs w:val="24"/>
        </w:rPr>
      </w:pPr>
      <w:r>
        <w:rPr>
          <w:rFonts w:eastAsiaTheme="minorEastAsia"/>
          <w:szCs w:val="24"/>
        </w:rPr>
        <w:t>V Praze, dne: 24. 4. 2021</w:t>
      </w:r>
    </w:p>
    <w:p w14:paraId="22F102F7" w14:textId="77777777" w:rsidR="0046675E" w:rsidRPr="002B684D" w:rsidRDefault="0046675E" w:rsidP="0046675E">
      <w:pPr>
        <w:rPr>
          <w:rFonts w:eastAsiaTheme="minorEastAsia"/>
          <w:szCs w:val="24"/>
        </w:rPr>
      </w:pPr>
    </w:p>
    <w:p w14:paraId="61F012B6" w14:textId="6ED5F5C7" w:rsidR="0046675E" w:rsidRDefault="0046675E" w:rsidP="0046675E">
      <w:pPr>
        <w:rPr>
          <w:b/>
        </w:rPr>
      </w:pPr>
      <w:r w:rsidRPr="0046675E">
        <w:rPr>
          <w:b/>
        </w:rPr>
        <w:t>Předkladatelé:</w:t>
      </w:r>
    </w:p>
    <w:p w14:paraId="2142C4BD" w14:textId="77777777" w:rsidR="001F2CAC" w:rsidRPr="0046675E" w:rsidRDefault="001F2CAC" w:rsidP="0046675E">
      <w:pPr>
        <w:rPr>
          <w:b/>
        </w:rPr>
      </w:pPr>
    </w:p>
    <w:p w14:paraId="520AB1D3" w14:textId="77777777" w:rsidR="0046675E" w:rsidRDefault="0046675E" w:rsidP="0046675E">
      <w:r>
        <w:t xml:space="preserve">Zbyněk </w:t>
      </w:r>
      <w:proofErr w:type="spellStart"/>
      <w:r>
        <w:t>Stanjura</w:t>
      </w:r>
      <w:proofErr w:type="spellEnd"/>
      <w:r>
        <w:t xml:space="preserve"> v. r.</w:t>
      </w:r>
    </w:p>
    <w:p w14:paraId="7F54C018" w14:textId="77777777" w:rsidR="0046675E" w:rsidRDefault="0046675E" w:rsidP="0046675E">
      <w:r>
        <w:t>Petr Fiala v. r.</w:t>
      </w:r>
    </w:p>
    <w:p w14:paraId="715A4DC1" w14:textId="4EE9DE68" w:rsidR="0046675E" w:rsidRDefault="0046675E" w:rsidP="0046675E">
      <w:r>
        <w:t xml:space="preserve">Markéta </w:t>
      </w:r>
      <w:proofErr w:type="spellStart"/>
      <w:r>
        <w:t>Pekarová</w:t>
      </w:r>
      <w:proofErr w:type="spellEnd"/>
      <w:r>
        <w:t xml:space="preserve"> Adamová v. r. </w:t>
      </w:r>
    </w:p>
    <w:p w14:paraId="3065DAD4" w14:textId="6BFC7DC8" w:rsidR="0046675E" w:rsidRDefault="0046675E" w:rsidP="0046675E">
      <w:r>
        <w:t xml:space="preserve">Vlastimil Válek v. r. </w:t>
      </w:r>
    </w:p>
    <w:p w14:paraId="50724217" w14:textId="3B7A7EBA" w:rsidR="0046675E" w:rsidRDefault="00372F19" w:rsidP="0046675E">
      <w:r>
        <w:t>Maria</w:t>
      </w:r>
      <w:r w:rsidR="0046675E">
        <w:t>n Jurečka v.</w:t>
      </w:r>
      <w:r w:rsidR="00FC7156">
        <w:t xml:space="preserve"> </w:t>
      </w:r>
      <w:r w:rsidR="0046675E">
        <w:t>r.</w:t>
      </w:r>
    </w:p>
    <w:p w14:paraId="6E125DA6" w14:textId="6F3FB78B" w:rsidR="0046675E" w:rsidRDefault="0046675E" w:rsidP="0046675E">
      <w:r>
        <w:t>Jan Bartošek v.</w:t>
      </w:r>
      <w:r w:rsidR="00FC7156">
        <w:t xml:space="preserve"> </w:t>
      </w:r>
      <w:r>
        <w:t xml:space="preserve">r. </w:t>
      </w:r>
    </w:p>
    <w:p w14:paraId="519F8BAF" w14:textId="77777777" w:rsidR="0046675E" w:rsidRDefault="0046675E" w:rsidP="0046675E">
      <w:r>
        <w:t>Jan Bauer v. r.</w:t>
      </w:r>
    </w:p>
    <w:p w14:paraId="70BEA571" w14:textId="77777777" w:rsidR="0046675E" w:rsidRDefault="0046675E" w:rsidP="0046675E">
      <w:r>
        <w:t>Jaroslav Vymazal v. r.</w:t>
      </w:r>
    </w:p>
    <w:p w14:paraId="5CDDDD54" w14:textId="77777777" w:rsidR="0046675E" w:rsidRDefault="0046675E" w:rsidP="0046675E">
      <w:r>
        <w:t>Stanislava Blaha v. r.</w:t>
      </w:r>
    </w:p>
    <w:p w14:paraId="4680D454" w14:textId="77777777" w:rsidR="0046675E" w:rsidRDefault="0046675E" w:rsidP="0046675E">
      <w:r>
        <w:t xml:space="preserve">Libor </w:t>
      </w:r>
      <w:proofErr w:type="spellStart"/>
      <w:r>
        <w:t>Hoppe</w:t>
      </w:r>
      <w:proofErr w:type="spellEnd"/>
      <w:r>
        <w:t xml:space="preserve"> v. r.</w:t>
      </w:r>
    </w:p>
    <w:p w14:paraId="575E7B2C" w14:textId="77777777" w:rsidR="0046675E" w:rsidRDefault="0046675E" w:rsidP="0046675E">
      <w:r>
        <w:t>Pavel Blažek v. r.</w:t>
      </w:r>
    </w:p>
    <w:p w14:paraId="5EA82CF6" w14:textId="77777777" w:rsidR="0046675E" w:rsidRDefault="0046675E" w:rsidP="0046675E">
      <w:r>
        <w:t>Marek Benda v. r.</w:t>
      </w:r>
    </w:p>
    <w:p w14:paraId="74D1BB5F" w14:textId="77777777" w:rsidR="0046675E" w:rsidRDefault="0046675E" w:rsidP="0046675E">
      <w:r>
        <w:t>Bohuslav Svoboda v. r.</w:t>
      </w:r>
    </w:p>
    <w:p w14:paraId="2D0E1BD5" w14:textId="77777777" w:rsidR="0046675E" w:rsidRDefault="0046675E" w:rsidP="0046675E">
      <w:r>
        <w:t>Pavel Žáček v. r.</w:t>
      </w:r>
    </w:p>
    <w:p w14:paraId="114E78A6" w14:textId="77777777" w:rsidR="0046675E" w:rsidRDefault="0046675E" w:rsidP="0046675E">
      <w:r>
        <w:t xml:space="preserve">Pavel Šindelář v. r. </w:t>
      </w:r>
    </w:p>
    <w:p w14:paraId="0A77299C" w14:textId="77777777" w:rsidR="0046675E" w:rsidRDefault="0046675E" w:rsidP="0046675E">
      <w:r>
        <w:t>Martin Baxa v. r.</w:t>
      </w:r>
    </w:p>
    <w:p w14:paraId="18840D15" w14:textId="77777777" w:rsidR="0046675E" w:rsidRDefault="0046675E" w:rsidP="0046675E">
      <w:r>
        <w:t>Jaroslav Martinů v. r.</w:t>
      </w:r>
    </w:p>
    <w:p w14:paraId="1CF69614" w14:textId="77777777" w:rsidR="0046675E" w:rsidRDefault="0046675E" w:rsidP="0046675E">
      <w:r>
        <w:t xml:space="preserve">Petr </w:t>
      </w:r>
      <w:proofErr w:type="spellStart"/>
      <w:r>
        <w:t>Beitl</w:t>
      </w:r>
      <w:proofErr w:type="spellEnd"/>
      <w:r>
        <w:t xml:space="preserve"> v. r.</w:t>
      </w:r>
    </w:p>
    <w:p w14:paraId="3AE840A0" w14:textId="77777777" w:rsidR="0046675E" w:rsidRDefault="0046675E" w:rsidP="0046675E">
      <w:r>
        <w:t>Jakub Janda v. r.</w:t>
      </w:r>
    </w:p>
    <w:p w14:paraId="7B041F46" w14:textId="77777777" w:rsidR="0046675E" w:rsidRDefault="0046675E" w:rsidP="0046675E">
      <w:r>
        <w:t>Karel Krejza v. r.</w:t>
      </w:r>
    </w:p>
    <w:p w14:paraId="6830C8DF" w14:textId="77777777" w:rsidR="0046675E" w:rsidRDefault="0046675E" w:rsidP="0046675E">
      <w:r>
        <w:t>Vojtěch Munzar v. r.</w:t>
      </w:r>
    </w:p>
    <w:p w14:paraId="32970A60" w14:textId="77777777" w:rsidR="0046675E" w:rsidRDefault="0046675E" w:rsidP="0046675E">
      <w:r>
        <w:t>Petr Bendl v. r.</w:t>
      </w:r>
    </w:p>
    <w:p w14:paraId="6775C5E9" w14:textId="77777777" w:rsidR="0046675E" w:rsidRDefault="0046675E" w:rsidP="0046675E">
      <w:r>
        <w:t xml:space="preserve">Jan </w:t>
      </w:r>
      <w:proofErr w:type="spellStart"/>
      <w:r>
        <w:t>Skopeček</w:t>
      </w:r>
      <w:proofErr w:type="spellEnd"/>
      <w:r>
        <w:t xml:space="preserve"> v. r.</w:t>
      </w:r>
    </w:p>
    <w:p w14:paraId="2C366EF6" w14:textId="071DAECF" w:rsidR="0046675E" w:rsidRDefault="0046675E" w:rsidP="0046675E">
      <w:r>
        <w:t>Martin Kupka v. r.</w:t>
      </w:r>
    </w:p>
    <w:p w14:paraId="18C7F379" w14:textId="49D42C3E" w:rsidR="0046675E" w:rsidRDefault="0046675E" w:rsidP="0046675E"/>
    <w:p w14:paraId="6BB224B5" w14:textId="2C3719F5" w:rsidR="0046675E" w:rsidRDefault="0046675E" w:rsidP="0046675E"/>
    <w:p w14:paraId="58EB9C8D" w14:textId="77777777" w:rsidR="0046675E" w:rsidRDefault="0046675E" w:rsidP="0046675E"/>
    <w:p w14:paraId="3F4B9BC0" w14:textId="509D6581" w:rsidR="0046675E" w:rsidRDefault="0046675E" w:rsidP="0046675E">
      <w:r>
        <w:t xml:space="preserve">Marek Výborný </w:t>
      </w:r>
      <w:r w:rsidR="00FC7156">
        <w:t xml:space="preserve">v. r. </w:t>
      </w:r>
    </w:p>
    <w:p w14:paraId="28A8FD80" w14:textId="216EA17A" w:rsidR="00FC7156" w:rsidRDefault="00FC7156" w:rsidP="0046675E">
      <w:r>
        <w:t xml:space="preserve">Pavel </w:t>
      </w:r>
      <w:proofErr w:type="spellStart"/>
      <w:r>
        <w:t>Bělobrádek</w:t>
      </w:r>
      <w:proofErr w:type="spellEnd"/>
      <w:r>
        <w:t xml:space="preserve"> v. r.</w:t>
      </w:r>
    </w:p>
    <w:p w14:paraId="52A2DA0F" w14:textId="5E002257" w:rsidR="0046675E" w:rsidRDefault="00372F19" w:rsidP="0046675E">
      <w:r>
        <w:t xml:space="preserve">Pavla </w:t>
      </w:r>
      <w:proofErr w:type="spellStart"/>
      <w:r>
        <w:t>Golasow</w:t>
      </w:r>
      <w:r w:rsidR="0046675E">
        <w:t>ská</w:t>
      </w:r>
      <w:proofErr w:type="spellEnd"/>
      <w:r w:rsidR="0046675E">
        <w:t xml:space="preserve"> v. r.</w:t>
      </w:r>
    </w:p>
    <w:p w14:paraId="6190479E" w14:textId="77777777" w:rsidR="00FC7156" w:rsidRDefault="00FC7156" w:rsidP="00FC7156">
      <w:r>
        <w:t>Stanislav Juránek v. r.</w:t>
      </w:r>
    </w:p>
    <w:p w14:paraId="72AF066E" w14:textId="0BBDCCEA" w:rsidR="00FC7156" w:rsidRDefault="00FC7156" w:rsidP="0046675E">
      <w:r>
        <w:t>Jan Čižinský v. r.</w:t>
      </w:r>
    </w:p>
    <w:p w14:paraId="4C944BF6" w14:textId="77777777" w:rsidR="0046675E" w:rsidRDefault="0046675E" w:rsidP="0046675E">
      <w:r>
        <w:t>Vít Kaňkovský v r.</w:t>
      </w:r>
    </w:p>
    <w:p w14:paraId="73917B9D" w14:textId="67FCF87E" w:rsidR="00C77018" w:rsidRDefault="0046675E" w:rsidP="0046675E">
      <w:r>
        <w:t xml:space="preserve">Jiří </w:t>
      </w:r>
      <w:proofErr w:type="spellStart"/>
      <w:r>
        <w:t>Mihola</w:t>
      </w:r>
      <w:proofErr w:type="spellEnd"/>
      <w:r>
        <w:t xml:space="preserve"> v. r. </w:t>
      </w:r>
    </w:p>
    <w:p w14:paraId="4903E6CF" w14:textId="24EAC2A9" w:rsidR="00C77018" w:rsidRDefault="00C77018" w:rsidP="0046675E">
      <w:r>
        <w:t xml:space="preserve">Dominik </w:t>
      </w:r>
      <w:proofErr w:type="spellStart"/>
      <w:r>
        <w:t>Feri</w:t>
      </w:r>
      <w:proofErr w:type="spellEnd"/>
      <w:r>
        <w:t xml:space="preserve"> v. r.</w:t>
      </w:r>
    </w:p>
    <w:p w14:paraId="5D3A8B22" w14:textId="7C006D37" w:rsidR="00C77018" w:rsidRDefault="00C77018" w:rsidP="0046675E">
      <w:r>
        <w:t>František Vácha v. r.</w:t>
      </w:r>
    </w:p>
    <w:p w14:paraId="376ACB92" w14:textId="55E78F97" w:rsidR="00C77018" w:rsidRDefault="00C77018" w:rsidP="0046675E">
      <w:r>
        <w:t>Jan Jakob v. r.</w:t>
      </w:r>
    </w:p>
    <w:p w14:paraId="2F7C659B" w14:textId="1994F125" w:rsidR="00C77018" w:rsidRDefault="00C77018" w:rsidP="0046675E">
      <w:r>
        <w:t>Karel Schwarzenberg v. r.</w:t>
      </w:r>
    </w:p>
    <w:p w14:paraId="116C21E7" w14:textId="766B0AB5" w:rsidR="00A94E0A" w:rsidRDefault="00C77018" w:rsidP="0046675E">
      <w:r>
        <w:t xml:space="preserve">Helena </w:t>
      </w:r>
      <w:proofErr w:type="spellStart"/>
      <w:r>
        <w:t>Langšádlová</w:t>
      </w:r>
      <w:proofErr w:type="spellEnd"/>
      <w:r>
        <w:t xml:space="preserve"> v. r. </w:t>
      </w:r>
    </w:p>
    <w:p w14:paraId="7CB6135E" w14:textId="7011F542" w:rsidR="000C24C2" w:rsidRDefault="000C24C2" w:rsidP="0046675E"/>
    <w:p w14:paraId="7BFAC568" w14:textId="0E6D7FBD" w:rsidR="000C24C2" w:rsidRDefault="000C24C2" w:rsidP="0046675E"/>
    <w:p w14:paraId="19CA23F8" w14:textId="7AD29E4F" w:rsidR="00591692" w:rsidRDefault="00591692" w:rsidP="0046675E"/>
    <w:p w14:paraId="7D1025E5" w14:textId="77777777" w:rsidR="00591692" w:rsidRDefault="00591692" w:rsidP="0046675E"/>
    <w:p w14:paraId="1376D7DC" w14:textId="77777777" w:rsidR="000C24C2" w:rsidRDefault="000C24C2" w:rsidP="0046675E"/>
    <w:p w14:paraId="7BD4711F" w14:textId="77777777" w:rsidR="0045732C" w:rsidRDefault="0045732C"/>
    <w:sectPr w:rsidR="0045732C">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8D85F" w14:textId="77777777" w:rsidR="000B2DF6" w:rsidRDefault="000B2DF6">
      <w:r>
        <w:separator/>
      </w:r>
    </w:p>
  </w:endnote>
  <w:endnote w:type="continuationSeparator" w:id="0">
    <w:p w14:paraId="269E8733" w14:textId="77777777" w:rsidR="000B2DF6" w:rsidRDefault="000B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51854" w14:textId="77777777" w:rsidR="000B2DF6" w:rsidRDefault="000B2DF6">
      <w:r>
        <w:separator/>
      </w:r>
    </w:p>
  </w:footnote>
  <w:footnote w:type="continuationSeparator" w:id="0">
    <w:p w14:paraId="531DC913" w14:textId="77777777" w:rsidR="000B2DF6" w:rsidRDefault="000B2DF6">
      <w:r>
        <w:continuationSeparator/>
      </w:r>
    </w:p>
  </w:footnote>
  <w:footnote w:id="1">
    <w:p w14:paraId="57A3F717" w14:textId="268F8D12" w:rsidR="00C3147D" w:rsidRDefault="00C3147D">
      <w:pPr>
        <w:pStyle w:val="Textpoznpodarou"/>
      </w:pPr>
      <w:r>
        <w:rPr>
          <w:rStyle w:val="Znakapoznpodarou"/>
        </w:rPr>
        <w:footnoteRef/>
      </w:r>
      <w:r>
        <w:t xml:space="preserve"> zákon č. 592/1992 Sb., </w:t>
      </w:r>
      <w:r w:rsidRPr="00C3147D">
        <w:t>o pojistném na veřejné zdravotní pojištění</w:t>
      </w:r>
      <w:r>
        <w:t>,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5F892" w14:textId="77777777" w:rsidR="00A73D85" w:rsidRDefault="00A73D85">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EDCA90" w14:textId="77777777" w:rsidR="00A73D85" w:rsidRDefault="00A73D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652AC" w14:textId="77777777" w:rsidR="00A73D85" w:rsidRDefault="00A73D85">
    <w:pPr>
      <w:pStyle w:val="Zhlav"/>
      <w:framePr w:wrap="around" w:vAnchor="text" w:hAnchor="margin" w:xAlign="center" w:y="1"/>
      <w:rPr>
        <w:rStyle w:val="slostrnky"/>
      </w:rPr>
    </w:pPr>
  </w:p>
  <w:p w14:paraId="55EE5BA3" w14:textId="77777777" w:rsidR="00A73D85" w:rsidRDefault="00A73D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6DF59A1"/>
    <w:multiLevelType w:val="singleLevel"/>
    <w:tmpl w:val="385A5C40"/>
    <w:lvl w:ilvl="0">
      <w:start w:val="1"/>
      <w:numFmt w:val="lowerLetter"/>
      <w:lvlText w:val="%1)"/>
      <w:lvlJc w:val="left"/>
      <w:pPr>
        <w:tabs>
          <w:tab w:val="num" w:pos="425"/>
        </w:tabs>
        <w:ind w:left="425" w:hanging="425"/>
      </w:pPr>
    </w:lvl>
  </w:abstractNum>
  <w:abstractNum w:abstractNumId="3" w15:restartNumberingAfterBreak="0">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60452E1"/>
    <w:multiLevelType w:val="singleLevel"/>
    <w:tmpl w:val="ED2C711E"/>
    <w:lvl w:ilvl="0">
      <w:start w:val="1"/>
      <w:numFmt w:val="decimal"/>
      <w:lvlText w:val="(%1)"/>
      <w:lvlJc w:val="left"/>
      <w:pPr>
        <w:tabs>
          <w:tab w:val="num" w:pos="785"/>
        </w:tabs>
        <w:ind w:left="0" w:firstLine="425"/>
      </w:pPr>
    </w:lvl>
  </w:abstractNum>
  <w:abstractNum w:abstractNumId="5"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6" w15:restartNumberingAfterBreak="0">
    <w:nsid w:val="19B1458E"/>
    <w:multiLevelType w:val="hybridMultilevel"/>
    <w:tmpl w:val="32741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431250"/>
    <w:multiLevelType w:val="singleLevel"/>
    <w:tmpl w:val="0A2C9DDC"/>
    <w:lvl w:ilvl="0">
      <w:start w:val="1"/>
      <w:numFmt w:val="lowerLetter"/>
      <w:lvlText w:val="%1."/>
      <w:lvlJc w:val="left"/>
      <w:pPr>
        <w:tabs>
          <w:tab w:val="num" w:pos="360"/>
        </w:tabs>
        <w:ind w:left="360" w:hanging="360"/>
      </w:pPr>
    </w:lvl>
  </w:abstractNum>
  <w:abstractNum w:abstractNumId="8" w15:restartNumberingAfterBreak="0">
    <w:nsid w:val="34334D41"/>
    <w:multiLevelType w:val="singleLevel"/>
    <w:tmpl w:val="35009FF4"/>
    <w:lvl w:ilvl="0">
      <w:start w:val="1"/>
      <w:numFmt w:val="lowerLetter"/>
      <w:lvlText w:val="%1)"/>
      <w:lvlJc w:val="left"/>
      <w:pPr>
        <w:tabs>
          <w:tab w:val="num" w:pos="425"/>
        </w:tabs>
        <w:ind w:left="425" w:hanging="425"/>
      </w:pPr>
    </w:lvl>
  </w:abstractNum>
  <w:abstractNum w:abstractNumId="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10" w15:restartNumberingAfterBreak="0">
    <w:nsid w:val="3C8502C8"/>
    <w:multiLevelType w:val="singleLevel"/>
    <w:tmpl w:val="F2927B52"/>
    <w:lvl w:ilvl="0">
      <w:start w:val="1"/>
      <w:numFmt w:val="decimal"/>
      <w:lvlText w:val="%1."/>
      <w:lvlJc w:val="left"/>
      <w:pPr>
        <w:tabs>
          <w:tab w:val="num" w:pos="425"/>
        </w:tabs>
        <w:ind w:left="425" w:hanging="425"/>
      </w:pPr>
    </w:lvl>
  </w:abstractNum>
  <w:abstractNum w:abstractNumId="11" w15:restartNumberingAfterBreak="0">
    <w:nsid w:val="3E83572E"/>
    <w:multiLevelType w:val="hybridMultilevel"/>
    <w:tmpl w:val="DE16A0D8"/>
    <w:lvl w:ilvl="0" w:tplc="CE2C2926">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2" w15:restartNumberingAfterBreak="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3" w15:restartNumberingAfterBreak="0">
    <w:nsid w:val="41663543"/>
    <w:multiLevelType w:val="singleLevel"/>
    <w:tmpl w:val="C4DE04D6"/>
    <w:lvl w:ilvl="0">
      <w:start w:val="1"/>
      <w:numFmt w:val="decimal"/>
      <w:lvlText w:val="%1."/>
      <w:lvlJc w:val="left"/>
      <w:pPr>
        <w:tabs>
          <w:tab w:val="num" w:pos="850"/>
        </w:tabs>
        <w:ind w:left="850" w:hanging="425"/>
      </w:pPr>
    </w:lvl>
  </w:abstractNum>
  <w:abstractNum w:abstractNumId="14" w15:restartNumberingAfterBreak="0">
    <w:nsid w:val="4F472A11"/>
    <w:multiLevelType w:val="singleLevel"/>
    <w:tmpl w:val="6E8C69DC"/>
    <w:lvl w:ilvl="0">
      <w:start w:val="1"/>
      <w:numFmt w:val="decimal"/>
      <w:lvlText w:val="%1."/>
      <w:lvlJc w:val="left"/>
      <w:pPr>
        <w:tabs>
          <w:tab w:val="num" w:pos="360"/>
        </w:tabs>
        <w:ind w:left="360" w:hanging="360"/>
      </w:pPr>
    </w:lvl>
  </w:abstractNum>
  <w:abstractNum w:abstractNumId="15" w15:restartNumberingAfterBreak="0">
    <w:nsid w:val="4FAD698B"/>
    <w:multiLevelType w:val="singleLevel"/>
    <w:tmpl w:val="CDD04226"/>
    <w:lvl w:ilvl="0">
      <w:start w:val="1"/>
      <w:numFmt w:val="decimal"/>
      <w:lvlText w:val="%1."/>
      <w:lvlJc w:val="right"/>
      <w:pPr>
        <w:tabs>
          <w:tab w:val="num" w:pos="425"/>
        </w:tabs>
        <w:ind w:left="425" w:hanging="425"/>
      </w:pPr>
    </w:lvl>
  </w:abstractNum>
  <w:abstractNum w:abstractNumId="16" w15:restartNumberingAfterBreak="0">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7" w15:restartNumberingAfterBreak="0">
    <w:nsid w:val="664F3FDE"/>
    <w:multiLevelType w:val="singleLevel"/>
    <w:tmpl w:val="B5A4CA0E"/>
    <w:lvl w:ilvl="0">
      <w:start w:val="1"/>
      <w:numFmt w:val="decimal"/>
      <w:lvlText w:val="(%1)"/>
      <w:lvlJc w:val="left"/>
      <w:pPr>
        <w:tabs>
          <w:tab w:val="num" w:pos="425"/>
        </w:tabs>
        <w:ind w:left="425" w:hanging="425"/>
      </w:pPr>
    </w:lvl>
  </w:abstractNum>
  <w:abstractNum w:abstractNumId="18" w15:restartNumberingAfterBreak="0">
    <w:nsid w:val="694018DB"/>
    <w:multiLevelType w:val="singleLevel"/>
    <w:tmpl w:val="ACAE1942"/>
    <w:lvl w:ilvl="0">
      <w:start w:val="1"/>
      <w:numFmt w:val="lowerLetter"/>
      <w:lvlText w:val="%1)"/>
      <w:lvlJc w:val="left"/>
      <w:pPr>
        <w:tabs>
          <w:tab w:val="num" w:pos="425"/>
        </w:tabs>
        <w:ind w:left="425" w:hanging="425"/>
      </w:pPr>
    </w:lvl>
  </w:abstractNum>
  <w:abstractNum w:abstractNumId="19"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6B81783B"/>
    <w:multiLevelType w:val="hybridMultilevel"/>
    <w:tmpl w:val="A33256EA"/>
    <w:lvl w:ilvl="0" w:tplc="FF3C60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735246"/>
    <w:multiLevelType w:val="singleLevel"/>
    <w:tmpl w:val="113681D2"/>
    <w:lvl w:ilvl="0">
      <w:start w:val="1"/>
      <w:numFmt w:val="lowerLetter"/>
      <w:lvlText w:val="%1)"/>
      <w:lvlJc w:val="left"/>
      <w:pPr>
        <w:tabs>
          <w:tab w:val="num" w:pos="425"/>
        </w:tabs>
        <w:ind w:left="425" w:hanging="425"/>
      </w:pPr>
    </w:lvl>
  </w:abstractNum>
  <w:abstractNum w:abstractNumId="22" w15:restartNumberingAfterBreak="0">
    <w:nsid w:val="737517F1"/>
    <w:multiLevelType w:val="singleLevel"/>
    <w:tmpl w:val="0F5EE22A"/>
    <w:lvl w:ilvl="0">
      <w:start w:val="1"/>
      <w:numFmt w:val="decimal"/>
      <w:lvlText w:val="(%1)"/>
      <w:lvlJc w:val="left"/>
      <w:pPr>
        <w:tabs>
          <w:tab w:val="num" w:pos="785"/>
        </w:tabs>
        <w:ind w:left="0" w:firstLine="425"/>
      </w:pPr>
    </w:lvl>
  </w:abstractNum>
  <w:abstractNum w:abstractNumId="23" w15:restartNumberingAfterBreak="0">
    <w:nsid w:val="7ACF311A"/>
    <w:multiLevelType w:val="hybridMultilevel"/>
    <w:tmpl w:val="3F0643EA"/>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DB42847"/>
    <w:multiLevelType w:val="hybridMultilevel"/>
    <w:tmpl w:val="121C11FC"/>
    <w:lvl w:ilvl="0" w:tplc="6568DD4A">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num w:numId="1">
    <w:abstractNumId w:val="9"/>
  </w:num>
  <w:num w:numId="2">
    <w:abstractNumId w:val="1"/>
  </w:num>
  <w:num w:numId="3">
    <w:abstractNumId w:val="0"/>
  </w:num>
  <w:num w:numId="4">
    <w:abstractNumId w:val="5"/>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2"/>
  </w:num>
  <w:num w:numId="10">
    <w:abstractNumId w:val="8"/>
  </w:num>
  <w:num w:numId="11">
    <w:abstractNumId w:val="22"/>
  </w:num>
  <w:num w:numId="12">
    <w:abstractNumId w:val="12"/>
  </w:num>
  <w:num w:numId="13">
    <w:abstractNumId w:val="18"/>
  </w:num>
  <w:num w:numId="14">
    <w:abstractNumId w:val="10"/>
  </w:num>
  <w:num w:numId="15">
    <w:abstractNumId w:val="17"/>
  </w:num>
  <w:num w:numId="16">
    <w:abstractNumId w:val="4"/>
  </w:num>
  <w:num w:numId="17">
    <w:abstractNumId w:val="14"/>
  </w:num>
  <w:num w:numId="18">
    <w:abstractNumId w:val="21"/>
  </w:num>
  <w:num w:numId="19">
    <w:abstractNumId w:val="15"/>
  </w:num>
  <w:num w:numId="20">
    <w:abstractNumId w:val="13"/>
  </w:num>
  <w:num w:numId="21">
    <w:abstractNumId w:val="15"/>
    <w:lvlOverride w:ilvl="0">
      <w:startOverride w:val="1"/>
    </w:lvlOverride>
  </w:num>
  <w:num w:numId="22">
    <w:abstractNumId w:val="16"/>
  </w:num>
  <w:num w:numId="23">
    <w:abstractNumId w:val="6"/>
  </w:num>
  <w:num w:numId="24">
    <w:abstractNumId w:val="20"/>
  </w:num>
  <w:num w:numId="25">
    <w:abstractNumId w:val="24"/>
  </w:num>
  <w:num w:numId="26">
    <w:abstractNumId w:val="11"/>
  </w:num>
  <w:num w:numId="27">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DA17CB"/>
    <w:rsid w:val="00026875"/>
    <w:rsid w:val="00067B9B"/>
    <w:rsid w:val="00075BB1"/>
    <w:rsid w:val="000B2DF6"/>
    <w:rsid w:val="000C24C2"/>
    <w:rsid w:val="001338B7"/>
    <w:rsid w:val="0013416D"/>
    <w:rsid w:val="001E6FA2"/>
    <w:rsid w:val="001F1FFC"/>
    <w:rsid w:val="001F2CAC"/>
    <w:rsid w:val="00212E94"/>
    <w:rsid w:val="00245FAC"/>
    <w:rsid w:val="00266D0A"/>
    <w:rsid w:val="00267765"/>
    <w:rsid w:val="002911CF"/>
    <w:rsid w:val="002A7EC5"/>
    <w:rsid w:val="002D7ED8"/>
    <w:rsid w:val="002F398F"/>
    <w:rsid w:val="003078FE"/>
    <w:rsid w:val="0036198F"/>
    <w:rsid w:val="003711DB"/>
    <w:rsid w:val="00372F19"/>
    <w:rsid w:val="00377CED"/>
    <w:rsid w:val="003864E6"/>
    <w:rsid w:val="003B7F30"/>
    <w:rsid w:val="00406C8B"/>
    <w:rsid w:val="0045732C"/>
    <w:rsid w:val="004652CF"/>
    <w:rsid w:val="0046675E"/>
    <w:rsid w:val="00515DEC"/>
    <w:rsid w:val="005165C6"/>
    <w:rsid w:val="00542FBC"/>
    <w:rsid w:val="00591692"/>
    <w:rsid w:val="005A59FA"/>
    <w:rsid w:val="005C5FAC"/>
    <w:rsid w:val="005E1F6E"/>
    <w:rsid w:val="006D347C"/>
    <w:rsid w:val="00706773"/>
    <w:rsid w:val="00764427"/>
    <w:rsid w:val="007A46F2"/>
    <w:rsid w:val="007B792D"/>
    <w:rsid w:val="007C695A"/>
    <w:rsid w:val="007D3426"/>
    <w:rsid w:val="007F767D"/>
    <w:rsid w:val="0083698C"/>
    <w:rsid w:val="0093371E"/>
    <w:rsid w:val="00952251"/>
    <w:rsid w:val="00975D0B"/>
    <w:rsid w:val="009E3313"/>
    <w:rsid w:val="00A14D91"/>
    <w:rsid w:val="00A6017E"/>
    <w:rsid w:val="00A73D85"/>
    <w:rsid w:val="00A90058"/>
    <w:rsid w:val="00A915A7"/>
    <w:rsid w:val="00A93D0B"/>
    <w:rsid w:val="00A94E0A"/>
    <w:rsid w:val="00AD45DD"/>
    <w:rsid w:val="00AF7664"/>
    <w:rsid w:val="00B16C4B"/>
    <w:rsid w:val="00B611D1"/>
    <w:rsid w:val="00B62279"/>
    <w:rsid w:val="00B90F0D"/>
    <w:rsid w:val="00BA523B"/>
    <w:rsid w:val="00C016DD"/>
    <w:rsid w:val="00C258D0"/>
    <w:rsid w:val="00C3147D"/>
    <w:rsid w:val="00C433EB"/>
    <w:rsid w:val="00C530D9"/>
    <w:rsid w:val="00C64466"/>
    <w:rsid w:val="00C77018"/>
    <w:rsid w:val="00CA6B65"/>
    <w:rsid w:val="00CC0104"/>
    <w:rsid w:val="00CD2AA9"/>
    <w:rsid w:val="00D1784C"/>
    <w:rsid w:val="00D3190E"/>
    <w:rsid w:val="00D5655B"/>
    <w:rsid w:val="00D754EA"/>
    <w:rsid w:val="00D91818"/>
    <w:rsid w:val="00DA17CB"/>
    <w:rsid w:val="00DE4B12"/>
    <w:rsid w:val="00E214C5"/>
    <w:rsid w:val="00E60516"/>
    <w:rsid w:val="00ED6868"/>
    <w:rsid w:val="00F40106"/>
    <w:rsid w:val="00F43744"/>
    <w:rsid w:val="00F64361"/>
    <w:rsid w:val="00FC7156"/>
    <w:rsid w:val="00FE0B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7B9D23"/>
  <w15:chartTrackingRefBased/>
  <w15:docId w15:val="{F2C151C5-907C-4D69-BCE9-7FFE4C37C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695A"/>
    <w:pPr>
      <w:jc w:val="both"/>
    </w:pPr>
    <w:rPr>
      <w:sz w:val="24"/>
    </w:rPr>
  </w:style>
  <w:style w:type="paragraph" w:styleId="Nadpis1">
    <w:name w:val="heading 1"/>
    <w:basedOn w:val="Normln"/>
    <w:next w:val="Normln"/>
    <w:qFormat/>
    <w:rsid w:val="007C695A"/>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3711DB"/>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3711DB"/>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3711DB"/>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3711DB"/>
    <w:pPr>
      <w:keepNext/>
      <w:keepLines/>
      <w:tabs>
        <w:tab w:val="num" w:pos="2520"/>
      </w:tabs>
      <w:spacing w:before="40"/>
      <w:ind w:left="2520" w:hanging="36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3711DB"/>
    <w:pPr>
      <w:keepNext/>
      <w:keepLines/>
      <w:tabs>
        <w:tab w:val="num" w:pos="2880"/>
      </w:tabs>
      <w:spacing w:before="40"/>
      <w:ind w:left="2880" w:hanging="36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711DB"/>
    <w:pPr>
      <w:keepNext/>
      <w:keepLines/>
      <w:tabs>
        <w:tab w:val="num" w:pos="3600"/>
      </w:tabs>
      <w:spacing w:before="40"/>
      <w:ind w:left="3240" w:hanging="36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C695A"/>
    <w:pPr>
      <w:tabs>
        <w:tab w:val="center" w:pos="4536"/>
        <w:tab w:val="right" w:pos="9072"/>
      </w:tabs>
    </w:pPr>
  </w:style>
  <w:style w:type="paragraph" w:customStyle="1" w:styleId="Textparagrafu">
    <w:name w:val="Text paragrafu"/>
    <w:basedOn w:val="Normln"/>
    <w:rsid w:val="007C695A"/>
    <w:pPr>
      <w:spacing w:before="240"/>
      <w:ind w:firstLine="425"/>
      <w:outlineLvl w:val="5"/>
    </w:pPr>
  </w:style>
  <w:style w:type="paragraph" w:customStyle="1" w:styleId="Paragraf">
    <w:name w:val="Paragraf"/>
    <w:basedOn w:val="Normln"/>
    <w:next w:val="Textodstavce"/>
    <w:rsid w:val="007C695A"/>
    <w:pPr>
      <w:keepNext/>
      <w:keepLines/>
      <w:spacing w:before="240"/>
      <w:jc w:val="center"/>
      <w:outlineLvl w:val="5"/>
    </w:pPr>
  </w:style>
  <w:style w:type="paragraph" w:customStyle="1" w:styleId="Oddl">
    <w:name w:val="Oddíl"/>
    <w:basedOn w:val="Normln"/>
    <w:next w:val="Nadpisoddlu"/>
    <w:rsid w:val="007C695A"/>
    <w:pPr>
      <w:keepNext/>
      <w:keepLines/>
      <w:spacing w:before="240"/>
      <w:jc w:val="center"/>
      <w:outlineLvl w:val="4"/>
    </w:pPr>
  </w:style>
  <w:style w:type="paragraph" w:customStyle="1" w:styleId="Nadpisoddlu">
    <w:name w:val="Nadpis oddílu"/>
    <w:basedOn w:val="Normln"/>
    <w:next w:val="Paragraf"/>
    <w:rsid w:val="007C695A"/>
    <w:pPr>
      <w:keepNext/>
      <w:keepLines/>
      <w:jc w:val="center"/>
      <w:outlineLvl w:val="4"/>
    </w:pPr>
    <w:rPr>
      <w:b/>
    </w:rPr>
  </w:style>
  <w:style w:type="paragraph" w:customStyle="1" w:styleId="Dl">
    <w:name w:val="Díl"/>
    <w:basedOn w:val="Normln"/>
    <w:next w:val="Nadpisdlu"/>
    <w:rsid w:val="007C695A"/>
    <w:pPr>
      <w:keepNext/>
      <w:keepLines/>
      <w:spacing w:before="240"/>
      <w:jc w:val="center"/>
      <w:outlineLvl w:val="3"/>
    </w:pPr>
  </w:style>
  <w:style w:type="paragraph" w:customStyle="1" w:styleId="Nadpisdlu">
    <w:name w:val="Nadpis dílu"/>
    <w:basedOn w:val="Normln"/>
    <w:next w:val="Oddl"/>
    <w:rsid w:val="007C695A"/>
    <w:pPr>
      <w:keepNext/>
      <w:keepLines/>
      <w:jc w:val="center"/>
      <w:outlineLvl w:val="3"/>
    </w:pPr>
    <w:rPr>
      <w:b/>
    </w:rPr>
  </w:style>
  <w:style w:type="paragraph" w:customStyle="1" w:styleId="Hlava">
    <w:name w:val="Hlava"/>
    <w:basedOn w:val="Normln"/>
    <w:next w:val="Nadpishlavy"/>
    <w:rsid w:val="007C695A"/>
    <w:pPr>
      <w:keepNext/>
      <w:keepLines/>
      <w:spacing w:before="240"/>
      <w:jc w:val="center"/>
      <w:outlineLvl w:val="2"/>
    </w:pPr>
  </w:style>
  <w:style w:type="paragraph" w:customStyle="1" w:styleId="Nadpishlavy">
    <w:name w:val="Nadpis hlavy"/>
    <w:basedOn w:val="Normln"/>
    <w:next w:val="Dl"/>
    <w:rsid w:val="007C695A"/>
    <w:pPr>
      <w:keepNext/>
      <w:keepLines/>
      <w:jc w:val="center"/>
      <w:outlineLvl w:val="2"/>
    </w:pPr>
    <w:rPr>
      <w:b/>
    </w:rPr>
  </w:style>
  <w:style w:type="paragraph" w:customStyle="1" w:styleId="ST">
    <w:name w:val="ČÁST"/>
    <w:basedOn w:val="Normln"/>
    <w:next w:val="NADPISSTI"/>
    <w:rsid w:val="007C695A"/>
    <w:pPr>
      <w:keepNext/>
      <w:keepLines/>
      <w:spacing w:before="240" w:after="120"/>
      <w:jc w:val="center"/>
      <w:outlineLvl w:val="1"/>
    </w:pPr>
    <w:rPr>
      <w:caps/>
    </w:rPr>
  </w:style>
  <w:style w:type="paragraph" w:customStyle="1" w:styleId="NADPISSTI">
    <w:name w:val="NADPIS ČÁSTI"/>
    <w:basedOn w:val="Normln"/>
    <w:next w:val="Hlava"/>
    <w:rsid w:val="007C695A"/>
    <w:pPr>
      <w:keepNext/>
      <w:keepLines/>
      <w:jc w:val="center"/>
      <w:outlineLvl w:val="1"/>
    </w:pPr>
    <w:rPr>
      <w:b/>
    </w:rPr>
  </w:style>
  <w:style w:type="paragraph" w:customStyle="1" w:styleId="ZKON">
    <w:name w:val="ZÁKON"/>
    <w:basedOn w:val="Normln"/>
    <w:next w:val="nadpiszkona"/>
    <w:rsid w:val="007C695A"/>
    <w:pPr>
      <w:keepNext/>
      <w:keepLines/>
      <w:jc w:val="center"/>
      <w:outlineLvl w:val="0"/>
    </w:pPr>
    <w:rPr>
      <w:b/>
      <w:caps/>
    </w:rPr>
  </w:style>
  <w:style w:type="paragraph" w:customStyle="1" w:styleId="nadpiszkona">
    <w:name w:val="nadpis zákona"/>
    <w:basedOn w:val="Normln"/>
    <w:next w:val="Parlament"/>
    <w:rsid w:val="007C695A"/>
    <w:pPr>
      <w:keepNext/>
      <w:keepLines/>
      <w:spacing w:before="120"/>
      <w:jc w:val="center"/>
      <w:outlineLvl w:val="0"/>
    </w:pPr>
    <w:rPr>
      <w:b/>
    </w:rPr>
  </w:style>
  <w:style w:type="paragraph" w:customStyle="1" w:styleId="Parlament">
    <w:name w:val="Parlament"/>
    <w:basedOn w:val="Normln"/>
    <w:next w:val="ST"/>
    <w:rsid w:val="007C695A"/>
    <w:pPr>
      <w:keepNext/>
      <w:keepLines/>
      <w:spacing w:before="360" w:after="240"/>
    </w:pPr>
  </w:style>
  <w:style w:type="paragraph" w:customStyle="1" w:styleId="Textlnku">
    <w:name w:val="Text článku"/>
    <w:basedOn w:val="Normln"/>
    <w:rsid w:val="007C695A"/>
    <w:pPr>
      <w:spacing w:before="240"/>
      <w:ind w:firstLine="425"/>
      <w:outlineLvl w:val="5"/>
    </w:pPr>
  </w:style>
  <w:style w:type="paragraph" w:customStyle="1" w:styleId="lnek">
    <w:name w:val="Článek"/>
    <w:basedOn w:val="Normln"/>
    <w:next w:val="Textodstavce"/>
    <w:rsid w:val="007C695A"/>
    <w:pPr>
      <w:keepNext/>
      <w:keepLines/>
      <w:spacing w:before="240"/>
      <w:jc w:val="center"/>
      <w:outlineLvl w:val="5"/>
    </w:pPr>
  </w:style>
  <w:style w:type="paragraph" w:customStyle="1" w:styleId="CELEX">
    <w:name w:val="CELEX"/>
    <w:basedOn w:val="Normln"/>
    <w:next w:val="Normln"/>
    <w:rsid w:val="007C695A"/>
    <w:pPr>
      <w:spacing w:before="60"/>
    </w:pPr>
    <w:rPr>
      <w:i/>
      <w:sz w:val="20"/>
    </w:rPr>
  </w:style>
  <w:style w:type="paragraph" w:customStyle="1" w:styleId="funkce">
    <w:name w:val="funkce"/>
    <w:basedOn w:val="Normln"/>
    <w:rsid w:val="007C695A"/>
    <w:pPr>
      <w:keepLines/>
      <w:jc w:val="center"/>
    </w:pPr>
  </w:style>
  <w:style w:type="paragraph" w:customStyle="1" w:styleId="Psmeno">
    <w:name w:val="&quot;Písmeno&quot;"/>
    <w:basedOn w:val="Normln"/>
    <w:next w:val="Normln"/>
    <w:rsid w:val="007C695A"/>
    <w:pPr>
      <w:keepNext/>
      <w:keepLines/>
      <w:ind w:left="425" w:hanging="425"/>
    </w:pPr>
  </w:style>
  <w:style w:type="paragraph" w:customStyle="1" w:styleId="Oznaenpozmn">
    <w:name w:val="Označení pozm.n."/>
    <w:basedOn w:val="Normln"/>
    <w:next w:val="Normln"/>
    <w:rsid w:val="007C695A"/>
    <w:pPr>
      <w:numPr>
        <w:numId w:val="2"/>
      </w:numPr>
      <w:spacing w:after="120"/>
    </w:pPr>
    <w:rPr>
      <w:b/>
    </w:rPr>
  </w:style>
  <w:style w:type="paragraph" w:customStyle="1" w:styleId="Textpozmn">
    <w:name w:val="Text pozm.n."/>
    <w:basedOn w:val="Normln"/>
    <w:next w:val="Normln"/>
    <w:rsid w:val="007C695A"/>
    <w:pPr>
      <w:numPr>
        <w:numId w:val="3"/>
      </w:numPr>
      <w:tabs>
        <w:tab w:val="clear" w:pos="425"/>
        <w:tab w:val="left" w:pos="851"/>
      </w:tabs>
      <w:spacing w:after="120"/>
      <w:ind w:left="850"/>
    </w:pPr>
  </w:style>
  <w:style w:type="paragraph" w:customStyle="1" w:styleId="Novelizanbod">
    <w:name w:val="Novelizační bod"/>
    <w:basedOn w:val="Normln"/>
    <w:next w:val="Normln"/>
    <w:rsid w:val="007C695A"/>
    <w:pPr>
      <w:keepNext/>
      <w:keepLines/>
      <w:numPr>
        <w:numId w:val="4"/>
      </w:numPr>
      <w:tabs>
        <w:tab w:val="left" w:pos="851"/>
      </w:tabs>
      <w:spacing w:before="480" w:after="120"/>
    </w:pPr>
  </w:style>
  <w:style w:type="paragraph" w:customStyle="1" w:styleId="Novelizanbodvpozmn">
    <w:name w:val="Novelizační bod v pozm.n."/>
    <w:basedOn w:val="Normln"/>
    <w:next w:val="Normln"/>
    <w:rsid w:val="007C695A"/>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rsid w:val="007C695A"/>
    <w:pPr>
      <w:keepNext/>
      <w:keepLines/>
      <w:spacing w:after="120"/>
      <w:jc w:val="center"/>
    </w:pPr>
    <w:rPr>
      <w:b/>
      <w:sz w:val="32"/>
    </w:rPr>
  </w:style>
  <w:style w:type="paragraph" w:customStyle="1" w:styleId="Textbodu">
    <w:name w:val="Text bodu"/>
    <w:basedOn w:val="Normln"/>
    <w:rsid w:val="007C695A"/>
    <w:pPr>
      <w:tabs>
        <w:tab w:val="num" w:pos="850"/>
      </w:tabs>
      <w:ind w:left="850" w:hanging="425"/>
      <w:outlineLvl w:val="8"/>
    </w:pPr>
  </w:style>
  <w:style w:type="paragraph" w:customStyle="1" w:styleId="Textpsmene">
    <w:name w:val="Text písmene"/>
    <w:basedOn w:val="Normln"/>
    <w:rsid w:val="007C695A"/>
    <w:pPr>
      <w:tabs>
        <w:tab w:val="num" w:pos="425"/>
      </w:tabs>
      <w:ind w:left="425" w:hanging="425"/>
      <w:outlineLvl w:val="7"/>
    </w:pPr>
  </w:style>
  <w:style w:type="character" w:customStyle="1" w:styleId="Odkaznapoznpodarou">
    <w:name w:val="Odkaz na pozn. pod čarou"/>
    <w:basedOn w:val="Standardnpsmoodstavce"/>
    <w:rsid w:val="007C695A"/>
    <w:rPr>
      <w:vertAlign w:val="superscript"/>
    </w:rPr>
  </w:style>
  <w:style w:type="paragraph" w:styleId="Bezmezer">
    <w:name w:val="No Spacing"/>
    <w:uiPriority w:val="1"/>
    <w:qFormat/>
    <w:rsid w:val="00DA17CB"/>
    <w:rPr>
      <w:rFonts w:ascii="Calibri" w:eastAsia="Calibri" w:hAnsi="Calibri"/>
      <w:sz w:val="22"/>
      <w:szCs w:val="22"/>
      <w:lang w:eastAsia="en-US"/>
    </w:rPr>
  </w:style>
  <w:style w:type="paragraph" w:customStyle="1" w:styleId="Textodstavce">
    <w:name w:val="Text odstavce"/>
    <w:basedOn w:val="Normln"/>
    <w:rsid w:val="007C695A"/>
    <w:pPr>
      <w:tabs>
        <w:tab w:val="num" w:pos="782"/>
        <w:tab w:val="left" w:pos="851"/>
      </w:tabs>
      <w:spacing w:before="120" w:after="120"/>
      <w:ind w:firstLine="425"/>
      <w:outlineLvl w:val="6"/>
    </w:pPr>
  </w:style>
  <w:style w:type="paragraph" w:customStyle="1" w:styleId="Textbodunovely">
    <w:name w:val="Text bodu novely"/>
    <w:basedOn w:val="Normln"/>
    <w:next w:val="Normln"/>
    <w:rsid w:val="007C695A"/>
    <w:pPr>
      <w:ind w:left="567" w:hanging="567"/>
    </w:pPr>
  </w:style>
  <w:style w:type="character" w:styleId="slostrnky">
    <w:name w:val="page number"/>
    <w:basedOn w:val="Standardnpsmoodstavce"/>
    <w:semiHidden/>
    <w:rsid w:val="007C695A"/>
  </w:style>
  <w:style w:type="paragraph" w:styleId="Zpat">
    <w:name w:val="footer"/>
    <w:basedOn w:val="Normln"/>
    <w:semiHidden/>
    <w:rsid w:val="007C695A"/>
    <w:pPr>
      <w:tabs>
        <w:tab w:val="center" w:pos="4536"/>
        <w:tab w:val="right" w:pos="9072"/>
      </w:tabs>
    </w:pPr>
  </w:style>
  <w:style w:type="paragraph" w:styleId="Textpoznpodarou">
    <w:name w:val="footnote text"/>
    <w:basedOn w:val="Normln"/>
    <w:semiHidden/>
    <w:rsid w:val="007C695A"/>
    <w:pPr>
      <w:tabs>
        <w:tab w:val="left" w:pos="425"/>
      </w:tabs>
      <w:ind w:left="425" w:hanging="425"/>
    </w:pPr>
    <w:rPr>
      <w:sz w:val="20"/>
    </w:rPr>
  </w:style>
  <w:style w:type="character" w:styleId="Znakapoznpodarou">
    <w:name w:val="footnote reference"/>
    <w:basedOn w:val="Standardnpsmoodstavce"/>
    <w:semiHidden/>
    <w:rsid w:val="007C695A"/>
    <w:rPr>
      <w:vertAlign w:val="superscript"/>
    </w:rPr>
  </w:style>
  <w:style w:type="paragraph" w:styleId="Titulek">
    <w:name w:val="caption"/>
    <w:basedOn w:val="Normln"/>
    <w:next w:val="Normln"/>
    <w:qFormat/>
    <w:rsid w:val="007C695A"/>
    <w:pPr>
      <w:spacing w:before="120" w:after="120"/>
    </w:pPr>
    <w:rPr>
      <w:b/>
    </w:rPr>
  </w:style>
  <w:style w:type="paragraph" w:customStyle="1" w:styleId="Nvrh">
    <w:name w:val="Návrh"/>
    <w:basedOn w:val="Normln"/>
    <w:next w:val="ZKON"/>
    <w:rsid w:val="007C695A"/>
    <w:pPr>
      <w:keepNext/>
      <w:keepLines/>
      <w:spacing w:after="240"/>
      <w:jc w:val="center"/>
      <w:outlineLvl w:val="0"/>
    </w:pPr>
    <w:rPr>
      <w:spacing w:val="40"/>
    </w:rPr>
  </w:style>
  <w:style w:type="paragraph" w:customStyle="1" w:styleId="Podpis">
    <w:name w:val="Podpis_"/>
    <w:basedOn w:val="Normln"/>
    <w:next w:val="funkce"/>
    <w:rsid w:val="007C695A"/>
    <w:pPr>
      <w:keepNext/>
      <w:keepLines/>
      <w:spacing w:before="720"/>
      <w:jc w:val="center"/>
    </w:pPr>
  </w:style>
  <w:style w:type="character" w:customStyle="1" w:styleId="normln0">
    <w:name w:val="normln"/>
    <w:rsid w:val="00DA17CB"/>
    <w:rPr>
      <w:sz w:val="24"/>
      <w:szCs w:val="24"/>
    </w:rPr>
  </w:style>
  <w:style w:type="paragraph" w:customStyle="1" w:styleId="VARIANTA">
    <w:name w:val="VARIANTA"/>
    <w:basedOn w:val="Normln"/>
    <w:next w:val="Normln"/>
    <w:rsid w:val="007C695A"/>
    <w:pPr>
      <w:keepNext/>
      <w:spacing w:before="120" w:after="120"/>
    </w:pPr>
    <w:rPr>
      <w:caps/>
      <w:spacing w:val="60"/>
    </w:rPr>
  </w:style>
  <w:style w:type="paragraph" w:customStyle="1" w:styleId="VARIANTA-konec">
    <w:name w:val="VARIANTA - konec"/>
    <w:basedOn w:val="Normln"/>
    <w:next w:val="Normln"/>
    <w:rsid w:val="007C695A"/>
    <w:rPr>
      <w:caps/>
      <w:spacing w:val="60"/>
    </w:rPr>
  </w:style>
  <w:style w:type="paragraph" w:customStyle="1" w:styleId="Nadpisparagrafu">
    <w:name w:val="Nadpis paragrafu"/>
    <w:basedOn w:val="Paragraf"/>
    <w:next w:val="Textodstavce"/>
    <w:rsid w:val="007C695A"/>
    <w:rPr>
      <w:b/>
    </w:rPr>
  </w:style>
  <w:style w:type="paragraph" w:customStyle="1" w:styleId="Nadpislnku">
    <w:name w:val="Nadpis článku"/>
    <w:basedOn w:val="lnek"/>
    <w:next w:val="Textodstavce"/>
    <w:rsid w:val="007C695A"/>
    <w:rPr>
      <w:b/>
    </w:rPr>
  </w:style>
  <w:style w:type="paragraph" w:customStyle="1" w:styleId="normln1">
    <w:name w:val="normln1"/>
    <w:basedOn w:val="Normln"/>
    <w:rsid w:val="00DA17CB"/>
    <w:pPr>
      <w:spacing w:after="20"/>
      <w:jc w:val="left"/>
    </w:pPr>
  </w:style>
  <w:style w:type="character" w:customStyle="1" w:styleId="Nadpis4Char">
    <w:name w:val="Nadpis 4 Char"/>
    <w:basedOn w:val="Standardnpsmoodstavce"/>
    <w:link w:val="Nadpis4"/>
    <w:uiPriority w:val="9"/>
    <w:semiHidden/>
    <w:rsid w:val="003711DB"/>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uiPriority w:val="9"/>
    <w:semiHidden/>
    <w:rsid w:val="003711DB"/>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uiPriority w:val="9"/>
    <w:semiHidden/>
    <w:rsid w:val="003711DB"/>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uiPriority w:val="9"/>
    <w:semiHidden/>
    <w:rsid w:val="003711DB"/>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uiPriority w:val="9"/>
    <w:semiHidden/>
    <w:rsid w:val="003711D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711DB"/>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4573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732C"/>
    <w:rPr>
      <w:rFonts w:ascii="Segoe UI" w:hAnsi="Segoe UI" w:cs="Segoe UI"/>
      <w:sz w:val="18"/>
      <w:szCs w:val="18"/>
    </w:rPr>
  </w:style>
  <w:style w:type="character" w:customStyle="1" w:styleId="ZhlavChar">
    <w:name w:val="Záhlaví Char"/>
    <w:basedOn w:val="Standardnpsmoodstavce"/>
    <w:link w:val="Zhlav"/>
    <w:uiPriority w:val="99"/>
    <w:rsid w:val="007C695A"/>
    <w:rPr>
      <w:sz w:val="24"/>
    </w:rPr>
  </w:style>
  <w:style w:type="character" w:styleId="Odkaznakoment">
    <w:name w:val="annotation reference"/>
    <w:basedOn w:val="Standardnpsmoodstavce"/>
    <w:uiPriority w:val="99"/>
    <w:semiHidden/>
    <w:unhideWhenUsed/>
    <w:rsid w:val="00D1784C"/>
    <w:rPr>
      <w:sz w:val="16"/>
      <w:szCs w:val="16"/>
    </w:rPr>
  </w:style>
  <w:style w:type="paragraph" w:styleId="Textkomente">
    <w:name w:val="annotation text"/>
    <w:basedOn w:val="Normln"/>
    <w:link w:val="TextkomenteChar"/>
    <w:uiPriority w:val="99"/>
    <w:semiHidden/>
    <w:unhideWhenUsed/>
    <w:rsid w:val="00D1784C"/>
    <w:rPr>
      <w:sz w:val="20"/>
    </w:rPr>
  </w:style>
  <w:style w:type="character" w:customStyle="1" w:styleId="TextkomenteChar">
    <w:name w:val="Text komentáře Char"/>
    <w:basedOn w:val="Standardnpsmoodstavce"/>
    <w:link w:val="Textkomente"/>
    <w:uiPriority w:val="99"/>
    <w:semiHidden/>
    <w:rsid w:val="00D1784C"/>
  </w:style>
  <w:style w:type="paragraph" w:styleId="Pedmtkomente">
    <w:name w:val="annotation subject"/>
    <w:basedOn w:val="Textkomente"/>
    <w:next w:val="Textkomente"/>
    <w:link w:val="PedmtkomenteChar"/>
    <w:uiPriority w:val="99"/>
    <w:semiHidden/>
    <w:unhideWhenUsed/>
    <w:rsid w:val="00D1784C"/>
    <w:rPr>
      <w:b/>
      <w:bCs/>
    </w:rPr>
  </w:style>
  <w:style w:type="character" w:customStyle="1" w:styleId="PedmtkomenteChar">
    <w:name w:val="Předmět komentáře Char"/>
    <w:basedOn w:val="TextkomenteChar"/>
    <w:link w:val="Pedmtkomente"/>
    <w:uiPriority w:val="99"/>
    <w:semiHidden/>
    <w:rsid w:val="00D1784C"/>
    <w:rPr>
      <w:b/>
      <w:bCs/>
    </w:rPr>
  </w:style>
  <w:style w:type="paragraph" w:customStyle="1" w:styleId="l4">
    <w:name w:val="l4"/>
    <w:basedOn w:val="Normln"/>
    <w:rsid w:val="00B611D1"/>
    <w:pPr>
      <w:spacing w:before="100" w:beforeAutospacing="1" w:after="100" w:afterAutospacing="1"/>
      <w:jc w:val="left"/>
    </w:pPr>
    <w:rPr>
      <w:szCs w:val="24"/>
    </w:rPr>
  </w:style>
  <w:style w:type="character" w:styleId="PromnnHTML">
    <w:name w:val="HTML Variable"/>
    <w:basedOn w:val="Standardnpsmoodstavce"/>
    <w:uiPriority w:val="99"/>
    <w:semiHidden/>
    <w:unhideWhenUsed/>
    <w:rsid w:val="00B611D1"/>
    <w:rPr>
      <w:i/>
      <w:iCs/>
    </w:rPr>
  </w:style>
  <w:style w:type="character" w:styleId="Hypertextovodkaz">
    <w:name w:val="Hyperlink"/>
    <w:basedOn w:val="Standardnpsmoodstavce"/>
    <w:uiPriority w:val="99"/>
    <w:semiHidden/>
    <w:unhideWhenUsed/>
    <w:rsid w:val="00B611D1"/>
    <w:rPr>
      <w:color w:val="0000FF"/>
      <w:u w:val="single"/>
    </w:rPr>
  </w:style>
  <w:style w:type="paragraph" w:styleId="Odstavecseseznamem">
    <w:name w:val="List Paragraph"/>
    <w:basedOn w:val="Normln"/>
    <w:uiPriority w:val="34"/>
    <w:qFormat/>
    <w:rsid w:val="00B90F0D"/>
    <w:pPr>
      <w:ind w:left="720"/>
      <w:contextualSpacing/>
    </w:pPr>
  </w:style>
  <w:style w:type="paragraph" w:styleId="Zkladntext">
    <w:name w:val="Body Text"/>
    <w:basedOn w:val="Normln"/>
    <w:link w:val="ZkladntextChar"/>
    <w:uiPriority w:val="99"/>
    <w:unhideWhenUsed/>
    <w:rsid w:val="00AF7664"/>
    <w:pPr>
      <w:spacing w:after="120" w:line="259" w:lineRule="auto"/>
      <w:jc w:val="left"/>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AF766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01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29\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3CAD3-827E-4FD1-997B-2AAF1F54A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1</TotalTime>
  <Pages>6</Pages>
  <Words>1372</Words>
  <Characters>8099</Characters>
  <Application>Microsoft Office Word</Application>
  <DocSecurity>0</DocSecurity>
  <Lines>67</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Kvetonova Hana</dc:creator>
  <cp:keywords/>
  <dc:description>Dokument původně založený na šabloně LN_Zákon verze 2.1</dc:description>
  <cp:lastModifiedBy>Fiserova Ivona</cp:lastModifiedBy>
  <cp:revision>7</cp:revision>
  <cp:lastPrinted>2021-04-22T12:27:00Z</cp:lastPrinted>
  <dcterms:created xsi:type="dcterms:W3CDTF">2021-04-28T12:37:00Z</dcterms:created>
  <dcterms:modified xsi:type="dcterms:W3CDTF">2021-04-29T14:07:00Z</dcterms:modified>
  <cp:category/>
</cp:coreProperties>
</file>