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drawings/drawing1.xml" ContentType="application/vnd.openxmlformats-officedocument.drawingml.chartshapes+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5018A" w14:textId="77777777" w:rsidR="00633051" w:rsidRDefault="00633051" w:rsidP="0050536B">
      <w:pPr>
        <w:pStyle w:val="Nadpis4"/>
      </w:pPr>
    </w:p>
    <w:p w14:paraId="0118ED98" w14:textId="77777777" w:rsidR="00633051" w:rsidRDefault="00633051" w:rsidP="0050536B">
      <w:pPr>
        <w:pStyle w:val="Nadpis4"/>
      </w:pPr>
    </w:p>
    <w:p w14:paraId="345F8742" w14:textId="77777777" w:rsidR="00633051" w:rsidRDefault="00633051" w:rsidP="0050536B">
      <w:pPr>
        <w:pStyle w:val="Nadpis4"/>
      </w:pPr>
    </w:p>
    <w:p w14:paraId="36B47039" w14:textId="0FC75564" w:rsidR="00782B26" w:rsidRDefault="0050536B" w:rsidP="0050536B">
      <w:pPr>
        <w:pStyle w:val="Nadpis4"/>
      </w:pPr>
      <w:r>
        <w:t>N</w:t>
      </w:r>
      <w:r w:rsidR="0010483A">
        <w:t xml:space="preserve">ávrh státního závěrečného účtu </w:t>
      </w:r>
      <w:r>
        <w:t>Č</w:t>
      </w:r>
      <w:r w:rsidR="0010483A">
        <w:t>eské republiky za rok</w:t>
      </w:r>
      <w:r>
        <w:t xml:space="preserve"> 2020</w:t>
      </w:r>
    </w:p>
    <w:p w14:paraId="4FD4BACE" w14:textId="77777777" w:rsidR="00633051" w:rsidRDefault="00633051" w:rsidP="0050536B">
      <w:pPr>
        <w:pStyle w:val="Nadpis4"/>
      </w:pPr>
    </w:p>
    <w:p w14:paraId="6E6A6A38" w14:textId="1B8C832D" w:rsidR="0050536B" w:rsidRPr="0082316E" w:rsidRDefault="0050536B" w:rsidP="0050536B">
      <w:pPr>
        <w:pStyle w:val="Nadpis4"/>
      </w:pPr>
      <w:r>
        <w:t>Sešit B</w:t>
      </w:r>
    </w:p>
    <w:p w14:paraId="50EB500A" w14:textId="2EE76D3D" w:rsidR="0050536B" w:rsidRPr="0050536B" w:rsidRDefault="0050536B" w:rsidP="0050536B">
      <w:pPr>
        <w:pStyle w:val="Nadpis4"/>
      </w:pPr>
      <w:r w:rsidRPr="0082316E">
        <w:t xml:space="preserve">Ekonomický vývoj a </w:t>
      </w:r>
      <w:r>
        <w:t>hospodaření sektoru vládních institucí</w:t>
      </w:r>
    </w:p>
    <w:p w14:paraId="43421406" w14:textId="77777777" w:rsidR="00782B26" w:rsidRPr="00167E7D" w:rsidRDefault="00782B26" w:rsidP="00782B26">
      <w:pPr>
        <w:rPr>
          <w:rFonts w:eastAsiaTheme="majorEastAsia" w:cstheme="majorBidi"/>
          <w:color w:val="2E74B5" w:themeColor="accent1" w:themeShade="BF"/>
          <w:sz w:val="32"/>
        </w:rPr>
      </w:pPr>
      <w:r w:rsidRPr="00167E7D">
        <w:br w:type="page"/>
      </w:r>
    </w:p>
    <w:sdt>
      <w:sdtPr>
        <w:rPr>
          <w:rFonts w:asciiTheme="minorHAnsi" w:eastAsiaTheme="minorHAnsi" w:hAnsiTheme="minorHAnsi" w:cstheme="minorBidi"/>
          <w:color w:val="auto"/>
          <w:sz w:val="20"/>
          <w:szCs w:val="20"/>
          <w:lang w:eastAsia="en-US"/>
        </w:rPr>
        <w:id w:val="551581784"/>
        <w:docPartObj>
          <w:docPartGallery w:val="Table of Contents"/>
          <w:docPartUnique/>
        </w:docPartObj>
      </w:sdtPr>
      <w:sdtEndPr>
        <w:rPr>
          <w:b/>
          <w:bCs/>
        </w:rPr>
      </w:sdtEndPr>
      <w:sdtContent>
        <w:p w14:paraId="5906F16F" w14:textId="77777777" w:rsidR="00782B26" w:rsidRPr="00167E7D" w:rsidRDefault="00782B26" w:rsidP="00782B26">
          <w:pPr>
            <w:pStyle w:val="Nadpisobsahu"/>
            <w:rPr>
              <w:b/>
              <w:sz w:val="28"/>
              <w:szCs w:val="28"/>
            </w:rPr>
          </w:pPr>
          <w:r w:rsidRPr="00167E7D">
            <w:rPr>
              <w:b/>
              <w:sz w:val="28"/>
              <w:szCs w:val="28"/>
            </w:rPr>
            <w:t>Obsah</w:t>
          </w:r>
        </w:p>
        <w:p w14:paraId="7301DEDB" w14:textId="1AF83655" w:rsidR="00BD1B4A" w:rsidRPr="009F7DCF" w:rsidRDefault="00782B26">
          <w:pPr>
            <w:pStyle w:val="Obsah1"/>
            <w:rPr>
              <w:rFonts w:eastAsiaTheme="minorEastAsia"/>
              <w:b/>
              <w:noProof/>
              <w:lang w:eastAsia="cs-CZ"/>
            </w:rPr>
          </w:pPr>
          <w:r w:rsidRPr="00167E7D">
            <w:rPr>
              <w:sz w:val="18"/>
              <w:szCs w:val="18"/>
            </w:rPr>
            <w:fldChar w:fldCharType="begin"/>
          </w:r>
          <w:r w:rsidRPr="00167E7D">
            <w:rPr>
              <w:sz w:val="18"/>
              <w:szCs w:val="18"/>
            </w:rPr>
            <w:instrText xml:space="preserve"> TOC \o "1-3" \h \z \u </w:instrText>
          </w:r>
          <w:r w:rsidRPr="00167E7D">
            <w:rPr>
              <w:sz w:val="18"/>
              <w:szCs w:val="18"/>
            </w:rPr>
            <w:fldChar w:fldCharType="separate"/>
          </w:r>
          <w:hyperlink w:anchor="_Toc68864339" w:history="1">
            <w:r w:rsidR="00BD1B4A" w:rsidRPr="009F7DCF">
              <w:rPr>
                <w:rStyle w:val="Hypertextovodkaz"/>
                <w:b/>
                <w:noProof/>
              </w:rPr>
              <w:t>I.</w:t>
            </w:r>
            <w:r w:rsidR="00BD1B4A" w:rsidRPr="009F7DCF">
              <w:rPr>
                <w:rFonts w:eastAsiaTheme="minorEastAsia"/>
                <w:b/>
                <w:noProof/>
                <w:lang w:eastAsia="cs-CZ"/>
              </w:rPr>
              <w:tab/>
            </w:r>
            <w:r w:rsidR="00BD1B4A" w:rsidRPr="009F7DCF">
              <w:rPr>
                <w:rStyle w:val="Hypertextovodkaz"/>
                <w:b/>
                <w:noProof/>
              </w:rPr>
              <w:t>Ekonomický vývoj</w:t>
            </w:r>
            <w:r w:rsidR="00BD1B4A" w:rsidRPr="009F7DCF">
              <w:rPr>
                <w:b/>
                <w:noProof/>
                <w:webHidden/>
              </w:rPr>
              <w:tab/>
            </w:r>
            <w:r w:rsidR="00BD1B4A" w:rsidRPr="009F7DCF">
              <w:rPr>
                <w:b/>
                <w:noProof/>
                <w:webHidden/>
              </w:rPr>
              <w:fldChar w:fldCharType="begin"/>
            </w:r>
            <w:r w:rsidR="00BD1B4A" w:rsidRPr="009F7DCF">
              <w:rPr>
                <w:b/>
                <w:noProof/>
                <w:webHidden/>
              </w:rPr>
              <w:instrText xml:space="preserve"> PAGEREF _Toc68864339 \h </w:instrText>
            </w:r>
            <w:r w:rsidR="00BD1B4A" w:rsidRPr="009F7DCF">
              <w:rPr>
                <w:b/>
                <w:noProof/>
                <w:webHidden/>
              </w:rPr>
            </w:r>
            <w:r w:rsidR="00BD1B4A" w:rsidRPr="009F7DCF">
              <w:rPr>
                <w:b/>
                <w:noProof/>
                <w:webHidden/>
              </w:rPr>
              <w:fldChar w:fldCharType="separate"/>
            </w:r>
            <w:r w:rsidR="00BD1B4A" w:rsidRPr="009F7DCF">
              <w:rPr>
                <w:b/>
                <w:noProof/>
                <w:webHidden/>
              </w:rPr>
              <w:t>1</w:t>
            </w:r>
            <w:r w:rsidR="00BD1B4A" w:rsidRPr="009F7DCF">
              <w:rPr>
                <w:b/>
                <w:noProof/>
                <w:webHidden/>
              </w:rPr>
              <w:fldChar w:fldCharType="end"/>
            </w:r>
          </w:hyperlink>
        </w:p>
        <w:p w14:paraId="29CF5E96" w14:textId="2AE5D0CF" w:rsidR="00BD1B4A" w:rsidRDefault="006A72CB">
          <w:pPr>
            <w:pStyle w:val="Obsah1"/>
            <w:rPr>
              <w:rFonts w:eastAsiaTheme="minorEastAsia"/>
              <w:noProof/>
              <w:lang w:eastAsia="cs-CZ"/>
            </w:rPr>
          </w:pPr>
          <w:hyperlink w:anchor="_Toc68864340" w:history="1">
            <w:r w:rsidR="00BD1B4A" w:rsidRPr="00F441BF">
              <w:rPr>
                <w:rStyle w:val="Hypertextovodkaz"/>
                <w:noProof/>
              </w:rPr>
              <w:t>1</w:t>
            </w:r>
            <w:r w:rsidR="00BD1B4A">
              <w:rPr>
                <w:rFonts w:eastAsiaTheme="minorEastAsia"/>
                <w:noProof/>
                <w:lang w:eastAsia="cs-CZ"/>
              </w:rPr>
              <w:tab/>
            </w:r>
            <w:r w:rsidR="00BD1B4A" w:rsidRPr="00F441BF">
              <w:rPr>
                <w:rStyle w:val="Hypertextovodkaz"/>
                <w:noProof/>
              </w:rPr>
              <w:t>Základní tendence makroekonomického vývoje</w:t>
            </w:r>
            <w:r w:rsidR="00BD1B4A">
              <w:rPr>
                <w:noProof/>
                <w:webHidden/>
              </w:rPr>
              <w:tab/>
            </w:r>
            <w:r w:rsidR="00BD1B4A">
              <w:rPr>
                <w:noProof/>
                <w:webHidden/>
              </w:rPr>
              <w:fldChar w:fldCharType="begin"/>
            </w:r>
            <w:r w:rsidR="00BD1B4A">
              <w:rPr>
                <w:noProof/>
                <w:webHidden/>
              </w:rPr>
              <w:instrText xml:space="preserve"> PAGEREF _Toc68864340 \h </w:instrText>
            </w:r>
            <w:r w:rsidR="00BD1B4A">
              <w:rPr>
                <w:noProof/>
                <w:webHidden/>
              </w:rPr>
            </w:r>
            <w:r w:rsidR="00BD1B4A">
              <w:rPr>
                <w:noProof/>
                <w:webHidden/>
              </w:rPr>
              <w:fldChar w:fldCharType="separate"/>
            </w:r>
            <w:r w:rsidR="00BD1B4A">
              <w:rPr>
                <w:noProof/>
                <w:webHidden/>
              </w:rPr>
              <w:t>1</w:t>
            </w:r>
            <w:r w:rsidR="00BD1B4A">
              <w:rPr>
                <w:noProof/>
                <w:webHidden/>
              </w:rPr>
              <w:fldChar w:fldCharType="end"/>
            </w:r>
          </w:hyperlink>
        </w:p>
        <w:p w14:paraId="136C710B" w14:textId="07E8A415" w:rsidR="00BD1B4A" w:rsidRDefault="006A72CB">
          <w:pPr>
            <w:pStyle w:val="Obsah1"/>
            <w:rPr>
              <w:rFonts w:eastAsiaTheme="minorEastAsia"/>
              <w:noProof/>
              <w:lang w:eastAsia="cs-CZ"/>
            </w:rPr>
          </w:pPr>
          <w:hyperlink w:anchor="_Toc68864341" w:history="1">
            <w:r w:rsidR="00BD1B4A" w:rsidRPr="00F441BF">
              <w:rPr>
                <w:rStyle w:val="Hypertextovodkaz"/>
                <w:noProof/>
              </w:rPr>
              <w:t>2</w:t>
            </w:r>
            <w:r w:rsidR="00BD1B4A">
              <w:rPr>
                <w:rFonts w:eastAsiaTheme="minorEastAsia"/>
                <w:noProof/>
                <w:lang w:eastAsia="cs-CZ"/>
              </w:rPr>
              <w:tab/>
            </w:r>
            <w:r w:rsidR="00BD1B4A" w:rsidRPr="00F441BF">
              <w:rPr>
                <w:rStyle w:val="Hypertextovodkaz"/>
                <w:noProof/>
              </w:rPr>
              <w:t>Ekonomický výkon</w:t>
            </w:r>
            <w:r w:rsidR="00BD1B4A">
              <w:rPr>
                <w:noProof/>
                <w:webHidden/>
              </w:rPr>
              <w:tab/>
            </w:r>
            <w:r w:rsidR="00BD1B4A">
              <w:rPr>
                <w:noProof/>
                <w:webHidden/>
              </w:rPr>
              <w:fldChar w:fldCharType="begin"/>
            </w:r>
            <w:r w:rsidR="00BD1B4A">
              <w:rPr>
                <w:noProof/>
                <w:webHidden/>
              </w:rPr>
              <w:instrText xml:space="preserve"> PAGEREF _Toc68864341 \h </w:instrText>
            </w:r>
            <w:r w:rsidR="00BD1B4A">
              <w:rPr>
                <w:noProof/>
                <w:webHidden/>
              </w:rPr>
            </w:r>
            <w:r w:rsidR="00BD1B4A">
              <w:rPr>
                <w:noProof/>
                <w:webHidden/>
              </w:rPr>
              <w:fldChar w:fldCharType="separate"/>
            </w:r>
            <w:r w:rsidR="00BD1B4A">
              <w:rPr>
                <w:noProof/>
                <w:webHidden/>
              </w:rPr>
              <w:t>2</w:t>
            </w:r>
            <w:r w:rsidR="00BD1B4A">
              <w:rPr>
                <w:noProof/>
                <w:webHidden/>
              </w:rPr>
              <w:fldChar w:fldCharType="end"/>
            </w:r>
          </w:hyperlink>
        </w:p>
        <w:p w14:paraId="42397096" w14:textId="05C00790" w:rsidR="00BD1B4A" w:rsidRDefault="006A72CB">
          <w:pPr>
            <w:pStyle w:val="Obsah2"/>
            <w:rPr>
              <w:rFonts w:eastAsiaTheme="minorEastAsia"/>
              <w:noProof/>
              <w:lang w:eastAsia="cs-CZ"/>
            </w:rPr>
          </w:pPr>
          <w:hyperlink w:anchor="_Toc68864342" w:history="1">
            <w:r w:rsidR="00BD1B4A" w:rsidRPr="00F441BF">
              <w:rPr>
                <w:rStyle w:val="Hypertextovodkaz"/>
                <w:noProof/>
              </w:rPr>
              <w:t>2.1</w:t>
            </w:r>
            <w:r w:rsidR="00BD1B4A">
              <w:rPr>
                <w:rFonts w:eastAsiaTheme="minorEastAsia"/>
                <w:noProof/>
                <w:lang w:eastAsia="cs-CZ"/>
              </w:rPr>
              <w:tab/>
            </w:r>
            <w:r w:rsidR="00BD1B4A" w:rsidRPr="00F441BF">
              <w:rPr>
                <w:rStyle w:val="Hypertextovodkaz"/>
                <w:noProof/>
              </w:rPr>
              <w:t>Poptávka</w:t>
            </w:r>
            <w:r w:rsidR="00BD1B4A">
              <w:rPr>
                <w:noProof/>
                <w:webHidden/>
              </w:rPr>
              <w:tab/>
            </w:r>
            <w:r w:rsidR="00BD1B4A">
              <w:rPr>
                <w:noProof/>
                <w:webHidden/>
              </w:rPr>
              <w:fldChar w:fldCharType="begin"/>
            </w:r>
            <w:r w:rsidR="00BD1B4A">
              <w:rPr>
                <w:noProof/>
                <w:webHidden/>
              </w:rPr>
              <w:instrText xml:space="preserve"> PAGEREF _Toc68864342 \h </w:instrText>
            </w:r>
            <w:r w:rsidR="00BD1B4A">
              <w:rPr>
                <w:noProof/>
                <w:webHidden/>
              </w:rPr>
            </w:r>
            <w:r w:rsidR="00BD1B4A">
              <w:rPr>
                <w:noProof/>
                <w:webHidden/>
              </w:rPr>
              <w:fldChar w:fldCharType="separate"/>
            </w:r>
            <w:r w:rsidR="00BD1B4A">
              <w:rPr>
                <w:noProof/>
                <w:webHidden/>
              </w:rPr>
              <w:t>3</w:t>
            </w:r>
            <w:r w:rsidR="00BD1B4A">
              <w:rPr>
                <w:noProof/>
                <w:webHidden/>
              </w:rPr>
              <w:fldChar w:fldCharType="end"/>
            </w:r>
          </w:hyperlink>
        </w:p>
        <w:p w14:paraId="30A1102C" w14:textId="44288379" w:rsidR="00BD1B4A" w:rsidRDefault="006A72CB">
          <w:pPr>
            <w:pStyle w:val="Obsah2"/>
            <w:rPr>
              <w:rFonts w:eastAsiaTheme="minorEastAsia"/>
              <w:noProof/>
              <w:lang w:eastAsia="cs-CZ"/>
            </w:rPr>
          </w:pPr>
          <w:hyperlink w:anchor="_Toc68864343" w:history="1">
            <w:r w:rsidR="00BD1B4A" w:rsidRPr="00F441BF">
              <w:rPr>
                <w:rStyle w:val="Hypertextovodkaz"/>
                <w:noProof/>
              </w:rPr>
              <w:t>2.2</w:t>
            </w:r>
            <w:r w:rsidR="00BD1B4A">
              <w:rPr>
                <w:rFonts w:eastAsiaTheme="minorEastAsia"/>
                <w:noProof/>
                <w:lang w:eastAsia="cs-CZ"/>
              </w:rPr>
              <w:tab/>
            </w:r>
            <w:r w:rsidR="00BD1B4A" w:rsidRPr="00F441BF">
              <w:rPr>
                <w:rStyle w:val="Hypertextovodkaz"/>
                <w:noProof/>
              </w:rPr>
              <w:t>Nabídka</w:t>
            </w:r>
            <w:r w:rsidR="00BD1B4A">
              <w:rPr>
                <w:noProof/>
                <w:webHidden/>
              </w:rPr>
              <w:tab/>
            </w:r>
            <w:r w:rsidR="00BD1B4A">
              <w:rPr>
                <w:noProof/>
                <w:webHidden/>
              </w:rPr>
              <w:fldChar w:fldCharType="begin"/>
            </w:r>
            <w:r w:rsidR="00BD1B4A">
              <w:rPr>
                <w:noProof/>
                <w:webHidden/>
              </w:rPr>
              <w:instrText xml:space="preserve"> PAGEREF _Toc68864343 \h </w:instrText>
            </w:r>
            <w:r w:rsidR="00BD1B4A">
              <w:rPr>
                <w:noProof/>
                <w:webHidden/>
              </w:rPr>
            </w:r>
            <w:r w:rsidR="00BD1B4A">
              <w:rPr>
                <w:noProof/>
                <w:webHidden/>
              </w:rPr>
              <w:fldChar w:fldCharType="separate"/>
            </w:r>
            <w:r w:rsidR="00BD1B4A">
              <w:rPr>
                <w:noProof/>
                <w:webHidden/>
              </w:rPr>
              <w:t>4</w:t>
            </w:r>
            <w:r w:rsidR="00BD1B4A">
              <w:rPr>
                <w:noProof/>
                <w:webHidden/>
              </w:rPr>
              <w:fldChar w:fldCharType="end"/>
            </w:r>
          </w:hyperlink>
        </w:p>
        <w:p w14:paraId="2DF62E1E" w14:textId="441BA1B0" w:rsidR="00BD1B4A" w:rsidRDefault="006A72CB">
          <w:pPr>
            <w:pStyle w:val="Obsah2"/>
            <w:rPr>
              <w:rFonts w:eastAsiaTheme="minorEastAsia"/>
              <w:noProof/>
              <w:lang w:eastAsia="cs-CZ"/>
            </w:rPr>
          </w:pPr>
          <w:hyperlink w:anchor="_Toc68864344" w:history="1">
            <w:r w:rsidR="00BD1B4A" w:rsidRPr="00F441BF">
              <w:rPr>
                <w:rStyle w:val="Hypertextovodkaz"/>
                <w:noProof/>
              </w:rPr>
              <w:t>2.3</w:t>
            </w:r>
            <w:r w:rsidR="00BD1B4A">
              <w:rPr>
                <w:rFonts w:eastAsiaTheme="minorEastAsia"/>
                <w:noProof/>
                <w:lang w:eastAsia="cs-CZ"/>
              </w:rPr>
              <w:tab/>
            </w:r>
            <w:r w:rsidR="00BD1B4A" w:rsidRPr="00F441BF">
              <w:rPr>
                <w:rStyle w:val="Hypertextovodkaz"/>
                <w:noProof/>
              </w:rPr>
              <w:t>Důchody</w:t>
            </w:r>
            <w:r w:rsidR="00BD1B4A">
              <w:rPr>
                <w:noProof/>
                <w:webHidden/>
              </w:rPr>
              <w:tab/>
            </w:r>
            <w:r w:rsidR="00BD1B4A">
              <w:rPr>
                <w:noProof/>
                <w:webHidden/>
              </w:rPr>
              <w:fldChar w:fldCharType="begin"/>
            </w:r>
            <w:r w:rsidR="00BD1B4A">
              <w:rPr>
                <w:noProof/>
                <w:webHidden/>
              </w:rPr>
              <w:instrText xml:space="preserve"> PAGEREF _Toc68864344 \h </w:instrText>
            </w:r>
            <w:r w:rsidR="00BD1B4A">
              <w:rPr>
                <w:noProof/>
                <w:webHidden/>
              </w:rPr>
            </w:r>
            <w:r w:rsidR="00BD1B4A">
              <w:rPr>
                <w:noProof/>
                <w:webHidden/>
              </w:rPr>
              <w:fldChar w:fldCharType="separate"/>
            </w:r>
            <w:r w:rsidR="00BD1B4A">
              <w:rPr>
                <w:noProof/>
                <w:webHidden/>
              </w:rPr>
              <w:t>4</w:t>
            </w:r>
            <w:r w:rsidR="00BD1B4A">
              <w:rPr>
                <w:noProof/>
                <w:webHidden/>
              </w:rPr>
              <w:fldChar w:fldCharType="end"/>
            </w:r>
          </w:hyperlink>
        </w:p>
        <w:p w14:paraId="58540F56" w14:textId="10EDABD2" w:rsidR="00BD1B4A" w:rsidRDefault="006A72CB">
          <w:pPr>
            <w:pStyle w:val="Obsah1"/>
            <w:rPr>
              <w:rFonts w:eastAsiaTheme="minorEastAsia"/>
              <w:noProof/>
              <w:lang w:eastAsia="cs-CZ"/>
            </w:rPr>
          </w:pPr>
          <w:hyperlink w:anchor="_Toc68864345" w:history="1">
            <w:r w:rsidR="00BD1B4A" w:rsidRPr="00F441BF">
              <w:rPr>
                <w:rStyle w:val="Hypertextovodkaz"/>
                <w:noProof/>
              </w:rPr>
              <w:t>3</w:t>
            </w:r>
            <w:r w:rsidR="00BD1B4A">
              <w:rPr>
                <w:rFonts w:eastAsiaTheme="minorEastAsia"/>
                <w:noProof/>
                <w:lang w:eastAsia="cs-CZ"/>
              </w:rPr>
              <w:tab/>
            </w:r>
            <w:r w:rsidR="00BD1B4A" w:rsidRPr="00F441BF">
              <w:rPr>
                <w:rStyle w:val="Hypertextovodkaz"/>
                <w:noProof/>
              </w:rPr>
              <w:t>Cenový vývoj</w:t>
            </w:r>
            <w:r w:rsidR="00BD1B4A">
              <w:rPr>
                <w:noProof/>
                <w:webHidden/>
              </w:rPr>
              <w:tab/>
            </w:r>
            <w:r w:rsidR="00BD1B4A">
              <w:rPr>
                <w:noProof/>
                <w:webHidden/>
              </w:rPr>
              <w:fldChar w:fldCharType="begin"/>
            </w:r>
            <w:r w:rsidR="00BD1B4A">
              <w:rPr>
                <w:noProof/>
                <w:webHidden/>
              </w:rPr>
              <w:instrText xml:space="preserve"> PAGEREF _Toc68864345 \h </w:instrText>
            </w:r>
            <w:r w:rsidR="00BD1B4A">
              <w:rPr>
                <w:noProof/>
                <w:webHidden/>
              </w:rPr>
            </w:r>
            <w:r w:rsidR="00BD1B4A">
              <w:rPr>
                <w:noProof/>
                <w:webHidden/>
              </w:rPr>
              <w:fldChar w:fldCharType="separate"/>
            </w:r>
            <w:r w:rsidR="00BD1B4A">
              <w:rPr>
                <w:noProof/>
                <w:webHidden/>
              </w:rPr>
              <w:t>5</w:t>
            </w:r>
            <w:r w:rsidR="00BD1B4A">
              <w:rPr>
                <w:noProof/>
                <w:webHidden/>
              </w:rPr>
              <w:fldChar w:fldCharType="end"/>
            </w:r>
          </w:hyperlink>
        </w:p>
        <w:p w14:paraId="2BDD394D" w14:textId="0B42E6F3" w:rsidR="00BD1B4A" w:rsidRDefault="006A72CB">
          <w:pPr>
            <w:pStyle w:val="Obsah2"/>
            <w:rPr>
              <w:rFonts w:eastAsiaTheme="minorEastAsia"/>
              <w:noProof/>
              <w:lang w:eastAsia="cs-CZ"/>
            </w:rPr>
          </w:pPr>
          <w:hyperlink w:anchor="_Toc68864346" w:history="1">
            <w:r w:rsidR="00BD1B4A" w:rsidRPr="00F441BF">
              <w:rPr>
                <w:rStyle w:val="Hypertextovodkaz"/>
                <w:noProof/>
              </w:rPr>
              <w:t>3.1</w:t>
            </w:r>
            <w:r w:rsidR="00BD1B4A">
              <w:rPr>
                <w:rFonts w:eastAsiaTheme="minorEastAsia"/>
                <w:noProof/>
                <w:lang w:eastAsia="cs-CZ"/>
              </w:rPr>
              <w:tab/>
            </w:r>
            <w:r w:rsidR="00BD1B4A" w:rsidRPr="00F441BF">
              <w:rPr>
                <w:rStyle w:val="Hypertextovodkaz"/>
                <w:noProof/>
              </w:rPr>
              <w:t>Spotřebitelské ceny</w:t>
            </w:r>
            <w:r w:rsidR="00BD1B4A">
              <w:rPr>
                <w:noProof/>
                <w:webHidden/>
              </w:rPr>
              <w:tab/>
            </w:r>
            <w:r w:rsidR="00BD1B4A">
              <w:rPr>
                <w:noProof/>
                <w:webHidden/>
              </w:rPr>
              <w:fldChar w:fldCharType="begin"/>
            </w:r>
            <w:r w:rsidR="00BD1B4A">
              <w:rPr>
                <w:noProof/>
                <w:webHidden/>
              </w:rPr>
              <w:instrText xml:space="preserve"> PAGEREF _Toc68864346 \h </w:instrText>
            </w:r>
            <w:r w:rsidR="00BD1B4A">
              <w:rPr>
                <w:noProof/>
                <w:webHidden/>
              </w:rPr>
            </w:r>
            <w:r w:rsidR="00BD1B4A">
              <w:rPr>
                <w:noProof/>
                <w:webHidden/>
              </w:rPr>
              <w:fldChar w:fldCharType="separate"/>
            </w:r>
            <w:r w:rsidR="00BD1B4A">
              <w:rPr>
                <w:noProof/>
                <w:webHidden/>
              </w:rPr>
              <w:t>6</w:t>
            </w:r>
            <w:r w:rsidR="00BD1B4A">
              <w:rPr>
                <w:noProof/>
                <w:webHidden/>
              </w:rPr>
              <w:fldChar w:fldCharType="end"/>
            </w:r>
          </w:hyperlink>
        </w:p>
        <w:p w14:paraId="60EBF764" w14:textId="101CFE66" w:rsidR="00BD1B4A" w:rsidRDefault="006A72CB">
          <w:pPr>
            <w:pStyle w:val="Obsah2"/>
            <w:rPr>
              <w:rFonts w:eastAsiaTheme="minorEastAsia"/>
              <w:noProof/>
              <w:lang w:eastAsia="cs-CZ"/>
            </w:rPr>
          </w:pPr>
          <w:hyperlink w:anchor="_Toc68864347" w:history="1">
            <w:r w:rsidR="00BD1B4A" w:rsidRPr="00F441BF">
              <w:rPr>
                <w:rStyle w:val="Hypertextovodkaz"/>
                <w:noProof/>
              </w:rPr>
              <w:t>3.2</w:t>
            </w:r>
            <w:r w:rsidR="00BD1B4A">
              <w:rPr>
                <w:rFonts w:eastAsiaTheme="minorEastAsia"/>
                <w:noProof/>
                <w:lang w:eastAsia="cs-CZ"/>
              </w:rPr>
              <w:tab/>
            </w:r>
            <w:r w:rsidR="00BD1B4A" w:rsidRPr="00F441BF">
              <w:rPr>
                <w:rStyle w:val="Hypertextovodkaz"/>
                <w:noProof/>
              </w:rPr>
              <w:t>Ceny výrobců</w:t>
            </w:r>
            <w:r w:rsidR="00BD1B4A">
              <w:rPr>
                <w:noProof/>
                <w:webHidden/>
              </w:rPr>
              <w:tab/>
            </w:r>
            <w:r w:rsidR="00BD1B4A">
              <w:rPr>
                <w:noProof/>
                <w:webHidden/>
              </w:rPr>
              <w:fldChar w:fldCharType="begin"/>
            </w:r>
            <w:r w:rsidR="00BD1B4A">
              <w:rPr>
                <w:noProof/>
                <w:webHidden/>
              </w:rPr>
              <w:instrText xml:space="preserve"> PAGEREF _Toc68864347 \h </w:instrText>
            </w:r>
            <w:r w:rsidR="00BD1B4A">
              <w:rPr>
                <w:noProof/>
                <w:webHidden/>
              </w:rPr>
            </w:r>
            <w:r w:rsidR="00BD1B4A">
              <w:rPr>
                <w:noProof/>
                <w:webHidden/>
              </w:rPr>
              <w:fldChar w:fldCharType="separate"/>
            </w:r>
            <w:r w:rsidR="00BD1B4A">
              <w:rPr>
                <w:noProof/>
                <w:webHidden/>
              </w:rPr>
              <w:t>7</w:t>
            </w:r>
            <w:r w:rsidR="00BD1B4A">
              <w:rPr>
                <w:noProof/>
                <w:webHidden/>
              </w:rPr>
              <w:fldChar w:fldCharType="end"/>
            </w:r>
          </w:hyperlink>
        </w:p>
        <w:p w14:paraId="577EAEEA" w14:textId="4E53E64F" w:rsidR="00BD1B4A" w:rsidRDefault="006A72CB">
          <w:pPr>
            <w:pStyle w:val="Obsah1"/>
            <w:rPr>
              <w:rFonts w:eastAsiaTheme="minorEastAsia"/>
              <w:noProof/>
              <w:lang w:eastAsia="cs-CZ"/>
            </w:rPr>
          </w:pPr>
          <w:hyperlink w:anchor="_Toc68864348" w:history="1">
            <w:r w:rsidR="00BD1B4A" w:rsidRPr="00F441BF">
              <w:rPr>
                <w:rStyle w:val="Hypertextovodkaz"/>
                <w:noProof/>
              </w:rPr>
              <w:t>4</w:t>
            </w:r>
            <w:r w:rsidR="00BD1B4A">
              <w:rPr>
                <w:rFonts w:eastAsiaTheme="minorEastAsia"/>
                <w:noProof/>
                <w:lang w:eastAsia="cs-CZ"/>
              </w:rPr>
              <w:tab/>
            </w:r>
            <w:r w:rsidR="00BD1B4A" w:rsidRPr="00F441BF">
              <w:rPr>
                <w:rStyle w:val="Hypertextovodkaz"/>
                <w:noProof/>
              </w:rPr>
              <w:t>Trh práce</w:t>
            </w:r>
            <w:r w:rsidR="00BD1B4A">
              <w:rPr>
                <w:noProof/>
                <w:webHidden/>
              </w:rPr>
              <w:tab/>
            </w:r>
            <w:r w:rsidR="00BD1B4A">
              <w:rPr>
                <w:noProof/>
                <w:webHidden/>
              </w:rPr>
              <w:fldChar w:fldCharType="begin"/>
            </w:r>
            <w:r w:rsidR="00BD1B4A">
              <w:rPr>
                <w:noProof/>
                <w:webHidden/>
              </w:rPr>
              <w:instrText xml:space="preserve"> PAGEREF _Toc68864348 \h </w:instrText>
            </w:r>
            <w:r w:rsidR="00BD1B4A">
              <w:rPr>
                <w:noProof/>
                <w:webHidden/>
              </w:rPr>
            </w:r>
            <w:r w:rsidR="00BD1B4A">
              <w:rPr>
                <w:noProof/>
                <w:webHidden/>
              </w:rPr>
              <w:fldChar w:fldCharType="separate"/>
            </w:r>
            <w:r w:rsidR="00BD1B4A">
              <w:rPr>
                <w:noProof/>
                <w:webHidden/>
              </w:rPr>
              <w:t>8</w:t>
            </w:r>
            <w:r w:rsidR="00BD1B4A">
              <w:rPr>
                <w:noProof/>
                <w:webHidden/>
              </w:rPr>
              <w:fldChar w:fldCharType="end"/>
            </w:r>
          </w:hyperlink>
        </w:p>
        <w:p w14:paraId="32091CF4" w14:textId="4DF2EF15" w:rsidR="00BD1B4A" w:rsidRDefault="006A72CB">
          <w:pPr>
            <w:pStyle w:val="Obsah2"/>
            <w:rPr>
              <w:rFonts w:eastAsiaTheme="minorEastAsia"/>
              <w:noProof/>
              <w:lang w:eastAsia="cs-CZ"/>
            </w:rPr>
          </w:pPr>
          <w:hyperlink w:anchor="_Toc68864349" w:history="1">
            <w:r w:rsidR="00BD1B4A" w:rsidRPr="00F441BF">
              <w:rPr>
                <w:rStyle w:val="Hypertextovodkaz"/>
                <w:noProof/>
              </w:rPr>
              <w:t>4.1</w:t>
            </w:r>
            <w:r w:rsidR="00BD1B4A">
              <w:rPr>
                <w:rFonts w:eastAsiaTheme="minorEastAsia"/>
                <w:noProof/>
                <w:lang w:eastAsia="cs-CZ"/>
              </w:rPr>
              <w:tab/>
            </w:r>
            <w:r w:rsidR="00BD1B4A" w:rsidRPr="00F441BF">
              <w:rPr>
                <w:rStyle w:val="Hypertextovodkaz"/>
                <w:noProof/>
              </w:rPr>
              <w:t>Ekonomická aktivita</w:t>
            </w:r>
            <w:r w:rsidR="00BD1B4A">
              <w:rPr>
                <w:noProof/>
                <w:webHidden/>
              </w:rPr>
              <w:tab/>
            </w:r>
            <w:r w:rsidR="00BD1B4A">
              <w:rPr>
                <w:noProof/>
                <w:webHidden/>
              </w:rPr>
              <w:fldChar w:fldCharType="begin"/>
            </w:r>
            <w:r w:rsidR="00BD1B4A">
              <w:rPr>
                <w:noProof/>
                <w:webHidden/>
              </w:rPr>
              <w:instrText xml:space="preserve"> PAGEREF _Toc68864349 \h </w:instrText>
            </w:r>
            <w:r w:rsidR="00BD1B4A">
              <w:rPr>
                <w:noProof/>
                <w:webHidden/>
              </w:rPr>
            </w:r>
            <w:r w:rsidR="00BD1B4A">
              <w:rPr>
                <w:noProof/>
                <w:webHidden/>
              </w:rPr>
              <w:fldChar w:fldCharType="separate"/>
            </w:r>
            <w:r w:rsidR="00BD1B4A">
              <w:rPr>
                <w:noProof/>
                <w:webHidden/>
              </w:rPr>
              <w:t>8</w:t>
            </w:r>
            <w:r w:rsidR="00BD1B4A">
              <w:rPr>
                <w:noProof/>
                <w:webHidden/>
              </w:rPr>
              <w:fldChar w:fldCharType="end"/>
            </w:r>
          </w:hyperlink>
        </w:p>
        <w:p w14:paraId="22A87D3B" w14:textId="3C665EE7" w:rsidR="00BD1B4A" w:rsidRDefault="006A72CB">
          <w:pPr>
            <w:pStyle w:val="Obsah2"/>
            <w:rPr>
              <w:rFonts w:eastAsiaTheme="minorEastAsia"/>
              <w:noProof/>
              <w:lang w:eastAsia="cs-CZ"/>
            </w:rPr>
          </w:pPr>
          <w:hyperlink w:anchor="_Toc68864350" w:history="1">
            <w:r w:rsidR="00BD1B4A" w:rsidRPr="00F441BF">
              <w:rPr>
                <w:rStyle w:val="Hypertextovodkaz"/>
                <w:noProof/>
              </w:rPr>
              <w:t>4.2</w:t>
            </w:r>
            <w:r w:rsidR="00BD1B4A">
              <w:rPr>
                <w:rFonts w:eastAsiaTheme="minorEastAsia"/>
                <w:noProof/>
                <w:lang w:eastAsia="cs-CZ"/>
              </w:rPr>
              <w:tab/>
            </w:r>
            <w:r w:rsidR="00BD1B4A" w:rsidRPr="00F441BF">
              <w:rPr>
                <w:rStyle w:val="Hypertextovodkaz"/>
                <w:noProof/>
              </w:rPr>
              <w:t>Zaměstnanost</w:t>
            </w:r>
            <w:r w:rsidR="00BD1B4A">
              <w:rPr>
                <w:noProof/>
                <w:webHidden/>
              </w:rPr>
              <w:tab/>
            </w:r>
            <w:r w:rsidR="00BD1B4A">
              <w:rPr>
                <w:noProof/>
                <w:webHidden/>
              </w:rPr>
              <w:fldChar w:fldCharType="begin"/>
            </w:r>
            <w:r w:rsidR="00BD1B4A">
              <w:rPr>
                <w:noProof/>
                <w:webHidden/>
              </w:rPr>
              <w:instrText xml:space="preserve"> PAGEREF _Toc68864350 \h </w:instrText>
            </w:r>
            <w:r w:rsidR="00BD1B4A">
              <w:rPr>
                <w:noProof/>
                <w:webHidden/>
              </w:rPr>
            </w:r>
            <w:r w:rsidR="00BD1B4A">
              <w:rPr>
                <w:noProof/>
                <w:webHidden/>
              </w:rPr>
              <w:fldChar w:fldCharType="separate"/>
            </w:r>
            <w:r w:rsidR="00BD1B4A">
              <w:rPr>
                <w:noProof/>
                <w:webHidden/>
              </w:rPr>
              <w:t>9</w:t>
            </w:r>
            <w:r w:rsidR="00BD1B4A">
              <w:rPr>
                <w:noProof/>
                <w:webHidden/>
              </w:rPr>
              <w:fldChar w:fldCharType="end"/>
            </w:r>
          </w:hyperlink>
        </w:p>
        <w:p w14:paraId="34D909F0" w14:textId="0AB0908A" w:rsidR="00BD1B4A" w:rsidRDefault="006A72CB">
          <w:pPr>
            <w:pStyle w:val="Obsah2"/>
            <w:rPr>
              <w:rFonts w:eastAsiaTheme="minorEastAsia"/>
              <w:noProof/>
              <w:lang w:eastAsia="cs-CZ"/>
            </w:rPr>
          </w:pPr>
          <w:hyperlink w:anchor="_Toc68864351" w:history="1">
            <w:r w:rsidR="00BD1B4A" w:rsidRPr="00F441BF">
              <w:rPr>
                <w:rStyle w:val="Hypertextovodkaz"/>
                <w:noProof/>
              </w:rPr>
              <w:t>4.3</w:t>
            </w:r>
            <w:r w:rsidR="00BD1B4A">
              <w:rPr>
                <w:rFonts w:eastAsiaTheme="minorEastAsia"/>
                <w:noProof/>
                <w:lang w:eastAsia="cs-CZ"/>
              </w:rPr>
              <w:tab/>
            </w:r>
            <w:r w:rsidR="00BD1B4A" w:rsidRPr="00F441BF">
              <w:rPr>
                <w:rStyle w:val="Hypertextovodkaz"/>
                <w:noProof/>
              </w:rPr>
              <w:t>Nezaměstnanost</w:t>
            </w:r>
            <w:r w:rsidR="00BD1B4A">
              <w:rPr>
                <w:noProof/>
                <w:webHidden/>
              </w:rPr>
              <w:tab/>
            </w:r>
            <w:r w:rsidR="00BD1B4A">
              <w:rPr>
                <w:noProof/>
                <w:webHidden/>
              </w:rPr>
              <w:fldChar w:fldCharType="begin"/>
            </w:r>
            <w:r w:rsidR="00BD1B4A">
              <w:rPr>
                <w:noProof/>
                <w:webHidden/>
              </w:rPr>
              <w:instrText xml:space="preserve"> PAGEREF _Toc68864351 \h </w:instrText>
            </w:r>
            <w:r w:rsidR="00BD1B4A">
              <w:rPr>
                <w:noProof/>
                <w:webHidden/>
              </w:rPr>
            </w:r>
            <w:r w:rsidR="00BD1B4A">
              <w:rPr>
                <w:noProof/>
                <w:webHidden/>
              </w:rPr>
              <w:fldChar w:fldCharType="separate"/>
            </w:r>
            <w:r w:rsidR="00BD1B4A">
              <w:rPr>
                <w:noProof/>
                <w:webHidden/>
              </w:rPr>
              <w:t>9</w:t>
            </w:r>
            <w:r w:rsidR="00BD1B4A">
              <w:rPr>
                <w:noProof/>
                <w:webHidden/>
              </w:rPr>
              <w:fldChar w:fldCharType="end"/>
            </w:r>
          </w:hyperlink>
        </w:p>
        <w:p w14:paraId="055F1D4C" w14:textId="5494EF67" w:rsidR="00BD1B4A" w:rsidRDefault="006A72CB">
          <w:pPr>
            <w:pStyle w:val="Obsah2"/>
            <w:rPr>
              <w:rFonts w:eastAsiaTheme="minorEastAsia"/>
              <w:noProof/>
              <w:lang w:eastAsia="cs-CZ"/>
            </w:rPr>
          </w:pPr>
          <w:hyperlink w:anchor="_Toc68864352" w:history="1">
            <w:r w:rsidR="00BD1B4A" w:rsidRPr="00F441BF">
              <w:rPr>
                <w:rStyle w:val="Hypertextovodkaz"/>
                <w:noProof/>
              </w:rPr>
              <w:t>4.4</w:t>
            </w:r>
            <w:r w:rsidR="00BD1B4A">
              <w:rPr>
                <w:rFonts w:eastAsiaTheme="minorEastAsia"/>
                <w:noProof/>
                <w:lang w:eastAsia="cs-CZ"/>
              </w:rPr>
              <w:tab/>
            </w:r>
            <w:r w:rsidR="00BD1B4A" w:rsidRPr="00F441BF">
              <w:rPr>
                <w:rStyle w:val="Hypertextovodkaz"/>
                <w:noProof/>
              </w:rPr>
              <w:t>Mzdy</w:t>
            </w:r>
            <w:r w:rsidR="00BD1B4A">
              <w:rPr>
                <w:noProof/>
                <w:webHidden/>
              </w:rPr>
              <w:tab/>
            </w:r>
            <w:r w:rsidR="00BD1B4A">
              <w:rPr>
                <w:noProof/>
                <w:webHidden/>
              </w:rPr>
              <w:fldChar w:fldCharType="begin"/>
            </w:r>
            <w:r w:rsidR="00BD1B4A">
              <w:rPr>
                <w:noProof/>
                <w:webHidden/>
              </w:rPr>
              <w:instrText xml:space="preserve"> PAGEREF _Toc68864352 \h </w:instrText>
            </w:r>
            <w:r w:rsidR="00BD1B4A">
              <w:rPr>
                <w:noProof/>
                <w:webHidden/>
              </w:rPr>
            </w:r>
            <w:r w:rsidR="00BD1B4A">
              <w:rPr>
                <w:noProof/>
                <w:webHidden/>
              </w:rPr>
              <w:fldChar w:fldCharType="separate"/>
            </w:r>
            <w:r w:rsidR="00BD1B4A">
              <w:rPr>
                <w:noProof/>
                <w:webHidden/>
              </w:rPr>
              <w:t>10</w:t>
            </w:r>
            <w:r w:rsidR="00BD1B4A">
              <w:rPr>
                <w:noProof/>
                <w:webHidden/>
              </w:rPr>
              <w:fldChar w:fldCharType="end"/>
            </w:r>
          </w:hyperlink>
        </w:p>
        <w:p w14:paraId="2CF3AFAC" w14:textId="2AB86C9D" w:rsidR="00BD1B4A" w:rsidRDefault="006A72CB">
          <w:pPr>
            <w:pStyle w:val="Obsah1"/>
            <w:rPr>
              <w:rFonts w:eastAsiaTheme="minorEastAsia"/>
              <w:noProof/>
              <w:lang w:eastAsia="cs-CZ"/>
            </w:rPr>
          </w:pPr>
          <w:hyperlink w:anchor="_Toc68864353" w:history="1">
            <w:r w:rsidR="00BD1B4A" w:rsidRPr="00F441BF">
              <w:rPr>
                <w:rStyle w:val="Hypertextovodkaz"/>
                <w:noProof/>
              </w:rPr>
              <w:t>5</w:t>
            </w:r>
            <w:r w:rsidR="00BD1B4A">
              <w:rPr>
                <w:rFonts w:eastAsiaTheme="minorEastAsia"/>
                <w:noProof/>
                <w:lang w:eastAsia="cs-CZ"/>
              </w:rPr>
              <w:tab/>
            </w:r>
            <w:r w:rsidR="00BD1B4A" w:rsidRPr="00F441BF">
              <w:rPr>
                <w:rStyle w:val="Hypertextovodkaz"/>
                <w:noProof/>
              </w:rPr>
              <w:t>Platební bilance</w:t>
            </w:r>
            <w:r w:rsidR="00BD1B4A">
              <w:rPr>
                <w:noProof/>
                <w:webHidden/>
              </w:rPr>
              <w:tab/>
            </w:r>
            <w:r w:rsidR="00BD1B4A">
              <w:rPr>
                <w:noProof/>
                <w:webHidden/>
              </w:rPr>
              <w:fldChar w:fldCharType="begin"/>
            </w:r>
            <w:r w:rsidR="00BD1B4A">
              <w:rPr>
                <w:noProof/>
                <w:webHidden/>
              </w:rPr>
              <w:instrText xml:space="preserve"> PAGEREF _Toc68864353 \h </w:instrText>
            </w:r>
            <w:r w:rsidR="00BD1B4A">
              <w:rPr>
                <w:noProof/>
                <w:webHidden/>
              </w:rPr>
            </w:r>
            <w:r w:rsidR="00BD1B4A">
              <w:rPr>
                <w:noProof/>
                <w:webHidden/>
              </w:rPr>
              <w:fldChar w:fldCharType="separate"/>
            </w:r>
            <w:r w:rsidR="00BD1B4A">
              <w:rPr>
                <w:noProof/>
                <w:webHidden/>
              </w:rPr>
              <w:t>11</w:t>
            </w:r>
            <w:r w:rsidR="00BD1B4A">
              <w:rPr>
                <w:noProof/>
                <w:webHidden/>
              </w:rPr>
              <w:fldChar w:fldCharType="end"/>
            </w:r>
          </w:hyperlink>
        </w:p>
        <w:p w14:paraId="1BA722C4" w14:textId="3009428D" w:rsidR="00BD1B4A" w:rsidRDefault="006A72CB">
          <w:pPr>
            <w:pStyle w:val="Obsah2"/>
            <w:rPr>
              <w:rFonts w:eastAsiaTheme="minorEastAsia"/>
              <w:noProof/>
              <w:lang w:eastAsia="cs-CZ"/>
            </w:rPr>
          </w:pPr>
          <w:hyperlink w:anchor="_Toc68864354" w:history="1">
            <w:r w:rsidR="00BD1B4A" w:rsidRPr="00F441BF">
              <w:rPr>
                <w:rStyle w:val="Hypertextovodkaz"/>
                <w:noProof/>
              </w:rPr>
              <w:t>5.1</w:t>
            </w:r>
            <w:r w:rsidR="00BD1B4A">
              <w:rPr>
                <w:rFonts w:eastAsiaTheme="minorEastAsia"/>
                <w:noProof/>
                <w:lang w:eastAsia="cs-CZ"/>
              </w:rPr>
              <w:tab/>
            </w:r>
            <w:r w:rsidR="00BD1B4A" w:rsidRPr="00F441BF">
              <w:rPr>
                <w:rStyle w:val="Hypertextovodkaz"/>
                <w:noProof/>
              </w:rPr>
              <w:t>Běžný účet</w:t>
            </w:r>
            <w:r w:rsidR="00BD1B4A">
              <w:rPr>
                <w:noProof/>
                <w:webHidden/>
              </w:rPr>
              <w:tab/>
            </w:r>
            <w:r w:rsidR="00BD1B4A">
              <w:rPr>
                <w:noProof/>
                <w:webHidden/>
              </w:rPr>
              <w:fldChar w:fldCharType="begin"/>
            </w:r>
            <w:r w:rsidR="00BD1B4A">
              <w:rPr>
                <w:noProof/>
                <w:webHidden/>
              </w:rPr>
              <w:instrText xml:space="preserve"> PAGEREF _Toc68864354 \h </w:instrText>
            </w:r>
            <w:r w:rsidR="00BD1B4A">
              <w:rPr>
                <w:noProof/>
                <w:webHidden/>
              </w:rPr>
            </w:r>
            <w:r w:rsidR="00BD1B4A">
              <w:rPr>
                <w:noProof/>
                <w:webHidden/>
              </w:rPr>
              <w:fldChar w:fldCharType="separate"/>
            </w:r>
            <w:r w:rsidR="00BD1B4A">
              <w:rPr>
                <w:noProof/>
                <w:webHidden/>
              </w:rPr>
              <w:t>11</w:t>
            </w:r>
            <w:r w:rsidR="00BD1B4A">
              <w:rPr>
                <w:noProof/>
                <w:webHidden/>
              </w:rPr>
              <w:fldChar w:fldCharType="end"/>
            </w:r>
          </w:hyperlink>
        </w:p>
        <w:p w14:paraId="75ED8567" w14:textId="09BCC269" w:rsidR="00BD1B4A" w:rsidRDefault="006A72CB">
          <w:pPr>
            <w:pStyle w:val="Obsah3"/>
            <w:rPr>
              <w:rFonts w:eastAsiaTheme="minorEastAsia"/>
              <w:noProof/>
              <w:lang w:eastAsia="cs-CZ"/>
            </w:rPr>
          </w:pPr>
          <w:hyperlink w:anchor="_Toc68864355" w:history="1">
            <w:r w:rsidR="00BD1B4A" w:rsidRPr="00F441BF">
              <w:rPr>
                <w:rStyle w:val="Hypertextovodkaz"/>
                <w:noProof/>
              </w:rPr>
              <w:t>5.1.1</w:t>
            </w:r>
            <w:r w:rsidR="00BD1B4A">
              <w:rPr>
                <w:rFonts w:eastAsiaTheme="minorEastAsia"/>
                <w:noProof/>
                <w:lang w:eastAsia="cs-CZ"/>
              </w:rPr>
              <w:tab/>
            </w:r>
            <w:r w:rsidR="00BD1B4A" w:rsidRPr="00F441BF">
              <w:rPr>
                <w:rStyle w:val="Hypertextovodkaz"/>
                <w:noProof/>
              </w:rPr>
              <w:t>Zahraniční obchod se zbožím (podle ČSÚ)</w:t>
            </w:r>
            <w:r w:rsidR="00BD1B4A">
              <w:rPr>
                <w:noProof/>
                <w:webHidden/>
              </w:rPr>
              <w:tab/>
            </w:r>
            <w:r w:rsidR="00BD1B4A">
              <w:rPr>
                <w:noProof/>
                <w:webHidden/>
              </w:rPr>
              <w:fldChar w:fldCharType="begin"/>
            </w:r>
            <w:r w:rsidR="00BD1B4A">
              <w:rPr>
                <w:noProof/>
                <w:webHidden/>
              </w:rPr>
              <w:instrText xml:space="preserve"> PAGEREF _Toc68864355 \h </w:instrText>
            </w:r>
            <w:r w:rsidR="00BD1B4A">
              <w:rPr>
                <w:noProof/>
                <w:webHidden/>
              </w:rPr>
            </w:r>
            <w:r w:rsidR="00BD1B4A">
              <w:rPr>
                <w:noProof/>
                <w:webHidden/>
              </w:rPr>
              <w:fldChar w:fldCharType="separate"/>
            </w:r>
            <w:r w:rsidR="00BD1B4A">
              <w:rPr>
                <w:noProof/>
                <w:webHidden/>
              </w:rPr>
              <w:t>12</w:t>
            </w:r>
            <w:r w:rsidR="00BD1B4A">
              <w:rPr>
                <w:noProof/>
                <w:webHidden/>
              </w:rPr>
              <w:fldChar w:fldCharType="end"/>
            </w:r>
          </w:hyperlink>
        </w:p>
        <w:p w14:paraId="3423B635" w14:textId="0A904F4A" w:rsidR="00BD1B4A" w:rsidRDefault="006A72CB">
          <w:pPr>
            <w:pStyle w:val="Obsah2"/>
            <w:rPr>
              <w:rFonts w:eastAsiaTheme="minorEastAsia"/>
              <w:noProof/>
              <w:lang w:eastAsia="cs-CZ"/>
            </w:rPr>
          </w:pPr>
          <w:hyperlink w:anchor="_Toc68864356" w:history="1">
            <w:r w:rsidR="00BD1B4A" w:rsidRPr="00F441BF">
              <w:rPr>
                <w:rStyle w:val="Hypertextovodkaz"/>
                <w:noProof/>
              </w:rPr>
              <w:t>5.2</w:t>
            </w:r>
            <w:r w:rsidR="00BD1B4A">
              <w:rPr>
                <w:rFonts w:eastAsiaTheme="minorEastAsia"/>
                <w:noProof/>
                <w:lang w:eastAsia="cs-CZ"/>
              </w:rPr>
              <w:tab/>
            </w:r>
            <w:r w:rsidR="00BD1B4A" w:rsidRPr="00F441BF">
              <w:rPr>
                <w:rStyle w:val="Hypertextovodkaz"/>
                <w:noProof/>
              </w:rPr>
              <w:t>Kapitálový účet</w:t>
            </w:r>
            <w:r w:rsidR="00BD1B4A">
              <w:rPr>
                <w:noProof/>
                <w:webHidden/>
              </w:rPr>
              <w:tab/>
            </w:r>
            <w:r w:rsidR="00BD1B4A">
              <w:rPr>
                <w:noProof/>
                <w:webHidden/>
              </w:rPr>
              <w:fldChar w:fldCharType="begin"/>
            </w:r>
            <w:r w:rsidR="00BD1B4A">
              <w:rPr>
                <w:noProof/>
                <w:webHidden/>
              </w:rPr>
              <w:instrText xml:space="preserve"> PAGEREF _Toc68864356 \h </w:instrText>
            </w:r>
            <w:r w:rsidR="00BD1B4A">
              <w:rPr>
                <w:noProof/>
                <w:webHidden/>
              </w:rPr>
            </w:r>
            <w:r w:rsidR="00BD1B4A">
              <w:rPr>
                <w:noProof/>
                <w:webHidden/>
              </w:rPr>
              <w:fldChar w:fldCharType="separate"/>
            </w:r>
            <w:r w:rsidR="00BD1B4A">
              <w:rPr>
                <w:noProof/>
                <w:webHidden/>
              </w:rPr>
              <w:t>15</w:t>
            </w:r>
            <w:r w:rsidR="00BD1B4A">
              <w:rPr>
                <w:noProof/>
                <w:webHidden/>
              </w:rPr>
              <w:fldChar w:fldCharType="end"/>
            </w:r>
          </w:hyperlink>
        </w:p>
        <w:p w14:paraId="5911D769" w14:textId="4D57BFA4" w:rsidR="00BD1B4A" w:rsidRDefault="006A72CB">
          <w:pPr>
            <w:pStyle w:val="Obsah2"/>
            <w:rPr>
              <w:rFonts w:eastAsiaTheme="minorEastAsia"/>
              <w:noProof/>
              <w:lang w:eastAsia="cs-CZ"/>
            </w:rPr>
          </w:pPr>
          <w:hyperlink w:anchor="_Toc68864357" w:history="1">
            <w:r w:rsidR="00BD1B4A" w:rsidRPr="00F441BF">
              <w:rPr>
                <w:rStyle w:val="Hypertextovodkaz"/>
                <w:noProof/>
              </w:rPr>
              <w:t>5.3</w:t>
            </w:r>
            <w:r w:rsidR="00BD1B4A">
              <w:rPr>
                <w:rFonts w:eastAsiaTheme="minorEastAsia"/>
                <w:noProof/>
                <w:lang w:eastAsia="cs-CZ"/>
              </w:rPr>
              <w:tab/>
            </w:r>
            <w:r w:rsidR="00BD1B4A" w:rsidRPr="00F441BF">
              <w:rPr>
                <w:rStyle w:val="Hypertextovodkaz"/>
                <w:noProof/>
              </w:rPr>
              <w:t>Finanční účet</w:t>
            </w:r>
            <w:r w:rsidR="00BD1B4A">
              <w:rPr>
                <w:noProof/>
                <w:webHidden/>
              </w:rPr>
              <w:tab/>
            </w:r>
            <w:r w:rsidR="00BD1B4A">
              <w:rPr>
                <w:noProof/>
                <w:webHidden/>
              </w:rPr>
              <w:fldChar w:fldCharType="begin"/>
            </w:r>
            <w:r w:rsidR="00BD1B4A">
              <w:rPr>
                <w:noProof/>
                <w:webHidden/>
              </w:rPr>
              <w:instrText xml:space="preserve"> PAGEREF _Toc68864357 \h </w:instrText>
            </w:r>
            <w:r w:rsidR="00BD1B4A">
              <w:rPr>
                <w:noProof/>
                <w:webHidden/>
              </w:rPr>
            </w:r>
            <w:r w:rsidR="00BD1B4A">
              <w:rPr>
                <w:noProof/>
                <w:webHidden/>
              </w:rPr>
              <w:fldChar w:fldCharType="separate"/>
            </w:r>
            <w:r w:rsidR="00BD1B4A">
              <w:rPr>
                <w:noProof/>
                <w:webHidden/>
              </w:rPr>
              <w:t>15</w:t>
            </w:r>
            <w:r w:rsidR="00BD1B4A">
              <w:rPr>
                <w:noProof/>
                <w:webHidden/>
              </w:rPr>
              <w:fldChar w:fldCharType="end"/>
            </w:r>
          </w:hyperlink>
        </w:p>
        <w:p w14:paraId="1C81ADEA" w14:textId="6F85C519" w:rsidR="00BD1B4A" w:rsidRDefault="006A72CB">
          <w:pPr>
            <w:pStyle w:val="Obsah2"/>
            <w:rPr>
              <w:rFonts w:eastAsiaTheme="minorEastAsia"/>
              <w:noProof/>
              <w:lang w:eastAsia="cs-CZ"/>
            </w:rPr>
          </w:pPr>
          <w:hyperlink w:anchor="_Toc68864358" w:history="1">
            <w:r w:rsidR="00BD1B4A" w:rsidRPr="00F441BF">
              <w:rPr>
                <w:rStyle w:val="Hypertextovodkaz"/>
                <w:noProof/>
              </w:rPr>
              <w:t>5.4</w:t>
            </w:r>
            <w:r w:rsidR="00BD1B4A">
              <w:rPr>
                <w:rFonts w:eastAsiaTheme="minorEastAsia"/>
                <w:noProof/>
                <w:lang w:eastAsia="cs-CZ"/>
              </w:rPr>
              <w:tab/>
            </w:r>
            <w:r w:rsidR="00BD1B4A" w:rsidRPr="00F441BF">
              <w:rPr>
                <w:rStyle w:val="Hypertextovodkaz"/>
                <w:noProof/>
              </w:rPr>
              <w:t>Devizové rezervy</w:t>
            </w:r>
            <w:r w:rsidR="00BD1B4A">
              <w:rPr>
                <w:noProof/>
                <w:webHidden/>
              </w:rPr>
              <w:tab/>
            </w:r>
            <w:r w:rsidR="00BD1B4A">
              <w:rPr>
                <w:noProof/>
                <w:webHidden/>
              </w:rPr>
              <w:fldChar w:fldCharType="begin"/>
            </w:r>
            <w:r w:rsidR="00BD1B4A">
              <w:rPr>
                <w:noProof/>
                <w:webHidden/>
              </w:rPr>
              <w:instrText xml:space="preserve"> PAGEREF _Toc68864358 \h </w:instrText>
            </w:r>
            <w:r w:rsidR="00BD1B4A">
              <w:rPr>
                <w:noProof/>
                <w:webHidden/>
              </w:rPr>
            </w:r>
            <w:r w:rsidR="00BD1B4A">
              <w:rPr>
                <w:noProof/>
                <w:webHidden/>
              </w:rPr>
              <w:fldChar w:fldCharType="separate"/>
            </w:r>
            <w:r w:rsidR="00BD1B4A">
              <w:rPr>
                <w:noProof/>
                <w:webHidden/>
              </w:rPr>
              <w:t>15</w:t>
            </w:r>
            <w:r w:rsidR="00BD1B4A">
              <w:rPr>
                <w:noProof/>
                <w:webHidden/>
              </w:rPr>
              <w:fldChar w:fldCharType="end"/>
            </w:r>
          </w:hyperlink>
        </w:p>
        <w:p w14:paraId="35F9AA86" w14:textId="72E16C0C" w:rsidR="00BD1B4A" w:rsidRDefault="006A72CB">
          <w:pPr>
            <w:pStyle w:val="Obsah1"/>
            <w:rPr>
              <w:rFonts w:eastAsiaTheme="minorEastAsia"/>
              <w:noProof/>
              <w:lang w:eastAsia="cs-CZ"/>
            </w:rPr>
          </w:pPr>
          <w:hyperlink w:anchor="_Toc68864359" w:history="1">
            <w:r w:rsidR="00BD1B4A" w:rsidRPr="00F441BF">
              <w:rPr>
                <w:rStyle w:val="Hypertextovodkaz"/>
                <w:noProof/>
              </w:rPr>
              <w:t>6</w:t>
            </w:r>
            <w:r w:rsidR="00BD1B4A">
              <w:rPr>
                <w:rFonts w:eastAsiaTheme="minorEastAsia"/>
                <w:noProof/>
                <w:lang w:eastAsia="cs-CZ"/>
              </w:rPr>
              <w:tab/>
            </w:r>
            <w:r w:rsidR="00BD1B4A" w:rsidRPr="00F441BF">
              <w:rPr>
                <w:rStyle w:val="Hypertextovodkaz"/>
                <w:noProof/>
              </w:rPr>
              <w:t>Měnový vývoj a finanční trh</w:t>
            </w:r>
            <w:r w:rsidR="00BD1B4A">
              <w:rPr>
                <w:noProof/>
                <w:webHidden/>
              </w:rPr>
              <w:tab/>
            </w:r>
            <w:r w:rsidR="00BD1B4A">
              <w:rPr>
                <w:noProof/>
                <w:webHidden/>
              </w:rPr>
              <w:fldChar w:fldCharType="begin"/>
            </w:r>
            <w:r w:rsidR="00BD1B4A">
              <w:rPr>
                <w:noProof/>
                <w:webHidden/>
              </w:rPr>
              <w:instrText xml:space="preserve"> PAGEREF _Toc68864359 \h </w:instrText>
            </w:r>
            <w:r w:rsidR="00BD1B4A">
              <w:rPr>
                <w:noProof/>
                <w:webHidden/>
              </w:rPr>
            </w:r>
            <w:r w:rsidR="00BD1B4A">
              <w:rPr>
                <w:noProof/>
                <w:webHidden/>
              </w:rPr>
              <w:fldChar w:fldCharType="separate"/>
            </w:r>
            <w:r w:rsidR="00BD1B4A">
              <w:rPr>
                <w:noProof/>
                <w:webHidden/>
              </w:rPr>
              <w:t>15</w:t>
            </w:r>
            <w:r w:rsidR="00BD1B4A">
              <w:rPr>
                <w:noProof/>
                <w:webHidden/>
              </w:rPr>
              <w:fldChar w:fldCharType="end"/>
            </w:r>
          </w:hyperlink>
        </w:p>
        <w:p w14:paraId="460F9937" w14:textId="559C1444" w:rsidR="00BD1B4A" w:rsidRDefault="006A72CB">
          <w:pPr>
            <w:pStyle w:val="Obsah2"/>
            <w:rPr>
              <w:rFonts w:eastAsiaTheme="minorEastAsia"/>
              <w:noProof/>
              <w:lang w:eastAsia="cs-CZ"/>
            </w:rPr>
          </w:pPr>
          <w:hyperlink w:anchor="_Toc68864360" w:history="1">
            <w:r w:rsidR="00BD1B4A" w:rsidRPr="00F441BF">
              <w:rPr>
                <w:rStyle w:val="Hypertextovodkaz"/>
                <w:noProof/>
              </w:rPr>
              <w:t>6.1</w:t>
            </w:r>
            <w:r w:rsidR="00BD1B4A">
              <w:rPr>
                <w:rFonts w:eastAsiaTheme="minorEastAsia"/>
                <w:noProof/>
                <w:lang w:eastAsia="cs-CZ"/>
              </w:rPr>
              <w:tab/>
            </w:r>
            <w:r w:rsidR="00BD1B4A" w:rsidRPr="00F441BF">
              <w:rPr>
                <w:rStyle w:val="Hypertextovodkaz"/>
                <w:noProof/>
              </w:rPr>
              <w:t>Měnové agregáty, vklady a úvěry</w:t>
            </w:r>
            <w:r w:rsidR="00BD1B4A">
              <w:rPr>
                <w:noProof/>
                <w:webHidden/>
              </w:rPr>
              <w:tab/>
            </w:r>
            <w:r w:rsidR="00BD1B4A">
              <w:rPr>
                <w:noProof/>
                <w:webHidden/>
              </w:rPr>
              <w:fldChar w:fldCharType="begin"/>
            </w:r>
            <w:r w:rsidR="00BD1B4A">
              <w:rPr>
                <w:noProof/>
                <w:webHidden/>
              </w:rPr>
              <w:instrText xml:space="preserve"> PAGEREF _Toc68864360 \h </w:instrText>
            </w:r>
            <w:r w:rsidR="00BD1B4A">
              <w:rPr>
                <w:noProof/>
                <w:webHidden/>
              </w:rPr>
            </w:r>
            <w:r w:rsidR="00BD1B4A">
              <w:rPr>
                <w:noProof/>
                <w:webHidden/>
              </w:rPr>
              <w:fldChar w:fldCharType="separate"/>
            </w:r>
            <w:r w:rsidR="00BD1B4A">
              <w:rPr>
                <w:noProof/>
                <w:webHidden/>
              </w:rPr>
              <w:t>15</w:t>
            </w:r>
            <w:r w:rsidR="00BD1B4A">
              <w:rPr>
                <w:noProof/>
                <w:webHidden/>
              </w:rPr>
              <w:fldChar w:fldCharType="end"/>
            </w:r>
          </w:hyperlink>
        </w:p>
        <w:p w14:paraId="5F75B835" w14:textId="4737062C" w:rsidR="00BD1B4A" w:rsidRDefault="006A72CB">
          <w:pPr>
            <w:pStyle w:val="Obsah3"/>
            <w:rPr>
              <w:rFonts w:eastAsiaTheme="minorEastAsia"/>
              <w:noProof/>
              <w:lang w:eastAsia="cs-CZ"/>
            </w:rPr>
          </w:pPr>
          <w:hyperlink w:anchor="_Toc68864361" w:history="1">
            <w:r w:rsidR="00BD1B4A" w:rsidRPr="00F441BF">
              <w:rPr>
                <w:rStyle w:val="Hypertextovodkaz"/>
                <w:noProof/>
              </w:rPr>
              <w:t>6.1.1</w:t>
            </w:r>
            <w:r w:rsidR="00BD1B4A">
              <w:rPr>
                <w:rFonts w:eastAsiaTheme="minorEastAsia"/>
                <w:noProof/>
                <w:lang w:eastAsia="cs-CZ"/>
              </w:rPr>
              <w:tab/>
            </w:r>
            <w:r w:rsidR="00BD1B4A" w:rsidRPr="00F441BF">
              <w:rPr>
                <w:rStyle w:val="Hypertextovodkaz"/>
                <w:noProof/>
              </w:rPr>
              <w:t>Měnové agregáty (pasiva)</w:t>
            </w:r>
            <w:r w:rsidR="00BD1B4A">
              <w:rPr>
                <w:noProof/>
                <w:webHidden/>
              </w:rPr>
              <w:tab/>
            </w:r>
            <w:r w:rsidR="00BD1B4A">
              <w:rPr>
                <w:noProof/>
                <w:webHidden/>
              </w:rPr>
              <w:fldChar w:fldCharType="begin"/>
            </w:r>
            <w:r w:rsidR="00BD1B4A">
              <w:rPr>
                <w:noProof/>
                <w:webHidden/>
              </w:rPr>
              <w:instrText xml:space="preserve"> PAGEREF _Toc68864361 \h </w:instrText>
            </w:r>
            <w:r w:rsidR="00BD1B4A">
              <w:rPr>
                <w:noProof/>
                <w:webHidden/>
              </w:rPr>
            </w:r>
            <w:r w:rsidR="00BD1B4A">
              <w:rPr>
                <w:noProof/>
                <w:webHidden/>
              </w:rPr>
              <w:fldChar w:fldCharType="separate"/>
            </w:r>
            <w:r w:rsidR="00BD1B4A">
              <w:rPr>
                <w:noProof/>
                <w:webHidden/>
              </w:rPr>
              <w:t>15</w:t>
            </w:r>
            <w:r w:rsidR="00BD1B4A">
              <w:rPr>
                <w:noProof/>
                <w:webHidden/>
              </w:rPr>
              <w:fldChar w:fldCharType="end"/>
            </w:r>
          </w:hyperlink>
        </w:p>
        <w:p w14:paraId="4228B24E" w14:textId="4DF94E7B" w:rsidR="00BD1B4A" w:rsidRDefault="006A72CB">
          <w:pPr>
            <w:pStyle w:val="Obsah3"/>
            <w:rPr>
              <w:rFonts w:eastAsiaTheme="minorEastAsia"/>
              <w:noProof/>
              <w:lang w:eastAsia="cs-CZ"/>
            </w:rPr>
          </w:pPr>
          <w:hyperlink w:anchor="_Toc68864362" w:history="1">
            <w:r w:rsidR="00BD1B4A" w:rsidRPr="00F441BF">
              <w:rPr>
                <w:rStyle w:val="Hypertextovodkaz"/>
                <w:noProof/>
              </w:rPr>
              <w:t>6.1.2</w:t>
            </w:r>
            <w:r w:rsidR="00BD1B4A">
              <w:rPr>
                <w:rFonts w:eastAsiaTheme="minorEastAsia"/>
                <w:noProof/>
                <w:lang w:eastAsia="cs-CZ"/>
              </w:rPr>
              <w:tab/>
            </w:r>
            <w:r w:rsidR="00BD1B4A" w:rsidRPr="00F441BF">
              <w:rPr>
                <w:rStyle w:val="Hypertextovodkaz"/>
                <w:noProof/>
              </w:rPr>
              <w:t>Úvěry (aktiva)</w:t>
            </w:r>
            <w:r w:rsidR="00BD1B4A">
              <w:rPr>
                <w:noProof/>
                <w:webHidden/>
              </w:rPr>
              <w:tab/>
            </w:r>
            <w:r w:rsidR="00BD1B4A">
              <w:rPr>
                <w:noProof/>
                <w:webHidden/>
              </w:rPr>
              <w:fldChar w:fldCharType="begin"/>
            </w:r>
            <w:r w:rsidR="00BD1B4A">
              <w:rPr>
                <w:noProof/>
                <w:webHidden/>
              </w:rPr>
              <w:instrText xml:space="preserve"> PAGEREF _Toc68864362 \h </w:instrText>
            </w:r>
            <w:r w:rsidR="00BD1B4A">
              <w:rPr>
                <w:noProof/>
                <w:webHidden/>
              </w:rPr>
            </w:r>
            <w:r w:rsidR="00BD1B4A">
              <w:rPr>
                <w:noProof/>
                <w:webHidden/>
              </w:rPr>
              <w:fldChar w:fldCharType="separate"/>
            </w:r>
            <w:r w:rsidR="00BD1B4A">
              <w:rPr>
                <w:noProof/>
                <w:webHidden/>
              </w:rPr>
              <w:t>15</w:t>
            </w:r>
            <w:r w:rsidR="00BD1B4A">
              <w:rPr>
                <w:noProof/>
                <w:webHidden/>
              </w:rPr>
              <w:fldChar w:fldCharType="end"/>
            </w:r>
          </w:hyperlink>
        </w:p>
        <w:p w14:paraId="2E4D2724" w14:textId="1604E9A4" w:rsidR="00BD1B4A" w:rsidRDefault="006A72CB">
          <w:pPr>
            <w:pStyle w:val="Obsah2"/>
            <w:rPr>
              <w:rFonts w:eastAsiaTheme="minorEastAsia"/>
              <w:noProof/>
              <w:lang w:eastAsia="cs-CZ"/>
            </w:rPr>
          </w:pPr>
          <w:hyperlink w:anchor="_Toc68864363" w:history="1">
            <w:r w:rsidR="00BD1B4A" w:rsidRPr="00F441BF">
              <w:rPr>
                <w:rStyle w:val="Hypertextovodkaz"/>
                <w:noProof/>
              </w:rPr>
              <w:t>6.2</w:t>
            </w:r>
            <w:r w:rsidR="00BD1B4A">
              <w:rPr>
                <w:rFonts w:eastAsiaTheme="minorEastAsia"/>
                <w:noProof/>
                <w:lang w:eastAsia="cs-CZ"/>
              </w:rPr>
              <w:tab/>
            </w:r>
            <w:r w:rsidR="00BD1B4A" w:rsidRPr="00F441BF">
              <w:rPr>
                <w:rStyle w:val="Hypertextovodkaz"/>
                <w:noProof/>
              </w:rPr>
              <w:t>Úrokové sazby</w:t>
            </w:r>
            <w:r w:rsidR="00BD1B4A">
              <w:rPr>
                <w:noProof/>
                <w:webHidden/>
              </w:rPr>
              <w:tab/>
            </w:r>
            <w:r w:rsidR="00BD1B4A">
              <w:rPr>
                <w:noProof/>
                <w:webHidden/>
              </w:rPr>
              <w:fldChar w:fldCharType="begin"/>
            </w:r>
            <w:r w:rsidR="00BD1B4A">
              <w:rPr>
                <w:noProof/>
                <w:webHidden/>
              </w:rPr>
              <w:instrText xml:space="preserve"> PAGEREF _Toc68864363 \h </w:instrText>
            </w:r>
            <w:r w:rsidR="00BD1B4A">
              <w:rPr>
                <w:noProof/>
                <w:webHidden/>
              </w:rPr>
            </w:r>
            <w:r w:rsidR="00BD1B4A">
              <w:rPr>
                <w:noProof/>
                <w:webHidden/>
              </w:rPr>
              <w:fldChar w:fldCharType="separate"/>
            </w:r>
            <w:r w:rsidR="00BD1B4A">
              <w:rPr>
                <w:noProof/>
                <w:webHidden/>
              </w:rPr>
              <w:t>17</w:t>
            </w:r>
            <w:r w:rsidR="00BD1B4A">
              <w:rPr>
                <w:noProof/>
                <w:webHidden/>
              </w:rPr>
              <w:fldChar w:fldCharType="end"/>
            </w:r>
          </w:hyperlink>
        </w:p>
        <w:p w14:paraId="60E34A85" w14:textId="4F518C34" w:rsidR="00BD1B4A" w:rsidRDefault="006A72CB">
          <w:pPr>
            <w:pStyle w:val="Obsah2"/>
            <w:rPr>
              <w:rFonts w:eastAsiaTheme="minorEastAsia"/>
              <w:noProof/>
              <w:lang w:eastAsia="cs-CZ"/>
            </w:rPr>
          </w:pPr>
          <w:hyperlink w:anchor="_Toc68864364" w:history="1">
            <w:r w:rsidR="00BD1B4A" w:rsidRPr="00F441BF">
              <w:rPr>
                <w:rStyle w:val="Hypertextovodkaz"/>
                <w:noProof/>
              </w:rPr>
              <w:t>6.3</w:t>
            </w:r>
            <w:r w:rsidR="00BD1B4A">
              <w:rPr>
                <w:rFonts w:eastAsiaTheme="minorEastAsia"/>
                <w:noProof/>
                <w:lang w:eastAsia="cs-CZ"/>
              </w:rPr>
              <w:tab/>
            </w:r>
            <w:r w:rsidR="00BD1B4A" w:rsidRPr="00F441BF">
              <w:rPr>
                <w:rStyle w:val="Hypertextovodkaz"/>
                <w:noProof/>
              </w:rPr>
              <w:t>Měnové kurzy</w:t>
            </w:r>
            <w:r w:rsidR="00BD1B4A">
              <w:rPr>
                <w:noProof/>
                <w:webHidden/>
              </w:rPr>
              <w:tab/>
            </w:r>
            <w:r w:rsidR="00BD1B4A">
              <w:rPr>
                <w:noProof/>
                <w:webHidden/>
              </w:rPr>
              <w:fldChar w:fldCharType="begin"/>
            </w:r>
            <w:r w:rsidR="00BD1B4A">
              <w:rPr>
                <w:noProof/>
                <w:webHidden/>
              </w:rPr>
              <w:instrText xml:space="preserve"> PAGEREF _Toc68864364 \h </w:instrText>
            </w:r>
            <w:r w:rsidR="00BD1B4A">
              <w:rPr>
                <w:noProof/>
                <w:webHidden/>
              </w:rPr>
            </w:r>
            <w:r w:rsidR="00BD1B4A">
              <w:rPr>
                <w:noProof/>
                <w:webHidden/>
              </w:rPr>
              <w:fldChar w:fldCharType="separate"/>
            </w:r>
            <w:r w:rsidR="00BD1B4A">
              <w:rPr>
                <w:noProof/>
                <w:webHidden/>
              </w:rPr>
              <w:t>18</w:t>
            </w:r>
            <w:r w:rsidR="00BD1B4A">
              <w:rPr>
                <w:noProof/>
                <w:webHidden/>
              </w:rPr>
              <w:fldChar w:fldCharType="end"/>
            </w:r>
          </w:hyperlink>
        </w:p>
        <w:p w14:paraId="0AAEC43C" w14:textId="2B3B298B" w:rsidR="00BD1B4A" w:rsidRDefault="006A72CB">
          <w:pPr>
            <w:pStyle w:val="Obsah1"/>
            <w:rPr>
              <w:rFonts w:eastAsiaTheme="minorEastAsia"/>
              <w:noProof/>
              <w:lang w:eastAsia="cs-CZ"/>
            </w:rPr>
          </w:pPr>
          <w:hyperlink w:anchor="_Toc68864365" w:history="1">
            <w:r w:rsidR="00BD1B4A" w:rsidRPr="00F441BF">
              <w:rPr>
                <w:rStyle w:val="Hypertextovodkaz"/>
                <w:noProof/>
              </w:rPr>
              <w:t>7</w:t>
            </w:r>
            <w:r w:rsidR="00BD1B4A">
              <w:rPr>
                <w:rFonts w:eastAsiaTheme="minorEastAsia"/>
                <w:noProof/>
                <w:lang w:eastAsia="cs-CZ"/>
              </w:rPr>
              <w:tab/>
            </w:r>
            <w:r w:rsidR="00BD1B4A" w:rsidRPr="00F441BF">
              <w:rPr>
                <w:rStyle w:val="Hypertextovodkaz"/>
                <w:noProof/>
              </w:rPr>
              <w:t>Srovnání makroekonomického rámce schváleného státního rozpočtu na rok 2020 a jeho změn se současnými daty</w:t>
            </w:r>
            <w:r w:rsidR="00BD1B4A">
              <w:rPr>
                <w:noProof/>
                <w:webHidden/>
              </w:rPr>
              <w:tab/>
            </w:r>
            <w:r w:rsidR="00BD1B4A">
              <w:rPr>
                <w:noProof/>
                <w:webHidden/>
              </w:rPr>
              <w:fldChar w:fldCharType="begin"/>
            </w:r>
            <w:r w:rsidR="00BD1B4A">
              <w:rPr>
                <w:noProof/>
                <w:webHidden/>
              </w:rPr>
              <w:instrText xml:space="preserve"> PAGEREF _Toc68864365 \h </w:instrText>
            </w:r>
            <w:r w:rsidR="00BD1B4A">
              <w:rPr>
                <w:noProof/>
                <w:webHidden/>
              </w:rPr>
            </w:r>
            <w:r w:rsidR="00BD1B4A">
              <w:rPr>
                <w:noProof/>
                <w:webHidden/>
              </w:rPr>
              <w:fldChar w:fldCharType="separate"/>
            </w:r>
            <w:r w:rsidR="00BD1B4A">
              <w:rPr>
                <w:noProof/>
                <w:webHidden/>
              </w:rPr>
              <w:t>19</w:t>
            </w:r>
            <w:r w:rsidR="00BD1B4A">
              <w:rPr>
                <w:noProof/>
                <w:webHidden/>
              </w:rPr>
              <w:fldChar w:fldCharType="end"/>
            </w:r>
          </w:hyperlink>
        </w:p>
        <w:p w14:paraId="6DAAE532" w14:textId="4EAD62C4" w:rsidR="00BD1B4A" w:rsidRDefault="006A72CB">
          <w:pPr>
            <w:pStyle w:val="Obsah1"/>
            <w:rPr>
              <w:rFonts w:eastAsiaTheme="minorEastAsia"/>
              <w:noProof/>
              <w:lang w:eastAsia="cs-CZ"/>
            </w:rPr>
          </w:pPr>
          <w:hyperlink w:anchor="_Toc68864366" w:history="1">
            <w:r w:rsidR="00BD1B4A" w:rsidRPr="009F7DCF">
              <w:rPr>
                <w:rStyle w:val="Hypertextovodkaz"/>
                <w:b/>
                <w:noProof/>
              </w:rPr>
              <w:t>II.</w:t>
            </w:r>
            <w:r w:rsidR="00BD1B4A">
              <w:rPr>
                <w:rFonts w:eastAsiaTheme="minorEastAsia"/>
                <w:noProof/>
                <w:lang w:eastAsia="cs-CZ"/>
              </w:rPr>
              <w:tab/>
            </w:r>
            <w:r w:rsidR="00BD1B4A" w:rsidRPr="009F7DCF">
              <w:rPr>
                <w:rStyle w:val="Hypertextovodkaz"/>
                <w:b/>
                <w:noProof/>
              </w:rPr>
              <w:t>Hospodaření sektoru vládních institucí v roce 2020</w:t>
            </w:r>
            <w:r w:rsidR="00BD1B4A" w:rsidRPr="009F7DCF">
              <w:rPr>
                <w:b/>
                <w:noProof/>
                <w:webHidden/>
              </w:rPr>
              <w:tab/>
            </w:r>
            <w:r w:rsidR="00BD1B4A" w:rsidRPr="009F7DCF">
              <w:rPr>
                <w:b/>
                <w:noProof/>
                <w:webHidden/>
              </w:rPr>
              <w:fldChar w:fldCharType="begin"/>
            </w:r>
            <w:r w:rsidR="00BD1B4A" w:rsidRPr="009F7DCF">
              <w:rPr>
                <w:b/>
                <w:noProof/>
                <w:webHidden/>
              </w:rPr>
              <w:instrText xml:space="preserve"> PAGEREF _Toc68864366 \h </w:instrText>
            </w:r>
            <w:r w:rsidR="00BD1B4A" w:rsidRPr="009F7DCF">
              <w:rPr>
                <w:b/>
                <w:noProof/>
                <w:webHidden/>
              </w:rPr>
            </w:r>
            <w:r w:rsidR="00BD1B4A" w:rsidRPr="009F7DCF">
              <w:rPr>
                <w:b/>
                <w:noProof/>
                <w:webHidden/>
              </w:rPr>
              <w:fldChar w:fldCharType="separate"/>
            </w:r>
            <w:r w:rsidR="00BD1B4A" w:rsidRPr="009F7DCF">
              <w:rPr>
                <w:b/>
                <w:noProof/>
                <w:webHidden/>
              </w:rPr>
              <w:t>20</w:t>
            </w:r>
            <w:r w:rsidR="00BD1B4A" w:rsidRPr="009F7DCF">
              <w:rPr>
                <w:b/>
                <w:noProof/>
                <w:webHidden/>
              </w:rPr>
              <w:fldChar w:fldCharType="end"/>
            </w:r>
          </w:hyperlink>
        </w:p>
        <w:p w14:paraId="131E6438" w14:textId="0D077AE2" w:rsidR="00782B26" w:rsidRDefault="00782B26" w:rsidP="00782B26">
          <w:r w:rsidRPr="00167E7D">
            <w:rPr>
              <w:b/>
              <w:bCs/>
              <w:sz w:val="18"/>
              <w:szCs w:val="18"/>
            </w:rPr>
            <w:fldChar w:fldCharType="end"/>
          </w:r>
        </w:p>
      </w:sdtContent>
    </w:sdt>
    <w:p w14:paraId="0FF77843" w14:textId="77777777" w:rsidR="00782B26" w:rsidRDefault="00782B26">
      <w:pPr>
        <w:spacing w:before="0" w:after="160" w:line="259" w:lineRule="auto"/>
        <w:jc w:val="left"/>
      </w:pPr>
      <w:r>
        <w:br w:type="page"/>
      </w:r>
    </w:p>
    <w:p w14:paraId="23CD537F" w14:textId="77777777" w:rsidR="00BC4C51" w:rsidRPr="00167E7D" w:rsidRDefault="00DF07B3" w:rsidP="003066E1">
      <w:pPr>
        <w:spacing w:before="0" w:after="120"/>
        <w:rPr>
          <w:b/>
          <w:sz w:val="24"/>
          <w:szCs w:val="24"/>
        </w:rPr>
      </w:pPr>
      <w:r w:rsidRPr="00167E7D">
        <w:rPr>
          <w:b/>
          <w:sz w:val="24"/>
          <w:szCs w:val="24"/>
        </w:rPr>
        <w:lastRenderedPageBreak/>
        <w:t>S</w:t>
      </w:r>
      <w:r w:rsidR="00BC4C51" w:rsidRPr="00167E7D">
        <w:rPr>
          <w:b/>
          <w:sz w:val="24"/>
          <w:szCs w:val="24"/>
        </w:rPr>
        <w:t>eznam zkratek</w:t>
      </w:r>
    </w:p>
    <w:p w14:paraId="40541117" w14:textId="2DE51869" w:rsidR="00065AAB" w:rsidRPr="00065AAB" w:rsidRDefault="00065AAB" w:rsidP="00065AAB">
      <w:pPr>
        <w:spacing w:before="0"/>
        <w:rPr>
          <w:sz w:val="18"/>
          <w:szCs w:val="18"/>
        </w:rPr>
      </w:pPr>
      <w:r>
        <w:rPr>
          <w:sz w:val="18"/>
          <w:szCs w:val="18"/>
        </w:rPr>
        <w:t>CPI</w:t>
      </w:r>
      <w:r>
        <w:rPr>
          <w:sz w:val="18"/>
          <w:szCs w:val="18"/>
        </w:rPr>
        <w:tab/>
      </w:r>
      <w:r>
        <w:rPr>
          <w:sz w:val="18"/>
          <w:szCs w:val="18"/>
        </w:rPr>
        <w:tab/>
        <w:t>I</w:t>
      </w:r>
      <w:r w:rsidRPr="00065AAB">
        <w:rPr>
          <w:sz w:val="18"/>
          <w:szCs w:val="18"/>
        </w:rPr>
        <w:t>ndex spotřebitelských cen</w:t>
      </w:r>
    </w:p>
    <w:p w14:paraId="0FBF7BEA" w14:textId="661846B7" w:rsidR="00065AAB" w:rsidRDefault="00065AAB" w:rsidP="00065AAB">
      <w:pPr>
        <w:spacing w:before="0"/>
        <w:rPr>
          <w:sz w:val="18"/>
          <w:szCs w:val="18"/>
        </w:rPr>
      </w:pPr>
      <w:r>
        <w:rPr>
          <w:sz w:val="18"/>
          <w:szCs w:val="18"/>
        </w:rPr>
        <w:t>ČNB</w:t>
      </w:r>
      <w:r>
        <w:rPr>
          <w:sz w:val="18"/>
          <w:szCs w:val="18"/>
        </w:rPr>
        <w:tab/>
      </w:r>
      <w:r>
        <w:rPr>
          <w:sz w:val="18"/>
          <w:szCs w:val="18"/>
        </w:rPr>
        <w:tab/>
      </w:r>
      <w:r w:rsidRPr="00065AAB">
        <w:rPr>
          <w:sz w:val="18"/>
          <w:szCs w:val="18"/>
        </w:rPr>
        <w:t>Česká národní banka</w:t>
      </w:r>
    </w:p>
    <w:p w14:paraId="16CF7985" w14:textId="3A26B2FD" w:rsidR="004E6719" w:rsidRDefault="00065AAB" w:rsidP="004E6719">
      <w:pPr>
        <w:spacing w:before="0"/>
        <w:rPr>
          <w:sz w:val="18"/>
          <w:szCs w:val="18"/>
        </w:rPr>
      </w:pPr>
      <w:r>
        <w:rPr>
          <w:sz w:val="18"/>
          <w:szCs w:val="18"/>
        </w:rPr>
        <w:t>ČSÚ</w:t>
      </w:r>
      <w:r>
        <w:rPr>
          <w:sz w:val="18"/>
          <w:szCs w:val="18"/>
        </w:rPr>
        <w:tab/>
      </w:r>
      <w:r w:rsidR="004E6719" w:rsidRPr="00167E7D">
        <w:rPr>
          <w:sz w:val="18"/>
          <w:szCs w:val="18"/>
        </w:rPr>
        <w:tab/>
        <w:t>Český statistický úřad</w:t>
      </w:r>
    </w:p>
    <w:p w14:paraId="4D78854B" w14:textId="3D75CDD0" w:rsidR="00065AAB" w:rsidRDefault="0010483A" w:rsidP="004E6719">
      <w:pPr>
        <w:spacing w:before="0"/>
        <w:rPr>
          <w:sz w:val="18"/>
          <w:szCs w:val="18"/>
        </w:rPr>
      </w:pPr>
      <w:r>
        <w:rPr>
          <w:sz w:val="18"/>
          <w:szCs w:val="18"/>
        </w:rPr>
        <w:t>HDP</w:t>
      </w:r>
      <w:r>
        <w:rPr>
          <w:sz w:val="18"/>
          <w:szCs w:val="18"/>
        </w:rPr>
        <w:tab/>
      </w:r>
      <w:r>
        <w:rPr>
          <w:sz w:val="18"/>
          <w:szCs w:val="18"/>
        </w:rPr>
        <w:tab/>
        <w:t>Hrubý domácí produkt</w:t>
      </w:r>
    </w:p>
    <w:p w14:paraId="6B657F39" w14:textId="06761BF4" w:rsidR="00C36B51" w:rsidRDefault="00C36B51" w:rsidP="004E6719">
      <w:pPr>
        <w:spacing w:before="0"/>
        <w:rPr>
          <w:sz w:val="18"/>
          <w:szCs w:val="18"/>
        </w:rPr>
      </w:pPr>
      <w:r>
        <w:rPr>
          <w:sz w:val="18"/>
          <w:szCs w:val="18"/>
        </w:rPr>
        <w:t>MPSV</w:t>
      </w:r>
      <w:r>
        <w:rPr>
          <w:sz w:val="18"/>
          <w:szCs w:val="18"/>
        </w:rPr>
        <w:tab/>
      </w:r>
      <w:r>
        <w:rPr>
          <w:sz w:val="18"/>
          <w:szCs w:val="18"/>
        </w:rPr>
        <w:tab/>
        <w:t>Ministerstvo práce a sociálních věcí</w:t>
      </w:r>
    </w:p>
    <w:p w14:paraId="7C1B01E1" w14:textId="2BD3F07B" w:rsidR="00C36B51" w:rsidRPr="00167E7D" w:rsidRDefault="00C36B51" w:rsidP="004E6719">
      <w:pPr>
        <w:spacing w:before="0"/>
        <w:rPr>
          <w:sz w:val="18"/>
          <w:szCs w:val="18"/>
        </w:rPr>
      </w:pPr>
      <w:r>
        <w:rPr>
          <w:sz w:val="18"/>
          <w:szCs w:val="18"/>
        </w:rPr>
        <w:t>VŠPS</w:t>
      </w:r>
      <w:r>
        <w:rPr>
          <w:sz w:val="18"/>
          <w:szCs w:val="18"/>
        </w:rPr>
        <w:tab/>
      </w:r>
      <w:r>
        <w:rPr>
          <w:sz w:val="18"/>
          <w:szCs w:val="18"/>
        </w:rPr>
        <w:tab/>
        <w:t>Výběrové šetření pracovních sil</w:t>
      </w:r>
    </w:p>
    <w:p w14:paraId="75D50B55" w14:textId="77777777" w:rsidR="00F151BE" w:rsidRPr="00167E7D" w:rsidRDefault="00F151BE" w:rsidP="003923B9">
      <w:pPr>
        <w:spacing w:before="0"/>
        <w:rPr>
          <w:sz w:val="18"/>
          <w:szCs w:val="18"/>
        </w:rPr>
      </w:pPr>
    </w:p>
    <w:p w14:paraId="0920B544" w14:textId="77777777" w:rsidR="00BC4C51" w:rsidRPr="003066E1" w:rsidRDefault="00BC4C51" w:rsidP="003066E1">
      <w:pPr>
        <w:spacing w:before="0" w:after="120"/>
        <w:rPr>
          <w:b/>
          <w:sz w:val="24"/>
          <w:szCs w:val="24"/>
        </w:rPr>
      </w:pPr>
      <w:r w:rsidRPr="003066E1">
        <w:rPr>
          <w:b/>
          <w:sz w:val="24"/>
          <w:szCs w:val="24"/>
        </w:rPr>
        <w:t>Seznam tabulek</w:t>
      </w:r>
    </w:p>
    <w:p w14:paraId="60A06823" w14:textId="2741DC99" w:rsidR="005858B8" w:rsidRDefault="003923B9" w:rsidP="005858B8">
      <w:pPr>
        <w:pStyle w:val="Seznamobrzk"/>
        <w:tabs>
          <w:tab w:val="right" w:leader="dot" w:pos="9628"/>
        </w:tabs>
        <w:spacing w:before="0"/>
        <w:rPr>
          <w:rFonts w:eastAsiaTheme="minorEastAsia"/>
          <w:noProof/>
          <w:lang w:eastAsia="cs-CZ"/>
        </w:rPr>
      </w:pPr>
      <w:r w:rsidRPr="00833133">
        <w:rPr>
          <w:sz w:val="16"/>
          <w:szCs w:val="16"/>
        </w:rPr>
        <w:fldChar w:fldCharType="begin"/>
      </w:r>
      <w:r w:rsidRPr="00833133">
        <w:rPr>
          <w:sz w:val="16"/>
          <w:szCs w:val="16"/>
        </w:rPr>
        <w:instrText xml:space="preserve"> TOC \h \z \c "Tabulka č." </w:instrText>
      </w:r>
      <w:r w:rsidRPr="00833133">
        <w:rPr>
          <w:sz w:val="16"/>
          <w:szCs w:val="16"/>
        </w:rPr>
        <w:fldChar w:fldCharType="separate"/>
      </w:r>
      <w:hyperlink w:anchor="_Toc68700516" w:history="1">
        <w:r w:rsidR="005858B8" w:rsidRPr="00A200C8">
          <w:rPr>
            <w:rStyle w:val="Hypertextovodkaz"/>
            <w:noProof/>
          </w:rPr>
          <w:t>Tabulka č. 1: Hrubý domácí produkt</w:t>
        </w:r>
        <w:r w:rsidR="005858B8">
          <w:rPr>
            <w:noProof/>
            <w:webHidden/>
          </w:rPr>
          <w:tab/>
        </w:r>
        <w:r w:rsidR="005858B8">
          <w:rPr>
            <w:noProof/>
            <w:webHidden/>
          </w:rPr>
          <w:fldChar w:fldCharType="begin"/>
        </w:r>
        <w:r w:rsidR="005858B8">
          <w:rPr>
            <w:noProof/>
            <w:webHidden/>
          </w:rPr>
          <w:instrText xml:space="preserve"> PAGEREF _Toc68700516 \h </w:instrText>
        </w:r>
        <w:r w:rsidR="005858B8">
          <w:rPr>
            <w:noProof/>
            <w:webHidden/>
          </w:rPr>
        </w:r>
        <w:r w:rsidR="005858B8">
          <w:rPr>
            <w:noProof/>
            <w:webHidden/>
          </w:rPr>
          <w:fldChar w:fldCharType="separate"/>
        </w:r>
        <w:r w:rsidR="005858B8">
          <w:rPr>
            <w:noProof/>
            <w:webHidden/>
          </w:rPr>
          <w:t>2</w:t>
        </w:r>
        <w:r w:rsidR="005858B8">
          <w:rPr>
            <w:noProof/>
            <w:webHidden/>
          </w:rPr>
          <w:fldChar w:fldCharType="end"/>
        </w:r>
      </w:hyperlink>
    </w:p>
    <w:p w14:paraId="04C7FFF4" w14:textId="15565890" w:rsidR="005858B8" w:rsidRDefault="006A72CB" w:rsidP="005858B8">
      <w:pPr>
        <w:pStyle w:val="Seznamobrzk"/>
        <w:tabs>
          <w:tab w:val="right" w:leader="dot" w:pos="9628"/>
        </w:tabs>
        <w:spacing w:before="0"/>
        <w:rPr>
          <w:rFonts w:eastAsiaTheme="minorEastAsia"/>
          <w:noProof/>
          <w:lang w:eastAsia="cs-CZ"/>
        </w:rPr>
      </w:pPr>
      <w:hyperlink w:anchor="_Toc68700517" w:history="1">
        <w:r w:rsidR="005858B8" w:rsidRPr="00A200C8">
          <w:rPr>
            <w:rStyle w:val="Hypertextovodkaz"/>
            <w:noProof/>
          </w:rPr>
          <w:t>Tabulka č. 2: Výdaje na hrubý domácí produkt</w:t>
        </w:r>
        <w:r w:rsidR="005858B8">
          <w:rPr>
            <w:noProof/>
            <w:webHidden/>
          </w:rPr>
          <w:tab/>
        </w:r>
        <w:r w:rsidR="005858B8">
          <w:rPr>
            <w:noProof/>
            <w:webHidden/>
          </w:rPr>
          <w:fldChar w:fldCharType="begin"/>
        </w:r>
        <w:r w:rsidR="005858B8">
          <w:rPr>
            <w:noProof/>
            <w:webHidden/>
          </w:rPr>
          <w:instrText xml:space="preserve"> PAGEREF _Toc68700517 \h </w:instrText>
        </w:r>
        <w:r w:rsidR="005858B8">
          <w:rPr>
            <w:noProof/>
            <w:webHidden/>
          </w:rPr>
        </w:r>
        <w:r w:rsidR="005858B8">
          <w:rPr>
            <w:noProof/>
            <w:webHidden/>
          </w:rPr>
          <w:fldChar w:fldCharType="separate"/>
        </w:r>
        <w:r w:rsidR="005858B8">
          <w:rPr>
            <w:noProof/>
            <w:webHidden/>
          </w:rPr>
          <w:t>3</w:t>
        </w:r>
        <w:r w:rsidR="005858B8">
          <w:rPr>
            <w:noProof/>
            <w:webHidden/>
          </w:rPr>
          <w:fldChar w:fldCharType="end"/>
        </w:r>
      </w:hyperlink>
    </w:p>
    <w:p w14:paraId="07B2E313" w14:textId="58D43B6D" w:rsidR="005858B8" w:rsidRDefault="006A72CB" w:rsidP="005858B8">
      <w:pPr>
        <w:pStyle w:val="Seznamobrzk"/>
        <w:tabs>
          <w:tab w:val="right" w:leader="dot" w:pos="9628"/>
        </w:tabs>
        <w:spacing w:before="0"/>
        <w:rPr>
          <w:rFonts w:eastAsiaTheme="minorEastAsia"/>
          <w:noProof/>
          <w:lang w:eastAsia="cs-CZ"/>
        </w:rPr>
      </w:pPr>
      <w:hyperlink w:anchor="_Toc68700518" w:history="1">
        <w:r w:rsidR="005858B8" w:rsidRPr="00A200C8">
          <w:rPr>
            <w:rStyle w:val="Hypertextovodkaz"/>
            <w:noProof/>
          </w:rPr>
          <w:t>Tabulka č. 3: Produktivita práce a jednotkové náklady práce (podle národních účtů)</w:t>
        </w:r>
        <w:r w:rsidR="005858B8">
          <w:rPr>
            <w:noProof/>
            <w:webHidden/>
          </w:rPr>
          <w:tab/>
        </w:r>
        <w:r w:rsidR="005858B8">
          <w:rPr>
            <w:noProof/>
            <w:webHidden/>
          </w:rPr>
          <w:fldChar w:fldCharType="begin"/>
        </w:r>
        <w:r w:rsidR="005858B8">
          <w:rPr>
            <w:noProof/>
            <w:webHidden/>
          </w:rPr>
          <w:instrText xml:space="preserve"> PAGEREF _Toc68700518 \h </w:instrText>
        </w:r>
        <w:r w:rsidR="005858B8">
          <w:rPr>
            <w:noProof/>
            <w:webHidden/>
          </w:rPr>
        </w:r>
        <w:r w:rsidR="005858B8">
          <w:rPr>
            <w:noProof/>
            <w:webHidden/>
          </w:rPr>
          <w:fldChar w:fldCharType="separate"/>
        </w:r>
        <w:r w:rsidR="005858B8">
          <w:rPr>
            <w:noProof/>
            <w:webHidden/>
          </w:rPr>
          <w:t>4</w:t>
        </w:r>
        <w:r w:rsidR="005858B8">
          <w:rPr>
            <w:noProof/>
            <w:webHidden/>
          </w:rPr>
          <w:fldChar w:fldCharType="end"/>
        </w:r>
      </w:hyperlink>
    </w:p>
    <w:p w14:paraId="74BE028D" w14:textId="016684C6" w:rsidR="005858B8" w:rsidRDefault="006A72CB" w:rsidP="005858B8">
      <w:pPr>
        <w:pStyle w:val="Seznamobrzk"/>
        <w:tabs>
          <w:tab w:val="right" w:leader="dot" w:pos="9628"/>
        </w:tabs>
        <w:spacing w:before="0"/>
        <w:rPr>
          <w:rFonts w:eastAsiaTheme="minorEastAsia"/>
          <w:noProof/>
          <w:lang w:eastAsia="cs-CZ"/>
        </w:rPr>
      </w:pPr>
      <w:hyperlink w:anchor="_Toc68700519" w:history="1">
        <w:r w:rsidR="005858B8" w:rsidRPr="00A200C8">
          <w:rPr>
            <w:rStyle w:val="Hypertextovodkaz"/>
            <w:noProof/>
          </w:rPr>
          <w:t>Tabulka č. 4: Důchodová struktura hrubého domácího produktu</w:t>
        </w:r>
        <w:r w:rsidR="005858B8">
          <w:rPr>
            <w:noProof/>
            <w:webHidden/>
          </w:rPr>
          <w:tab/>
        </w:r>
        <w:r w:rsidR="005858B8">
          <w:rPr>
            <w:noProof/>
            <w:webHidden/>
          </w:rPr>
          <w:fldChar w:fldCharType="begin"/>
        </w:r>
        <w:r w:rsidR="005858B8">
          <w:rPr>
            <w:noProof/>
            <w:webHidden/>
          </w:rPr>
          <w:instrText xml:space="preserve"> PAGEREF _Toc68700519 \h </w:instrText>
        </w:r>
        <w:r w:rsidR="005858B8">
          <w:rPr>
            <w:noProof/>
            <w:webHidden/>
          </w:rPr>
        </w:r>
        <w:r w:rsidR="005858B8">
          <w:rPr>
            <w:noProof/>
            <w:webHidden/>
          </w:rPr>
          <w:fldChar w:fldCharType="separate"/>
        </w:r>
        <w:r w:rsidR="005858B8">
          <w:rPr>
            <w:noProof/>
            <w:webHidden/>
          </w:rPr>
          <w:t>5</w:t>
        </w:r>
        <w:r w:rsidR="005858B8">
          <w:rPr>
            <w:noProof/>
            <w:webHidden/>
          </w:rPr>
          <w:fldChar w:fldCharType="end"/>
        </w:r>
      </w:hyperlink>
    </w:p>
    <w:p w14:paraId="3874D355" w14:textId="5FBC67F6" w:rsidR="005858B8" w:rsidRDefault="006A72CB" w:rsidP="005858B8">
      <w:pPr>
        <w:pStyle w:val="Seznamobrzk"/>
        <w:tabs>
          <w:tab w:val="right" w:leader="dot" w:pos="9628"/>
        </w:tabs>
        <w:spacing w:before="0"/>
        <w:rPr>
          <w:rFonts w:eastAsiaTheme="minorEastAsia"/>
          <w:noProof/>
          <w:lang w:eastAsia="cs-CZ"/>
        </w:rPr>
      </w:pPr>
      <w:hyperlink w:anchor="_Toc68700520" w:history="1">
        <w:r w:rsidR="005858B8" w:rsidRPr="00A200C8">
          <w:rPr>
            <w:rStyle w:val="Hypertextovodkaz"/>
            <w:noProof/>
          </w:rPr>
          <w:t>Tabulka č. 5: Základní ukazatele cenového vývoje</w:t>
        </w:r>
        <w:r w:rsidR="005858B8">
          <w:rPr>
            <w:noProof/>
            <w:webHidden/>
          </w:rPr>
          <w:tab/>
        </w:r>
        <w:r w:rsidR="005858B8">
          <w:rPr>
            <w:noProof/>
            <w:webHidden/>
          </w:rPr>
          <w:fldChar w:fldCharType="begin"/>
        </w:r>
        <w:r w:rsidR="005858B8">
          <w:rPr>
            <w:noProof/>
            <w:webHidden/>
          </w:rPr>
          <w:instrText xml:space="preserve"> PAGEREF _Toc68700520 \h </w:instrText>
        </w:r>
        <w:r w:rsidR="005858B8">
          <w:rPr>
            <w:noProof/>
            <w:webHidden/>
          </w:rPr>
        </w:r>
        <w:r w:rsidR="005858B8">
          <w:rPr>
            <w:noProof/>
            <w:webHidden/>
          </w:rPr>
          <w:fldChar w:fldCharType="separate"/>
        </w:r>
        <w:r w:rsidR="005858B8">
          <w:rPr>
            <w:noProof/>
            <w:webHidden/>
          </w:rPr>
          <w:t>6</w:t>
        </w:r>
        <w:r w:rsidR="005858B8">
          <w:rPr>
            <w:noProof/>
            <w:webHidden/>
          </w:rPr>
          <w:fldChar w:fldCharType="end"/>
        </w:r>
      </w:hyperlink>
    </w:p>
    <w:p w14:paraId="74DC444F" w14:textId="53276FD3" w:rsidR="005858B8" w:rsidRDefault="006A72CB" w:rsidP="005858B8">
      <w:pPr>
        <w:pStyle w:val="Seznamobrzk"/>
        <w:tabs>
          <w:tab w:val="right" w:leader="dot" w:pos="9628"/>
        </w:tabs>
        <w:spacing w:before="0"/>
        <w:rPr>
          <w:rFonts w:eastAsiaTheme="minorEastAsia"/>
          <w:noProof/>
          <w:lang w:eastAsia="cs-CZ"/>
        </w:rPr>
      </w:pPr>
      <w:hyperlink w:anchor="_Toc68700521" w:history="1">
        <w:r w:rsidR="005858B8" w:rsidRPr="00A200C8">
          <w:rPr>
            <w:rStyle w:val="Hypertextovodkaz"/>
            <w:noProof/>
          </w:rPr>
          <w:t>Tabulka č. 6: Index spotřebitelských cen</w:t>
        </w:r>
        <w:r w:rsidR="005858B8">
          <w:rPr>
            <w:noProof/>
            <w:webHidden/>
          </w:rPr>
          <w:tab/>
        </w:r>
        <w:r w:rsidR="005858B8">
          <w:rPr>
            <w:noProof/>
            <w:webHidden/>
          </w:rPr>
          <w:fldChar w:fldCharType="begin"/>
        </w:r>
        <w:r w:rsidR="005858B8">
          <w:rPr>
            <w:noProof/>
            <w:webHidden/>
          </w:rPr>
          <w:instrText xml:space="preserve"> PAGEREF _Toc68700521 \h </w:instrText>
        </w:r>
        <w:r w:rsidR="005858B8">
          <w:rPr>
            <w:noProof/>
            <w:webHidden/>
          </w:rPr>
        </w:r>
        <w:r w:rsidR="005858B8">
          <w:rPr>
            <w:noProof/>
            <w:webHidden/>
          </w:rPr>
          <w:fldChar w:fldCharType="separate"/>
        </w:r>
        <w:r w:rsidR="005858B8">
          <w:rPr>
            <w:noProof/>
            <w:webHidden/>
          </w:rPr>
          <w:t>7</w:t>
        </w:r>
        <w:r w:rsidR="005858B8">
          <w:rPr>
            <w:noProof/>
            <w:webHidden/>
          </w:rPr>
          <w:fldChar w:fldCharType="end"/>
        </w:r>
      </w:hyperlink>
    </w:p>
    <w:p w14:paraId="41358223" w14:textId="17B08884" w:rsidR="005858B8" w:rsidRDefault="006A72CB" w:rsidP="005858B8">
      <w:pPr>
        <w:pStyle w:val="Seznamobrzk"/>
        <w:tabs>
          <w:tab w:val="right" w:leader="dot" w:pos="9628"/>
        </w:tabs>
        <w:spacing w:before="0"/>
        <w:rPr>
          <w:rFonts w:eastAsiaTheme="minorEastAsia"/>
          <w:noProof/>
          <w:lang w:eastAsia="cs-CZ"/>
        </w:rPr>
      </w:pPr>
      <w:hyperlink w:anchor="_Toc68700522" w:history="1">
        <w:r w:rsidR="005858B8" w:rsidRPr="00A200C8">
          <w:rPr>
            <w:rStyle w:val="Hypertextovodkaz"/>
            <w:noProof/>
          </w:rPr>
          <w:t>Tabulka č. 7: Základní ukazatele trhu práce podle VŠPS</w:t>
        </w:r>
        <w:r w:rsidR="005858B8">
          <w:rPr>
            <w:noProof/>
            <w:webHidden/>
          </w:rPr>
          <w:tab/>
        </w:r>
        <w:r w:rsidR="005858B8">
          <w:rPr>
            <w:noProof/>
            <w:webHidden/>
          </w:rPr>
          <w:fldChar w:fldCharType="begin"/>
        </w:r>
        <w:r w:rsidR="005858B8">
          <w:rPr>
            <w:noProof/>
            <w:webHidden/>
          </w:rPr>
          <w:instrText xml:space="preserve"> PAGEREF _Toc68700522 \h </w:instrText>
        </w:r>
        <w:r w:rsidR="005858B8">
          <w:rPr>
            <w:noProof/>
            <w:webHidden/>
          </w:rPr>
        </w:r>
        <w:r w:rsidR="005858B8">
          <w:rPr>
            <w:noProof/>
            <w:webHidden/>
          </w:rPr>
          <w:fldChar w:fldCharType="separate"/>
        </w:r>
        <w:r w:rsidR="005858B8">
          <w:rPr>
            <w:noProof/>
            <w:webHidden/>
          </w:rPr>
          <w:t>8</w:t>
        </w:r>
        <w:r w:rsidR="005858B8">
          <w:rPr>
            <w:noProof/>
            <w:webHidden/>
          </w:rPr>
          <w:fldChar w:fldCharType="end"/>
        </w:r>
      </w:hyperlink>
    </w:p>
    <w:p w14:paraId="3CCE40DF" w14:textId="48D0FCF0" w:rsidR="005858B8" w:rsidRDefault="006A72CB" w:rsidP="005858B8">
      <w:pPr>
        <w:pStyle w:val="Seznamobrzk"/>
        <w:tabs>
          <w:tab w:val="right" w:leader="dot" w:pos="9628"/>
        </w:tabs>
        <w:spacing w:before="0"/>
        <w:rPr>
          <w:rFonts w:eastAsiaTheme="minorEastAsia"/>
          <w:noProof/>
          <w:lang w:eastAsia="cs-CZ"/>
        </w:rPr>
      </w:pPr>
      <w:hyperlink w:anchor="_Toc68700523" w:history="1">
        <w:r w:rsidR="005858B8" w:rsidRPr="00A200C8">
          <w:rPr>
            <w:rStyle w:val="Hypertextovodkaz"/>
            <w:noProof/>
          </w:rPr>
          <w:t>Tabulka č. 8: Průměrná, mediánová a minimální mzda</w:t>
        </w:r>
        <w:r w:rsidR="005858B8">
          <w:rPr>
            <w:noProof/>
            <w:webHidden/>
          </w:rPr>
          <w:tab/>
        </w:r>
        <w:r w:rsidR="005858B8">
          <w:rPr>
            <w:noProof/>
            <w:webHidden/>
          </w:rPr>
          <w:fldChar w:fldCharType="begin"/>
        </w:r>
        <w:r w:rsidR="005858B8">
          <w:rPr>
            <w:noProof/>
            <w:webHidden/>
          </w:rPr>
          <w:instrText xml:space="preserve"> PAGEREF _Toc68700523 \h </w:instrText>
        </w:r>
        <w:r w:rsidR="005858B8">
          <w:rPr>
            <w:noProof/>
            <w:webHidden/>
          </w:rPr>
        </w:r>
        <w:r w:rsidR="005858B8">
          <w:rPr>
            <w:noProof/>
            <w:webHidden/>
          </w:rPr>
          <w:fldChar w:fldCharType="separate"/>
        </w:r>
        <w:r w:rsidR="005858B8">
          <w:rPr>
            <w:noProof/>
            <w:webHidden/>
          </w:rPr>
          <w:t>10</w:t>
        </w:r>
        <w:r w:rsidR="005858B8">
          <w:rPr>
            <w:noProof/>
            <w:webHidden/>
          </w:rPr>
          <w:fldChar w:fldCharType="end"/>
        </w:r>
      </w:hyperlink>
    </w:p>
    <w:p w14:paraId="4F9B81C7" w14:textId="45FC3ACC" w:rsidR="005858B8" w:rsidRDefault="006A72CB" w:rsidP="005858B8">
      <w:pPr>
        <w:pStyle w:val="Seznamobrzk"/>
        <w:tabs>
          <w:tab w:val="right" w:leader="dot" w:pos="9628"/>
        </w:tabs>
        <w:spacing w:before="0"/>
        <w:rPr>
          <w:rFonts w:eastAsiaTheme="minorEastAsia"/>
          <w:noProof/>
          <w:lang w:eastAsia="cs-CZ"/>
        </w:rPr>
      </w:pPr>
      <w:hyperlink w:anchor="_Toc68700524" w:history="1">
        <w:r w:rsidR="005858B8" w:rsidRPr="00A200C8">
          <w:rPr>
            <w:rStyle w:val="Hypertextovodkaz"/>
            <w:noProof/>
          </w:rPr>
          <w:t>Tabulka č. 9: Průměrná hrubá měsíční mzda dle odvětví</w:t>
        </w:r>
        <w:r w:rsidR="005858B8">
          <w:rPr>
            <w:noProof/>
            <w:webHidden/>
          </w:rPr>
          <w:tab/>
        </w:r>
        <w:r w:rsidR="005858B8">
          <w:rPr>
            <w:noProof/>
            <w:webHidden/>
          </w:rPr>
          <w:fldChar w:fldCharType="begin"/>
        </w:r>
        <w:r w:rsidR="005858B8">
          <w:rPr>
            <w:noProof/>
            <w:webHidden/>
          </w:rPr>
          <w:instrText xml:space="preserve"> PAGEREF _Toc68700524 \h </w:instrText>
        </w:r>
        <w:r w:rsidR="005858B8">
          <w:rPr>
            <w:noProof/>
            <w:webHidden/>
          </w:rPr>
        </w:r>
        <w:r w:rsidR="005858B8">
          <w:rPr>
            <w:noProof/>
            <w:webHidden/>
          </w:rPr>
          <w:fldChar w:fldCharType="separate"/>
        </w:r>
        <w:r w:rsidR="005858B8">
          <w:rPr>
            <w:noProof/>
            <w:webHidden/>
          </w:rPr>
          <w:t>11</w:t>
        </w:r>
        <w:r w:rsidR="005858B8">
          <w:rPr>
            <w:noProof/>
            <w:webHidden/>
          </w:rPr>
          <w:fldChar w:fldCharType="end"/>
        </w:r>
      </w:hyperlink>
    </w:p>
    <w:p w14:paraId="1BCE962C" w14:textId="14DC3490" w:rsidR="005858B8" w:rsidRDefault="006A72CB" w:rsidP="005858B8">
      <w:pPr>
        <w:pStyle w:val="Seznamobrzk"/>
        <w:tabs>
          <w:tab w:val="right" w:leader="dot" w:pos="9628"/>
        </w:tabs>
        <w:spacing w:before="0"/>
        <w:rPr>
          <w:rFonts w:eastAsiaTheme="minorEastAsia"/>
          <w:noProof/>
          <w:lang w:eastAsia="cs-CZ"/>
        </w:rPr>
      </w:pPr>
      <w:hyperlink w:anchor="_Toc68700525" w:history="1">
        <w:r w:rsidR="005858B8" w:rsidRPr="00A200C8">
          <w:rPr>
            <w:rStyle w:val="Hypertextovodkaz"/>
            <w:noProof/>
          </w:rPr>
          <w:t>Tabulka č. 10: Běžný účet v % HDP</w:t>
        </w:r>
        <w:r w:rsidR="005858B8">
          <w:rPr>
            <w:noProof/>
            <w:webHidden/>
          </w:rPr>
          <w:tab/>
        </w:r>
        <w:r w:rsidR="005858B8">
          <w:rPr>
            <w:noProof/>
            <w:webHidden/>
          </w:rPr>
          <w:fldChar w:fldCharType="begin"/>
        </w:r>
        <w:r w:rsidR="005858B8">
          <w:rPr>
            <w:noProof/>
            <w:webHidden/>
          </w:rPr>
          <w:instrText xml:space="preserve"> PAGEREF _Toc68700525 \h </w:instrText>
        </w:r>
        <w:r w:rsidR="005858B8">
          <w:rPr>
            <w:noProof/>
            <w:webHidden/>
          </w:rPr>
        </w:r>
        <w:r w:rsidR="005858B8">
          <w:rPr>
            <w:noProof/>
            <w:webHidden/>
          </w:rPr>
          <w:fldChar w:fldCharType="separate"/>
        </w:r>
        <w:r w:rsidR="005858B8">
          <w:rPr>
            <w:noProof/>
            <w:webHidden/>
          </w:rPr>
          <w:t>12</w:t>
        </w:r>
        <w:r w:rsidR="005858B8">
          <w:rPr>
            <w:noProof/>
            <w:webHidden/>
          </w:rPr>
          <w:fldChar w:fldCharType="end"/>
        </w:r>
      </w:hyperlink>
    </w:p>
    <w:p w14:paraId="5F63D885" w14:textId="44AF6094" w:rsidR="005858B8" w:rsidRDefault="006A72CB" w:rsidP="005858B8">
      <w:pPr>
        <w:pStyle w:val="Seznamobrzk"/>
        <w:tabs>
          <w:tab w:val="right" w:leader="dot" w:pos="9628"/>
        </w:tabs>
        <w:spacing w:before="0"/>
        <w:rPr>
          <w:rFonts w:eastAsiaTheme="minorEastAsia"/>
          <w:noProof/>
          <w:lang w:eastAsia="cs-CZ"/>
        </w:rPr>
      </w:pPr>
      <w:hyperlink w:anchor="_Toc68700526" w:history="1">
        <w:r w:rsidR="005858B8" w:rsidRPr="00A200C8">
          <w:rPr>
            <w:rStyle w:val="Hypertextovodkaz"/>
            <w:noProof/>
          </w:rPr>
          <w:t>Tabulka č. 11: Komoditní struktura vývozu a dovozu</w:t>
        </w:r>
        <w:r w:rsidR="005858B8">
          <w:rPr>
            <w:noProof/>
            <w:webHidden/>
          </w:rPr>
          <w:tab/>
        </w:r>
        <w:r w:rsidR="005858B8">
          <w:rPr>
            <w:noProof/>
            <w:webHidden/>
          </w:rPr>
          <w:fldChar w:fldCharType="begin"/>
        </w:r>
        <w:r w:rsidR="005858B8">
          <w:rPr>
            <w:noProof/>
            <w:webHidden/>
          </w:rPr>
          <w:instrText xml:space="preserve"> PAGEREF _Toc68700526 \h </w:instrText>
        </w:r>
        <w:r w:rsidR="005858B8">
          <w:rPr>
            <w:noProof/>
            <w:webHidden/>
          </w:rPr>
        </w:r>
        <w:r w:rsidR="005858B8">
          <w:rPr>
            <w:noProof/>
            <w:webHidden/>
          </w:rPr>
          <w:fldChar w:fldCharType="separate"/>
        </w:r>
        <w:r w:rsidR="005858B8">
          <w:rPr>
            <w:noProof/>
            <w:webHidden/>
          </w:rPr>
          <w:t>14</w:t>
        </w:r>
        <w:r w:rsidR="005858B8">
          <w:rPr>
            <w:noProof/>
            <w:webHidden/>
          </w:rPr>
          <w:fldChar w:fldCharType="end"/>
        </w:r>
      </w:hyperlink>
    </w:p>
    <w:p w14:paraId="14764B8C" w14:textId="27661F36" w:rsidR="005858B8" w:rsidRDefault="006A72CB" w:rsidP="005858B8">
      <w:pPr>
        <w:pStyle w:val="Seznamobrzk"/>
        <w:tabs>
          <w:tab w:val="right" w:leader="dot" w:pos="9628"/>
        </w:tabs>
        <w:spacing w:before="0"/>
        <w:rPr>
          <w:rFonts w:eastAsiaTheme="minorEastAsia"/>
          <w:noProof/>
          <w:lang w:eastAsia="cs-CZ"/>
        </w:rPr>
      </w:pPr>
      <w:hyperlink w:anchor="_Toc68700527" w:history="1">
        <w:r w:rsidR="005858B8" w:rsidRPr="00A200C8">
          <w:rPr>
            <w:rStyle w:val="Hypertextovodkaz"/>
            <w:noProof/>
          </w:rPr>
          <w:t>Tabulka č. 12: Makroekonomický rámec státního rozpočtu pro rok 2020 vs. současný stav</w:t>
        </w:r>
        <w:r w:rsidR="005858B8">
          <w:rPr>
            <w:noProof/>
            <w:webHidden/>
          </w:rPr>
          <w:tab/>
        </w:r>
        <w:r w:rsidR="005858B8">
          <w:rPr>
            <w:noProof/>
            <w:webHidden/>
          </w:rPr>
          <w:fldChar w:fldCharType="begin"/>
        </w:r>
        <w:r w:rsidR="005858B8">
          <w:rPr>
            <w:noProof/>
            <w:webHidden/>
          </w:rPr>
          <w:instrText xml:space="preserve"> PAGEREF _Toc68700527 \h </w:instrText>
        </w:r>
        <w:r w:rsidR="005858B8">
          <w:rPr>
            <w:noProof/>
            <w:webHidden/>
          </w:rPr>
        </w:r>
        <w:r w:rsidR="005858B8">
          <w:rPr>
            <w:noProof/>
            <w:webHidden/>
          </w:rPr>
          <w:fldChar w:fldCharType="separate"/>
        </w:r>
        <w:r w:rsidR="005858B8">
          <w:rPr>
            <w:noProof/>
            <w:webHidden/>
          </w:rPr>
          <w:t>19</w:t>
        </w:r>
        <w:r w:rsidR="005858B8">
          <w:rPr>
            <w:noProof/>
            <w:webHidden/>
          </w:rPr>
          <w:fldChar w:fldCharType="end"/>
        </w:r>
      </w:hyperlink>
    </w:p>
    <w:p w14:paraId="193CFC8C" w14:textId="1F5254AB" w:rsidR="005858B8" w:rsidRDefault="006A72CB" w:rsidP="005858B8">
      <w:pPr>
        <w:pStyle w:val="Seznamobrzk"/>
        <w:tabs>
          <w:tab w:val="right" w:leader="dot" w:pos="9628"/>
        </w:tabs>
        <w:spacing w:before="0"/>
        <w:rPr>
          <w:rFonts w:eastAsiaTheme="minorEastAsia"/>
          <w:noProof/>
          <w:lang w:eastAsia="cs-CZ"/>
        </w:rPr>
      </w:pPr>
      <w:hyperlink w:anchor="_Toc68700528" w:history="1">
        <w:r w:rsidR="005858B8" w:rsidRPr="00A200C8">
          <w:rPr>
            <w:rStyle w:val="Hypertextovodkaz"/>
            <w:noProof/>
          </w:rPr>
          <w:t>Tabulka č. 13: Hlavní fiskální ukazatele</w:t>
        </w:r>
        <w:r w:rsidR="005858B8">
          <w:rPr>
            <w:noProof/>
            <w:webHidden/>
          </w:rPr>
          <w:tab/>
        </w:r>
        <w:r w:rsidR="005858B8">
          <w:rPr>
            <w:noProof/>
            <w:webHidden/>
          </w:rPr>
          <w:fldChar w:fldCharType="begin"/>
        </w:r>
        <w:r w:rsidR="005858B8">
          <w:rPr>
            <w:noProof/>
            <w:webHidden/>
          </w:rPr>
          <w:instrText xml:space="preserve"> PAGEREF _Toc68700528 \h </w:instrText>
        </w:r>
        <w:r w:rsidR="005858B8">
          <w:rPr>
            <w:noProof/>
            <w:webHidden/>
          </w:rPr>
        </w:r>
        <w:r w:rsidR="005858B8">
          <w:rPr>
            <w:noProof/>
            <w:webHidden/>
          </w:rPr>
          <w:fldChar w:fldCharType="separate"/>
        </w:r>
        <w:r w:rsidR="005858B8">
          <w:rPr>
            <w:noProof/>
            <w:webHidden/>
          </w:rPr>
          <w:t>21</w:t>
        </w:r>
        <w:r w:rsidR="005858B8">
          <w:rPr>
            <w:noProof/>
            <w:webHidden/>
          </w:rPr>
          <w:fldChar w:fldCharType="end"/>
        </w:r>
      </w:hyperlink>
    </w:p>
    <w:p w14:paraId="660CB9A4" w14:textId="335BB7A1" w:rsidR="004F4A5D" w:rsidRDefault="003923B9" w:rsidP="005858B8">
      <w:pPr>
        <w:spacing w:before="0"/>
        <w:rPr>
          <w:rFonts w:ascii="Calibri" w:hAnsi="Calibri"/>
          <w:sz w:val="16"/>
          <w:szCs w:val="16"/>
        </w:rPr>
      </w:pPr>
      <w:r w:rsidRPr="00833133">
        <w:rPr>
          <w:sz w:val="16"/>
          <w:szCs w:val="16"/>
        </w:rPr>
        <w:fldChar w:fldCharType="end"/>
      </w:r>
    </w:p>
    <w:p w14:paraId="113AB766" w14:textId="77777777" w:rsidR="005F6B1C" w:rsidRPr="00F41E05" w:rsidRDefault="00BC4C51" w:rsidP="003066E1">
      <w:pPr>
        <w:spacing w:before="0" w:after="120"/>
        <w:rPr>
          <w:rFonts w:ascii="Calibri" w:hAnsi="Calibri"/>
          <w:b/>
          <w:sz w:val="24"/>
          <w:szCs w:val="24"/>
        </w:rPr>
      </w:pPr>
      <w:r w:rsidRPr="00F41E05">
        <w:rPr>
          <w:rFonts w:ascii="Calibri" w:hAnsi="Calibri"/>
          <w:b/>
          <w:sz w:val="24"/>
          <w:szCs w:val="24"/>
        </w:rPr>
        <w:t>Seznam grafů</w:t>
      </w:r>
    </w:p>
    <w:p w14:paraId="133FB003" w14:textId="5F6DB81F" w:rsidR="002E13E7" w:rsidRDefault="003923B9" w:rsidP="002E13E7">
      <w:pPr>
        <w:pStyle w:val="Seznamobrzk"/>
        <w:tabs>
          <w:tab w:val="right" w:leader="dot" w:pos="9628"/>
        </w:tabs>
        <w:spacing w:before="0"/>
        <w:rPr>
          <w:rFonts w:eastAsiaTheme="minorEastAsia"/>
          <w:noProof/>
          <w:lang w:eastAsia="cs-CZ"/>
        </w:rPr>
      </w:pPr>
      <w:r w:rsidRPr="00B9622B">
        <w:rPr>
          <w:rFonts w:ascii="Calibri" w:hAnsi="Calibri"/>
          <w:sz w:val="16"/>
          <w:szCs w:val="16"/>
        </w:rPr>
        <w:fldChar w:fldCharType="begin"/>
      </w:r>
      <w:r w:rsidRPr="00B9622B">
        <w:rPr>
          <w:rFonts w:ascii="Calibri" w:hAnsi="Calibri"/>
          <w:sz w:val="16"/>
          <w:szCs w:val="16"/>
        </w:rPr>
        <w:instrText xml:space="preserve"> TOC \h \z \c "Graf č." </w:instrText>
      </w:r>
      <w:r w:rsidRPr="00B9622B">
        <w:rPr>
          <w:rFonts w:ascii="Calibri" w:hAnsi="Calibri"/>
          <w:sz w:val="16"/>
          <w:szCs w:val="16"/>
        </w:rPr>
        <w:fldChar w:fldCharType="separate"/>
      </w:r>
      <w:hyperlink w:anchor="_Toc66869824" w:history="1">
        <w:r w:rsidR="002E13E7" w:rsidRPr="00792940">
          <w:rPr>
            <w:rStyle w:val="Hypertextovodkaz"/>
            <w:noProof/>
          </w:rPr>
          <w:t>Graf č. 1: Hrubý domácí produkt</w:t>
        </w:r>
        <w:r w:rsidR="002E13E7">
          <w:rPr>
            <w:noProof/>
            <w:webHidden/>
          </w:rPr>
          <w:tab/>
        </w:r>
        <w:r w:rsidR="002E13E7">
          <w:rPr>
            <w:noProof/>
            <w:webHidden/>
          </w:rPr>
          <w:fldChar w:fldCharType="begin"/>
        </w:r>
        <w:r w:rsidR="002E13E7">
          <w:rPr>
            <w:noProof/>
            <w:webHidden/>
          </w:rPr>
          <w:instrText xml:space="preserve"> PAGEREF _Toc66869824 \h </w:instrText>
        </w:r>
        <w:r w:rsidR="002E13E7">
          <w:rPr>
            <w:noProof/>
            <w:webHidden/>
          </w:rPr>
        </w:r>
        <w:r w:rsidR="002E13E7">
          <w:rPr>
            <w:noProof/>
            <w:webHidden/>
          </w:rPr>
          <w:fldChar w:fldCharType="separate"/>
        </w:r>
        <w:r w:rsidR="005858B8">
          <w:rPr>
            <w:noProof/>
            <w:webHidden/>
          </w:rPr>
          <w:t>3</w:t>
        </w:r>
        <w:r w:rsidR="002E13E7">
          <w:rPr>
            <w:noProof/>
            <w:webHidden/>
          </w:rPr>
          <w:fldChar w:fldCharType="end"/>
        </w:r>
      </w:hyperlink>
    </w:p>
    <w:p w14:paraId="0D5020FC" w14:textId="64DCB4D4" w:rsidR="002E13E7" w:rsidRDefault="006A72CB" w:rsidP="002E13E7">
      <w:pPr>
        <w:pStyle w:val="Seznamobrzk"/>
        <w:tabs>
          <w:tab w:val="right" w:leader="dot" w:pos="9628"/>
        </w:tabs>
        <w:spacing w:before="0"/>
        <w:rPr>
          <w:rFonts w:eastAsiaTheme="minorEastAsia"/>
          <w:noProof/>
          <w:lang w:eastAsia="cs-CZ"/>
        </w:rPr>
      </w:pPr>
      <w:hyperlink w:anchor="_Toc66869825" w:history="1">
        <w:r w:rsidR="002E13E7" w:rsidRPr="00792940">
          <w:rPr>
            <w:rStyle w:val="Hypertextovodkaz"/>
            <w:noProof/>
          </w:rPr>
          <w:t>Graf č. 2: Podíly sumárních složek důchodů na HDP</w:t>
        </w:r>
        <w:r w:rsidR="002E13E7">
          <w:rPr>
            <w:noProof/>
            <w:webHidden/>
          </w:rPr>
          <w:tab/>
        </w:r>
        <w:r w:rsidR="002E13E7">
          <w:rPr>
            <w:noProof/>
            <w:webHidden/>
          </w:rPr>
          <w:fldChar w:fldCharType="begin"/>
        </w:r>
        <w:r w:rsidR="002E13E7">
          <w:rPr>
            <w:noProof/>
            <w:webHidden/>
          </w:rPr>
          <w:instrText xml:space="preserve"> PAGEREF _Toc66869825 \h </w:instrText>
        </w:r>
        <w:r w:rsidR="002E13E7">
          <w:rPr>
            <w:noProof/>
            <w:webHidden/>
          </w:rPr>
        </w:r>
        <w:r w:rsidR="002E13E7">
          <w:rPr>
            <w:noProof/>
            <w:webHidden/>
          </w:rPr>
          <w:fldChar w:fldCharType="separate"/>
        </w:r>
        <w:r w:rsidR="005858B8">
          <w:rPr>
            <w:noProof/>
            <w:webHidden/>
          </w:rPr>
          <w:t>5</w:t>
        </w:r>
        <w:r w:rsidR="002E13E7">
          <w:rPr>
            <w:noProof/>
            <w:webHidden/>
          </w:rPr>
          <w:fldChar w:fldCharType="end"/>
        </w:r>
      </w:hyperlink>
    </w:p>
    <w:p w14:paraId="560E185F" w14:textId="5D04A972" w:rsidR="002E13E7" w:rsidRDefault="006A72CB" w:rsidP="002E13E7">
      <w:pPr>
        <w:pStyle w:val="Seznamobrzk"/>
        <w:tabs>
          <w:tab w:val="right" w:leader="dot" w:pos="9628"/>
        </w:tabs>
        <w:spacing w:before="0"/>
        <w:rPr>
          <w:rFonts w:eastAsiaTheme="minorEastAsia"/>
          <w:noProof/>
          <w:lang w:eastAsia="cs-CZ"/>
        </w:rPr>
      </w:pPr>
      <w:hyperlink w:anchor="_Toc66869826" w:history="1">
        <w:r w:rsidR="002E13E7" w:rsidRPr="00792940">
          <w:rPr>
            <w:rStyle w:val="Hypertextovodkaz"/>
            <w:noProof/>
          </w:rPr>
          <w:t>Graf č. 3: Spotřebitelské ceny a ceny výrobců</w:t>
        </w:r>
        <w:r w:rsidR="002E13E7">
          <w:rPr>
            <w:noProof/>
            <w:webHidden/>
          </w:rPr>
          <w:tab/>
        </w:r>
        <w:r w:rsidR="002E13E7">
          <w:rPr>
            <w:noProof/>
            <w:webHidden/>
          </w:rPr>
          <w:fldChar w:fldCharType="begin"/>
        </w:r>
        <w:r w:rsidR="002E13E7">
          <w:rPr>
            <w:noProof/>
            <w:webHidden/>
          </w:rPr>
          <w:instrText xml:space="preserve"> PAGEREF _Toc66869826 \h </w:instrText>
        </w:r>
        <w:r w:rsidR="002E13E7">
          <w:rPr>
            <w:noProof/>
            <w:webHidden/>
          </w:rPr>
        </w:r>
        <w:r w:rsidR="002E13E7">
          <w:rPr>
            <w:noProof/>
            <w:webHidden/>
          </w:rPr>
          <w:fldChar w:fldCharType="separate"/>
        </w:r>
        <w:r w:rsidR="005858B8">
          <w:rPr>
            <w:noProof/>
            <w:webHidden/>
          </w:rPr>
          <w:t>6</w:t>
        </w:r>
        <w:r w:rsidR="002E13E7">
          <w:rPr>
            <w:noProof/>
            <w:webHidden/>
          </w:rPr>
          <w:fldChar w:fldCharType="end"/>
        </w:r>
      </w:hyperlink>
    </w:p>
    <w:p w14:paraId="75C9D085" w14:textId="02D84529" w:rsidR="002E13E7" w:rsidRDefault="006A72CB" w:rsidP="002E13E7">
      <w:pPr>
        <w:pStyle w:val="Seznamobrzk"/>
        <w:tabs>
          <w:tab w:val="right" w:leader="dot" w:pos="9628"/>
        </w:tabs>
        <w:spacing w:before="0"/>
        <w:rPr>
          <w:rFonts w:eastAsiaTheme="minorEastAsia"/>
          <w:noProof/>
          <w:lang w:eastAsia="cs-CZ"/>
        </w:rPr>
      </w:pPr>
      <w:hyperlink w:anchor="_Toc66869827" w:history="1">
        <w:r w:rsidR="002E13E7" w:rsidRPr="00792940">
          <w:rPr>
            <w:rStyle w:val="Hypertextovodkaz"/>
            <w:noProof/>
          </w:rPr>
          <w:t>Graf č. 4: Spotřebitelské ceny</w:t>
        </w:r>
        <w:r w:rsidR="002E13E7">
          <w:rPr>
            <w:noProof/>
            <w:webHidden/>
          </w:rPr>
          <w:tab/>
        </w:r>
        <w:r w:rsidR="002E13E7">
          <w:rPr>
            <w:noProof/>
            <w:webHidden/>
          </w:rPr>
          <w:fldChar w:fldCharType="begin"/>
        </w:r>
        <w:r w:rsidR="002E13E7">
          <w:rPr>
            <w:noProof/>
            <w:webHidden/>
          </w:rPr>
          <w:instrText xml:space="preserve"> PAGEREF _Toc66869827 \h </w:instrText>
        </w:r>
        <w:r w:rsidR="002E13E7">
          <w:rPr>
            <w:noProof/>
            <w:webHidden/>
          </w:rPr>
        </w:r>
        <w:r w:rsidR="002E13E7">
          <w:rPr>
            <w:noProof/>
            <w:webHidden/>
          </w:rPr>
          <w:fldChar w:fldCharType="separate"/>
        </w:r>
        <w:r w:rsidR="005858B8">
          <w:rPr>
            <w:noProof/>
            <w:webHidden/>
          </w:rPr>
          <w:t>7</w:t>
        </w:r>
        <w:r w:rsidR="002E13E7">
          <w:rPr>
            <w:noProof/>
            <w:webHidden/>
          </w:rPr>
          <w:fldChar w:fldCharType="end"/>
        </w:r>
      </w:hyperlink>
    </w:p>
    <w:p w14:paraId="5A51809E" w14:textId="5F62A558" w:rsidR="002E13E7" w:rsidRDefault="006A72CB" w:rsidP="002E13E7">
      <w:pPr>
        <w:pStyle w:val="Seznamobrzk"/>
        <w:tabs>
          <w:tab w:val="right" w:leader="dot" w:pos="9628"/>
        </w:tabs>
        <w:spacing w:before="0"/>
        <w:rPr>
          <w:rFonts w:eastAsiaTheme="minorEastAsia"/>
          <w:noProof/>
          <w:lang w:eastAsia="cs-CZ"/>
        </w:rPr>
      </w:pPr>
      <w:hyperlink w:anchor="_Toc66869828" w:history="1">
        <w:r w:rsidR="002E13E7" w:rsidRPr="00792940">
          <w:rPr>
            <w:rStyle w:val="Hypertextovodkaz"/>
            <w:noProof/>
          </w:rPr>
          <w:t>Graf č. 5: Ceny výrobců</w:t>
        </w:r>
        <w:r w:rsidR="002E13E7">
          <w:rPr>
            <w:noProof/>
            <w:webHidden/>
          </w:rPr>
          <w:tab/>
        </w:r>
        <w:r w:rsidR="002E13E7">
          <w:rPr>
            <w:noProof/>
            <w:webHidden/>
          </w:rPr>
          <w:fldChar w:fldCharType="begin"/>
        </w:r>
        <w:r w:rsidR="002E13E7">
          <w:rPr>
            <w:noProof/>
            <w:webHidden/>
          </w:rPr>
          <w:instrText xml:space="preserve"> PAGEREF _Toc66869828 \h </w:instrText>
        </w:r>
        <w:r w:rsidR="002E13E7">
          <w:rPr>
            <w:noProof/>
            <w:webHidden/>
          </w:rPr>
        </w:r>
        <w:r w:rsidR="002E13E7">
          <w:rPr>
            <w:noProof/>
            <w:webHidden/>
          </w:rPr>
          <w:fldChar w:fldCharType="separate"/>
        </w:r>
        <w:r w:rsidR="005858B8">
          <w:rPr>
            <w:noProof/>
            <w:webHidden/>
          </w:rPr>
          <w:t>8</w:t>
        </w:r>
        <w:r w:rsidR="002E13E7">
          <w:rPr>
            <w:noProof/>
            <w:webHidden/>
          </w:rPr>
          <w:fldChar w:fldCharType="end"/>
        </w:r>
      </w:hyperlink>
    </w:p>
    <w:p w14:paraId="03C00272" w14:textId="30E850FA" w:rsidR="002E13E7" w:rsidRDefault="006A72CB" w:rsidP="002E13E7">
      <w:pPr>
        <w:pStyle w:val="Seznamobrzk"/>
        <w:tabs>
          <w:tab w:val="right" w:leader="dot" w:pos="9628"/>
        </w:tabs>
        <w:spacing w:before="0"/>
        <w:rPr>
          <w:rFonts w:eastAsiaTheme="minorEastAsia"/>
          <w:noProof/>
          <w:lang w:eastAsia="cs-CZ"/>
        </w:rPr>
      </w:pPr>
      <w:hyperlink w:anchor="_Toc66869829" w:history="1">
        <w:r w:rsidR="002E13E7" w:rsidRPr="00792940">
          <w:rPr>
            <w:rStyle w:val="Hypertextovodkaz"/>
            <w:noProof/>
          </w:rPr>
          <w:t>Graf č. 6: Ekonomická aktivita (15 +)</w:t>
        </w:r>
        <w:r w:rsidR="002E13E7">
          <w:rPr>
            <w:noProof/>
            <w:webHidden/>
          </w:rPr>
          <w:tab/>
        </w:r>
        <w:r w:rsidR="002E13E7">
          <w:rPr>
            <w:noProof/>
            <w:webHidden/>
          </w:rPr>
          <w:fldChar w:fldCharType="begin"/>
        </w:r>
        <w:r w:rsidR="002E13E7">
          <w:rPr>
            <w:noProof/>
            <w:webHidden/>
          </w:rPr>
          <w:instrText xml:space="preserve"> PAGEREF _Toc66869829 \h </w:instrText>
        </w:r>
        <w:r w:rsidR="002E13E7">
          <w:rPr>
            <w:noProof/>
            <w:webHidden/>
          </w:rPr>
        </w:r>
        <w:r w:rsidR="002E13E7">
          <w:rPr>
            <w:noProof/>
            <w:webHidden/>
          </w:rPr>
          <w:fldChar w:fldCharType="separate"/>
        </w:r>
        <w:r w:rsidR="005858B8">
          <w:rPr>
            <w:noProof/>
            <w:webHidden/>
          </w:rPr>
          <w:t>9</w:t>
        </w:r>
        <w:r w:rsidR="002E13E7">
          <w:rPr>
            <w:noProof/>
            <w:webHidden/>
          </w:rPr>
          <w:fldChar w:fldCharType="end"/>
        </w:r>
      </w:hyperlink>
    </w:p>
    <w:p w14:paraId="782A891B" w14:textId="1E7BD855" w:rsidR="002E13E7" w:rsidRDefault="006A72CB" w:rsidP="002E13E7">
      <w:pPr>
        <w:pStyle w:val="Seznamobrzk"/>
        <w:tabs>
          <w:tab w:val="right" w:leader="dot" w:pos="9628"/>
        </w:tabs>
        <w:spacing w:before="0"/>
        <w:rPr>
          <w:rFonts w:eastAsiaTheme="minorEastAsia"/>
          <w:noProof/>
          <w:lang w:eastAsia="cs-CZ"/>
        </w:rPr>
      </w:pPr>
      <w:hyperlink w:anchor="_Toc66869830" w:history="1">
        <w:r w:rsidR="002E13E7" w:rsidRPr="00792940">
          <w:rPr>
            <w:rStyle w:val="Hypertextovodkaz"/>
            <w:noProof/>
          </w:rPr>
          <w:t>Graf č. 7: Míra nezaměstnanosti VŠPS a podíl nezaměstnaných na populaci 15-64 let MPSV</w:t>
        </w:r>
        <w:r w:rsidR="002E13E7">
          <w:rPr>
            <w:noProof/>
            <w:webHidden/>
          </w:rPr>
          <w:tab/>
        </w:r>
        <w:r w:rsidR="002E13E7">
          <w:rPr>
            <w:noProof/>
            <w:webHidden/>
          </w:rPr>
          <w:fldChar w:fldCharType="begin"/>
        </w:r>
        <w:r w:rsidR="002E13E7">
          <w:rPr>
            <w:noProof/>
            <w:webHidden/>
          </w:rPr>
          <w:instrText xml:space="preserve"> PAGEREF _Toc66869830 \h </w:instrText>
        </w:r>
        <w:r w:rsidR="002E13E7">
          <w:rPr>
            <w:noProof/>
            <w:webHidden/>
          </w:rPr>
        </w:r>
        <w:r w:rsidR="002E13E7">
          <w:rPr>
            <w:noProof/>
            <w:webHidden/>
          </w:rPr>
          <w:fldChar w:fldCharType="separate"/>
        </w:r>
        <w:r w:rsidR="005858B8">
          <w:rPr>
            <w:noProof/>
            <w:webHidden/>
          </w:rPr>
          <w:t>10</w:t>
        </w:r>
        <w:r w:rsidR="002E13E7">
          <w:rPr>
            <w:noProof/>
            <w:webHidden/>
          </w:rPr>
          <w:fldChar w:fldCharType="end"/>
        </w:r>
      </w:hyperlink>
    </w:p>
    <w:p w14:paraId="12DACBC5" w14:textId="3D5DFF1B" w:rsidR="002E13E7" w:rsidRDefault="006A72CB" w:rsidP="002E13E7">
      <w:pPr>
        <w:pStyle w:val="Seznamobrzk"/>
        <w:tabs>
          <w:tab w:val="right" w:leader="dot" w:pos="9628"/>
        </w:tabs>
        <w:spacing w:before="0"/>
        <w:rPr>
          <w:rFonts w:eastAsiaTheme="minorEastAsia"/>
          <w:noProof/>
          <w:lang w:eastAsia="cs-CZ"/>
        </w:rPr>
      </w:pPr>
      <w:hyperlink w:anchor="_Toc66869831" w:history="1">
        <w:r w:rsidR="002E13E7" w:rsidRPr="00792940">
          <w:rPr>
            <w:rStyle w:val="Hypertextovodkaz"/>
            <w:noProof/>
          </w:rPr>
          <w:t>Graf č. 8: Platební bilance</w:t>
        </w:r>
        <w:r w:rsidR="002E13E7">
          <w:rPr>
            <w:noProof/>
            <w:webHidden/>
          </w:rPr>
          <w:tab/>
        </w:r>
        <w:r w:rsidR="002E13E7">
          <w:rPr>
            <w:noProof/>
            <w:webHidden/>
          </w:rPr>
          <w:fldChar w:fldCharType="begin"/>
        </w:r>
        <w:r w:rsidR="002E13E7">
          <w:rPr>
            <w:noProof/>
            <w:webHidden/>
          </w:rPr>
          <w:instrText xml:space="preserve"> PAGEREF _Toc66869831 \h </w:instrText>
        </w:r>
        <w:r w:rsidR="002E13E7">
          <w:rPr>
            <w:noProof/>
            <w:webHidden/>
          </w:rPr>
        </w:r>
        <w:r w:rsidR="002E13E7">
          <w:rPr>
            <w:noProof/>
            <w:webHidden/>
          </w:rPr>
          <w:fldChar w:fldCharType="separate"/>
        </w:r>
        <w:r w:rsidR="005858B8">
          <w:rPr>
            <w:noProof/>
            <w:webHidden/>
          </w:rPr>
          <w:t>11</w:t>
        </w:r>
        <w:r w:rsidR="002E13E7">
          <w:rPr>
            <w:noProof/>
            <w:webHidden/>
          </w:rPr>
          <w:fldChar w:fldCharType="end"/>
        </w:r>
      </w:hyperlink>
    </w:p>
    <w:p w14:paraId="6EC7FAE3" w14:textId="7DAA6B0F" w:rsidR="002E13E7" w:rsidRDefault="006A72CB" w:rsidP="002E13E7">
      <w:pPr>
        <w:pStyle w:val="Seznamobrzk"/>
        <w:tabs>
          <w:tab w:val="right" w:leader="dot" w:pos="9628"/>
        </w:tabs>
        <w:spacing w:before="0"/>
        <w:rPr>
          <w:rFonts w:eastAsiaTheme="minorEastAsia"/>
          <w:noProof/>
          <w:lang w:eastAsia="cs-CZ"/>
        </w:rPr>
      </w:pPr>
      <w:hyperlink w:anchor="_Toc66869832" w:history="1">
        <w:r w:rsidR="002E13E7" w:rsidRPr="00792940">
          <w:rPr>
            <w:rStyle w:val="Hypertextovodkaz"/>
            <w:noProof/>
          </w:rPr>
          <w:t>Graf č. 9: Poměr běžného účtu a jeho složek k HDP</w:t>
        </w:r>
        <w:r w:rsidR="002E13E7">
          <w:rPr>
            <w:noProof/>
            <w:webHidden/>
          </w:rPr>
          <w:tab/>
        </w:r>
        <w:r w:rsidR="002E13E7">
          <w:rPr>
            <w:noProof/>
            <w:webHidden/>
          </w:rPr>
          <w:fldChar w:fldCharType="begin"/>
        </w:r>
        <w:r w:rsidR="002E13E7">
          <w:rPr>
            <w:noProof/>
            <w:webHidden/>
          </w:rPr>
          <w:instrText xml:space="preserve"> PAGEREF _Toc66869832 \h </w:instrText>
        </w:r>
        <w:r w:rsidR="002E13E7">
          <w:rPr>
            <w:noProof/>
            <w:webHidden/>
          </w:rPr>
        </w:r>
        <w:r w:rsidR="002E13E7">
          <w:rPr>
            <w:noProof/>
            <w:webHidden/>
          </w:rPr>
          <w:fldChar w:fldCharType="separate"/>
        </w:r>
        <w:r w:rsidR="005858B8">
          <w:rPr>
            <w:noProof/>
            <w:webHidden/>
          </w:rPr>
          <w:t>12</w:t>
        </w:r>
        <w:r w:rsidR="002E13E7">
          <w:rPr>
            <w:noProof/>
            <w:webHidden/>
          </w:rPr>
          <w:fldChar w:fldCharType="end"/>
        </w:r>
      </w:hyperlink>
    </w:p>
    <w:p w14:paraId="08F0CAC2" w14:textId="67EF591E" w:rsidR="002E13E7" w:rsidRDefault="006A72CB" w:rsidP="002E13E7">
      <w:pPr>
        <w:pStyle w:val="Seznamobrzk"/>
        <w:tabs>
          <w:tab w:val="right" w:leader="dot" w:pos="9628"/>
        </w:tabs>
        <w:spacing w:before="0"/>
        <w:rPr>
          <w:rFonts w:eastAsiaTheme="minorEastAsia"/>
          <w:noProof/>
          <w:lang w:eastAsia="cs-CZ"/>
        </w:rPr>
      </w:pPr>
      <w:hyperlink w:anchor="_Toc66869833" w:history="1">
        <w:r w:rsidR="002E13E7" w:rsidRPr="00792940">
          <w:rPr>
            <w:rStyle w:val="Hypertextovodkaz"/>
            <w:noProof/>
          </w:rPr>
          <w:t>Graf č. 10: Obchodní bilance se zbožím</w:t>
        </w:r>
        <w:r w:rsidR="002E13E7">
          <w:rPr>
            <w:noProof/>
            <w:webHidden/>
          </w:rPr>
          <w:tab/>
        </w:r>
        <w:r w:rsidR="002E13E7">
          <w:rPr>
            <w:noProof/>
            <w:webHidden/>
          </w:rPr>
          <w:fldChar w:fldCharType="begin"/>
        </w:r>
        <w:r w:rsidR="002E13E7">
          <w:rPr>
            <w:noProof/>
            <w:webHidden/>
          </w:rPr>
          <w:instrText xml:space="preserve"> PAGEREF _Toc66869833 \h </w:instrText>
        </w:r>
        <w:r w:rsidR="002E13E7">
          <w:rPr>
            <w:noProof/>
            <w:webHidden/>
          </w:rPr>
        </w:r>
        <w:r w:rsidR="002E13E7">
          <w:rPr>
            <w:noProof/>
            <w:webHidden/>
          </w:rPr>
          <w:fldChar w:fldCharType="separate"/>
        </w:r>
        <w:r w:rsidR="005858B8">
          <w:rPr>
            <w:noProof/>
            <w:webHidden/>
          </w:rPr>
          <w:t>13</w:t>
        </w:r>
        <w:r w:rsidR="002E13E7">
          <w:rPr>
            <w:noProof/>
            <w:webHidden/>
          </w:rPr>
          <w:fldChar w:fldCharType="end"/>
        </w:r>
      </w:hyperlink>
    </w:p>
    <w:p w14:paraId="189F245C" w14:textId="5B757381" w:rsidR="002E13E7" w:rsidRDefault="006A72CB" w:rsidP="002E13E7">
      <w:pPr>
        <w:pStyle w:val="Seznamobrzk"/>
        <w:tabs>
          <w:tab w:val="right" w:leader="dot" w:pos="9628"/>
        </w:tabs>
        <w:spacing w:before="0"/>
        <w:rPr>
          <w:rFonts w:eastAsiaTheme="minorEastAsia"/>
          <w:noProof/>
          <w:lang w:eastAsia="cs-CZ"/>
        </w:rPr>
      </w:pPr>
      <w:hyperlink w:anchor="_Toc66869834" w:history="1">
        <w:r w:rsidR="002E13E7" w:rsidRPr="00792940">
          <w:rPr>
            <w:rStyle w:val="Hypertextovodkaz"/>
            <w:noProof/>
          </w:rPr>
          <w:t>Graf č. 11: Podíl zemí EU na zahraničním obchodě ČR</w:t>
        </w:r>
        <w:r w:rsidR="002E13E7">
          <w:rPr>
            <w:noProof/>
            <w:webHidden/>
          </w:rPr>
          <w:tab/>
        </w:r>
        <w:r w:rsidR="002E13E7">
          <w:rPr>
            <w:noProof/>
            <w:webHidden/>
          </w:rPr>
          <w:fldChar w:fldCharType="begin"/>
        </w:r>
        <w:r w:rsidR="002E13E7">
          <w:rPr>
            <w:noProof/>
            <w:webHidden/>
          </w:rPr>
          <w:instrText xml:space="preserve"> PAGEREF _Toc66869834 \h </w:instrText>
        </w:r>
        <w:r w:rsidR="002E13E7">
          <w:rPr>
            <w:noProof/>
            <w:webHidden/>
          </w:rPr>
        </w:r>
        <w:r w:rsidR="002E13E7">
          <w:rPr>
            <w:noProof/>
            <w:webHidden/>
          </w:rPr>
          <w:fldChar w:fldCharType="separate"/>
        </w:r>
        <w:r w:rsidR="005858B8">
          <w:rPr>
            <w:noProof/>
            <w:webHidden/>
          </w:rPr>
          <w:t>14</w:t>
        </w:r>
        <w:r w:rsidR="002E13E7">
          <w:rPr>
            <w:noProof/>
            <w:webHidden/>
          </w:rPr>
          <w:fldChar w:fldCharType="end"/>
        </w:r>
      </w:hyperlink>
    </w:p>
    <w:p w14:paraId="2C429386" w14:textId="0E74E344" w:rsidR="002E13E7" w:rsidRDefault="006A72CB" w:rsidP="002E13E7">
      <w:pPr>
        <w:pStyle w:val="Seznamobrzk"/>
        <w:tabs>
          <w:tab w:val="right" w:leader="dot" w:pos="9628"/>
        </w:tabs>
        <w:spacing w:before="0"/>
        <w:rPr>
          <w:rFonts w:eastAsiaTheme="minorEastAsia"/>
          <w:noProof/>
          <w:lang w:eastAsia="cs-CZ"/>
        </w:rPr>
      </w:pPr>
      <w:hyperlink w:anchor="_Toc66869835" w:history="1">
        <w:r w:rsidR="002E13E7" w:rsidRPr="00792940">
          <w:rPr>
            <w:rStyle w:val="Hypertextovodkaz"/>
            <w:noProof/>
          </w:rPr>
          <w:t>Graf č. 12: Celkový objem úvěrů domácnostem</w:t>
        </w:r>
        <w:r w:rsidR="002E13E7">
          <w:rPr>
            <w:noProof/>
            <w:webHidden/>
          </w:rPr>
          <w:tab/>
        </w:r>
        <w:r w:rsidR="002E13E7">
          <w:rPr>
            <w:noProof/>
            <w:webHidden/>
          </w:rPr>
          <w:fldChar w:fldCharType="begin"/>
        </w:r>
        <w:r w:rsidR="002E13E7">
          <w:rPr>
            <w:noProof/>
            <w:webHidden/>
          </w:rPr>
          <w:instrText xml:space="preserve"> PAGEREF _Toc66869835 \h </w:instrText>
        </w:r>
        <w:r w:rsidR="002E13E7">
          <w:rPr>
            <w:noProof/>
            <w:webHidden/>
          </w:rPr>
        </w:r>
        <w:r w:rsidR="002E13E7">
          <w:rPr>
            <w:noProof/>
            <w:webHidden/>
          </w:rPr>
          <w:fldChar w:fldCharType="separate"/>
        </w:r>
        <w:r w:rsidR="005858B8">
          <w:rPr>
            <w:noProof/>
            <w:webHidden/>
          </w:rPr>
          <w:t>16</w:t>
        </w:r>
        <w:r w:rsidR="002E13E7">
          <w:rPr>
            <w:noProof/>
            <w:webHidden/>
          </w:rPr>
          <w:fldChar w:fldCharType="end"/>
        </w:r>
      </w:hyperlink>
    </w:p>
    <w:p w14:paraId="112234B4" w14:textId="4C504D2E" w:rsidR="002E13E7" w:rsidRDefault="006A72CB" w:rsidP="002E13E7">
      <w:pPr>
        <w:pStyle w:val="Seznamobrzk"/>
        <w:tabs>
          <w:tab w:val="right" w:leader="dot" w:pos="9628"/>
        </w:tabs>
        <w:spacing w:before="0"/>
        <w:rPr>
          <w:rFonts w:eastAsiaTheme="minorEastAsia"/>
          <w:noProof/>
          <w:lang w:eastAsia="cs-CZ"/>
        </w:rPr>
      </w:pPr>
      <w:hyperlink w:anchor="_Toc66869836" w:history="1">
        <w:r w:rsidR="002E13E7" w:rsidRPr="00792940">
          <w:rPr>
            <w:rStyle w:val="Hypertextovodkaz"/>
            <w:noProof/>
          </w:rPr>
          <w:t>Graf č. 13: Celkový objem úvěrů nefinančním podnikům</w:t>
        </w:r>
        <w:r w:rsidR="002E13E7">
          <w:rPr>
            <w:noProof/>
            <w:webHidden/>
          </w:rPr>
          <w:tab/>
        </w:r>
        <w:r w:rsidR="002E13E7">
          <w:rPr>
            <w:noProof/>
            <w:webHidden/>
          </w:rPr>
          <w:fldChar w:fldCharType="begin"/>
        </w:r>
        <w:r w:rsidR="002E13E7">
          <w:rPr>
            <w:noProof/>
            <w:webHidden/>
          </w:rPr>
          <w:instrText xml:space="preserve"> PAGEREF _Toc66869836 \h </w:instrText>
        </w:r>
        <w:r w:rsidR="002E13E7">
          <w:rPr>
            <w:noProof/>
            <w:webHidden/>
          </w:rPr>
        </w:r>
        <w:r w:rsidR="002E13E7">
          <w:rPr>
            <w:noProof/>
            <w:webHidden/>
          </w:rPr>
          <w:fldChar w:fldCharType="separate"/>
        </w:r>
        <w:r w:rsidR="005858B8">
          <w:rPr>
            <w:noProof/>
            <w:webHidden/>
          </w:rPr>
          <w:t>16</w:t>
        </w:r>
        <w:r w:rsidR="002E13E7">
          <w:rPr>
            <w:noProof/>
            <w:webHidden/>
          </w:rPr>
          <w:fldChar w:fldCharType="end"/>
        </w:r>
      </w:hyperlink>
    </w:p>
    <w:p w14:paraId="684C99A1" w14:textId="48D0A679" w:rsidR="002E13E7" w:rsidRDefault="006A72CB" w:rsidP="002E13E7">
      <w:pPr>
        <w:pStyle w:val="Seznamobrzk"/>
        <w:tabs>
          <w:tab w:val="right" w:leader="dot" w:pos="9628"/>
        </w:tabs>
        <w:spacing w:before="0"/>
        <w:rPr>
          <w:rFonts w:eastAsiaTheme="minorEastAsia"/>
          <w:noProof/>
          <w:lang w:eastAsia="cs-CZ"/>
        </w:rPr>
      </w:pPr>
      <w:hyperlink w:anchor="_Toc66869837" w:history="1">
        <w:r w:rsidR="002E13E7" w:rsidRPr="00792940">
          <w:rPr>
            <w:rStyle w:val="Hypertextovodkaz"/>
            <w:noProof/>
          </w:rPr>
          <w:t>Graf č. 14: Krátkodobá peněžní výnosová křivka</w:t>
        </w:r>
        <w:r w:rsidR="002E13E7">
          <w:rPr>
            <w:noProof/>
            <w:webHidden/>
          </w:rPr>
          <w:tab/>
        </w:r>
        <w:r w:rsidR="002E13E7">
          <w:rPr>
            <w:noProof/>
            <w:webHidden/>
          </w:rPr>
          <w:fldChar w:fldCharType="begin"/>
        </w:r>
        <w:r w:rsidR="002E13E7">
          <w:rPr>
            <w:noProof/>
            <w:webHidden/>
          </w:rPr>
          <w:instrText xml:space="preserve"> PAGEREF _Toc66869837 \h </w:instrText>
        </w:r>
        <w:r w:rsidR="002E13E7">
          <w:rPr>
            <w:noProof/>
            <w:webHidden/>
          </w:rPr>
        </w:r>
        <w:r w:rsidR="002E13E7">
          <w:rPr>
            <w:noProof/>
            <w:webHidden/>
          </w:rPr>
          <w:fldChar w:fldCharType="separate"/>
        </w:r>
        <w:r w:rsidR="005858B8">
          <w:rPr>
            <w:noProof/>
            <w:webHidden/>
          </w:rPr>
          <w:t>17</w:t>
        </w:r>
        <w:r w:rsidR="002E13E7">
          <w:rPr>
            <w:noProof/>
            <w:webHidden/>
          </w:rPr>
          <w:fldChar w:fldCharType="end"/>
        </w:r>
      </w:hyperlink>
    </w:p>
    <w:p w14:paraId="5DAEB730" w14:textId="54C76B75" w:rsidR="002E13E7" w:rsidRDefault="006A72CB" w:rsidP="002E13E7">
      <w:pPr>
        <w:pStyle w:val="Seznamobrzk"/>
        <w:tabs>
          <w:tab w:val="right" w:leader="dot" w:pos="9628"/>
        </w:tabs>
        <w:spacing w:before="0"/>
        <w:rPr>
          <w:rFonts w:eastAsiaTheme="minorEastAsia"/>
          <w:noProof/>
          <w:lang w:eastAsia="cs-CZ"/>
        </w:rPr>
      </w:pPr>
      <w:hyperlink w:anchor="_Toc66869838" w:history="1">
        <w:r w:rsidR="002E13E7" w:rsidRPr="00792940">
          <w:rPr>
            <w:rStyle w:val="Hypertextovodkaz"/>
            <w:noProof/>
          </w:rPr>
          <w:t>Graf č. 15: Výnosy státních dluhopisů</w:t>
        </w:r>
        <w:r w:rsidR="002E13E7">
          <w:rPr>
            <w:noProof/>
            <w:webHidden/>
          </w:rPr>
          <w:tab/>
        </w:r>
        <w:r w:rsidR="002E13E7">
          <w:rPr>
            <w:noProof/>
            <w:webHidden/>
          </w:rPr>
          <w:fldChar w:fldCharType="begin"/>
        </w:r>
        <w:r w:rsidR="002E13E7">
          <w:rPr>
            <w:noProof/>
            <w:webHidden/>
          </w:rPr>
          <w:instrText xml:space="preserve"> PAGEREF _Toc66869838 \h </w:instrText>
        </w:r>
        <w:r w:rsidR="002E13E7">
          <w:rPr>
            <w:noProof/>
            <w:webHidden/>
          </w:rPr>
        </w:r>
        <w:r w:rsidR="002E13E7">
          <w:rPr>
            <w:noProof/>
            <w:webHidden/>
          </w:rPr>
          <w:fldChar w:fldCharType="separate"/>
        </w:r>
        <w:r w:rsidR="005858B8">
          <w:rPr>
            <w:noProof/>
            <w:webHidden/>
          </w:rPr>
          <w:t>18</w:t>
        </w:r>
        <w:r w:rsidR="002E13E7">
          <w:rPr>
            <w:noProof/>
            <w:webHidden/>
          </w:rPr>
          <w:fldChar w:fldCharType="end"/>
        </w:r>
      </w:hyperlink>
    </w:p>
    <w:p w14:paraId="12B69664" w14:textId="1FC584F6" w:rsidR="002E13E7" w:rsidRDefault="006A72CB" w:rsidP="002E13E7">
      <w:pPr>
        <w:pStyle w:val="Seznamobrzk"/>
        <w:tabs>
          <w:tab w:val="right" w:leader="dot" w:pos="9628"/>
        </w:tabs>
        <w:spacing w:before="0"/>
        <w:rPr>
          <w:rFonts w:eastAsiaTheme="minorEastAsia"/>
          <w:noProof/>
          <w:lang w:eastAsia="cs-CZ"/>
        </w:rPr>
      </w:pPr>
      <w:hyperlink w:anchor="_Toc66869839" w:history="1">
        <w:r w:rsidR="002E13E7" w:rsidRPr="00792940">
          <w:rPr>
            <w:rStyle w:val="Hypertextovodkaz"/>
            <w:noProof/>
          </w:rPr>
          <w:t>Graf č. 16: Nominální měnový kurz CZK vůči USD a EUR</w:t>
        </w:r>
        <w:r w:rsidR="002E13E7">
          <w:rPr>
            <w:noProof/>
            <w:webHidden/>
          </w:rPr>
          <w:tab/>
        </w:r>
        <w:r w:rsidR="002E13E7">
          <w:rPr>
            <w:noProof/>
            <w:webHidden/>
          </w:rPr>
          <w:fldChar w:fldCharType="begin"/>
        </w:r>
        <w:r w:rsidR="002E13E7">
          <w:rPr>
            <w:noProof/>
            <w:webHidden/>
          </w:rPr>
          <w:instrText xml:space="preserve"> PAGEREF _Toc66869839 \h </w:instrText>
        </w:r>
        <w:r w:rsidR="002E13E7">
          <w:rPr>
            <w:noProof/>
            <w:webHidden/>
          </w:rPr>
        </w:r>
        <w:r w:rsidR="002E13E7">
          <w:rPr>
            <w:noProof/>
            <w:webHidden/>
          </w:rPr>
          <w:fldChar w:fldCharType="separate"/>
        </w:r>
        <w:r w:rsidR="005858B8">
          <w:rPr>
            <w:noProof/>
            <w:webHidden/>
          </w:rPr>
          <w:t>18</w:t>
        </w:r>
        <w:r w:rsidR="002E13E7">
          <w:rPr>
            <w:noProof/>
            <w:webHidden/>
          </w:rPr>
          <w:fldChar w:fldCharType="end"/>
        </w:r>
      </w:hyperlink>
    </w:p>
    <w:p w14:paraId="39D95941" w14:textId="28F67DAA" w:rsidR="00BC4C51" w:rsidRPr="00BE4341" w:rsidRDefault="003923B9" w:rsidP="002E13E7">
      <w:pPr>
        <w:pStyle w:val="Seznamobrzk"/>
        <w:tabs>
          <w:tab w:val="right" w:leader="dot" w:pos="9628"/>
        </w:tabs>
        <w:spacing w:before="0"/>
        <w:rPr>
          <w:sz w:val="16"/>
          <w:szCs w:val="16"/>
        </w:rPr>
      </w:pPr>
      <w:r w:rsidRPr="00B9622B">
        <w:rPr>
          <w:rFonts w:ascii="Calibri" w:hAnsi="Calibri"/>
          <w:sz w:val="16"/>
          <w:szCs w:val="16"/>
        </w:rPr>
        <w:fldChar w:fldCharType="end"/>
      </w:r>
    </w:p>
    <w:p w14:paraId="6241F332" w14:textId="77777777" w:rsidR="00626D52" w:rsidRPr="00167E7D" w:rsidRDefault="00626D52" w:rsidP="00833133">
      <w:pPr>
        <w:spacing w:before="0"/>
        <w:jc w:val="left"/>
        <w:sectPr w:rsidR="00626D52" w:rsidRPr="00167E7D" w:rsidSect="0010483A">
          <w:headerReference w:type="default" r:id="rId8"/>
          <w:footerReference w:type="default" r:id="rId9"/>
          <w:pgSz w:w="11906" w:h="16838"/>
          <w:pgMar w:top="1134" w:right="1134" w:bottom="1134" w:left="1134" w:header="709" w:footer="709" w:gutter="0"/>
          <w:cols w:space="708"/>
          <w:docGrid w:linePitch="360"/>
        </w:sectPr>
      </w:pPr>
    </w:p>
    <w:p w14:paraId="1A580FA0" w14:textId="77777777" w:rsidR="0050536B" w:rsidRDefault="0050536B" w:rsidP="0050536B">
      <w:pPr>
        <w:pStyle w:val="Bezmezer"/>
      </w:pPr>
      <w:bookmarkStart w:id="0" w:name="_Toc378076269"/>
      <w:bookmarkStart w:id="1" w:name="_Toc378076660"/>
      <w:bookmarkStart w:id="2" w:name="_Toc378076708"/>
      <w:bookmarkStart w:id="3" w:name="_Toc35600634"/>
      <w:bookmarkStart w:id="4" w:name="_Toc68864339"/>
      <w:r w:rsidRPr="002B043F">
        <w:lastRenderedPageBreak/>
        <w:t>Ekonomický</w:t>
      </w:r>
      <w:r>
        <w:t xml:space="preserve"> vývoj</w:t>
      </w:r>
      <w:bookmarkEnd w:id="0"/>
      <w:bookmarkEnd w:id="1"/>
      <w:bookmarkEnd w:id="2"/>
      <w:bookmarkEnd w:id="3"/>
      <w:bookmarkEnd w:id="4"/>
    </w:p>
    <w:p w14:paraId="3F5C2612" w14:textId="77777777" w:rsidR="0050536B" w:rsidRPr="006119E2" w:rsidRDefault="0050536B" w:rsidP="0050536B">
      <w:pPr>
        <w:pStyle w:val="Nadpis1"/>
      </w:pPr>
      <w:bookmarkStart w:id="5" w:name="_Toc378076270"/>
      <w:bookmarkStart w:id="6" w:name="_Toc378076661"/>
      <w:bookmarkStart w:id="7" w:name="_Toc378076709"/>
      <w:bookmarkStart w:id="8" w:name="_Toc35600635"/>
      <w:bookmarkStart w:id="9" w:name="_Toc68864340"/>
      <w:r w:rsidRPr="006119E2">
        <w:t>Základní tendence makroekonomického vývoje</w:t>
      </w:r>
      <w:bookmarkEnd w:id="5"/>
      <w:bookmarkEnd w:id="6"/>
      <w:bookmarkEnd w:id="7"/>
      <w:r w:rsidRPr="006119E2">
        <w:rPr>
          <w:rStyle w:val="Znakapoznpodarou"/>
        </w:rPr>
        <w:footnoteReference w:id="2"/>
      </w:r>
      <w:bookmarkEnd w:id="8"/>
      <w:bookmarkEnd w:id="9"/>
    </w:p>
    <w:p w14:paraId="79716F4E" w14:textId="4D36E985" w:rsidR="003105B3" w:rsidRPr="003105B3" w:rsidRDefault="003105B3" w:rsidP="003105B3">
      <w:pPr>
        <w:rPr>
          <w:rFonts w:eastAsia="Symbol"/>
        </w:rPr>
      </w:pPr>
      <w:r w:rsidRPr="003105B3">
        <w:rPr>
          <w:rFonts w:eastAsia="Symbol"/>
        </w:rPr>
        <w:t>Pandemie nového typu koronaviru, přijatá protiepidemická opatření a jejich dopro</w:t>
      </w:r>
      <w:r w:rsidR="00564A2E">
        <w:rPr>
          <w:rFonts w:eastAsia="Symbol"/>
        </w:rPr>
        <w:t>vodné efekty způsobily v </w:t>
      </w:r>
      <w:r w:rsidRPr="003105B3">
        <w:rPr>
          <w:rFonts w:eastAsia="Symbol"/>
        </w:rPr>
        <w:t>roce 2020 hluboký propad domácí ekonomiky. Reálný hrubý domácí produkt</w:t>
      </w:r>
      <w:r w:rsidR="00564A2E">
        <w:rPr>
          <w:rFonts w:eastAsia="Symbol"/>
        </w:rPr>
        <w:t xml:space="preserve"> se snížil o 5,6 %, což vedlo k</w:t>
      </w:r>
      <w:r w:rsidR="0045463D">
        <w:rPr>
          <w:rFonts w:eastAsia="Symbol"/>
        </w:rPr>
        <w:t> </w:t>
      </w:r>
      <w:r w:rsidR="007D7E56">
        <w:rPr>
          <w:rFonts w:eastAsia="Symbol"/>
        </w:rPr>
        <w:t>výrazné</w:t>
      </w:r>
      <w:r w:rsidR="0045463D">
        <w:rPr>
          <w:rFonts w:eastAsia="Symbol"/>
        </w:rPr>
        <w:t xml:space="preserve"> </w:t>
      </w:r>
      <w:r w:rsidRPr="003105B3">
        <w:rPr>
          <w:rFonts w:eastAsia="Symbol"/>
        </w:rPr>
        <w:t>záporné meze</w:t>
      </w:r>
      <w:r w:rsidR="007D7E56">
        <w:rPr>
          <w:rFonts w:eastAsia="Symbol"/>
        </w:rPr>
        <w:t>ře</w:t>
      </w:r>
      <w:r w:rsidRPr="003105B3">
        <w:rPr>
          <w:rFonts w:eastAsia="Symbol"/>
        </w:rPr>
        <w:t xml:space="preserve"> výstupu. Hospodářským poklesem byla zasažena většina odvětví národního hospodářství</w:t>
      </w:r>
      <w:r w:rsidR="004005CF">
        <w:rPr>
          <w:rFonts w:eastAsia="Symbol"/>
        </w:rPr>
        <w:t>, nejvýrazněji</w:t>
      </w:r>
      <w:r w:rsidRPr="003105B3">
        <w:rPr>
          <w:rFonts w:eastAsia="Symbol"/>
        </w:rPr>
        <w:t xml:space="preserve"> </w:t>
      </w:r>
      <w:r w:rsidR="00564A2E">
        <w:rPr>
          <w:rFonts w:eastAsia="Symbol"/>
        </w:rPr>
        <w:t>obchod, ubytování, doprav</w:t>
      </w:r>
      <w:r w:rsidR="004005CF">
        <w:rPr>
          <w:rFonts w:eastAsia="Symbol"/>
        </w:rPr>
        <w:t>a</w:t>
      </w:r>
      <w:r w:rsidR="00564A2E">
        <w:rPr>
          <w:rFonts w:eastAsia="Symbol"/>
        </w:rPr>
        <w:t xml:space="preserve"> a </w:t>
      </w:r>
      <w:r w:rsidRPr="003105B3">
        <w:rPr>
          <w:rFonts w:eastAsia="Symbol"/>
        </w:rPr>
        <w:t>pohostinství.</w:t>
      </w:r>
    </w:p>
    <w:p w14:paraId="0FC7FE12" w14:textId="66AFA47F" w:rsidR="003105B3" w:rsidRPr="003105B3" w:rsidRDefault="003105B3" w:rsidP="003105B3">
      <w:pPr>
        <w:rPr>
          <w:rFonts w:eastAsia="Symbol"/>
        </w:rPr>
      </w:pPr>
      <w:r w:rsidRPr="003105B3">
        <w:rPr>
          <w:rFonts w:eastAsia="Symbol"/>
        </w:rPr>
        <w:t xml:space="preserve">K propadu ekonomické aktivity přispěl pokles zahraniční a především domácí poptávky. Sestupnou dynamiku hrubého domácího produktu zmírnil pouze růst výdajů na konečnou spotřebu </w:t>
      </w:r>
      <w:r w:rsidR="00137347">
        <w:rPr>
          <w:rFonts w:eastAsia="Symbol"/>
        </w:rPr>
        <w:t xml:space="preserve">sektoru </w:t>
      </w:r>
      <w:r w:rsidRPr="003105B3">
        <w:rPr>
          <w:rFonts w:eastAsia="Symbol"/>
        </w:rPr>
        <w:t xml:space="preserve">vládních institucí. Snížení soukromé spotřeby plynulo z poklesu reálných příjmů z práce a podnikání, </w:t>
      </w:r>
      <w:r w:rsidR="007D7E56">
        <w:rPr>
          <w:rFonts w:eastAsia="Symbol"/>
        </w:rPr>
        <w:t xml:space="preserve">omezené možnosti spotřeby a pesimistická </w:t>
      </w:r>
      <w:r w:rsidR="007D7E56" w:rsidRPr="003105B3">
        <w:rPr>
          <w:rFonts w:eastAsia="Symbol"/>
        </w:rPr>
        <w:t>očekávání domácností</w:t>
      </w:r>
      <w:r w:rsidR="007D7E56">
        <w:rPr>
          <w:rFonts w:eastAsia="Symbol"/>
        </w:rPr>
        <w:t xml:space="preserve"> pak vedly ke </w:t>
      </w:r>
      <w:r w:rsidRPr="003105B3">
        <w:rPr>
          <w:rFonts w:eastAsia="Symbol"/>
        </w:rPr>
        <w:t>skokové</w:t>
      </w:r>
      <w:r w:rsidR="007D7E56">
        <w:rPr>
          <w:rFonts w:eastAsia="Symbol"/>
        </w:rPr>
        <w:t xml:space="preserve">mu </w:t>
      </w:r>
      <w:r w:rsidRPr="003105B3">
        <w:rPr>
          <w:rFonts w:eastAsia="Symbol"/>
        </w:rPr>
        <w:t>nárůstu míry úspor. Propad investiční aktivity dan</w:t>
      </w:r>
      <w:r w:rsidR="00564A2E">
        <w:rPr>
          <w:rFonts w:eastAsia="Symbol"/>
        </w:rPr>
        <w:t>ý vysokou nejistotou a recesí v </w:t>
      </w:r>
      <w:r w:rsidRPr="003105B3">
        <w:rPr>
          <w:rFonts w:eastAsia="Symbol"/>
        </w:rPr>
        <w:t>zahraničí tlu</w:t>
      </w:r>
      <w:r w:rsidR="00F21976">
        <w:rPr>
          <w:rFonts w:eastAsia="Symbol"/>
        </w:rPr>
        <w:t>mily uvolněné měnové podmínky a </w:t>
      </w:r>
      <w:r w:rsidR="007D7E56">
        <w:rPr>
          <w:rFonts w:eastAsia="Symbol"/>
        </w:rPr>
        <w:t xml:space="preserve">veřejné </w:t>
      </w:r>
      <w:r w:rsidRPr="003105B3">
        <w:rPr>
          <w:rFonts w:eastAsia="Symbol"/>
        </w:rPr>
        <w:t>investice. Saldo zahraničního obchodu se zbožím a službami ovlivnilo růst hrubého domácího produktu v roce 2020 negativně.</w:t>
      </w:r>
    </w:p>
    <w:p w14:paraId="066AC066" w14:textId="627D607D" w:rsidR="003105B3" w:rsidRPr="003105B3" w:rsidRDefault="00FE277A" w:rsidP="003105B3">
      <w:pPr>
        <w:rPr>
          <w:rFonts w:eastAsia="Symbol"/>
        </w:rPr>
      </w:pPr>
      <w:r>
        <w:rPr>
          <w:rFonts w:eastAsia="Symbol"/>
        </w:rPr>
        <w:t>Na trh</w:t>
      </w:r>
      <w:r w:rsidR="003105B3" w:rsidRPr="003105B3">
        <w:rPr>
          <w:rFonts w:eastAsia="Symbol"/>
        </w:rPr>
        <w:t xml:space="preserve"> práce se </w:t>
      </w:r>
      <w:r w:rsidRPr="003105B3">
        <w:rPr>
          <w:rFonts w:eastAsia="Symbol"/>
        </w:rPr>
        <w:t xml:space="preserve">dopady recese </w:t>
      </w:r>
      <w:r>
        <w:rPr>
          <w:rFonts w:eastAsia="Symbol"/>
        </w:rPr>
        <w:t>promítly jen omezeně.</w:t>
      </w:r>
      <w:r w:rsidR="002D42D2">
        <w:rPr>
          <w:rFonts w:eastAsia="Symbol"/>
        </w:rPr>
        <w:t xml:space="preserve"> </w:t>
      </w:r>
      <w:r w:rsidR="003105B3" w:rsidRPr="003105B3">
        <w:rPr>
          <w:rFonts w:eastAsia="Symbol"/>
        </w:rPr>
        <w:t>Zaměstnanost meziročně klesla o 1,3 %, míra ekonomické aktivity v kategorii 15</w:t>
      </w:r>
      <w:r w:rsidR="007D7E56">
        <w:rPr>
          <w:rFonts w:eastAsia="Symbol"/>
        </w:rPr>
        <w:t>–</w:t>
      </w:r>
      <w:r w:rsidR="003105B3" w:rsidRPr="003105B3">
        <w:rPr>
          <w:rFonts w:eastAsia="Symbol"/>
        </w:rPr>
        <w:t>64 let se meziročně snížila o 0,3 p. b. na 76,4 %. Míra nezaměstnanosti se zvýšila o 0,5 p. b. na 2,6 %,</w:t>
      </w:r>
      <w:r>
        <w:rPr>
          <w:rFonts w:eastAsia="Symbol"/>
        </w:rPr>
        <w:t xml:space="preserve"> a  ve srovnatelné metodice</w:t>
      </w:r>
      <w:r w:rsidR="003105B3" w:rsidRPr="003105B3">
        <w:rPr>
          <w:rFonts w:eastAsia="Symbol"/>
        </w:rPr>
        <w:t xml:space="preserve"> Eurostatu je </w:t>
      </w:r>
      <w:r w:rsidR="00BD2B9A">
        <w:rPr>
          <w:rFonts w:eastAsia="Symbol"/>
        </w:rPr>
        <w:t xml:space="preserve">stále </w:t>
      </w:r>
      <w:r w:rsidR="002D42D2">
        <w:rPr>
          <w:rFonts w:eastAsia="Symbol"/>
        </w:rPr>
        <w:t>nejnižší mezi členskými státy</w:t>
      </w:r>
      <w:r w:rsidR="003105B3" w:rsidRPr="003105B3">
        <w:rPr>
          <w:rFonts w:eastAsia="Symbol"/>
        </w:rPr>
        <w:t xml:space="preserve"> EU. Podstatnému nárůstu nezaměstnanosti zabránila podpůrná fiskální opatření</w:t>
      </w:r>
      <w:r w:rsidR="008F5C6D">
        <w:rPr>
          <w:rFonts w:eastAsia="Symbol"/>
        </w:rPr>
        <w:t xml:space="preserve"> vlády</w:t>
      </w:r>
      <w:r w:rsidR="003105B3" w:rsidRPr="003105B3">
        <w:rPr>
          <w:rFonts w:eastAsia="Symbol"/>
        </w:rPr>
        <w:t>. N</w:t>
      </w:r>
      <w:r w:rsidR="008F5C6D">
        <w:rPr>
          <w:rFonts w:eastAsia="Symbol"/>
        </w:rPr>
        <w:t>adále přetrvával</w:t>
      </w:r>
      <w:r w:rsidR="003105B3" w:rsidRPr="003105B3">
        <w:rPr>
          <w:rFonts w:eastAsia="Symbol"/>
        </w:rPr>
        <w:t xml:space="preserve"> velmi vysoký počet volných pracovn</w:t>
      </w:r>
      <w:r w:rsidR="008F5C6D">
        <w:rPr>
          <w:rFonts w:eastAsia="Symbol"/>
        </w:rPr>
        <w:t>ích míst, který stále překračoval</w:t>
      </w:r>
      <w:r w:rsidR="003105B3" w:rsidRPr="003105B3">
        <w:rPr>
          <w:rFonts w:eastAsia="Symbol"/>
        </w:rPr>
        <w:t xml:space="preserve"> 300 tisíc (6 % pracovní síly), což je v</w:t>
      </w:r>
      <w:r w:rsidR="00FC084B">
        <w:rPr>
          <w:rFonts w:eastAsia="Symbol"/>
        </w:rPr>
        <w:t> </w:t>
      </w:r>
      <w:r w:rsidR="003105B3" w:rsidRPr="003105B3">
        <w:rPr>
          <w:rFonts w:eastAsia="Symbol"/>
        </w:rPr>
        <w:t>dlouhodobém i mezinárodním kontextu ojedinělé.</w:t>
      </w:r>
    </w:p>
    <w:p w14:paraId="4863C3F3" w14:textId="08C47992" w:rsidR="003105B3" w:rsidRPr="003105B3" w:rsidRDefault="003105B3" w:rsidP="003105B3">
      <w:pPr>
        <w:rPr>
          <w:rFonts w:eastAsia="Symbol"/>
        </w:rPr>
      </w:pPr>
      <w:r w:rsidRPr="003105B3">
        <w:rPr>
          <w:rFonts w:eastAsia="Symbol"/>
        </w:rPr>
        <w:t xml:space="preserve">Ke zvýšené inflaci ve výši 3,2 % přispěly především domácí faktory, zejména růst jednotkových nákladů práce. Menší roli sehrála také administrativní opatření. Před </w:t>
      </w:r>
      <w:r w:rsidR="00FC084B">
        <w:rPr>
          <w:rFonts w:eastAsia="Symbol"/>
        </w:rPr>
        <w:t xml:space="preserve">epidemií </w:t>
      </w:r>
      <w:r w:rsidRPr="003105B3">
        <w:rPr>
          <w:rFonts w:eastAsia="Symbol"/>
        </w:rPr>
        <w:t xml:space="preserve">koronaviru vykazovala domácí ekonomika výrazné inflační tlaky, restrikce </w:t>
      </w:r>
      <w:r w:rsidR="00FC084B">
        <w:rPr>
          <w:rFonts w:eastAsia="Symbol"/>
        </w:rPr>
        <w:t xml:space="preserve">proti jejímu šíření </w:t>
      </w:r>
      <w:r w:rsidRPr="003105B3">
        <w:rPr>
          <w:rFonts w:eastAsia="Symbol"/>
        </w:rPr>
        <w:t xml:space="preserve">měly na inflaci </w:t>
      </w:r>
      <w:r w:rsidR="00FC084B">
        <w:rPr>
          <w:rFonts w:eastAsia="Symbol"/>
        </w:rPr>
        <w:t>ne</w:t>
      </w:r>
      <w:r w:rsidRPr="003105B3">
        <w:rPr>
          <w:rFonts w:eastAsia="Symbol"/>
        </w:rPr>
        <w:t>jednoznačný vliv. Meziroční inflace se pohybovala převážně nad horní</w:t>
      </w:r>
      <w:r w:rsidR="00FC084B">
        <w:rPr>
          <w:rFonts w:eastAsia="Symbol"/>
        </w:rPr>
        <w:t xml:space="preserve"> hranicí </w:t>
      </w:r>
      <w:r w:rsidRPr="003105B3">
        <w:rPr>
          <w:rFonts w:eastAsia="Symbol"/>
        </w:rPr>
        <w:t xml:space="preserve">tolerančního pásma 2% inflačního cíle ČNB, v závěru roku však zpomalila. Ceny průmyslových výrobců </w:t>
      </w:r>
      <w:r w:rsidRPr="004F303B">
        <w:rPr>
          <w:rFonts w:eastAsia="Symbol"/>
        </w:rPr>
        <w:t>téměř stagnovaly, čemuž</w:t>
      </w:r>
      <w:r w:rsidRPr="003105B3">
        <w:rPr>
          <w:rFonts w:eastAsia="Symbol"/>
        </w:rPr>
        <w:t xml:space="preserve"> výrazně napomohl propad ceny ropy.</w:t>
      </w:r>
    </w:p>
    <w:p w14:paraId="36611247" w14:textId="54ABC5F4" w:rsidR="003105B3" w:rsidRPr="003105B3" w:rsidRDefault="003C590C" w:rsidP="003105B3">
      <w:pPr>
        <w:rPr>
          <w:rFonts w:eastAsia="Symbol"/>
        </w:rPr>
      </w:pPr>
      <w:r>
        <w:rPr>
          <w:rFonts w:eastAsia="Symbol"/>
        </w:rPr>
        <w:t>Běžný účet platební bilance skončil v roce 2020 přebytkem ve výši 3,6 % HDP, v meziročním srovnání se zlepšil o 3,3 </w:t>
      </w:r>
      <w:r w:rsidR="00841225">
        <w:rPr>
          <w:rFonts w:eastAsia="Symbol"/>
        </w:rPr>
        <w:t>p. b</w:t>
      </w:r>
      <w:r>
        <w:rPr>
          <w:rFonts w:eastAsia="Symbol"/>
        </w:rPr>
        <w:t xml:space="preserve">. </w:t>
      </w:r>
      <w:r w:rsidR="005679DB">
        <w:rPr>
          <w:rFonts w:eastAsia="Symbol"/>
        </w:rPr>
        <w:t xml:space="preserve">Pozitivně se na </w:t>
      </w:r>
      <w:r>
        <w:rPr>
          <w:rFonts w:eastAsia="Symbol"/>
        </w:rPr>
        <w:t xml:space="preserve">vývoji běžného účtu </w:t>
      </w:r>
      <w:r w:rsidR="005679DB">
        <w:rPr>
          <w:rFonts w:eastAsia="Symbol"/>
        </w:rPr>
        <w:t>odrazil</w:t>
      </w:r>
      <w:r>
        <w:rPr>
          <w:rFonts w:eastAsia="Symbol"/>
        </w:rPr>
        <w:t xml:space="preserve"> </w:t>
      </w:r>
      <w:r w:rsidR="005679DB">
        <w:rPr>
          <w:rFonts w:eastAsia="Symbol"/>
        </w:rPr>
        <w:t xml:space="preserve">výrazný </w:t>
      </w:r>
      <w:r>
        <w:rPr>
          <w:rFonts w:eastAsia="Symbol"/>
        </w:rPr>
        <w:t xml:space="preserve">pokles deficitu bilance prvotních důchodů vlivem </w:t>
      </w:r>
      <w:r w:rsidR="005679DB">
        <w:rPr>
          <w:rFonts w:eastAsia="Symbol"/>
        </w:rPr>
        <w:t>zhoršení</w:t>
      </w:r>
      <w:r>
        <w:rPr>
          <w:rFonts w:eastAsia="Symbol"/>
        </w:rPr>
        <w:t xml:space="preserve"> ziskovosti firem v zahraničním </w:t>
      </w:r>
      <w:r w:rsidR="00841225">
        <w:rPr>
          <w:rFonts w:eastAsia="Symbol"/>
        </w:rPr>
        <w:t xml:space="preserve">vlastnictví. K vyššímu přebytku </w:t>
      </w:r>
      <w:r w:rsidR="005679DB">
        <w:rPr>
          <w:rFonts w:eastAsia="Symbol"/>
        </w:rPr>
        <w:t xml:space="preserve">běžného účtu </w:t>
      </w:r>
      <w:r w:rsidR="00841225">
        <w:rPr>
          <w:rFonts w:eastAsia="Symbol"/>
        </w:rPr>
        <w:t>přispělo i zlepšení kladného salda bilance zboží</w:t>
      </w:r>
      <w:r w:rsidR="00776CBF" w:rsidRPr="00196E7A">
        <w:rPr>
          <w:rFonts w:eastAsia="Symbol"/>
        </w:rPr>
        <w:t>, v rámci které</w:t>
      </w:r>
      <w:r w:rsidR="002D62B3">
        <w:rPr>
          <w:rFonts w:eastAsia="Symbol"/>
        </w:rPr>
        <w:t>ho</w:t>
      </w:r>
      <w:r w:rsidR="00776CBF" w:rsidRPr="00196E7A">
        <w:rPr>
          <w:rFonts w:eastAsia="Symbol"/>
        </w:rPr>
        <w:t xml:space="preserve"> se projevil</w:t>
      </w:r>
      <w:r w:rsidR="00D21DF5">
        <w:rPr>
          <w:rFonts w:eastAsia="Symbol"/>
        </w:rPr>
        <w:t>a</w:t>
      </w:r>
      <w:r w:rsidR="00B66EE4" w:rsidRPr="00196E7A">
        <w:rPr>
          <w:rFonts w:eastAsia="Symbol"/>
        </w:rPr>
        <w:t xml:space="preserve"> silnější </w:t>
      </w:r>
      <w:r w:rsidR="00D21DF5">
        <w:rPr>
          <w:rFonts w:eastAsia="Symbol"/>
        </w:rPr>
        <w:t>záporná dynamika</w:t>
      </w:r>
      <w:r w:rsidR="00B66EE4" w:rsidRPr="00196E7A">
        <w:rPr>
          <w:rFonts w:eastAsia="Symbol"/>
        </w:rPr>
        <w:t xml:space="preserve"> dovozu</w:t>
      </w:r>
      <w:r w:rsidR="005679DB">
        <w:rPr>
          <w:rFonts w:eastAsia="Symbol"/>
        </w:rPr>
        <w:t xml:space="preserve"> v souvislosti</w:t>
      </w:r>
      <w:r w:rsidR="00B66EE4" w:rsidRPr="00196E7A">
        <w:rPr>
          <w:rFonts w:eastAsia="Symbol"/>
        </w:rPr>
        <w:t xml:space="preserve"> s poklesem </w:t>
      </w:r>
      <w:r w:rsidR="00D917AB" w:rsidRPr="00196E7A">
        <w:rPr>
          <w:rFonts w:eastAsia="Symbol"/>
        </w:rPr>
        <w:t>tuzemsk</w:t>
      </w:r>
      <w:r w:rsidR="00D917AB">
        <w:rPr>
          <w:rFonts w:eastAsia="Symbol"/>
        </w:rPr>
        <w:t>é</w:t>
      </w:r>
      <w:r w:rsidR="00D917AB" w:rsidRPr="00196E7A">
        <w:rPr>
          <w:rFonts w:eastAsia="Symbol"/>
        </w:rPr>
        <w:t xml:space="preserve"> </w:t>
      </w:r>
      <w:r w:rsidR="00B66EE4" w:rsidRPr="00196E7A">
        <w:rPr>
          <w:rFonts w:eastAsia="Symbol"/>
        </w:rPr>
        <w:t>investiční aktivity</w:t>
      </w:r>
      <w:r w:rsidR="00776CBF" w:rsidRPr="00196E7A">
        <w:rPr>
          <w:rFonts w:eastAsia="Symbol"/>
        </w:rPr>
        <w:t>.</w:t>
      </w:r>
      <w:r w:rsidR="008016D0" w:rsidRPr="00196E7A">
        <w:rPr>
          <w:rFonts w:eastAsia="Symbol"/>
        </w:rPr>
        <w:t xml:space="preserve"> </w:t>
      </w:r>
    </w:p>
    <w:p w14:paraId="4ED43815" w14:textId="3D57E8FF" w:rsidR="003105B3" w:rsidRDefault="003105B3" w:rsidP="0050536B">
      <w:pPr>
        <w:rPr>
          <w:rFonts w:eastAsia="Symbol"/>
        </w:rPr>
      </w:pPr>
      <w:r w:rsidRPr="003105B3">
        <w:rPr>
          <w:rFonts w:eastAsia="Symbol"/>
        </w:rPr>
        <w:t>Domácí finanční sektor zůstal stabilní i v roce 2020, což bylo podpořeno snížením sazby proticyklické kapitálové rezervy</w:t>
      </w:r>
      <w:r w:rsidR="00B1645D">
        <w:rPr>
          <w:rFonts w:eastAsia="Symbol"/>
        </w:rPr>
        <w:t xml:space="preserve"> a</w:t>
      </w:r>
      <w:r w:rsidRPr="003105B3">
        <w:rPr>
          <w:rFonts w:eastAsia="Symbol"/>
        </w:rPr>
        <w:t xml:space="preserve"> doporučením k odkladu výplaty dividend</w:t>
      </w:r>
      <w:r w:rsidR="00B1645D">
        <w:rPr>
          <w:rFonts w:eastAsia="Symbol"/>
        </w:rPr>
        <w:t>, dále bylo přijato</w:t>
      </w:r>
      <w:r w:rsidRPr="003105B3">
        <w:rPr>
          <w:rFonts w:eastAsia="Symbol"/>
        </w:rPr>
        <w:t xml:space="preserve"> zákonn</w:t>
      </w:r>
      <w:r w:rsidR="00B1645D">
        <w:rPr>
          <w:rFonts w:eastAsia="Symbol"/>
        </w:rPr>
        <w:t>é</w:t>
      </w:r>
      <w:r w:rsidRPr="003105B3">
        <w:rPr>
          <w:rFonts w:eastAsia="Symbol"/>
        </w:rPr>
        <w:t xml:space="preserve"> moratori</w:t>
      </w:r>
      <w:r w:rsidR="00B1645D">
        <w:rPr>
          <w:rFonts w:eastAsia="Symbol"/>
        </w:rPr>
        <w:t>u</w:t>
      </w:r>
      <w:r w:rsidRPr="003105B3">
        <w:rPr>
          <w:rFonts w:eastAsia="Symbol"/>
        </w:rPr>
        <w:t xml:space="preserve">m na odklad splátek. ČNB s ohledem na další </w:t>
      </w:r>
      <w:r w:rsidR="00504713">
        <w:rPr>
          <w:rFonts w:eastAsia="Symbol"/>
        </w:rPr>
        <w:t>zvýšení</w:t>
      </w:r>
      <w:r w:rsidR="00504713" w:rsidRPr="003105B3">
        <w:rPr>
          <w:rFonts w:eastAsia="Symbol"/>
        </w:rPr>
        <w:t xml:space="preserve"> </w:t>
      </w:r>
      <w:r w:rsidRPr="003105B3">
        <w:rPr>
          <w:rFonts w:eastAsia="Symbol"/>
        </w:rPr>
        <w:t>inflace a očekávaný makroekonomický vývoj zvýšila v</w:t>
      </w:r>
      <w:r w:rsidR="00B1645D">
        <w:rPr>
          <w:rFonts w:eastAsia="Symbol"/>
        </w:rPr>
        <w:t> </w:t>
      </w:r>
      <w:r w:rsidRPr="003105B3">
        <w:rPr>
          <w:rFonts w:eastAsia="Symbol"/>
        </w:rPr>
        <w:t>únoru pr</w:t>
      </w:r>
      <w:r w:rsidR="00715502">
        <w:rPr>
          <w:rFonts w:eastAsia="Symbol"/>
        </w:rPr>
        <w:t>imární úrokovou sazbu o 0,25 p. </w:t>
      </w:r>
      <w:r w:rsidRPr="003105B3">
        <w:rPr>
          <w:rFonts w:eastAsia="Symbol"/>
        </w:rPr>
        <w:t xml:space="preserve">b. na 2,25 %. Avšak </w:t>
      </w:r>
      <w:r w:rsidR="00D917AB">
        <w:rPr>
          <w:rFonts w:eastAsia="Symbol"/>
        </w:rPr>
        <w:t xml:space="preserve">ekonomické projevy </w:t>
      </w:r>
      <w:r w:rsidRPr="003105B3">
        <w:rPr>
          <w:rFonts w:eastAsia="Symbol"/>
        </w:rPr>
        <w:t>opatření k zam</w:t>
      </w:r>
      <w:r w:rsidR="00D05081">
        <w:rPr>
          <w:rFonts w:eastAsia="Symbol"/>
        </w:rPr>
        <w:t xml:space="preserve">ezení šíření </w:t>
      </w:r>
      <w:r w:rsidR="00D917AB">
        <w:rPr>
          <w:rFonts w:eastAsia="Symbol"/>
        </w:rPr>
        <w:t>epidemie</w:t>
      </w:r>
      <w:r w:rsidR="00D917AB" w:rsidRPr="003105B3">
        <w:rPr>
          <w:rFonts w:eastAsia="Symbol"/>
        </w:rPr>
        <w:t xml:space="preserve"> </w:t>
      </w:r>
      <w:r w:rsidR="00D917AB">
        <w:rPr>
          <w:rFonts w:eastAsia="Symbol"/>
        </w:rPr>
        <w:t>koronaviru</w:t>
      </w:r>
      <w:r w:rsidR="00D917AB" w:rsidRPr="003105B3">
        <w:rPr>
          <w:rFonts w:eastAsia="Symbol"/>
        </w:rPr>
        <w:t xml:space="preserve"> </w:t>
      </w:r>
      <w:r w:rsidR="00D05081">
        <w:rPr>
          <w:rFonts w:eastAsia="Symbol"/>
        </w:rPr>
        <w:t>vedly ČNB k </w:t>
      </w:r>
      <w:r w:rsidRPr="003105B3">
        <w:rPr>
          <w:rFonts w:eastAsia="Symbol"/>
        </w:rPr>
        <w:t xml:space="preserve">výraznému snížení repo sazby až na 0,25 % v květnu. Klientské úrokové sazby se v souladu s vývojem primární </w:t>
      </w:r>
      <w:r w:rsidRPr="00504713">
        <w:rPr>
          <w:rFonts w:eastAsia="Symbol"/>
        </w:rPr>
        <w:t xml:space="preserve">sazby snížily, </w:t>
      </w:r>
      <w:r w:rsidR="00AB5A4B" w:rsidRPr="00504713">
        <w:rPr>
          <w:rFonts w:eastAsia="Symbol"/>
        </w:rPr>
        <w:t>v</w:t>
      </w:r>
      <w:r w:rsidRPr="00504713">
        <w:rPr>
          <w:rFonts w:eastAsia="Symbol"/>
        </w:rPr>
        <w:t>ýnosová</w:t>
      </w:r>
      <w:r w:rsidRPr="003105B3">
        <w:rPr>
          <w:rFonts w:eastAsia="Symbol"/>
        </w:rPr>
        <w:t xml:space="preserve"> křivka státních dluhopisů se opět stala </w:t>
      </w:r>
      <w:r w:rsidR="00A62D8B">
        <w:rPr>
          <w:rFonts w:eastAsia="Symbol"/>
        </w:rPr>
        <w:t>mírně</w:t>
      </w:r>
      <w:r w:rsidRPr="003105B3">
        <w:rPr>
          <w:rFonts w:eastAsia="Symbol"/>
        </w:rPr>
        <w:t xml:space="preserve"> rostoucí</w:t>
      </w:r>
      <w:r w:rsidR="00F74FC7">
        <w:rPr>
          <w:rFonts w:eastAsia="Symbol"/>
        </w:rPr>
        <w:t xml:space="preserve"> v důsledku očekávání budoucí normalizace měnové politiky</w:t>
      </w:r>
      <w:r w:rsidRPr="003105B3">
        <w:rPr>
          <w:rFonts w:eastAsia="Symbol"/>
        </w:rPr>
        <w:t xml:space="preserve">. </w:t>
      </w:r>
    </w:p>
    <w:p w14:paraId="5906AF6D" w14:textId="77777777" w:rsidR="0050536B" w:rsidRPr="009067F0" w:rsidRDefault="0050536B" w:rsidP="0050536B">
      <w:pPr>
        <w:keepNext/>
        <w:rPr>
          <w:b/>
        </w:rPr>
      </w:pPr>
      <w:r w:rsidRPr="00F00677">
        <w:rPr>
          <w:b/>
        </w:rPr>
        <w:t>Vnější prostředí</w:t>
      </w:r>
    </w:p>
    <w:p w14:paraId="16D434D5" w14:textId="786680F4" w:rsidR="001C0451" w:rsidRDefault="001C0451" w:rsidP="001C0451">
      <w:bookmarkStart w:id="10" w:name="_Toc477421494"/>
      <w:bookmarkStart w:id="11" w:name="_Toc378076271"/>
      <w:bookmarkStart w:id="12" w:name="_Toc378076662"/>
      <w:bookmarkStart w:id="13" w:name="_Toc378076710"/>
      <w:r>
        <w:t xml:space="preserve">V roce 2020 došlo vlivem pandemie </w:t>
      </w:r>
      <w:r w:rsidR="007F0203">
        <w:t>koronaviru</w:t>
      </w:r>
      <w:r>
        <w:t xml:space="preserve"> a přijatých protiepidemických opatření k hlubokému propadu světové ekonomiky, který byl doprovázen poklesem mezinárodního obchodu. K tomu přispělo také pokračující obchodní napětí mezi Čínou a USA, jakož i nejistoty ohledně budoucího uspořádání vzájemných vztahů mezi EU a Spojeným královstvím. </w:t>
      </w:r>
    </w:p>
    <w:p w14:paraId="65FB901D" w14:textId="37D4E00F" w:rsidR="001C0451" w:rsidRDefault="001C0451" w:rsidP="001C0451">
      <w:r>
        <w:t xml:space="preserve">Spojené státy americké sice </w:t>
      </w:r>
      <w:r w:rsidR="00CC47B0">
        <w:t xml:space="preserve">patřily mezi pandemií </w:t>
      </w:r>
      <w:r>
        <w:t>nejvíce zasažen</w:t>
      </w:r>
      <w:r w:rsidR="00CC47B0">
        <w:t>é</w:t>
      </w:r>
      <w:r>
        <w:t xml:space="preserve"> ekonomik</w:t>
      </w:r>
      <w:r w:rsidR="00CC47B0">
        <w:t>y</w:t>
      </w:r>
      <w:r>
        <w:t xml:space="preserve">, jejich hospodářství však v roce 2020 pokleslo jen o 3,5 %. Propad zaznamenaly všechny hlavní výdajové složky </w:t>
      </w:r>
      <w:r w:rsidR="0089256D">
        <w:t xml:space="preserve">hrubého domácího </w:t>
      </w:r>
      <w:r w:rsidR="0089256D">
        <w:lastRenderedPageBreak/>
        <w:t>produktu (</w:t>
      </w:r>
      <w:r>
        <w:t>HDP</w:t>
      </w:r>
      <w:r w:rsidR="0089256D">
        <w:t>)</w:t>
      </w:r>
      <w:r>
        <w:t xml:space="preserve"> s výjimkou výdajů</w:t>
      </w:r>
      <w:r w:rsidR="0089256D">
        <w:t xml:space="preserve"> na konečnou spotřebu sektoru vládních institucí</w:t>
      </w:r>
      <w:r>
        <w:t xml:space="preserve">. Rovněž došlo </w:t>
      </w:r>
      <w:r w:rsidR="002F2E4D">
        <w:t xml:space="preserve">v roce 2020 </w:t>
      </w:r>
      <w:r>
        <w:t>k výrazné</w:t>
      </w:r>
      <w:r w:rsidR="0089256D">
        <w:t>mu nárůstu míry nezaměstnanosti </w:t>
      </w:r>
      <w:r>
        <w:t>z 3,7 % v roce 2019 na 8,1 %. Fed v reakci na hospodářský vývoj dvakrá</w:t>
      </w:r>
      <w:r w:rsidR="0053470E">
        <w:t xml:space="preserve">t snížil </w:t>
      </w:r>
      <w:r w:rsidR="002F2E4D">
        <w:t xml:space="preserve">během března </w:t>
      </w:r>
      <w:r w:rsidR="0021501B">
        <w:t xml:space="preserve">primární </w:t>
      </w:r>
      <w:r w:rsidR="0053470E">
        <w:t>úrokovou sazbu, a to z </w:t>
      </w:r>
      <w:r>
        <w:t>1,50</w:t>
      </w:r>
      <w:r>
        <w:rPr>
          <w:rFonts w:cstheme="minorHAnsi"/>
        </w:rPr>
        <w:t>-</w:t>
      </w:r>
      <w:r>
        <w:t>1,75 % až na dosud platnou úroveň 0,00</w:t>
      </w:r>
      <w:r>
        <w:rPr>
          <w:rFonts w:cstheme="minorHAnsi"/>
        </w:rPr>
        <w:t>-</w:t>
      </w:r>
      <w:r>
        <w:t>0,25 %</w:t>
      </w:r>
      <w:r w:rsidR="002F2E4D">
        <w:t xml:space="preserve">, Rovněž </w:t>
      </w:r>
      <w:r>
        <w:t>využil řadu netradičních nástrojů měnové politiky.</w:t>
      </w:r>
    </w:p>
    <w:p w14:paraId="7ED4A656" w14:textId="6D0B30E8" w:rsidR="001C0451" w:rsidRDefault="001C0451" w:rsidP="001C0451">
      <w:r>
        <w:t xml:space="preserve">Ekonomický výkon </w:t>
      </w:r>
      <w:r w:rsidR="002F2E4D">
        <w:t>EU</w:t>
      </w:r>
      <w:r w:rsidRPr="00434F72">
        <w:t xml:space="preserve"> se v roce 2020 snížil o </w:t>
      </w:r>
      <w:r>
        <w:t>6,3</w:t>
      </w:r>
      <w:r w:rsidRPr="00434F72">
        <w:t> %. Většina evropských ekonomik byla zejména v</w:t>
      </w:r>
      <w:r>
        <w:t xml:space="preserve"> 1. polovině roku hluboce zasažena dopady pandemie a ve 2. čtvrtletí řada z nich vykazovala dvouciferné poklesy HDP. Kromě oslabení investiční aktivity byla hlavním faktorem spotřeba domácností, utlumená v důsledku restriktivních opatření a zvýšené opatrnosti. Relativně největší ekonomický propad zaznamenaly jižní země eurozóny s větší orientací na cestovní ruch, </w:t>
      </w:r>
      <w:r w:rsidR="00BC28ED">
        <w:t xml:space="preserve">jako </w:t>
      </w:r>
      <w:r>
        <w:t>Španělsko, Itálie a Francie. Dopady na trh práce byly významně tlumeny programy na udržení pracovních míst, díky nimž míra nezaměstnanosti vzrostla jen mírně.</w:t>
      </w:r>
    </w:p>
    <w:p w14:paraId="3EFE3079" w14:textId="7A27FE94" w:rsidR="001C0451" w:rsidRDefault="001C0451" w:rsidP="001C0451">
      <w:r>
        <w:t xml:space="preserve">Průměrná míra inflace v EU byla 0,7 %. </w:t>
      </w:r>
      <w:r w:rsidR="00764544">
        <w:t xml:space="preserve">Základní úroková </w:t>
      </w:r>
      <w:r>
        <w:t xml:space="preserve">sazba </w:t>
      </w:r>
      <w:r w:rsidR="00A343CF">
        <w:t>setrv</w:t>
      </w:r>
      <w:r w:rsidR="00CC4B73">
        <w:t>ala</w:t>
      </w:r>
      <w:r w:rsidR="00A343CF">
        <w:t xml:space="preserve"> </w:t>
      </w:r>
      <w:r>
        <w:t xml:space="preserve">od </w:t>
      </w:r>
      <w:r w:rsidR="00A343CF">
        <w:t>března 2016</w:t>
      </w:r>
      <w:r>
        <w:t xml:space="preserve"> beze změny na úrovni </w:t>
      </w:r>
      <w:r w:rsidR="00A343CF">
        <w:t>0,0</w:t>
      </w:r>
      <w:r w:rsidR="004A5D51">
        <w:t>0</w:t>
      </w:r>
      <w:r>
        <w:t xml:space="preserve"> % a Evropská centrální banka pokračovala v programu nákupu aktiv v měsíčním objemu 20 mld. eur. V reakci na pandemii pak Evropská centrální banka přistoupila k řadě opatření, jež měla podpořit ekonomiku eurozóny a hladké fungování finančního sektoru. Spustila např. Nouzový pandemický program nákupu aktiv v objemu 750 mld. eur, který byl později navyšován až na současných 1 850 mld. eur. </w:t>
      </w:r>
    </w:p>
    <w:p w14:paraId="389655EB" w14:textId="77777777" w:rsidR="001C0451" w:rsidRDefault="001C0451" w:rsidP="001C0451">
      <w:r>
        <w:t>Hospodářství Německa vlivem snížení domácí spotřeby, investic a citelného propadu zahraničního obchodu kleslo o 5,3 %. Naopak spotřeba vládních institucí přispěla k růstu HDP kladně.</w:t>
      </w:r>
    </w:p>
    <w:p w14:paraId="4AA27923" w14:textId="180002AC" w:rsidR="0050536B" w:rsidRPr="001C0451" w:rsidRDefault="001C0451" w:rsidP="001C0451">
      <w:r>
        <w:t xml:space="preserve">Slovenská ekonomika </w:t>
      </w:r>
      <w:r w:rsidR="00BC28ED">
        <w:t>poklesla</w:t>
      </w:r>
      <w:r>
        <w:t xml:space="preserve"> o 5,2 %, na </w:t>
      </w:r>
      <w:r w:rsidR="00BC28ED">
        <w:t xml:space="preserve">čemž </w:t>
      </w:r>
      <w:r>
        <w:t xml:space="preserve">se podepsala nižší investiční aktivita v důsledku zvýšené nejistoty. Hospodářský pokles naopak tlumilo oživení exportu, </w:t>
      </w:r>
      <w:r w:rsidR="00BC28ED">
        <w:t xml:space="preserve">především </w:t>
      </w:r>
      <w:r>
        <w:t xml:space="preserve">v důležitém odvětví automobilového průmyslu. </w:t>
      </w:r>
    </w:p>
    <w:p w14:paraId="560E0097" w14:textId="50ADCA8F" w:rsidR="0050536B" w:rsidRDefault="0050536B" w:rsidP="0088219C">
      <w:pPr>
        <w:pStyle w:val="Nzev"/>
      </w:pPr>
      <w:bookmarkStart w:id="14" w:name="_Toc68700516"/>
      <w:r w:rsidRPr="001C0451">
        <w:t xml:space="preserve">Tabulka č. </w:t>
      </w:r>
      <w:r w:rsidR="006A72CB">
        <w:fldChar w:fldCharType="begin"/>
      </w:r>
      <w:r w:rsidR="006A72CB">
        <w:instrText xml:space="preserve"> SEQ Tabulka_č. \* ARABIC </w:instrText>
      </w:r>
      <w:r w:rsidR="006A72CB">
        <w:fldChar w:fldCharType="separate"/>
      </w:r>
      <w:r w:rsidRPr="001C0451">
        <w:rPr>
          <w:noProof/>
        </w:rPr>
        <w:t>1</w:t>
      </w:r>
      <w:r w:rsidR="006A72CB">
        <w:rPr>
          <w:noProof/>
        </w:rPr>
        <w:fldChar w:fldCharType="end"/>
      </w:r>
      <w:r w:rsidRPr="001C0451">
        <w:t>: Hrubý domácí produkt</w:t>
      </w:r>
      <w:bookmarkEnd w:id="10"/>
      <w:bookmarkEnd w:id="14"/>
    </w:p>
    <w:p w14:paraId="36409E66" w14:textId="6BB4C18B" w:rsidR="0098191B" w:rsidRPr="0098191B" w:rsidRDefault="0098191B" w:rsidP="0098191B">
      <w:pPr>
        <w:keepNext/>
        <w:spacing w:before="0"/>
        <w:rPr>
          <w:i/>
          <w:sz w:val="16"/>
        </w:rPr>
      </w:pPr>
      <w:r w:rsidRPr="0098191B">
        <w:rPr>
          <w:i/>
          <w:sz w:val="16"/>
        </w:rPr>
        <w:t>sezónně a kalendářně očištěná data</w:t>
      </w:r>
    </w:p>
    <w:p w14:paraId="723988A1" w14:textId="388A561F" w:rsidR="0050536B" w:rsidRPr="001C0451" w:rsidRDefault="001D7E17" w:rsidP="0088219C">
      <w:pPr>
        <w:pStyle w:val="Tabgraf"/>
        <w:rPr>
          <w:noProof/>
        </w:rPr>
      </w:pPr>
      <w:r w:rsidRPr="001D7E17">
        <w:rPr>
          <w:noProof/>
          <w:lang w:eastAsia="cs-CZ"/>
        </w:rPr>
        <w:drawing>
          <wp:inline distT="0" distB="0" distL="0" distR="0" wp14:anchorId="6E4EA073" wp14:editId="089E3600">
            <wp:extent cx="5210175" cy="1952625"/>
            <wp:effectExtent l="0" t="0" r="9525" b="952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10175" cy="1952625"/>
                    </a:xfrm>
                    <a:prstGeom prst="rect">
                      <a:avLst/>
                    </a:prstGeom>
                    <a:noFill/>
                    <a:ln>
                      <a:noFill/>
                    </a:ln>
                  </pic:spPr>
                </pic:pic>
              </a:graphicData>
            </a:graphic>
          </wp:inline>
        </w:drawing>
      </w:r>
    </w:p>
    <w:p w14:paraId="243B7849" w14:textId="34DC8D3C" w:rsidR="0050536B" w:rsidRPr="00B74A7B" w:rsidRDefault="0098191B" w:rsidP="0050536B">
      <w:pPr>
        <w:pStyle w:val="Podnadpis"/>
      </w:pPr>
      <w:r>
        <w:t>Pramen: Eurostat</w:t>
      </w:r>
    </w:p>
    <w:p w14:paraId="18823C4C" w14:textId="77777777" w:rsidR="0050536B" w:rsidRPr="00936838" w:rsidRDefault="0050536B" w:rsidP="0088219C">
      <w:pPr>
        <w:pStyle w:val="Nadpis1"/>
      </w:pPr>
      <w:bookmarkStart w:id="15" w:name="_Toc35600636"/>
      <w:bookmarkStart w:id="16" w:name="_Toc68864341"/>
      <w:r w:rsidRPr="00936838">
        <w:t>Ekonomický výkon</w:t>
      </w:r>
      <w:bookmarkEnd w:id="11"/>
      <w:bookmarkEnd w:id="12"/>
      <w:bookmarkEnd w:id="13"/>
      <w:bookmarkEnd w:id="15"/>
      <w:bookmarkEnd w:id="16"/>
    </w:p>
    <w:p w14:paraId="574FF6CA" w14:textId="7C3A9509" w:rsidR="0050536B" w:rsidRPr="00934756" w:rsidRDefault="00A34C22" w:rsidP="0050536B">
      <w:pPr>
        <w:rPr>
          <w:color w:val="000000"/>
        </w:rPr>
      </w:pPr>
      <w:bookmarkStart w:id="17" w:name="_Toc364329626"/>
      <w:bookmarkStart w:id="18" w:name="_Toc378076278"/>
      <w:bookmarkStart w:id="19" w:name="_Toc378076669"/>
      <w:bookmarkStart w:id="20" w:name="_Toc378076717"/>
      <w:r>
        <w:rPr>
          <w:color w:val="000000"/>
        </w:rPr>
        <w:t>Reálný h</w:t>
      </w:r>
      <w:r w:rsidR="0050536B">
        <w:rPr>
          <w:color w:val="000000"/>
        </w:rPr>
        <w:t xml:space="preserve">rubý </w:t>
      </w:r>
      <w:r w:rsidR="0089256D">
        <w:rPr>
          <w:color w:val="000000"/>
        </w:rPr>
        <w:t>domácí produkt</w:t>
      </w:r>
      <w:r w:rsidR="00564A2E">
        <w:rPr>
          <w:color w:val="000000"/>
        </w:rPr>
        <w:t xml:space="preserve"> </w:t>
      </w:r>
      <w:r w:rsidR="00BC28ED">
        <w:rPr>
          <w:color w:val="000000"/>
        </w:rPr>
        <w:t xml:space="preserve">ČR </w:t>
      </w:r>
      <w:r w:rsidR="00564A2E">
        <w:rPr>
          <w:color w:val="000000"/>
        </w:rPr>
        <w:t>v roce 2020</w:t>
      </w:r>
      <w:r w:rsidR="0050536B">
        <w:rPr>
          <w:color w:val="000000"/>
        </w:rPr>
        <w:t xml:space="preserve"> </w:t>
      </w:r>
      <w:r>
        <w:rPr>
          <w:color w:val="000000"/>
        </w:rPr>
        <w:t>klesl o 5</w:t>
      </w:r>
      <w:r w:rsidR="0050536B">
        <w:rPr>
          <w:color w:val="000000"/>
        </w:rPr>
        <w:t xml:space="preserve">,6 </w:t>
      </w:r>
      <w:r w:rsidR="0050536B" w:rsidRPr="00934756">
        <w:rPr>
          <w:color w:val="000000"/>
        </w:rPr>
        <w:t xml:space="preserve">%. </w:t>
      </w:r>
      <w:r w:rsidR="000D3B69">
        <w:rPr>
          <w:color w:val="000000"/>
        </w:rPr>
        <w:t xml:space="preserve">Ekonomická aktivita byla negativně ovlivněna </w:t>
      </w:r>
      <w:r w:rsidR="00112787">
        <w:rPr>
          <w:color w:val="000000"/>
        </w:rPr>
        <w:t>epidemií</w:t>
      </w:r>
      <w:r w:rsidR="00D22ADC">
        <w:rPr>
          <w:color w:val="000000"/>
        </w:rPr>
        <w:t xml:space="preserve"> </w:t>
      </w:r>
      <w:r w:rsidR="000D3B69">
        <w:rPr>
          <w:color w:val="000000"/>
        </w:rPr>
        <w:t xml:space="preserve">koronaviru a přijetím restriktivních opatření na zamezení šíření nákazy. </w:t>
      </w:r>
      <w:r>
        <w:rPr>
          <w:color w:val="000000"/>
        </w:rPr>
        <w:t xml:space="preserve">Ekonomika se skokově </w:t>
      </w:r>
      <w:r w:rsidR="000D3B69">
        <w:rPr>
          <w:color w:val="000000"/>
        </w:rPr>
        <w:t>dostala</w:t>
      </w:r>
      <w:r>
        <w:rPr>
          <w:color w:val="000000"/>
        </w:rPr>
        <w:t xml:space="preserve"> hluboko pod </w:t>
      </w:r>
      <w:r w:rsidR="000D3B69">
        <w:rPr>
          <w:color w:val="000000"/>
        </w:rPr>
        <w:t>svůj</w:t>
      </w:r>
      <w:r>
        <w:rPr>
          <w:color w:val="000000"/>
        </w:rPr>
        <w:t xml:space="preserve"> potenciální produkt</w:t>
      </w:r>
      <w:r w:rsidR="0050536B">
        <w:rPr>
          <w:color w:val="000000"/>
        </w:rPr>
        <w:t>.</w:t>
      </w:r>
      <w:r w:rsidR="000D3B69">
        <w:rPr>
          <w:color w:val="000000"/>
        </w:rPr>
        <w:t xml:space="preserve"> </w:t>
      </w:r>
      <w:r w:rsidR="000D3B69" w:rsidRPr="000D3B69">
        <w:rPr>
          <w:color w:val="000000"/>
        </w:rPr>
        <w:t xml:space="preserve">K propadu reálného HDP přispěl pokles zahraniční </w:t>
      </w:r>
      <w:r w:rsidR="000D3B69">
        <w:rPr>
          <w:color w:val="000000"/>
        </w:rPr>
        <w:t xml:space="preserve">a </w:t>
      </w:r>
      <w:r w:rsidR="00112787">
        <w:rPr>
          <w:color w:val="000000"/>
        </w:rPr>
        <w:t>zvláště</w:t>
      </w:r>
      <w:r w:rsidR="000D3B69">
        <w:rPr>
          <w:color w:val="000000"/>
        </w:rPr>
        <w:t xml:space="preserve"> domácí </w:t>
      </w:r>
      <w:r w:rsidR="000D3B69" w:rsidRPr="000D3B69">
        <w:rPr>
          <w:color w:val="000000"/>
        </w:rPr>
        <w:t>poptávky. Ses</w:t>
      </w:r>
      <w:r w:rsidR="00C82634">
        <w:rPr>
          <w:color w:val="000000"/>
        </w:rPr>
        <w:t>tupnou dynamiku HDP zmírnil pou</w:t>
      </w:r>
      <w:r w:rsidR="000D3B69" w:rsidRPr="000D3B69">
        <w:rPr>
          <w:color w:val="000000"/>
        </w:rPr>
        <w:t xml:space="preserve">ze růst výdajů na konečnou spotřebu </w:t>
      </w:r>
      <w:r w:rsidR="007426D2">
        <w:rPr>
          <w:color w:val="000000"/>
        </w:rPr>
        <w:t xml:space="preserve">sektoru </w:t>
      </w:r>
      <w:r w:rsidR="000D3B69" w:rsidRPr="000D3B69">
        <w:rPr>
          <w:color w:val="000000"/>
        </w:rPr>
        <w:t>vládních institucí.</w:t>
      </w:r>
    </w:p>
    <w:p w14:paraId="31BB92A7" w14:textId="06EA8894" w:rsidR="0050536B" w:rsidRDefault="0050536B" w:rsidP="0088219C">
      <w:pPr>
        <w:pStyle w:val="Nzev"/>
      </w:pPr>
      <w:bookmarkStart w:id="21" w:name="_Toc66869824"/>
      <w:r>
        <w:lastRenderedPageBreak/>
        <w:t xml:space="preserve">Graf č. </w:t>
      </w:r>
      <w:r w:rsidR="006A72CB">
        <w:fldChar w:fldCharType="begin"/>
      </w:r>
      <w:r w:rsidR="006A72CB">
        <w:instrText xml:space="preserve"> SEQ Graf_č. \* ARABIC </w:instrText>
      </w:r>
      <w:r w:rsidR="006A72CB">
        <w:fldChar w:fldCharType="separate"/>
      </w:r>
      <w:r>
        <w:rPr>
          <w:noProof/>
        </w:rPr>
        <w:t>1</w:t>
      </w:r>
      <w:r w:rsidR="006A72CB">
        <w:rPr>
          <w:noProof/>
        </w:rPr>
        <w:fldChar w:fldCharType="end"/>
      </w:r>
      <w:r>
        <w:t>: Hrubý domácí produkt</w:t>
      </w:r>
      <w:bookmarkEnd w:id="21"/>
      <w:r>
        <w:t xml:space="preserve"> </w:t>
      </w:r>
    </w:p>
    <w:p w14:paraId="6E865D05" w14:textId="4A218C38" w:rsidR="00346042" w:rsidRPr="00346042" w:rsidRDefault="00346042" w:rsidP="00346042">
      <w:pPr>
        <w:keepNext/>
        <w:spacing w:before="0"/>
        <w:rPr>
          <w:i/>
          <w:sz w:val="16"/>
        </w:rPr>
      </w:pPr>
      <w:r w:rsidRPr="00346042">
        <w:rPr>
          <w:i/>
          <w:sz w:val="16"/>
        </w:rPr>
        <w:t>stálé ceny, růst v %</w:t>
      </w:r>
    </w:p>
    <w:p w14:paraId="03F5E065" w14:textId="1BB6F7D7" w:rsidR="0050536B" w:rsidRDefault="00672767" w:rsidP="0088219C">
      <w:pPr>
        <w:pStyle w:val="Tabgraf"/>
      </w:pPr>
      <w:r>
        <w:rPr>
          <w:noProof/>
          <w:lang w:eastAsia="cs-CZ"/>
        </w:rPr>
        <w:drawing>
          <wp:inline distT="0" distB="0" distL="0" distR="0" wp14:anchorId="554EC3E1" wp14:editId="77CC1399">
            <wp:extent cx="5853300" cy="2349525"/>
            <wp:effectExtent l="0" t="0" r="0" b="0"/>
            <wp:docPr id="18" name="Graf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AAE405C" w14:textId="4D1DB736" w:rsidR="0050536B" w:rsidRPr="00512470" w:rsidRDefault="00346042" w:rsidP="0050536B">
      <w:pPr>
        <w:pStyle w:val="Podnadpis"/>
      </w:pPr>
      <w:r>
        <w:t>Pramen: ČSÚ</w:t>
      </w:r>
    </w:p>
    <w:p w14:paraId="59E7CFB4" w14:textId="77777777" w:rsidR="0050536B" w:rsidRPr="0043434A" w:rsidRDefault="0050536B" w:rsidP="0088219C">
      <w:pPr>
        <w:pStyle w:val="Nadpis2"/>
      </w:pPr>
      <w:bookmarkStart w:id="22" w:name="_Toc378076272"/>
      <w:bookmarkStart w:id="23" w:name="_Toc378076663"/>
      <w:bookmarkStart w:id="24" w:name="_Toc378076711"/>
      <w:bookmarkStart w:id="25" w:name="_Toc378076763"/>
      <w:bookmarkStart w:id="26" w:name="_Toc398019834"/>
      <w:bookmarkStart w:id="27" w:name="_Toc5614278"/>
      <w:bookmarkStart w:id="28" w:name="_Toc35600637"/>
      <w:bookmarkStart w:id="29" w:name="_Toc68864342"/>
      <w:r w:rsidRPr="0043434A">
        <w:t>Poptávka</w:t>
      </w:r>
      <w:bookmarkEnd w:id="22"/>
      <w:bookmarkEnd w:id="23"/>
      <w:bookmarkEnd w:id="24"/>
      <w:bookmarkEnd w:id="25"/>
      <w:bookmarkEnd w:id="26"/>
      <w:bookmarkEnd w:id="27"/>
      <w:bookmarkEnd w:id="28"/>
      <w:bookmarkEnd w:id="29"/>
    </w:p>
    <w:p w14:paraId="656A0C99" w14:textId="141D5384" w:rsidR="002D60AA" w:rsidRDefault="00790D52" w:rsidP="0050536B">
      <w:pPr>
        <w:rPr>
          <w:color w:val="000000"/>
        </w:rPr>
      </w:pPr>
      <w:r w:rsidRPr="00790D52">
        <w:rPr>
          <w:color w:val="000000"/>
        </w:rPr>
        <w:t>Výdaje domácností na konečnou spotřebu byly v roce 2020 negativně ovliv</w:t>
      </w:r>
      <w:r w:rsidR="00C82634">
        <w:rPr>
          <w:color w:val="000000"/>
        </w:rPr>
        <w:t>něny poklesem reálných příjmů z </w:t>
      </w:r>
      <w:r w:rsidRPr="00790D52">
        <w:rPr>
          <w:color w:val="000000"/>
        </w:rPr>
        <w:t>práce a podnikání, pozitivně se však promítla řada diskrečních změn v soc</w:t>
      </w:r>
      <w:r w:rsidR="00C82634">
        <w:rPr>
          <w:color w:val="000000"/>
        </w:rPr>
        <w:t>iální oblasti a opatření na pod</w:t>
      </w:r>
      <w:r w:rsidRPr="00790D52">
        <w:rPr>
          <w:color w:val="000000"/>
        </w:rPr>
        <w:t>poru ekonomiky</w:t>
      </w:r>
      <w:r w:rsidR="00D22ADC">
        <w:rPr>
          <w:color w:val="000000"/>
        </w:rPr>
        <w:t xml:space="preserve"> (např. programy Antivirus)</w:t>
      </w:r>
      <w:r w:rsidRPr="00790D52">
        <w:rPr>
          <w:color w:val="000000"/>
        </w:rPr>
        <w:t>. Velm</w:t>
      </w:r>
      <w:r w:rsidR="00C82634">
        <w:rPr>
          <w:color w:val="000000"/>
        </w:rPr>
        <w:t>i silně však spotřebu tlumil ná</w:t>
      </w:r>
      <w:r w:rsidRPr="00790D52">
        <w:rPr>
          <w:color w:val="000000"/>
        </w:rPr>
        <w:t xml:space="preserve">růst míry úspor, který kromě obezřetnostních důvodů odrážel také omezené možnosti domácností realizovat po určitou část roku některé spotřební výdaje. </w:t>
      </w:r>
      <w:r w:rsidR="00C82634">
        <w:rPr>
          <w:color w:val="000000"/>
        </w:rPr>
        <w:t>Nejrychleji klesající složky</w:t>
      </w:r>
      <w:r w:rsidR="00C82634" w:rsidRPr="00101968">
        <w:rPr>
          <w:color w:val="000000"/>
        </w:rPr>
        <w:t xml:space="preserve"> spotřeby domácností představovaly výdaje na statky </w:t>
      </w:r>
      <w:r w:rsidR="00C82634">
        <w:rPr>
          <w:color w:val="000000"/>
        </w:rPr>
        <w:t>střednědobé spotřeby a služby</w:t>
      </w:r>
      <w:r w:rsidR="00A32623">
        <w:rPr>
          <w:color w:val="000000"/>
        </w:rPr>
        <w:t>.</w:t>
      </w:r>
      <w:r w:rsidR="00C82634">
        <w:rPr>
          <w:color w:val="000000"/>
        </w:rPr>
        <w:t xml:space="preserve"> </w:t>
      </w:r>
      <w:r w:rsidR="00A32623" w:rsidRPr="00A32623">
        <w:rPr>
          <w:color w:val="000000"/>
        </w:rPr>
        <w:t xml:space="preserve">Redukovány byly také nákupy statků dlouhodobé </w:t>
      </w:r>
      <w:r w:rsidR="00A32623">
        <w:rPr>
          <w:color w:val="000000"/>
        </w:rPr>
        <w:t xml:space="preserve">a krátkodobé </w:t>
      </w:r>
      <w:r w:rsidR="00A32623" w:rsidRPr="00A32623">
        <w:rPr>
          <w:color w:val="000000"/>
        </w:rPr>
        <w:t>spotřeby.</w:t>
      </w:r>
      <w:r w:rsidR="002D60AA">
        <w:rPr>
          <w:color w:val="000000"/>
        </w:rPr>
        <w:t xml:space="preserve"> </w:t>
      </w:r>
    </w:p>
    <w:p w14:paraId="327DB955" w14:textId="2FC13BEB" w:rsidR="00C82634" w:rsidRDefault="003D1D84" w:rsidP="0050536B">
      <w:pPr>
        <w:rPr>
          <w:color w:val="000000"/>
        </w:rPr>
      </w:pPr>
      <w:r w:rsidRPr="00FF5A6E">
        <w:rPr>
          <w:color w:val="000000"/>
        </w:rPr>
        <w:t>Výdaje na kon</w:t>
      </w:r>
      <w:r>
        <w:rPr>
          <w:color w:val="000000"/>
        </w:rPr>
        <w:t xml:space="preserve">ečnou spotřebu sektoru vládních institucí </w:t>
      </w:r>
      <w:r w:rsidRPr="00FF5A6E">
        <w:rPr>
          <w:color w:val="000000"/>
        </w:rPr>
        <w:t>vzrostly</w:t>
      </w:r>
      <w:r>
        <w:rPr>
          <w:color w:val="000000"/>
        </w:rPr>
        <w:t>, k čemuž přispěl</w:t>
      </w:r>
      <w:r w:rsidRPr="00FF5A6E">
        <w:rPr>
          <w:color w:val="000000"/>
        </w:rPr>
        <w:t xml:space="preserve"> </w:t>
      </w:r>
      <w:r w:rsidR="007A1F43">
        <w:rPr>
          <w:color w:val="000000"/>
        </w:rPr>
        <w:t>nárůst</w:t>
      </w:r>
      <w:r w:rsidRPr="00FF5A6E">
        <w:rPr>
          <w:color w:val="000000"/>
        </w:rPr>
        <w:t xml:space="preserve"> zaměstn</w:t>
      </w:r>
      <w:r>
        <w:rPr>
          <w:color w:val="000000"/>
        </w:rPr>
        <w:t xml:space="preserve">anosti ve </w:t>
      </w:r>
      <w:r w:rsidR="007A1F43">
        <w:rPr>
          <w:color w:val="000000"/>
        </w:rPr>
        <w:t>veřejném sektoru</w:t>
      </w:r>
      <w:r>
        <w:rPr>
          <w:color w:val="000000"/>
        </w:rPr>
        <w:t xml:space="preserve"> a </w:t>
      </w:r>
      <w:r w:rsidR="007A1F43">
        <w:rPr>
          <w:color w:val="000000"/>
        </w:rPr>
        <w:t>výdajů</w:t>
      </w:r>
      <w:r w:rsidRPr="005E3610">
        <w:rPr>
          <w:color w:val="000000"/>
        </w:rPr>
        <w:t xml:space="preserve"> na nákup zboží a služeb</w:t>
      </w:r>
      <w:r w:rsidR="007A1F43">
        <w:rPr>
          <w:color w:val="000000"/>
        </w:rPr>
        <w:t xml:space="preserve"> spojených </w:t>
      </w:r>
      <w:r w:rsidR="00112787">
        <w:rPr>
          <w:color w:val="000000"/>
        </w:rPr>
        <w:t xml:space="preserve">hlavně </w:t>
      </w:r>
      <w:r w:rsidR="007A1F43">
        <w:rPr>
          <w:color w:val="000000"/>
        </w:rPr>
        <w:t xml:space="preserve">s řešením </w:t>
      </w:r>
      <w:r w:rsidR="00112787">
        <w:rPr>
          <w:color w:val="000000"/>
        </w:rPr>
        <w:t>epidemie</w:t>
      </w:r>
      <w:r w:rsidRPr="005E3610">
        <w:rPr>
          <w:color w:val="000000"/>
        </w:rPr>
        <w:t>.</w:t>
      </w:r>
    </w:p>
    <w:p w14:paraId="6536189C" w14:textId="19329896" w:rsidR="00736A36" w:rsidRDefault="00790D52" w:rsidP="0050536B">
      <w:pPr>
        <w:rPr>
          <w:color w:val="000000"/>
        </w:rPr>
      </w:pPr>
      <w:r w:rsidRPr="00790D52">
        <w:rPr>
          <w:color w:val="000000"/>
        </w:rPr>
        <w:t xml:space="preserve">Tvorba hrubého fixního kapitálu v roce 2020 </w:t>
      </w:r>
      <w:r w:rsidR="0059556E">
        <w:rPr>
          <w:color w:val="000000"/>
        </w:rPr>
        <w:t xml:space="preserve">se </w:t>
      </w:r>
      <w:r w:rsidRPr="00790D52">
        <w:rPr>
          <w:color w:val="000000"/>
        </w:rPr>
        <w:t xml:space="preserve">pod tíhou globální recese a silného nárůstu </w:t>
      </w:r>
      <w:r w:rsidR="00736A36">
        <w:rPr>
          <w:color w:val="000000"/>
        </w:rPr>
        <w:t xml:space="preserve">nejistoty </w:t>
      </w:r>
      <w:r w:rsidR="007A1F43">
        <w:rPr>
          <w:color w:val="000000"/>
        </w:rPr>
        <w:t xml:space="preserve">výrazně propadla. </w:t>
      </w:r>
      <w:r w:rsidR="00736A36">
        <w:rPr>
          <w:color w:val="000000"/>
        </w:rPr>
        <w:t xml:space="preserve">Nejvíce zasaženy byly investice do </w:t>
      </w:r>
      <w:r w:rsidR="00BB1E18">
        <w:rPr>
          <w:color w:val="000000"/>
        </w:rPr>
        <w:t>dopravních prostředků, strojů a zařízení</w:t>
      </w:r>
      <w:r w:rsidR="00736A36">
        <w:rPr>
          <w:color w:val="000000"/>
        </w:rPr>
        <w:t xml:space="preserve"> a obydlí. Uvolněné m</w:t>
      </w:r>
      <w:r w:rsidR="00736A36" w:rsidRPr="00790D52">
        <w:rPr>
          <w:color w:val="000000"/>
        </w:rPr>
        <w:t xml:space="preserve">ěnové podmínky </w:t>
      </w:r>
      <w:r w:rsidR="00642C1C">
        <w:rPr>
          <w:color w:val="000000"/>
        </w:rPr>
        <w:t>pokles dynamiky soukromé</w:t>
      </w:r>
      <w:r w:rsidR="00736A36" w:rsidRPr="00790D52">
        <w:rPr>
          <w:color w:val="000000"/>
        </w:rPr>
        <w:t xml:space="preserve"> investiční aktivity </w:t>
      </w:r>
      <w:r w:rsidR="00642C1C">
        <w:rPr>
          <w:color w:val="000000"/>
        </w:rPr>
        <w:t>zmírňovaly</w:t>
      </w:r>
      <w:r w:rsidR="00736A36" w:rsidRPr="00790D52">
        <w:rPr>
          <w:color w:val="000000"/>
        </w:rPr>
        <w:t>.</w:t>
      </w:r>
      <w:r w:rsidR="00736A36">
        <w:rPr>
          <w:color w:val="000000"/>
        </w:rPr>
        <w:t xml:space="preserve"> </w:t>
      </w:r>
      <w:r w:rsidR="00CD6302">
        <w:rPr>
          <w:color w:val="000000"/>
        </w:rPr>
        <w:t xml:space="preserve">Pozitivně působily také investice sektoru vládních institucí podpořené realizací projektů spolufinancovaných fondy EU. </w:t>
      </w:r>
      <w:r w:rsidR="00642C1C">
        <w:rPr>
          <w:color w:val="000000"/>
        </w:rPr>
        <w:t xml:space="preserve">Změna stavu zásob přispěla k růstu HDP výrazně negativně (příspěvek </w:t>
      </w:r>
      <w:r w:rsidR="00CD6302">
        <w:rPr>
          <w:color w:val="000000"/>
        </w:rPr>
        <w:t>-1</w:t>
      </w:r>
      <w:r w:rsidR="007167B3">
        <w:rPr>
          <w:color w:val="000000"/>
        </w:rPr>
        <w:t>,5</w:t>
      </w:r>
      <w:r w:rsidR="00642C1C">
        <w:rPr>
          <w:color w:val="000000"/>
        </w:rPr>
        <w:t xml:space="preserve"> p. b.).</w:t>
      </w:r>
    </w:p>
    <w:p w14:paraId="58AC3EFC" w14:textId="42105AFA" w:rsidR="0050536B" w:rsidRDefault="0050536B" w:rsidP="0088219C">
      <w:pPr>
        <w:pStyle w:val="Nzev"/>
      </w:pPr>
      <w:bookmarkStart w:id="30" w:name="_Toc68700517"/>
      <w:r>
        <w:t xml:space="preserve">Tabulka č. </w:t>
      </w:r>
      <w:r w:rsidR="006A72CB">
        <w:fldChar w:fldCharType="begin"/>
      </w:r>
      <w:r w:rsidR="006A72CB">
        <w:instrText xml:space="preserve"> SEQ Tabul</w:instrText>
      </w:r>
      <w:r w:rsidR="006A72CB">
        <w:instrText xml:space="preserve">ka_č. \* ARABIC </w:instrText>
      </w:r>
      <w:r w:rsidR="006A72CB">
        <w:fldChar w:fldCharType="separate"/>
      </w:r>
      <w:r>
        <w:rPr>
          <w:noProof/>
        </w:rPr>
        <w:t>2</w:t>
      </w:r>
      <w:r w:rsidR="006A72CB">
        <w:rPr>
          <w:noProof/>
        </w:rPr>
        <w:fldChar w:fldCharType="end"/>
      </w:r>
      <w:r>
        <w:t>: Výdaje na hrubý domácí produkt</w:t>
      </w:r>
      <w:bookmarkEnd w:id="30"/>
    </w:p>
    <w:p w14:paraId="62F93A16" w14:textId="3E8FC0A9" w:rsidR="0050536B" w:rsidRDefault="00672767" w:rsidP="0088219C">
      <w:pPr>
        <w:pStyle w:val="Tabgraf"/>
      </w:pPr>
      <w:r w:rsidRPr="00672767">
        <w:rPr>
          <w:noProof/>
          <w:lang w:eastAsia="cs-CZ"/>
        </w:rPr>
        <w:drawing>
          <wp:inline distT="0" distB="0" distL="0" distR="0" wp14:anchorId="1D4FD5FD" wp14:editId="452F31A1">
            <wp:extent cx="5257800" cy="211455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57800" cy="2114550"/>
                    </a:xfrm>
                    <a:prstGeom prst="rect">
                      <a:avLst/>
                    </a:prstGeom>
                    <a:noFill/>
                    <a:ln>
                      <a:noFill/>
                    </a:ln>
                  </pic:spPr>
                </pic:pic>
              </a:graphicData>
            </a:graphic>
          </wp:inline>
        </w:drawing>
      </w:r>
    </w:p>
    <w:p w14:paraId="0E365774" w14:textId="77777777" w:rsidR="0050536B" w:rsidRPr="00516FD2" w:rsidRDefault="0050536B" w:rsidP="0050536B">
      <w:pPr>
        <w:pStyle w:val="Podnadpis"/>
      </w:pPr>
      <w:r w:rsidRPr="00FF4E13">
        <w:t>Pramen: ČSÚ</w:t>
      </w:r>
    </w:p>
    <w:p w14:paraId="4D077DF6" w14:textId="4964B09F" w:rsidR="00F025CD" w:rsidRDefault="00F025CD" w:rsidP="0050536B">
      <w:pPr>
        <w:rPr>
          <w:color w:val="000000"/>
        </w:rPr>
      </w:pPr>
      <w:r>
        <w:rPr>
          <w:color w:val="000000"/>
        </w:rPr>
        <w:t>Obraty v zahraničním obchodě byly</w:t>
      </w:r>
      <w:r w:rsidR="0050536B">
        <w:rPr>
          <w:color w:val="000000"/>
        </w:rPr>
        <w:t xml:space="preserve"> meziročně výrazně nižší vlivem </w:t>
      </w:r>
      <w:r>
        <w:rPr>
          <w:color w:val="000000"/>
        </w:rPr>
        <w:t>recese</w:t>
      </w:r>
      <w:r w:rsidR="0050536B">
        <w:rPr>
          <w:color w:val="000000"/>
        </w:rPr>
        <w:t xml:space="preserve"> </w:t>
      </w:r>
      <w:r w:rsidR="00C9354F">
        <w:rPr>
          <w:color w:val="000000"/>
        </w:rPr>
        <w:t xml:space="preserve">exportních trhů </w:t>
      </w:r>
      <w:r w:rsidR="0050536B">
        <w:rPr>
          <w:color w:val="000000"/>
        </w:rPr>
        <w:t xml:space="preserve">a </w:t>
      </w:r>
      <w:r>
        <w:rPr>
          <w:color w:val="000000"/>
        </w:rPr>
        <w:t>záporného</w:t>
      </w:r>
      <w:r w:rsidR="0050536B">
        <w:rPr>
          <w:color w:val="000000"/>
        </w:rPr>
        <w:t xml:space="preserve"> tempa dovozně náročné investiční poptávky. Ve výsledku </w:t>
      </w:r>
      <w:r w:rsidR="0050536B" w:rsidRPr="00B97D4B">
        <w:rPr>
          <w:color w:val="000000"/>
        </w:rPr>
        <w:t>přispěl</w:t>
      </w:r>
      <w:r w:rsidR="0050536B">
        <w:rPr>
          <w:color w:val="000000"/>
        </w:rPr>
        <w:t xml:space="preserve"> čistý vývoz zboží a </w:t>
      </w:r>
      <w:r w:rsidR="0050536B" w:rsidRPr="00B97D4B">
        <w:rPr>
          <w:color w:val="000000"/>
        </w:rPr>
        <w:t xml:space="preserve">služeb </w:t>
      </w:r>
      <w:r w:rsidR="0050536B">
        <w:rPr>
          <w:color w:val="000000"/>
        </w:rPr>
        <w:t>k růstu HDP negativně 0,3 p. b.</w:t>
      </w:r>
    </w:p>
    <w:p w14:paraId="1E9C31F9" w14:textId="77777777" w:rsidR="0050536B" w:rsidRDefault="0050536B" w:rsidP="0088219C">
      <w:pPr>
        <w:pStyle w:val="Nadpis2"/>
      </w:pPr>
      <w:bookmarkStart w:id="31" w:name="_Toc378076273"/>
      <w:bookmarkStart w:id="32" w:name="_Toc378076664"/>
      <w:bookmarkStart w:id="33" w:name="_Toc378076712"/>
      <w:bookmarkStart w:id="34" w:name="_Toc378076764"/>
      <w:bookmarkStart w:id="35" w:name="_Toc398019835"/>
      <w:bookmarkStart w:id="36" w:name="_Toc5614279"/>
      <w:bookmarkStart w:id="37" w:name="_Toc35600638"/>
      <w:bookmarkStart w:id="38" w:name="_Toc68864343"/>
      <w:r>
        <w:lastRenderedPageBreak/>
        <w:t>Nabídka</w:t>
      </w:r>
      <w:bookmarkEnd w:id="31"/>
      <w:bookmarkEnd w:id="32"/>
      <w:bookmarkEnd w:id="33"/>
      <w:bookmarkEnd w:id="34"/>
      <w:bookmarkEnd w:id="35"/>
      <w:bookmarkEnd w:id="36"/>
      <w:bookmarkEnd w:id="37"/>
      <w:bookmarkEnd w:id="38"/>
    </w:p>
    <w:p w14:paraId="77437B58" w14:textId="742A7B15" w:rsidR="00775E92" w:rsidRDefault="002E6452" w:rsidP="0050536B">
      <w:pPr>
        <w:rPr>
          <w:color w:val="000000"/>
        </w:rPr>
      </w:pPr>
      <w:r>
        <w:rPr>
          <w:color w:val="000000"/>
        </w:rPr>
        <w:t>Hospodářským poklesem byla</w:t>
      </w:r>
      <w:r w:rsidR="00775E92">
        <w:rPr>
          <w:color w:val="000000"/>
        </w:rPr>
        <w:t xml:space="preserve"> </w:t>
      </w:r>
      <w:r w:rsidR="004A6458">
        <w:rPr>
          <w:color w:val="000000"/>
        </w:rPr>
        <w:t>zasažena většina odvětví národního hospodářství</w:t>
      </w:r>
      <w:r w:rsidR="00DE2CF1">
        <w:rPr>
          <w:color w:val="000000"/>
        </w:rPr>
        <w:t xml:space="preserve">. Nejsilněji dopadly restrikce k zamezení šíření nákazy na odvětví </w:t>
      </w:r>
      <w:r w:rsidR="004455CA">
        <w:rPr>
          <w:color w:val="000000"/>
        </w:rPr>
        <w:t>o</w:t>
      </w:r>
      <w:r w:rsidR="004455CA" w:rsidRPr="004455CA">
        <w:rPr>
          <w:color w:val="000000"/>
        </w:rPr>
        <w:t>bchod</w:t>
      </w:r>
      <w:r w:rsidR="004455CA">
        <w:rPr>
          <w:color w:val="000000"/>
        </w:rPr>
        <w:t>u, ubytování, dopravy</w:t>
      </w:r>
      <w:r w:rsidR="004455CA" w:rsidRPr="004455CA">
        <w:rPr>
          <w:color w:val="000000"/>
        </w:rPr>
        <w:t xml:space="preserve"> a pohostinství</w:t>
      </w:r>
      <w:r w:rsidR="00DE2CF1">
        <w:rPr>
          <w:color w:val="000000"/>
        </w:rPr>
        <w:t>.</w:t>
      </w:r>
      <w:r w:rsidR="00EC74B4">
        <w:rPr>
          <w:color w:val="000000"/>
        </w:rPr>
        <w:t xml:space="preserve"> </w:t>
      </w:r>
      <w:r w:rsidR="00400591">
        <w:rPr>
          <w:color w:val="000000"/>
        </w:rPr>
        <w:t>V 1.</w:t>
      </w:r>
      <w:r w:rsidR="00EC74B4">
        <w:rPr>
          <w:color w:val="000000"/>
        </w:rPr>
        <w:t> </w:t>
      </w:r>
      <w:r w:rsidR="00400591">
        <w:rPr>
          <w:color w:val="000000"/>
        </w:rPr>
        <w:t xml:space="preserve">polovině roku 2020 </w:t>
      </w:r>
      <w:r w:rsidR="006369B7">
        <w:rPr>
          <w:color w:val="000000"/>
        </w:rPr>
        <w:t xml:space="preserve">silně </w:t>
      </w:r>
      <w:r w:rsidR="00804118">
        <w:rPr>
          <w:color w:val="000000"/>
        </w:rPr>
        <w:t>propadla ekonomická aktivita</w:t>
      </w:r>
      <w:r w:rsidR="00400591">
        <w:rPr>
          <w:color w:val="000000"/>
        </w:rPr>
        <w:t xml:space="preserve"> </w:t>
      </w:r>
      <w:r w:rsidR="00804118">
        <w:rPr>
          <w:color w:val="000000"/>
        </w:rPr>
        <w:t>ve zpracovatelském</w:t>
      </w:r>
      <w:r w:rsidR="00400591">
        <w:rPr>
          <w:color w:val="000000"/>
        </w:rPr>
        <w:t xml:space="preserve"> průmysl</w:t>
      </w:r>
      <w:r w:rsidR="00804118">
        <w:rPr>
          <w:color w:val="000000"/>
        </w:rPr>
        <w:t>u</w:t>
      </w:r>
      <w:r w:rsidR="006369B7">
        <w:rPr>
          <w:color w:val="000000"/>
        </w:rPr>
        <w:t>, k</w:t>
      </w:r>
      <w:r w:rsidR="001B4305">
        <w:rPr>
          <w:color w:val="000000"/>
        </w:rPr>
        <w:t xml:space="preserve">de však </w:t>
      </w:r>
      <w:r w:rsidR="00D22ADC">
        <w:rPr>
          <w:color w:val="000000"/>
        </w:rPr>
        <w:t xml:space="preserve">ve zbytku roku </w:t>
      </w:r>
      <w:r w:rsidR="001B4305">
        <w:rPr>
          <w:color w:val="000000"/>
        </w:rPr>
        <w:t>došlo</w:t>
      </w:r>
      <w:r w:rsidR="00400591">
        <w:rPr>
          <w:color w:val="000000"/>
        </w:rPr>
        <w:t xml:space="preserve"> </w:t>
      </w:r>
      <w:r w:rsidR="001B4305">
        <w:rPr>
          <w:color w:val="000000"/>
        </w:rPr>
        <w:t>k </w:t>
      </w:r>
      <w:r w:rsidR="00400591">
        <w:rPr>
          <w:color w:val="000000"/>
        </w:rPr>
        <w:t>výrazn</w:t>
      </w:r>
      <w:r w:rsidR="001B4305">
        <w:rPr>
          <w:color w:val="000000"/>
        </w:rPr>
        <w:t>ému oživení</w:t>
      </w:r>
      <w:r w:rsidR="00400591">
        <w:rPr>
          <w:color w:val="000000"/>
        </w:rPr>
        <w:t>.</w:t>
      </w:r>
    </w:p>
    <w:p w14:paraId="55519C4F" w14:textId="485FFFAC" w:rsidR="0050536B" w:rsidRDefault="0050536B" w:rsidP="0088219C">
      <w:pPr>
        <w:pStyle w:val="Nzev"/>
      </w:pPr>
      <w:bookmarkStart w:id="39" w:name="_Toc68700518"/>
      <w:r>
        <w:t xml:space="preserve">Tabulka č. </w:t>
      </w:r>
      <w:r w:rsidR="006A72CB">
        <w:fldChar w:fldCharType="begin"/>
      </w:r>
      <w:r w:rsidR="006A72CB">
        <w:instrText xml:space="preserve"> SEQ Tabulka_č. \* ARABIC </w:instrText>
      </w:r>
      <w:r w:rsidR="006A72CB">
        <w:fldChar w:fldCharType="separate"/>
      </w:r>
      <w:r>
        <w:rPr>
          <w:noProof/>
        </w:rPr>
        <w:t>3</w:t>
      </w:r>
      <w:r w:rsidR="006A72CB">
        <w:rPr>
          <w:noProof/>
        </w:rPr>
        <w:fldChar w:fldCharType="end"/>
      </w:r>
      <w:r>
        <w:t>: Produktivita práce a jednotkové náklady práce (podle národních účtů)</w:t>
      </w:r>
      <w:bookmarkEnd w:id="39"/>
    </w:p>
    <w:p w14:paraId="36E65BB7" w14:textId="13F82115" w:rsidR="0050536B" w:rsidRPr="008A6061" w:rsidRDefault="00672767" w:rsidP="0088219C">
      <w:pPr>
        <w:pStyle w:val="Tabgraf"/>
        <w:rPr>
          <w:sz w:val="20"/>
        </w:rPr>
      </w:pPr>
      <w:r w:rsidRPr="00672767">
        <w:rPr>
          <w:noProof/>
          <w:lang w:eastAsia="cs-CZ"/>
        </w:rPr>
        <w:drawing>
          <wp:inline distT="0" distB="0" distL="0" distR="0" wp14:anchorId="4D5E3A3E" wp14:editId="06916C65">
            <wp:extent cx="5562600" cy="1790700"/>
            <wp:effectExtent l="0" t="0"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62600" cy="1790700"/>
                    </a:xfrm>
                    <a:prstGeom prst="rect">
                      <a:avLst/>
                    </a:prstGeom>
                    <a:noFill/>
                    <a:ln>
                      <a:noFill/>
                    </a:ln>
                  </pic:spPr>
                </pic:pic>
              </a:graphicData>
            </a:graphic>
          </wp:inline>
        </w:drawing>
      </w:r>
    </w:p>
    <w:p w14:paraId="3E594D3A" w14:textId="46714D7B" w:rsidR="0050536B" w:rsidRPr="00516FD2" w:rsidRDefault="0050536B" w:rsidP="0050536B">
      <w:pPr>
        <w:pStyle w:val="Podnadpis"/>
      </w:pPr>
      <w:r w:rsidRPr="00766CA6">
        <w:t>Pramen:</w:t>
      </w:r>
      <w:r>
        <w:t xml:space="preserve"> </w:t>
      </w:r>
      <w:r w:rsidRPr="00766CA6">
        <w:t xml:space="preserve">ČSÚ, </w:t>
      </w:r>
      <w:r w:rsidR="00160451">
        <w:t>propočet</w:t>
      </w:r>
      <w:r w:rsidRPr="00766CA6">
        <w:t xml:space="preserve"> MF</w:t>
      </w:r>
    </w:p>
    <w:p w14:paraId="02F48A6F" w14:textId="77777777" w:rsidR="0050536B" w:rsidRPr="00766CA6" w:rsidRDefault="0050536B" w:rsidP="0050536B">
      <w:pPr>
        <w:pStyle w:val="Podnadpis"/>
      </w:pPr>
      <w:r w:rsidRPr="00766CA6">
        <w:t>Vysvětlivky:</w:t>
      </w:r>
    </w:p>
    <w:p w14:paraId="7A6F6810" w14:textId="04226329" w:rsidR="0050536B" w:rsidRPr="00766CA6" w:rsidRDefault="0050536B" w:rsidP="0050536B">
      <w:pPr>
        <w:pStyle w:val="Podnadpis"/>
      </w:pPr>
      <w:r w:rsidRPr="00766CA6">
        <w:t xml:space="preserve">1) Hrubá přidaná hodnota </w:t>
      </w:r>
      <w:r w:rsidR="0059556E">
        <w:t xml:space="preserve">(HPH) </w:t>
      </w:r>
      <w:r w:rsidRPr="00766CA6">
        <w:t>ve stálých cenách na jednoho zaměstnaného (fyzické osoby)</w:t>
      </w:r>
      <w:r w:rsidR="0059556E">
        <w:t>.</w:t>
      </w:r>
    </w:p>
    <w:p w14:paraId="1EF8204F" w14:textId="2A5BE944" w:rsidR="0050536B" w:rsidRPr="00766CA6" w:rsidRDefault="0050536B" w:rsidP="0050536B">
      <w:pPr>
        <w:pStyle w:val="Podnadpis"/>
      </w:pPr>
      <w:r w:rsidRPr="00766CA6">
        <w:t>2) Objem náhrad zaměstnancům v běžných cenách na jednoho zaměstnance (fyzické osoby)</w:t>
      </w:r>
      <w:r w:rsidR="0059556E">
        <w:t>.</w:t>
      </w:r>
    </w:p>
    <w:p w14:paraId="2FFC2FB9" w14:textId="4B0CD5DD" w:rsidR="0050536B" w:rsidRPr="005A7C1E" w:rsidRDefault="0050536B" w:rsidP="0050536B">
      <w:pPr>
        <w:pStyle w:val="Podnadpis"/>
      </w:pPr>
      <w:r w:rsidRPr="00766CA6">
        <w:t>3) Poměr nominální průměrné náhrady a produktivity práce</w:t>
      </w:r>
      <w:r w:rsidR="0059556E">
        <w:t>.</w:t>
      </w:r>
    </w:p>
    <w:p w14:paraId="78BF8872" w14:textId="3FB81378" w:rsidR="0050536B" w:rsidRPr="00B97D4B" w:rsidRDefault="0050536B" w:rsidP="0050536B">
      <w:pPr>
        <w:rPr>
          <w:color w:val="000000"/>
        </w:rPr>
      </w:pPr>
      <w:r w:rsidRPr="008E5A7C">
        <w:rPr>
          <w:color w:val="000000"/>
        </w:rPr>
        <w:t>Při</w:t>
      </w:r>
      <w:r>
        <w:rPr>
          <w:color w:val="000000"/>
        </w:rPr>
        <w:t xml:space="preserve"> </w:t>
      </w:r>
      <w:r w:rsidR="00F745A0">
        <w:rPr>
          <w:color w:val="000000"/>
        </w:rPr>
        <w:t>poklesu</w:t>
      </w:r>
      <w:r>
        <w:rPr>
          <w:color w:val="000000"/>
        </w:rPr>
        <w:t xml:space="preserve"> zaměstnanos</w:t>
      </w:r>
      <w:r w:rsidR="00F745A0">
        <w:rPr>
          <w:color w:val="000000"/>
        </w:rPr>
        <w:t xml:space="preserve">ti v metodice národních účtů o 1,5 % a </w:t>
      </w:r>
      <w:r w:rsidR="0059556E">
        <w:rPr>
          <w:color w:val="000000"/>
        </w:rPr>
        <w:t xml:space="preserve">hrubé přidané hodnoty </w:t>
      </w:r>
      <w:r w:rsidR="00A86445">
        <w:rPr>
          <w:color w:val="000000"/>
        </w:rPr>
        <w:t>o 5,4</w:t>
      </w:r>
      <w:r w:rsidRPr="00B97D4B">
        <w:rPr>
          <w:color w:val="000000"/>
        </w:rPr>
        <w:t xml:space="preserve"> % se produktivita pr</w:t>
      </w:r>
      <w:r>
        <w:rPr>
          <w:color w:val="000000"/>
        </w:rPr>
        <w:t xml:space="preserve">áce v celé ekonomice </w:t>
      </w:r>
      <w:r w:rsidR="00A86445">
        <w:rPr>
          <w:color w:val="000000"/>
        </w:rPr>
        <w:t>snížila o 4,0</w:t>
      </w:r>
      <w:r w:rsidRPr="00B97D4B">
        <w:rPr>
          <w:color w:val="000000"/>
        </w:rPr>
        <w:t xml:space="preserve"> %.</w:t>
      </w:r>
      <w:r>
        <w:rPr>
          <w:color w:val="000000"/>
        </w:rPr>
        <w:t xml:space="preserve"> </w:t>
      </w:r>
      <w:r w:rsidR="00F745A0">
        <w:rPr>
          <w:color w:val="000000"/>
        </w:rPr>
        <w:t>Pokles</w:t>
      </w:r>
      <w:r>
        <w:rPr>
          <w:color w:val="000000"/>
        </w:rPr>
        <w:t xml:space="preserve"> produktivity byl nejvíce patrný v</w:t>
      </w:r>
      <w:r w:rsidR="00F745A0">
        <w:rPr>
          <w:color w:val="000000"/>
        </w:rPr>
        <w:t xml:space="preserve"> odvětví </w:t>
      </w:r>
      <w:r w:rsidR="00F745A0" w:rsidRPr="00F745A0">
        <w:rPr>
          <w:color w:val="000000"/>
        </w:rPr>
        <w:t>obchod</w:t>
      </w:r>
      <w:r w:rsidR="00F745A0">
        <w:rPr>
          <w:color w:val="000000"/>
        </w:rPr>
        <w:t>u, dopravy</w:t>
      </w:r>
      <w:r w:rsidR="00D76BD0">
        <w:rPr>
          <w:color w:val="000000"/>
        </w:rPr>
        <w:t>, ubytování a </w:t>
      </w:r>
      <w:r w:rsidR="00F745A0" w:rsidRPr="00F745A0">
        <w:rPr>
          <w:color w:val="000000"/>
        </w:rPr>
        <w:t>pohostinství</w:t>
      </w:r>
      <w:r>
        <w:rPr>
          <w:color w:val="000000"/>
        </w:rPr>
        <w:t>.</w:t>
      </w:r>
      <w:r w:rsidR="00E8042D">
        <w:rPr>
          <w:color w:val="000000"/>
        </w:rPr>
        <w:t xml:space="preserve"> </w:t>
      </w:r>
      <w:r w:rsidR="005D4CAC">
        <w:rPr>
          <w:color w:val="000000"/>
        </w:rPr>
        <w:t xml:space="preserve">Naopak </w:t>
      </w:r>
      <w:r w:rsidR="00517DF5">
        <w:rPr>
          <w:color w:val="000000"/>
        </w:rPr>
        <w:t>produktivita</w:t>
      </w:r>
      <w:r w:rsidR="00E8042D">
        <w:rPr>
          <w:color w:val="000000"/>
        </w:rPr>
        <w:t xml:space="preserve"> práce</w:t>
      </w:r>
      <w:r w:rsidR="00517DF5">
        <w:rPr>
          <w:color w:val="000000"/>
        </w:rPr>
        <w:t xml:space="preserve"> na jednu odpracov</w:t>
      </w:r>
      <w:r w:rsidR="00A86445">
        <w:rPr>
          <w:color w:val="000000"/>
        </w:rPr>
        <w:t>anou hodinu mírně vzrostla o 0,5</w:t>
      </w:r>
      <w:r w:rsidR="00517DF5">
        <w:rPr>
          <w:color w:val="000000"/>
        </w:rPr>
        <w:t xml:space="preserve"> %.</w:t>
      </w:r>
      <w:r w:rsidR="00E8042D">
        <w:rPr>
          <w:color w:val="000000"/>
        </w:rPr>
        <w:t xml:space="preserve"> </w:t>
      </w:r>
    </w:p>
    <w:p w14:paraId="66E27F1D" w14:textId="4FD60B5E" w:rsidR="0050536B" w:rsidRPr="00A665E4" w:rsidRDefault="0050536B" w:rsidP="0050536B">
      <w:pPr>
        <w:rPr>
          <w:color w:val="000000"/>
        </w:rPr>
      </w:pPr>
      <w:r w:rsidRPr="00B97D4B">
        <w:rPr>
          <w:color w:val="000000"/>
        </w:rPr>
        <w:t>Jednotkové náklady práce ve sledovaném období meziročně vzrostly o</w:t>
      </w:r>
      <w:r w:rsidR="00A86445">
        <w:rPr>
          <w:color w:val="000000"/>
        </w:rPr>
        <w:t xml:space="preserve"> 7,1</w:t>
      </w:r>
      <w:r w:rsidRPr="00B97D4B">
        <w:rPr>
          <w:color w:val="000000"/>
        </w:rPr>
        <w:t xml:space="preserve"> %</w:t>
      </w:r>
      <w:r w:rsidR="007F4642">
        <w:rPr>
          <w:color w:val="000000"/>
        </w:rPr>
        <w:t>, což bylo dáno značnou strnulostí mezd směrem dolů</w:t>
      </w:r>
      <w:r w:rsidR="001B0400">
        <w:rPr>
          <w:color w:val="000000"/>
        </w:rPr>
        <w:t xml:space="preserve"> a přetrvávajícím nedostatkem pracovní síly v některých odvětvích</w:t>
      </w:r>
      <w:r w:rsidR="007F4642">
        <w:rPr>
          <w:color w:val="000000"/>
        </w:rPr>
        <w:t>. Z</w:t>
      </w:r>
      <w:r>
        <w:rPr>
          <w:color w:val="000000"/>
        </w:rPr>
        <w:t>výšení</w:t>
      </w:r>
      <w:r w:rsidR="007F4642">
        <w:rPr>
          <w:color w:val="000000"/>
        </w:rPr>
        <w:t xml:space="preserve"> jednotkových nákladů práce</w:t>
      </w:r>
      <w:r>
        <w:rPr>
          <w:color w:val="000000"/>
        </w:rPr>
        <w:t xml:space="preserve"> bylo patrné napříč všemi odvětvími hospodářství</w:t>
      </w:r>
      <w:r w:rsidR="00036407">
        <w:rPr>
          <w:color w:val="000000"/>
        </w:rPr>
        <w:t xml:space="preserve"> </w:t>
      </w:r>
      <w:r w:rsidR="001B4305">
        <w:rPr>
          <w:color w:val="000000"/>
        </w:rPr>
        <w:t>kromě</w:t>
      </w:r>
      <w:r w:rsidR="00D22ADC">
        <w:rPr>
          <w:color w:val="000000"/>
        </w:rPr>
        <w:t xml:space="preserve"> </w:t>
      </w:r>
      <w:r w:rsidR="00036407">
        <w:rPr>
          <w:color w:val="000000"/>
        </w:rPr>
        <w:t>zemědělství</w:t>
      </w:r>
      <w:r>
        <w:rPr>
          <w:color w:val="000000"/>
        </w:rPr>
        <w:t>.</w:t>
      </w:r>
    </w:p>
    <w:p w14:paraId="1A336590" w14:textId="6FD1D1C9" w:rsidR="0050536B" w:rsidRPr="00A665E4" w:rsidRDefault="00774F1D" w:rsidP="0050536B">
      <w:pPr>
        <w:rPr>
          <w:color w:val="000000"/>
        </w:rPr>
      </w:pPr>
      <w:r>
        <w:rPr>
          <w:color w:val="000000"/>
        </w:rPr>
        <w:t>Vzhledem ke</w:t>
      </w:r>
      <w:r w:rsidR="0050536B" w:rsidRPr="00AD1DE7">
        <w:rPr>
          <w:color w:val="000000"/>
        </w:rPr>
        <w:t xml:space="preserve"> zvýšení</w:t>
      </w:r>
      <w:r w:rsidR="00036407">
        <w:rPr>
          <w:color w:val="000000"/>
        </w:rPr>
        <w:t xml:space="preserve"> deflátoru </w:t>
      </w:r>
      <w:r w:rsidR="00E8042D">
        <w:rPr>
          <w:color w:val="000000"/>
        </w:rPr>
        <w:t xml:space="preserve">hrubé přidané hodnoty </w:t>
      </w:r>
      <w:r w:rsidR="00A86445">
        <w:rPr>
          <w:color w:val="000000"/>
        </w:rPr>
        <w:t>o 4,7</w:t>
      </w:r>
      <w:r>
        <w:rPr>
          <w:color w:val="000000"/>
        </w:rPr>
        <w:t xml:space="preserve"> %, růstu náhrad</w:t>
      </w:r>
      <w:r w:rsidR="00A86445">
        <w:rPr>
          <w:color w:val="000000"/>
        </w:rPr>
        <w:t xml:space="preserve"> zaměstnancům o 1,3</w:t>
      </w:r>
      <w:r w:rsidR="00F21976">
        <w:rPr>
          <w:color w:val="000000"/>
        </w:rPr>
        <w:t> </w:t>
      </w:r>
      <w:r w:rsidR="0050536B" w:rsidRPr="00A665E4">
        <w:rPr>
          <w:color w:val="000000"/>
        </w:rPr>
        <w:t>%</w:t>
      </w:r>
      <w:r w:rsidR="00FF06FC">
        <w:rPr>
          <w:color w:val="000000"/>
        </w:rPr>
        <w:t xml:space="preserve"> a </w:t>
      </w:r>
      <w:r>
        <w:rPr>
          <w:color w:val="000000"/>
        </w:rPr>
        <w:t>p</w:t>
      </w:r>
      <w:r w:rsidR="00036407">
        <w:rPr>
          <w:color w:val="000000"/>
        </w:rPr>
        <w:t>okles</w:t>
      </w:r>
      <w:r>
        <w:rPr>
          <w:color w:val="000000"/>
        </w:rPr>
        <w:t>u</w:t>
      </w:r>
      <w:r w:rsidR="0050536B" w:rsidRPr="00A665E4">
        <w:rPr>
          <w:color w:val="000000"/>
        </w:rPr>
        <w:t xml:space="preserve"> </w:t>
      </w:r>
      <w:r w:rsidR="00036407">
        <w:rPr>
          <w:color w:val="000000"/>
        </w:rPr>
        <w:t>počtu zaměstnanců o 1,5</w:t>
      </w:r>
      <w:r w:rsidR="0050536B">
        <w:rPr>
          <w:color w:val="000000"/>
        </w:rPr>
        <w:t> %</w:t>
      </w:r>
      <w:r w:rsidR="0050536B" w:rsidRPr="00A665E4">
        <w:rPr>
          <w:color w:val="000000"/>
        </w:rPr>
        <w:t xml:space="preserve"> </w:t>
      </w:r>
      <w:r>
        <w:rPr>
          <w:color w:val="000000"/>
        </w:rPr>
        <w:t>se</w:t>
      </w:r>
      <w:r w:rsidR="0050536B">
        <w:rPr>
          <w:color w:val="000000"/>
        </w:rPr>
        <w:t xml:space="preserve"> </w:t>
      </w:r>
      <w:r w:rsidR="0050536B" w:rsidRPr="00A665E4">
        <w:rPr>
          <w:color w:val="000000"/>
        </w:rPr>
        <w:t xml:space="preserve">z pohledu zaměstnavatelů </w:t>
      </w:r>
      <w:r>
        <w:rPr>
          <w:color w:val="000000"/>
        </w:rPr>
        <w:t>průměrné</w:t>
      </w:r>
      <w:r w:rsidR="0050536B" w:rsidRPr="00A665E4">
        <w:rPr>
          <w:color w:val="000000"/>
        </w:rPr>
        <w:t xml:space="preserve"> </w:t>
      </w:r>
      <w:r>
        <w:rPr>
          <w:color w:val="000000"/>
        </w:rPr>
        <w:t>reálné</w:t>
      </w:r>
      <w:r w:rsidR="0050536B">
        <w:rPr>
          <w:color w:val="000000"/>
        </w:rPr>
        <w:t xml:space="preserve"> </w:t>
      </w:r>
      <w:r>
        <w:rPr>
          <w:color w:val="000000"/>
        </w:rPr>
        <w:t>náklady</w:t>
      </w:r>
      <w:r w:rsidR="0050536B" w:rsidRPr="00A665E4">
        <w:rPr>
          <w:color w:val="000000"/>
        </w:rPr>
        <w:t xml:space="preserve"> na práci </w:t>
      </w:r>
      <w:r w:rsidR="00FF06FC">
        <w:rPr>
          <w:color w:val="000000"/>
        </w:rPr>
        <w:t xml:space="preserve">snížily </w:t>
      </w:r>
      <w:r w:rsidR="0050536B" w:rsidRPr="00A665E4">
        <w:rPr>
          <w:color w:val="000000"/>
        </w:rPr>
        <w:t>o</w:t>
      </w:r>
      <w:r w:rsidR="00E8042D">
        <w:rPr>
          <w:color w:val="000000"/>
        </w:rPr>
        <w:t> </w:t>
      </w:r>
      <w:r w:rsidR="003334E5">
        <w:rPr>
          <w:color w:val="000000"/>
        </w:rPr>
        <w:t>1</w:t>
      </w:r>
      <w:r w:rsidR="0050536B" w:rsidRPr="00A665E4">
        <w:rPr>
          <w:color w:val="000000"/>
        </w:rPr>
        <w:t>,</w:t>
      </w:r>
      <w:r w:rsidR="00A86445">
        <w:rPr>
          <w:color w:val="000000"/>
        </w:rPr>
        <w:t>7</w:t>
      </w:r>
      <w:r w:rsidR="0050536B">
        <w:rPr>
          <w:color w:val="000000"/>
        </w:rPr>
        <w:t xml:space="preserve"> %. </w:t>
      </w:r>
      <w:r w:rsidR="00ED6860">
        <w:rPr>
          <w:color w:val="000000"/>
        </w:rPr>
        <w:t>To při relativně vyšším poklesu</w:t>
      </w:r>
      <w:r w:rsidR="00213E3C">
        <w:rPr>
          <w:color w:val="000000"/>
        </w:rPr>
        <w:t xml:space="preserve"> produktivity práce</w:t>
      </w:r>
      <w:r w:rsidR="0050536B">
        <w:rPr>
          <w:color w:val="000000"/>
        </w:rPr>
        <w:t xml:space="preserve"> implikovalo růst podílu náhrad zaměstnanců</w:t>
      </w:r>
      <w:r w:rsidR="00E8042D">
        <w:rPr>
          <w:color w:val="000000"/>
        </w:rPr>
        <w:t>m</w:t>
      </w:r>
      <w:r w:rsidR="0050536B">
        <w:rPr>
          <w:color w:val="000000"/>
        </w:rPr>
        <w:t xml:space="preserve"> na </w:t>
      </w:r>
      <w:r w:rsidR="00727DBF">
        <w:rPr>
          <w:color w:val="000000"/>
        </w:rPr>
        <w:t>hrubé přidané hodnotě</w:t>
      </w:r>
      <w:r w:rsidR="0050536B" w:rsidRPr="00A665E4">
        <w:rPr>
          <w:color w:val="000000"/>
        </w:rPr>
        <w:t xml:space="preserve">. Z pohledu spotřebitelů vzrostly reálné </w:t>
      </w:r>
      <w:r w:rsidR="009E3623">
        <w:rPr>
          <w:color w:val="000000"/>
        </w:rPr>
        <w:t>průměrné náhrady zaměstnanců</w:t>
      </w:r>
      <w:r w:rsidR="00727DBF">
        <w:rPr>
          <w:color w:val="000000"/>
        </w:rPr>
        <w:t>m</w:t>
      </w:r>
      <w:r w:rsidR="009E3623">
        <w:rPr>
          <w:color w:val="000000"/>
        </w:rPr>
        <w:t xml:space="preserve"> </w:t>
      </w:r>
      <w:r w:rsidR="00727DBF">
        <w:rPr>
          <w:color w:val="000000"/>
        </w:rPr>
        <w:t xml:space="preserve">pouze </w:t>
      </w:r>
      <w:r w:rsidR="009E3623">
        <w:rPr>
          <w:color w:val="000000"/>
        </w:rPr>
        <w:t>o</w:t>
      </w:r>
      <w:r w:rsidR="00727DBF">
        <w:rPr>
          <w:color w:val="000000"/>
        </w:rPr>
        <w:t> </w:t>
      </w:r>
      <w:r w:rsidR="00A86445">
        <w:rPr>
          <w:color w:val="000000"/>
        </w:rPr>
        <w:t>0,1</w:t>
      </w:r>
      <w:r w:rsidR="0050536B">
        <w:rPr>
          <w:color w:val="000000"/>
        </w:rPr>
        <w:t> </w:t>
      </w:r>
      <w:r w:rsidR="0050536B" w:rsidRPr="00A665E4">
        <w:rPr>
          <w:color w:val="000000"/>
        </w:rPr>
        <w:t xml:space="preserve">%, </w:t>
      </w:r>
      <w:r w:rsidR="00A86445">
        <w:rPr>
          <w:color w:val="000000"/>
        </w:rPr>
        <w:t>jelikož deflátor</w:t>
      </w:r>
      <w:r w:rsidR="00727DBF">
        <w:rPr>
          <w:color w:val="000000"/>
        </w:rPr>
        <w:t xml:space="preserve"> spotřeby se zvýšil o 2,8</w:t>
      </w:r>
      <w:r w:rsidR="00727DBF" w:rsidRPr="00A665E4">
        <w:rPr>
          <w:color w:val="000000"/>
        </w:rPr>
        <w:t xml:space="preserve"> %</w:t>
      </w:r>
      <w:r w:rsidR="00A86445">
        <w:rPr>
          <w:color w:val="000000"/>
        </w:rPr>
        <w:t>,</w:t>
      </w:r>
      <w:r w:rsidR="00727DBF">
        <w:rPr>
          <w:color w:val="000000"/>
        </w:rPr>
        <w:t xml:space="preserve"> a tlumil reálnou </w:t>
      </w:r>
      <w:r w:rsidR="0050536B" w:rsidRPr="00A665E4">
        <w:rPr>
          <w:color w:val="000000"/>
        </w:rPr>
        <w:t>spotřebu domácností.</w:t>
      </w:r>
    </w:p>
    <w:p w14:paraId="40CBF99D" w14:textId="77777777" w:rsidR="0050536B" w:rsidRDefault="0050536B" w:rsidP="0088219C">
      <w:pPr>
        <w:pStyle w:val="Nadpis2"/>
      </w:pPr>
      <w:bookmarkStart w:id="40" w:name="_Toc378076274"/>
      <w:bookmarkStart w:id="41" w:name="_Toc378076665"/>
      <w:bookmarkStart w:id="42" w:name="_Toc378076713"/>
      <w:bookmarkStart w:id="43" w:name="_Toc378076765"/>
      <w:bookmarkStart w:id="44" w:name="_Toc398019836"/>
      <w:bookmarkStart w:id="45" w:name="_Toc5614280"/>
      <w:bookmarkStart w:id="46" w:name="_Toc35600639"/>
      <w:bookmarkStart w:id="47" w:name="_Toc68864344"/>
      <w:r>
        <w:t>Důchody</w:t>
      </w:r>
      <w:bookmarkEnd w:id="40"/>
      <w:bookmarkEnd w:id="41"/>
      <w:bookmarkEnd w:id="42"/>
      <w:bookmarkEnd w:id="43"/>
      <w:bookmarkEnd w:id="44"/>
      <w:bookmarkEnd w:id="45"/>
      <w:bookmarkEnd w:id="46"/>
      <w:bookmarkEnd w:id="47"/>
    </w:p>
    <w:p w14:paraId="6C33CDA1" w14:textId="47728D5C" w:rsidR="0050536B" w:rsidRDefault="00D76BD0" w:rsidP="0050536B">
      <w:pPr>
        <w:rPr>
          <w:color w:val="000000"/>
        </w:rPr>
      </w:pPr>
      <w:r>
        <w:rPr>
          <w:color w:val="000000"/>
        </w:rPr>
        <w:t>Snížení</w:t>
      </w:r>
      <w:r w:rsidR="0050536B" w:rsidRPr="00B97D4B">
        <w:rPr>
          <w:color w:val="000000"/>
        </w:rPr>
        <w:t xml:space="preserve"> nominálního HDP </w:t>
      </w:r>
      <w:r>
        <w:rPr>
          <w:color w:val="000000"/>
        </w:rPr>
        <w:t>v roce 2020</w:t>
      </w:r>
      <w:r w:rsidR="0050536B" w:rsidRPr="00B97D4B">
        <w:rPr>
          <w:color w:val="000000"/>
        </w:rPr>
        <w:t xml:space="preserve"> o </w:t>
      </w:r>
      <w:r>
        <w:rPr>
          <w:color w:val="000000"/>
        </w:rPr>
        <w:t>1,7</w:t>
      </w:r>
      <w:r w:rsidR="0050536B" w:rsidRPr="00B97D4B">
        <w:rPr>
          <w:color w:val="000000"/>
        </w:rPr>
        <w:t xml:space="preserve"> % bylo doprovázeno </w:t>
      </w:r>
      <w:r w:rsidR="001859DE">
        <w:rPr>
          <w:color w:val="000000"/>
        </w:rPr>
        <w:t>poklesem</w:t>
      </w:r>
      <w:r>
        <w:rPr>
          <w:color w:val="000000"/>
        </w:rPr>
        <w:t xml:space="preserve"> hrubého provozního přebytku a </w:t>
      </w:r>
      <w:r w:rsidR="0050536B" w:rsidRPr="00B97D4B">
        <w:rPr>
          <w:color w:val="000000"/>
        </w:rPr>
        <w:t xml:space="preserve">smíšeného důchodu o </w:t>
      </w:r>
      <w:r w:rsidR="000B09C8">
        <w:rPr>
          <w:color w:val="000000"/>
        </w:rPr>
        <w:t>1,7</w:t>
      </w:r>
      <w:r w:rsidR="0050536B">
        <w:rPr>
          <w:color w:val="000000"/>
        </w:rPr>
        <w:t xml:space="preserve"> % a </w:t>
      </w:r>
      <w:r w:rsidR="001859DE">
        <w:rPr>
          <w:color w:val="000000"/>
        </w:rPr>
        <w:t>nárůstem náhrad zaměstnancům o 1</w:t>
      </w:r>
      <w:r w:rsidR="0050536B" w:rsidRPr="00B97D4B">
        <w:rPr>
          <w:color w:val="000000"/>
        </w:rPr>
        <w:t>,</w:t>
      </w:r>
      <w:r w:rsidR="000B09C8">
        <w:rPr>
          <w:color w:val="000000"/>
        </w:rPr>
        <w:t>3</w:t>
      </w:r>
      <w:r w:rsidR="0050536B" w:rsidRPr="00B97D4B">
        <w:rPr>
          <w:color w:val="000000"/>
        </w:rPr>
        <w:t xml:space="preserve"> %. </w:t>
      </w:r>
    </w:p>
    <w:p w14:paraId="1A649246" w14:textId="658F47F8" w:rsidR="0050536B" w:rsidRDefault="0050536B" w:rsidP="0088219C">
      <w:pPr>
        <w:pStyle w:val="Nzev"/>
      </w:pPr>
      <w:bookmarkStart w:id="48" w:name="_Toc66869825"/>
      <w:r>
        <w:lastRenderedPageBreak/>
        <w:t xml:space="preserve">Graf č. </w:t>
      </w:r>
      <w:r w:rsidR="006A72CB">
        <w:fldChar w:fldCharType="begin"/>
      </w:r>
      <w:r w:rsidR="006A72CB">
        <w:instrText xml:space="preserve"> SEQ Graf_č. \* ARABIC </w:instrText>
      </w:r>
      <w:r w:rsidR="006A72CB">
        <w:fldChar w:fldCharType="separate"/>
      </w:r>
      <w:r>
        <w:rPr>
          <w:noProof/>
        </w:rPr>
        <w:t>2</w:t>
      </w:r>
      <w:r w:rsidR="006A72CB">
        <w:rPr>
          <w:noProof/>
        </w:rPr>
        <w:fldChar w:fldCharType="end"/>
      </w:r>
      <w:r>
        <w:t>: Podíly sumárních složek důchodů na HDP</w:t>
      </w:r>
      <w:bookmarkEnd w:id="48"/>
    </w:p>
    <w:p w14:paraId="44C8CF62" w14:textId="5840D643" w:rsidR="00517DF5" w:rsidRPr="00517DF5" w:rsidRDefault="00517DF5" w:rsidP="00517DF5">
      <w:pPr>
        <w:keepNext/>
        <w:spacing w:before="0"/>
        <w:rPr>
          <w:i/>
          <w:sz w:val="16"/>
        </w:rPr>
      </w:pPr>
      <w:r w:rsidRPr="00517DF5">
        <w:rPr>
          <w:i/>
          <w:sz w:val="16"/>
        </w:rPr>
        <w:t>klouzavé roční úhrny, podíly v %</w:t>
      </w:r>
    </w:p>
    <w:p w14:paraId="1F4C59C7" w14:textId="521968C9" w:rsidR="0050536B" w:rsidRDefault="00672767" w:rsidP="0088219C">
      <w:pPr>
        <w:pStyle w:val="Tabgraf"/>
      </w:pPr>
      <w:r>
        <w:rPr>
          <w:noProof/>
          <w:lang w:eastAsia="cs-CZ"/>
        </w:rPr>
        <w:drawing>
          <wp:inline distT="0" distB="0" distL="0" distR="0" wp14:anchorId="33D5BCE3" wp14:editId="5DA2221F">
            <wp:extent cx="5853300" cy="2384450"/>
            <wp:effectExtent l="0" t="0" r="0" b="0"/>
            <wp:docPr id="27" name="Graf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F1CF2AC" w14:textId="3B0AC4A7" w:rsidR="0050536B" w:rsidRPr="00516FD2" w:rsidRDefault="00517DF5" w:rsidP="0050536B">
      <w:pPr>
        <w:pStyle w:val="Podnadpis"/>
      </w:pPr>
      <w:r>
        <w:t xml:space="preserve">Pramen: ČSÚ, </w:t>
      </w:r>
      <w:r w:rsidR="00160451">
        <w:t>propočet</w:t>
      </w:r>
      <w:r>
        <w:t xml:space="preserve"> MF</w:t>
      </w:r>
    </w:p>
    <w:p w14:paraId="24967FFC" w14:textId="61A8E4D2" w:rsidR="0050536B" w:rsidRPr="00B97D4B" w:rsidRDefault="0050536B" w:rsidP="0050536B">
      <w:pPr>
        <w:rPr>
          <w:color w:val="000000"/>
        </w:rPr>
      </w:pPr>
      <w:r w:rsidRPr="00B97D4B">
        <w:rPr>
          <w:color w:val="000000"/>
        </w:rPr>
        <w:t>Z hlediska podílů obou typů důchod</w:t>
      </w:r>
      <w:r w:rsidR="008D7575">
        <w:rPr>
          <w:color w:val="000000"/>
        </w:rPr>
        <w:t xml:space="preserve">ů na HDP došlo v daném období k nepatrnému zvýšení </w:t>
      </w:r>
      <w:r w:rsidRPr="00B97D4B">
        <w:rPr>
          <w:color w:val="000000"/>
        </w:rPr>
        <w:t xml:space="preserve">podílu </w:t>
      </w:r>
      <w:r w:rsidRPr="000A2152">
        <w:rPr>
          <w:color w:val="000000"/>
        </w:rPr>
        <w:t>hrubého provozního přebytku</w:t>
      </w:r>
      <w:r w:rsidRPr="00B97D4B">
        <w:rPr>
          <w:color w:val="000000"/>
        </w:rPr>
        <w:t xml:space="preserve"> na 4</w:t>
      </w:r>
      <w:r w:rsidR="000B09C8">
        <w:rPr>
          <w:color w:val="000000"/>
        </w:rPr>
        <w:t>6,1</w:t>
      </w:r>
      <w:r w:rsidRPr="00B97D4B">
        <w:rPr>
          <w:color w:val="000000"/>
        </w:rPr>
        <w:t xml:space="preserve"> % </w:t>
      </w:r>
      <w:r w:rsidR="008D7575">
        <w:rPr>
          <w:color w:val="000000"/>
        </w:rPr>
        <w:t>a citelnému</w:t>
      </w:r>
      <w:r w:rsidRPr="00B97D4B">
        <w:rPr>
          <w:color w:val="000000"/>
        </w:rPr>
        <w:t xml:space="preserve"> růstu podílu </w:t>
      </w:r>
      <w:r w:rsidRPr="000A2152">
        <w:rPr>
          <w:color w:val="000000"/>
        </w:rPr>
        <w:t xml:space="preserve">náhrad zaměstnancům </w:t>
      </w:r>
      <w:r w:rsidR="000B09C8">
        <w:rPr>
          <w:color w:val="000000"/>
        </w:rPr>
        <w:t>na 45,9</w:t>
      </w:r>
      <w:r w:rsidRPr="00B97D4B">
        <w:rPr>
          <w:color w:val="000000"/>
        </w:rPr>
        <w:t xml:space="preserve"> %</w:t>
      </w:r>
      <w:r>
        <w:rPr>
          <w:color w:val="000000"/>
        </w:rPr>
        <w:t xml:space="preserve">. </w:t>
      </w:r>
      <w:r w:rsidRPr="008E4B7F">
        <w:rPr>
          <w:color w:val="000000"/>
        </w:rPr>
        <w:t>Podíl čistých daní z produktů</w:t>
      </w:r>
      <w:r w:rsidR="000B09C8">
        <w:rPr>
          <w:color w:val="000000"/>
        </w:rPr>
        <w:t xml:space="preserve"> se snížil na 7,9</w:t>
      </w:r>
      <w:r w:rsidRPr="00B97D4B">
        <w:rPr>
          <w:color w:val="000000"/>
        </w:rPr>
        <w:t xml:space="preserve"> % HDP.</w:t>
      </w:r>
    </w:p>
    <w:p w14:paraId="3CB8B5AC" w14:textId="53836066" w:rsidR="0050536B" w:rsidRDefault="0050536B" w:rsidP="0088219C">
      <w:pPr>
        <w:pStyle w:val="Nzev"/>
      </w:pPr>
      <w:bookmarkStart w:id="49" w:name="_Toc68700519"/>
      <w:r>
        <w:t xml:space="preserve">Tabulka č. </w:t>
      </w:r>
      <w:r w:rsidR="006A72CB">
        <w:fldChar w:fldCharType="begin"/>
      </w:r>
      <w:r w:rsidR="006A72CB">
        <w:instrText xml:space="preserve"> SEQ Tabulka_č. \* ARABIC </w:instrText>
      </w:r>
      <w:r w:rsidR="006A72CB">
        <w:fldChar w:fldCharType="separate"/>
      </w:r>
      <w:r>
        <w:rPr>
          <w:noProof/>
        </w:rPr>
        <w:t>4</w:t>
      </w:r>
      <w:r w:rsidR="006A72CB">
        <w:rPr>
          <w:noProof/>
        </w:rPr>
        <w:fldChar w:fldCharType="end"/>
      </w:r>
      <w:r>
        <w:t>: Důchodová struktura hrubého domácího produktu</w:t>
      </w:r>
      <w:bookmarkEnd w:id="49"/>
    </w:p>
    <w:p w14:paraId="151E5A22" w14:textId="692AA026" w:rsidR="0050536B" w:rsidRDefault="00672767" w:rsidP="0088219C">
      <w:pPr>
        <w:pStyle w:val="Tabgraf"/>
      </w:pPr>
      <w:r w:rsidRPr="00672767">
        <w:rPr>
          <w:noProof/>
          <w:lang w:eastAsia="cs-CZ"/>
        </w:rPr>
        <w:drawing>
          <wp:inline distT="0" distB="0" distL="0" distR="0" wp14:anchorId="23D54A08" wp14:editId="02D6AA6B">
            <wp:extent cx="6120130" cy="2353896"/>
            <wp:effectExtent l="0" t="0" r="0" b="8890"/>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2353896"/>
                    </a:xfrm>
                    <a:prstGeom prst="rect">
                      <a:avLst/>
                    </a:prstGeom>
                    <a:noFill/>
                    <a:ln>
                      <a:noFill/>
                    </a:ln>
                  </pic:spPr>
                </pic:pic>
              </a:graphicData>
            </a:graphic>
          </wp:inline>
        </w:drawing>
      </w:r>
    </w:p>
    <w:p w14:paraId="48748B3D" w14:textId="77777777" w:rsidR="0050536B" w:rsidRPr="00516FD2" w:rsidRDefault="0050536B" w:rsidP="0050536B">
      <w:pPr>
        <w:pStyle w:val="Podnadpis"/>
      </w:pPr>
      <w:r w:rsidRPr="00976D37">
        <w:t>Pramen: ČSÚ, propočet MF</w:t>
      </w:r>
    </w:p>
    <w:p w14:paraId="3A0E888A" w14:textId="77777777" w:rsidR="0050536B" w:rsidRPr="00161548" w:rsidRDefault="0050536B" w:rsidP="0088219C">
      <w:pPr>
        <w:pStyle w:val="Nadpis1"/>
      </w:pPr>
      <w:bookmarkStart w:id="50" w:name="_Toc35600640"/>
      <w:bookmarkStart w:id="51" w:name="_Toc68864345"/>
      <w:bookmarkEnd w:id="17"/>
      <w:r w:rsidRPr="00161548">
        <w:t>Cenový vývoj</w:t>
      </w:r>
      <w:bookmarkEnd w:id="50"/>
      <w:bookmarkEnd w:id="51"/>
    </w:p>
    <w:p w14:paraId="5A98E6C1" w14:textId="00C5070A" w:rsidR="0050536B" w:rsidRPr="00733E90" w:rsidRDefault="00DC5379" w:rsidP="0050536B">
      <w:r w:rsidRPr="00DC5379">
        <w:t>V roce 2020 se meziroční růst spotřebitelských cen pohyboval převážně nad horní 3% hranicí tolerančního pásma 2% inflačního cíle ČNB, v závěru roku však zpomalil a v prosinci dosáhl 2,3 %. Průměrná mír</w:t>
      </w:r>
      <w:r w:rsidR="00E7635F">
        <w:t>a inflace v </w:t>
      </w:r>
      <w:r w:rsidRPr="00DC5379">
        <w:t>roce 2020 činila 3,2 %. Administrativní opatření měla na spotřebitelské ceny obdobný vliv jako v</w:t>
      </w:r>
      <w:r w:rsidR="006D45F6">
        <w:t> </w:t>
      </w:r>
      <w:r w:rsidRPr="00DC5379">
        <w:t>roce 2019. Domácí faktory působily proinflačně na nabídkové straně a protii</w:t>
      </w:r>
      <w:r w:rsidR="00F21976">
        <w:t>nflačně na poptávkové straně. Z </w:t>
      </w:r>
      <w:r w:rsidRPr="00DC5379">
        <w:t>hlediska skupin statků bylo významné zdražení tabákových výrobků</w:t>
      </w:r>
      <w:r w:rsidR="0050536B">
        <w:t>.</w:t>
      </w:r>
    </w:p>
    <w:p w14:paraId="36D96509" w14:textId="5CD4F84E" w:rsidR="0050536B" w:rsidRPr="0097339F" w:rsidRDefault="0050536B" w:rsidP="0088219C">
      <w:pPr>
        <w:pStyle w:val="Nzev"/>
      </w:pPr>
      <w:bookmarkStart w:id="52" w:name="_Toc477421498"/>
      <w:bookmarkStart w:id="53" w:name="_Toc68700520"/>
      <w:r w:rsidRPr="0097339F">
        <w:lastRenderedPageBreak/>
        <w:t xml:space="preserve">Tabulka č. </w:t>
      </w:r>
      <w:r w:rsidR="006A72CB">
        <w:fldChar w:fldCharType="begin"/>
      </w:r>
      <w:r w:rsidR="006A72CB">
        <w:instrText xml:space="preserve"> SEQ Tabulka_č. \* ARABIC </w:instrText>
      </w:r>
      <w:r w:rsidR="006A72CB">
        <w:fldChar w:fldCharType="separate"/>
      </w:r>
      <w:r w:rsidR="00E7635F">
        <w:rPr>
          <w:noProof/>
        </w:rPr>
        <w:t>5</w:t>
      </w:r>
      <w:r w:rsidR="006A72CB">
        <w:rPr>
          <w:noProof/>
        </w:rPr>
        <w:fldChar w:fldCharType="end"/>
      </w:r>
      <w:r w:rsidRPr="0097339F">
        <w:t>: Základní ukazatele cenového vývoje</w:t>
      </w:r>
      <w:bookmarkEnd w:id="52"/>
      <w:bookmarkEnd w:id="53"/>
    </w:p>
    <w:p w14:paraId="4D05EBD3" w14:textId="0CA150E0" w:rsidR="0050536B" w:rsidRPr="0097339F" w:rsidRDefault="00DC5379" w:rsidP="0088219C">
      <w:pPr>
        <w:pStyle w:val="Tabgraf"/>
      </w:pPr>
      <w:r w:rsidRPr="00845878">
        <w:rPr>
          <w:noProof/>
          <w:lang w:eastAsia="cs-CZ"/>
        </w:rPr>
        <w:drawing>
          <wp:inline distT="0" distB="0" distL="0" distR="0" wp14:anchorId="23A86A5B" wp14:editId="0F04FBC1">
            <wp:extent cx="5419725" cy="18192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19725" cy="1819275"/>
                    </a:xfrm>
                    <a:prstGeom prst="rect">
                      <a:avLst/>
                    </a:prstGeom>
                    <a:noFill/>
                    <a:ln>
                      <a:noFill/>
                    </a:ln>
                  </pic:spPr>
                </pic:pic>
              </a:graphicData>
            </a:graphic>
          </wp:inline>
        </w:drawing>
      </w:r>
    </w:p>
    <w:p w14:paraId="7734EA85" w14:textId="77777777" w:rsidR="0050536B" w:rsidRPr="0097339F" w:rsidRDefault="0050536B" w:rsidP="0050536B">
      <w:pPr>
        <w:pStyle w:val="Podnadpis"/>
      </w:pPr>
      <w:r w:rsidRPr="0097339F">
        <w:t>Pramen: ČSÚ</w:t>
      </w:r>
    </w:p>
    <w:p w14:paraId="4415ED99" w14:textId="635B81BB" w:rsidR="0050536B" w:rsidRPr="00742EB8" w:rsidRDefault="001C6FED" w:rsidP="0050536B">
      <w:pPr>
        <w:rPr>
          <w:highlight w:val="yellow"/>
        </w:rPr>
      </w:pPr>
      <w:r w:rsidRPr="001C6FED">
        <w:t>Ve skupině produkčních cen se v roce 2020 ve srovnání s rokem 2019 nejvíce z</w:t>
      </w:r>
      <w:r w:rsidR="00E7635F">
        <w:t>výšily ceny stavebních prací, a </w:t>
      </w:r>
      <w:r w:rsidRPr="001C6FED">
        <w:t>to o 3,7 %. Do cen průmyslových výrobců dopadlo výrazné snížení ceny ropy, v průměru za celý rok 2020 ve srovnání s rokem 2019 se téměř nezměnily (růst 0,1 %). Ke zpomalení růstu došlo v případě cen tržních služeb pro podniky, ceny zemědělských výrobců dokonce klesly</w:t>
      </w:r>
      <w:r w:rsidR="0050536B" w:rsidRPr="00F16727">
        <w:t>.</w:t>
      </w:r>
    </w:p>
    <w:p w14:paraId="1848D509" w14:textId="745BD7B5" w:rsidR="0050536B" w:rsidRDefault="0050536B" w:rsidP="0088219C">
      <w:pPr>
        <w:pStyle w:val="Nzev"/>
      </w:pPr>
      <w:bookmarkStart w:id="54" w:name="_Toc477421471"/>
      <w:bookmarkStart w:id="55" w:name="_Toc66869826"/>
      <w:r w:rsidRPr="004374E2">
        <w:t xml:space="preserve">Graf č. </w:t>
      </w:r>
      <w:r w:rsidR="006A72CB">
        <w:fldChar w:fldCharType="begin"/>
      </w:r>
      <w:r w:rsidR="006A72CB">
        <w:instrText xml:space="preserve"> SEQ Graf_č. \* ARABIC </w:instrText>
      </w:r>
      <w:r w:rsidR="006A72CB">
        <w:fldChar w:fldCharType="separate"/>
      </w:r>
      <w:r>
        <w:rPr>
          <w:noProof/>
        </w:rPr>
        <w:t>3</w:t>
      </w:r>
      <w:r w:rsidR="006A72CB">
        <w:rPr>
          <w:noProof/>
        </w:rPr>
        <w:fldChar w:fldCharType="end"/>
      </w:r>
      <w:r w:rsidRPr="004374E2">
        <w:t>: Spotřebitelské ceny a ceny výrobců</w:t>
      </w:r>
      <w:bookmarkEnd w:id="54"/>
      <w:bookmarkEnd w:id="55"/>
    </w:p>
    <w:p w14:paraId="026F3E55" w14:textId="5CE02FB9" w:rsidR="00307B0C" w:rsidRPr="00307B0C" w:rsidRDefault="00307B0C" w:rsidP="00307B0C">
      <w:pPr>
        <w:keepNext/>
        <w:spacing w:before="0"/>
        <w:rPr>
          <w:i/>
          <w:sz w:val="16"/>
        </w:rPr>
      </w:pPr>
      <w:r w:rsidRPr="00307B0C">
        <w:rPr>
          <w:i/>
          <w:sz w:val="16"/>
        </w:rPr>
        <w:t>růst průměrné hladiny cen za posledních 12 měsíců k průměru předchozích 12 měsíců v %</w:t>
      </w:r>
    </w:p>
    <w:p w14:paraId="3D217490" w14:textId="579D54BC" w:rsidR="0050536B" w:rsidRPr="004374E2" w:rsidRDefault="002629F6" w:rsidP="0088219C">
      <w:pPr>
        <w:pStyle w:val="Tabgraf"/>
      </w:pPr>
      <w:r>
        <w:rPr>
          <w:noProof/>
          <w:lang w:eastAsia="cs-CZ"/>
        </w:rPr>
        <w:drawing>
          <wp:inline distT="0" distB="0" distL="0" distR="0" wp14:anchorId="49C88EEE" wp14:editId="11C46DF2">
            <wp:extent cx="6120000" cy="2340000"/>
            <wp:effectExtent l="0" t="0" r="0" b="3175"/>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7819E4A" w14:textId="1F1B65C6" w:rsidR="0050536B" w:rsidRPr="004374E2" w:rsidRDefault="0050536B" w:rsidP="0050536B">
      <w:pPr>
        <w:pStyle w:val="Podnadpis"/>
      </w:pPr>
      <w:r w:rsidRPr="004374E2">
        <w:t>Pramen: ČSÚ</w:t>
      </w:r>
    </w:p>
    <w:p w14:paraId="52A25EE3" w14:textId="77777777" w:rsidR="0050536B" w:rsidRPr="005E414C" w:rsidRDefault="0050536B" w:rsidP="0088219C">
      <w:pPr>
        <w:pStyle w:val="Nadpis2"/>
      </w:pPr>
      <w:bookmarkStart w:id="56" w:name="_Toc378076276"/>
      <w:bookmarkStart w:id="57" w:name="_Toc378076667"/>
      <w:bookmarkStart w:id="58" w:name="_Toc378076715"/>
      <w:bookmarkStart w:id="59" w:name="_Toc35600641"/>
      <w:bookmarkStart w:id="60" w:name="_Toc68864346"/>
      <w:r w:rsidRPr="005E414C">
        <w:t>Spotřebitelské ceny</w:t>
      </w:r>
      <w:bookmarkEnd w:id="56"/>
      <w:bookmarkEnd w:id="57"/>
      <w:bookmarkEnd w:id="58"/>
      <w:bookmarkEnd w:id="59"/>
      <w:bookmarkEnd w:id="60"/>
    </w:p>
    <w:p w14:paraId="3A1F1AC8" w14:textId="187139CB" w:rsidR="0050536B" w:rsidRPr="00742EB8" w:rsidRDefault="001C6FED" w:rsidP="0050536B">
      <w:pPr>
        <w:rPr>
          <w:highlight w:val="yellow"/>
        </w:rPr>
      </w:pPr>
      <w:bookmarkStart w:id="61" w:name="_Toc477421499"/>
      <w:r w:rsidRPr="0071418B">
        <w:t xml:space="preserve">Průměrná míra inflace v roce 2020 dosáhla 3,2 % (o 0,4 p. b. více než v roce 2019). Příspěvek administrativních opatření (změn nepřímých daní a regulovaných cen) k průměrné míře inflace dosáhl 0,5 p. b. </w:t>
      </w:r>
      <w:r w:rsidRPr="00D521C7">
        <w:t>Byl dán výhradně dopady změn regulovaných cen, jelikož cenové dopady změn nepřímých daní byly v souhrnu nulové (snížení daně z přidané hodnoty, zvýšení spotřební daně z lihovin a tabákových výrobků)</w:t>
      </w:r>
      <w:r w:rsidR="0050536B" w:rsidRPr="00540179">
        <w:t>.</w:t>
      </w:r>
    </w:p>
    <w:p w14:paraId="56534F35" w14:textId="4499A18D" w:rsidR="0050536B" w:rsidRPr="0047151D" w:rsidRDefault="001C6FED" w:rsidP="0050536B">
      <w:r w:rsidRPr="001C6FED">
        <w:t>Meziroční inflace se v průběhu roku 2020 nacházela převážně nad horním okrajem tolerančního pásma ±1</w:t>
      </w:r>
      <w:r w:rsidR="00E7635F">
        <w:t> p. </w:t>
      </w:r>
      <w:r w:rsidRPr="001C6FED">
        <w:t>b. okolo 2% cíle ČNB. V závěru roku však zpomalila a vrátila se do tolerančního pásma. Meziroční růst spotřebitelských cen v prosinci 2020 dosáhl 2,3 %. Měnověpolitická inflace (po odečtení primárních dopadů změn nepřímých daní) se vyvíjela téměř shodně jako celková inflace a v prosinci podle propočtů ČNB činila v</w:t>
      </w:r>
      <w:r w:rsidR="00CA6AFD">
        <w:t> </w:t>
      </w:r>
      <w:r w:rsidRPr="001C6FED">
        <w:t>meziročním vyjádření také 2,3 %</w:t>
      </w:r>
      <w:r w:rsidR="0050536B">
        <w:t>.</w:t>
      </w:r>
    </w:p>
    <w:p w14:paraId="58335B3E" w14:textId="3F506441" w:rsidR="00930549" w:rsidRDefault="00930549" w:rsidP="00930549">
      <w:r>
        <w:t xml:space="preserve">Před propuknutím pandemie koronaviru vykazovala domácí ekonomika výrazné inflační tlaky. </w:t>
      </w:r>
      <w:r w:rsidR="00417B43">
        <w:t>Restriktivní opatření k zamezení šíření nákazy</w:t>
      </w:r>
      <w:r w:rsidR="00E7635F">
        <w:t xml:space="preserve"> </w:t>
      </w:r>
      <w:r>
        <w:t>neměla na inflaci jednoznačný vliv, jelikož vedla jak k omezení agregátní nabídky s proinflačními efekty, tak agregátní poptávky s opačným působením. Dominantním nákladovým faktorem inflace byl v</w:t>
      </w:r>
      <w:r w:rsidR="006D45F6">
        <w:t> </w:t>
      </w:r>
      <w:r>
        <w:t>roce 2020 mimořádně silný růst jednotkových nákladů práce. Poptávkové faktory jako spotřeba domácností a produkční mezera naopak inflaci tlumily.</w:t>
      </w:r>
    </w:p>
    <w:p w14:paraId="45402F04" w14:textId="77777777" w:rsidR="00930549" w:rsidRDefault="00930549" w:rsidP="00930549">
      <w:r>
        <w:lastRenderedPageBreak/>
        <w:t>Korunová cena ropy se ve srovnání s rokem 2019 výrazně propadla, což se odrazilo i ve značném snížení cen pohonných hmot. Průměrná cena benzínu Natural 95 činila 28,20 Kč/l (proti 31,87 Kč/l v roce 2019), motorová nafta stála 27,99 Kč/l (proti 31,67 Kč/l).</w:t>
      </w:r>
    </w:p>
    <w:p w14:paraId="539E9713" w14:textId="1C9F55E4" w:rsidR="0050536B" w:rsidRPr="005F552D" w:rsidRDefault="00930549" w:rsidP="00930549">
      <w:r>
        <w:t>K meziročnímu růstu cen v prosinci 2020 nejvíce přispěl oddíl alkoholické nápoje, tabák, kde vzrostla cena tabákových výrobků o 16,4 % a lihovin o 5,4 %, což bylo v obou případech podpořeno zvýšením spotřební daně. Významnější byly ještě příspěvky oddílů zachycujících ceny související s bydlením a ve stravování a</w:t>
      </w:r>
      <w:r w:rsidR="00D14E3C">
        <w:t> </w:t>
      </w:r>
      <w:r>
        <w:t>ubytování. Ceny se snížily v oddíle pošty a telekomunikace a nepatrně v oddíle potraviny a nealkoholické nápoje. Podrobnější informace podává následující tabulka</w:t>
      </w:r>
      <w:r w:rsidR="0050536B">
        <w:t>.</w:t>
      </w:r>
    </w:p>
    <w:p w14:paraId="0616A127" w14:textId="0B5894C3" w:rsidR="0050536B" w:rsidRDefault="0050536B" w:rsidP="0088219C">
      <w:pPr>
        <w:pStyle w:val="Nzev"/>
      </w:pPr>
      <w:bookmarkStart w:id="62" w:name="_Toc68700521"/>
      <w:r w:rsidRPr="003219F7">
        <w:t xml:space="preserve">Tabulka č. </w:t>
      </w:r>
      <w:r w:rsidR="006A72CB">
        <w:fldChar w:fldCharType="begin"/>
      </w:r>
      <w:r w:rsidR="006A72CB">
        <w:instrText xml:space="preserve"> SEQ Tabulka_č. \* ARABIC </w:instrText>
      </w:r>
      <w:r w:rsidR="006A72CB">
        <w:fldChar w:fldCharType="separate"/>
      </w:r>
      <w:r>
        <w:rPr>
          <w:noProof/>
        </w:rPr>
        <w:t>6</w:t>
      </w:r>
      <w:r w:rsidR="006A72CB">
        <w:rPr>
          <w:noProof/>
        </w:rPr>
        <w:fldChar w:fldCharType="end"/>
      </w:r>
      <w:r w:rsidRPr="003219F7">
        <w:t>: Index spotřebitelských cen</w:t>
      </w:r>
      <w:bookmarkEnd w:id="61"/>
      <w:bookmarkEnd w:id="62"/>
    </w:p>
    <w:p w14:paraId="604FBF4D" w14:textId="7C17F8CD" w:rsidR="00F95935" w:rsidRPr="00F95935" w:rsidRDefault="00F95935" w:rsidP="00F95935">
      <w:pPr>
        <w:keepNext/>
        <w:spacing w:before="0"/>
        <w:rPr>
          <w:i/>
          <w:sz w:val="16"/>
        </w:rPr>
      </w:pPr>
      <w:r w:rsidRPr="00F95935">
        <w:rPr>
          <w:i/>
          <w:sz w:val="16"/>
        </w:rPr>
        <w:t>stálé váhy roku 201</w:t>
      </w:r>
      <w:r w:rsidR="00F57C29">
        <w:rPr>
          <w:i/>
          <w:sz w:val="16"/>
        </w:rPr>
        <w:t>8</w:t>
      </w:r>
    </w:p>
    <w:p w14:paraId="2D310234" w14:textId="52899A91" w:rsidR="0050536B" w:rsidRPr="003219F7" w:rsidRDefault="00930549" w:rsidP="0088219C">
      <w:pPr>
        <w:pStyle w:val="Tabgraf"/>
      </w:pPr>
      <w:r>
        <w:rPr>
          <w:noProof/>
          <w:lang w:eastAsia="cs-CZ"/>
        </w:rPr>
        <w:drawing>
          <wp:inline distT="0" distB="0" distL="0" distR="0" wp14:anchorId="6B6D2F8E" wp14:editId="2E24BD94">
            <wp:extent cx="6023610" cy="2707005"/>
            <wp:effectExtent l="0" t="0" r="0" b="0"/>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23610" cy="2707005"/>
                    </a:xfrm>
                    <a:prstGeom prst="rect">
                      <a:avLst/>
                    </a:prstGeom>
                    <a:noFill/>
                  </pic:spPr>
                </pic:pic>
              </a:graphicData>
            </a:graphic>
          </wp:inline>
        </w:drawing>
      </w:r>
    </w:p>
    <w:p w14:paraId="4C2E3EBC" w14:textId="44E6C470" w:rsidR="0050536B" w:rsidRPr="00B16849" w:rsidRDefault="00F95935" w:rsidP="00B16849">
      <w:pPr>
        <w:pStyle w:val="Podnadpis"/>
      </w:pPr>
      <w:r>
        <w:t>Pramen: ČSÚ</w:t>
      </w:r>
    </w:p>
    <w:p w14:paraId="252994D4" w14:textId="1777EA14" w:rsidR="0050536B" w:rsidRPr="00980A1C" w:rsidRDefault="00930549" w:rsidP="0050536B">
      <w:r w:rsidRPr="00930549">
        <w:t>Ceny zboží v roce 2020 v průměru meziročně vzr</w:t>
      </w:r>
      <w:r w:rsidR="00F57C29">
        <w:t>ostly o 3,2 % (v roce 2019 o 2,3</w:t>
      </w:r>
      <w:r w:rsidRPr="00930549">
        <w:t xml:space="preserve"> %), ceny služeb vykázaly také růst o 3,2 % (v roce 2019 se zvýšily o 3,7 %)</w:t>
      </w:r>
      <w:r w:rsidR="0050536B" w:rsidRPr="00980A1C">
        <w:t>.</w:t>
      </w:r>
    </w:p>
    <w:p w14:paraId="473F5D63" w14:textId="752A642C" w:rsidR="0050536B" w:rsidRDefault="0050536B" w:rsidP="0088219C">
      <w:pPr>
        <w:pStyle w:val="Nzev"/>
      </w:pPr>
      <w:bookmarkStart w:id="63" w:name="_Toc477421472"/>
      <w:bookmarkStart w:id="64" w:name="_Toc66869827"/>
      <w:r w:rsidRPr="002F7507">
        <w:t xml:space="preserve">Graf č. </w:t>
      </w:r>
      <w:r w:rsidR="006A72CB">
        <w:fldChar w:fldCharType="begin"/>
      </w:r>
      <w:r w:rsidR="006A72CB">
        <w:instrText xml:space="preserve"> SEQ Graf_č. \* ARABIC </w:instrText>
      </w:r>
      <w:r w:rsidR="006A72CB">
        <w:fldChar w:fldCharType="separate"/>
      </w:r>
      <w:r>
        <w:rPr>
          <w:noProof/>
        </w:rPr>
        <w:t>4</w:t>
      </w:r>
      <w:r w:rsidR="006A72CB">
        <w:rPr>
          <w:noProof/>
        </w:rPr>
        <w:fldChar w:fldCharType="end"/>
      </w:r>
      <w:r w:rsidRPr="002F7507">
        <w:t>: Spotřebitelské ceny</w:t>
      </w:r>
      <w:bookmarkEnd w:id="63"/>
      <w:bookmarkEnd w:id="64"/>
    </w:p>
    <w:p w14:paraId="7651DC26" w14:textId="4808A067" w:rsidR="00F95935" w:rsidRPr="00F95935" w:rsidRDefault="00F95935" w:rsidP="00F95935">
      <w:pPr>
        <w:keepNext/>
        <w:spacing w:before="0"/>
        <w:rPr>
          <w:i/>
          <w:sz w:val="16"/>
        </w:rPr>
      </w:pPr>
      <w:r w:rsidRPr="00F95935">
        <w:rPr>
          <w:i/>
          <w:sz w:val="16"/>
        </w:rPr>
        <w:t>růsty v %</w:t>
      </w:r>
    </w:p>
    <w:p w14:paraId="64EE66AB" w14:textId="04B7C634" w:rsidR="0050536B" w:rsidRPr="002F7507" w:rsidRDefault="002629F6" w:rsidP="0088219C">
      <w:pPr>
        <w:pStyle w:val="Tabgraf"/>
      </w:pPr>
      <w:r>
        <w:rPr>
          <w:noProof/>
          <w:lang w:eastAsia="cs-CZ"/>
        </w:rPr>
        <w:drawing>
          <wp:inline distT="0" distB="0" distL="0" distR="0" wp14:anchorId="193B7223" wp14:editId="6A2410D3">
            <wp:extent cx="6120000" cy="2340000"/>
            <wp:effectExtent l="0" t="0" r="0" b="3175"/>
            <wp:docPr id="21" name="Graf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8E5A7CE" w14:textId="0A83B5AE" w:rsidR="0050536B" w:rsidRPr="002F7507" w:rsidRDefault="00F95935" w:rsidP="0050536B">
      <w:pPr>
        <w:pStyle w:val="Podnadpis"/>
      </w:pPr>
      <w:r>
        <w:t>Pramen: ČSÚ</w:t>
      </w:r>
    </w:p>
    <w:p w14:paraId="0D636314" w14:textId="5BA28CDE" w:rsidR="0050536B" w:rsidRPr="00CC4498" w:rsidRDefault="00930549" w:rsidP="0050536B">
      <w:r w:rsidRPr="00930549">
        <w:t>Průměrná míra inflace měřená na bázi harmonizovaného indexu spotřebitelských cen v ČR v roce 2020 činila 3,3 % (o 0,7 p. b. více než v roce 2019). Mezi 27 zeměmi EU šlo o třetí nejvyšší hodnotu</w:t>
      </w:r>
      <w:r w:rsidR="0050536B" w:rsidRPr="00CC4498">
        <w:t>.</w:t>
      </w:r>
    </w:p>
    <w:p w14:paraId="38DCB68E" w14:textId="77777777" w:rsidR="0050536B" w:rsidRPr="005E414C" w:rsidRDefault="0050536B" w:rsidP="0088219C">
      <w:pPr>
        <w:pStyle w:val="Nadpis2"/>
      </w:pPr>
      <w:bookmarkStart w:id="65" w:name="_Toc378076277"/>
      <w:bookmarkStart w:id="66" w:name="_Toc378076668"/>
      <w:bookmarkStart w:id="67" w:name="_Toc378076716"/>
      <w:bookmarkStart w:id="68" w:name="_Toc35600642"/>
      <w:bookmarkStart w:id="69" w:name="_Toc68864347"/>
      <w:r w:rsidRPr="005E414C">
        <w:t>Ceny výrobců</w:t>
      </w:r>
      <w:bookmarkEnd w:id="65"/>
      <w:bookmarkEnd w:id="66"/>
      <w:bookmarkEnd w:id="67"/>
      <w:bookmarkEnd w:id="68"/>
      <w:bookmarkEnd w:id="69"/>
    </w:p>
    <w:p w14:paraId="06543996" w14:textId="43DB0733" w:rsidR="0050536B" w:rsidRPr="001F2847" w:rsidRDefault="00DC5379" w:rsidP="0050536B">
      <w:r w:rsidRPr="00DC5379">
        <w:t xml:space="preserve">Ceny průmyslových výrobců se v průměru za celý rok 2020 proti roku 2019 téměř nezměnily, vzrostly totiž pouze o 0,1 %. Podobně jako ve spotřebitelských cenách hrál také v cenách průmyslových výrobců velkou </w:t>
      </w:r>
      <w:r w:rsidRPr="00DC5379">
        <w:lastRenderedPageBreak/>
        <w:t>roli propad ceny ropy. Klesly tak zejména ceny ve skupině koks a rafinované ropné produkty. Výraznější růst cen byl zaznamenán ve skupině elektřina, plyn, pára a klimatizovaný vzduch</w:t>
      </w:r>
      <w:r w:rsidR="0050536B" w:rsidRPr="001F2847">
        <w:t>.</w:t>
      </w:r>
    </w:p>
    <w:p w14:paraId="6831D45B" w14:textId="11083A13" w:rsidR="0050536B" w:rsidRDefault="0050536B" w:rsidP="0088219C">
      <w:pPr>
        <w:pStyle w:val="Nzev"/>
      </w:pPr>
      <w:bookmarkStart w:id="70" w:name="_Toc477421473"/>
      <w:bookmarkStart w:id="71" w:name="_Toc66869828"/>
      <w:r w:rsidRPr="002F7507">
        <w:t xml:space="preserve">Graf č. </w:t>
      </w:r>
      <w:r w:rsidR="006A72CB">
        <w:fldChar w:fldCharType="begin"/>
      </w:r>
      <w:r w:rsidR="006A72CB">
        <w:instrText xml:space="preserve"> SEQ Graf_č. \* ARABIC </w:instrText>
      </w:r>
      <w:r w:rsidR="006A72CB">
        <w:fldChar w:fldCharType="separate"/>
      </w:r>
      <w:r>
        <w:rPr>
          <w:noProof/>
        </w:rPr>
        <w:t>5</w:t>
      </w:r>
      <w:r w:rsidR="006A72CB">
        <w:rPr>
          <w:noProof/>
        </w:rPr>
        <w:fldChar w:fldCharType="end"/>
      </w:r>
      <w:r w:rsidRPr="002F7507">
        <w:t>: Ceny výrobců</w:t>
      </w:r>
      <w:bookmarkEnd w:id="70"/>
      <w:bookmarkEnd w:id="71"/>
    </w:p>
    <w:p w14:paraId="03A89FCE" w14:textId="0F02875C" w:rsidR="00E530B8" w:rsidRPr="00E530B8" w:rsidRDefault="00E530B8" w:rsidP="00E530B8">
      <w:pPr>
        <w:keepNext/>
        <w:spacing w:before="0"/>
        <w:rPr>
          <w:i/>
          <w:sz w:val="16"/>
        </w:rPr>
      </w:pPr>
      <w:r w:rsidRPr="00E530B8">
        <w:rPr>
          <w:i/>
          <w:sz w:val="16"/>
        </w:rPr>
        <w:t>růsty proti průměru roku 2015 v %</w:t>
      </w:r>
    </w:p>
    <w:p w14:paraId="5AAC8EFC" w14:textId="5C8F0195" w:rsidR="0050536B" w:rsidRPr="002F7507" w:rsidRDefault="002629F6" w:rsidP="0088219C">
      <w:pPr>
        <w:pStyle w:val="Tabgraf"/>
      </w:pPr>
      <w:r>
        <w:rPr>
          <w:noProof/>
          <w:lang w:eastAsia="cs-CZ"/>
        </w:rPr>
        <w:drawing>
          <wp:inline distT="0" distB="0" distL="0" distR="0" wp14:anchorId="753CA08B" wp14:editId="5AFC9951">
            <wp:extent cx="6120000" cy="2340000"/>
            <wp:effectExtent l="0" t="0" r="0" b="3175"/>
            <wp:docPr id="22" name="Graf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8F630EA" w14:textId="5521D5E9" w:rsidR="0050536B" w:rsidRPr="002F7507" w:rsidRDefault="00E530B8" w:rsidP="0050536B">
      <w:pPr>
        <w:pStyle w:val="Podnadpis"/>
      </w:pPr>
      <w:r>
        <w:t>Pramen: ČSÚ</w:t>
      </w:r>
    </w:p>
    <w:p w14:paraId="07BF52E8" w14:textId="216C036C" w:rsidR="0050536B" w:rsidRPr="00A603CA" w:rsidRDefault="00DC5379" w:rsidP="0050536B">
      <w:pPr>
        <w:rPr>
          <w:rFonts w:eastAsia="Symbol"/>
        </w:rPr>
      </w:pPr>
      <w:r w:rsidRPr="00DC5379">
        <w:t>Ceny stavebních prací v roce 2020 i přes</w:t>
      </w:r>
      <w:r w:rsidR="00C36B51">
        <w:t xml:space="preserve"> meziroční</w:t>
      </w:r>
      <w:r w:rsidRPr="00DC5379">
        <w:t xml:space="preserve"> zpomalení vykázaly poměrně dynamický růst. V průměru za celý rok 2020 ve srovnání s rokem 2019 se zvýšily o 3,6 %. Zpomalil i růst cen tržních služeb pro podniky (na 2,1</w:t>
      </w:r>
      <w:r w:rsidR="00D14E3C">
        <w:t> </w:t>
      </w:r>
      <w:r w:rsidRPr="00DC5379">
        <w:t>% z 2,6 % v roce 2019). Vyšší byly především ceny za skladování a podpůrné služby v dopravě a za služby v oblasti zaměstnání. Ceny zemědělských výrobců se v ročním průměru snížily o 3,4 %. Ve srovnání s</w:t>
      </w:r>
      <w:r w:rsidR="001720A2">
        <w:t> </w:t>
      </w:r>
      <w:r w:rsidRPr="00DC5379">
        <w:t>ostatními cenovými okruhy výrobní sféry vykazovaly větší kolísavost, patrný byl zejména pokles ve 2.</w:t>
      </w:r>
      <w:r w:rsidR="00C36B51">
        <w:t> </w:t>
      </w:r>
      <w:r w:rsidRPr="00DC5379">
        <w:t>pololetí. Ceny rostlinných výrobků se snížily o 4,0 %, ceny živočišných výrobků o 2,4 %</w:t>
      </w:r>
      <w:r w:rsidR="0050536B">
        <w:t>.</w:t>
      </w:r>
    </w:p>
    <w:p w14:paraId="51DC5636" w14:textId="77777777" w:rsidR="0050536B" w:rsidRPr="00B86005" w:rsidRDefault="0050536B" w:rsidP="0088219C">
      <w:pPr>
        <w:pStyle w:val="Nadpis1"/>
      </w:pPr>
      <w:bookmarkStart w:id="72" w:name="_Toc35600643"/>
      <w:bookmarkStart w:id="73" w:name="_Toc68864348"/>
      <w:r w:rsidRPr="00B86005">
        <w:t>Trh práce</w:t>
      </w:r>
      <w:bookmarkEnd w:id="18"/>
      <w:bookmarkEnd w:id="19"/>
      <w:bookmarkEnd w:id="20"/>
      <w:bookmarkEnd w:id="72"/>
      <w:bookmarkEnd w:id="73"/>
    </w:p>
    <w:p w14:paraId="0CE43DD9" w14:textId="521C4867" w:rsidR="0050536B" w:rsidRPr="0072051C" w:rsidRDefault="00C47933" w:rsidP="0050536B">
      <w:bookmarkStart w:id="74" w:name="_Toc378076282"/>
      <w:bookmarkStart w:id="75" w:name="_Toc378076673"/>
      <w:bookmarkStart w:id="76" w:name="_Toc378076721"/>
      <w:bookmarkStart w:id="77" w:name="_Toc378076773"/>
      <w:bookmarkStart w:id="78" w:name="_Toc382398217"/>
      <w:bookmarkStart w:id="79" w:name="_Toc378076283"/>
      <w:bookmarkStart w:id="80" w:name="_Toc378076674"/>
      <w:bookmarkStart w:id="81" w:name="_Toc378076722"/>
      <w:r w:rsidRPr="00C47933">
        <w:t xml:space="preserve">Vlivem hluboké ekonomické recese vyvolané opatřeními směřujícími k eliminaci pandemie </w:t>
      </w:r>
      <w:r w:rsidR="007222A1">
        <w:t>koronaviru</w:t>
      </w:r>
      <w:r w:rsidR="00C36B51">
        <w:t xml:space="preserve"> došlo k </w:t>
      </w:r>
      <w:r w:rsidRPr="00C47933">
        <w:t>poklesu zaměstnanosti. Nezaměstnanost jak v metodice Výběrového šetření pracovních sil (VŠPS), tak dle MPSV</w:t>
      </w:r>
      <w:r w:rsidR="008847D6">
        <w:t>,</w:t>
      </w:r>
      <w:r w:rsidR="00555018">
        <w:t xml:space="preserve"> vzrostla. C</w:t>
      </w:r>
      <w:r w:rsidRPr="00C47933">
        <w:t xml:space="preserve">itelně </w:t>
      </w:r>
      <w:r w:rsidR="00555018">
        <w:t>slabší nárůst nezaměstnanosti, než by odpovídal</w:t>
      </w:r>
      <w:r w:rsidRPr="00C47933">
        <w:t xml:space="preserve"> h</w:t>
      </w:r>
      <w:r w:rsidR="00555018">
        <w:t>loubce ekonomického propadu, byl</w:t>
      </w:r>
      <w:r w:rsidRPr="00C47933">
        <w:t xml:space="preserve"> </w:t>
      </w:r>
      <w:r w:rsidR="00555018">
        <w:t>dán</w:t>
      </w:r>
      <w:r w:rsidRPr="00C47933">
        <w:t xml:space="preserve"> podpůrnými fiskálními opatřeními</w:t>
      </w:r>
      <w:r w:rsidR="00555018">
        <w:t xml:space="preserve"> vlády</w:t>
      </w:r>
      <w:r w:rsidRPr="00C47933">
        <w:t>. Nadále přetrváv</w:t>
      </w:r>
      <w:r w:rsidR="00152B51">
        <w:t>al</w:t>
      </w:r>
      <w:r w:rsidRPr="00C47933">
        <w:t xml:space="preserve"> extrémní počet </w:t>
      </w:r>
      <w:r w:rsidR="00621104">
        <w:t xml:space="preserve">formálně hlášených </w:t>
      </w:r>
      <w:r w:rsidRPr="00C47933">
        <w:t>volných pracovních míst</w:t>
      </w:r>
      <w:r w:rsidR="0050536B" w:rsidRPr="0072051C">
        <w:t>.</w:t>
      </w:r>
    </w:p>
    <w:p w14:paraId="2B255459" w14:textId="77777777" w:rsidR="0050536B" w:rsidRPr="00805BBE" w:rsidRDefault="0050536B" w:rsidP="0088219C">
      <w:pPr>
        <w:pStyle w:val="Nzev"/>
      </w:pPr>
      <w:bookmarkStart w:id="82" w:name="_Toc68700522"/>
      <w:r w:rsidRPr="00805BBE">
        <w:t xml:space="preserve">Tabulka č. </w:t>
      </w:r>
      <w:r w:rsidR="006A72CB">
        <w:fldChar w:fldCharType="begin"/>
      </w:r>
      <w:r w:rsidR="006A72CB">
        <w:instrText xml:space="preserve"> SEQ Tabulka_č. \* ARABIC </w:instrText>
      </w:r>
      <w:r w:rsidR="006A72CB">
        <w:fldChar w:fldCharType="separate"/>
      </w:r>
      <w:r w:rsidRPr="00805BBE">
        <w:t>7</w:t>
      </w:r>
      <w:r w:rsidR="006A72CB">
        <w:fldChar w:fldCharType="end"/>
      </w:r>
      <w:r w:rsidRPr="00805BBE">
        <w:t>: Základní ukazatele trhu práce podle VŠPS</w:t>
      </w:r>
      <w:bookmarkEnd w:id="82"/>
    </w:p>
    <w:p w14:paraId="52219BBE" w14:textId="39973B36" w:rsidR="0050536B" w:rsidRPr="0072051C" w:rsidRDefault="00DC1602" w:rsidP="0088219C">
      <w:pPr>
        <w:pStyle w:val="Tabgraf"/>
        <w:rPr>
          <w:noProof/>
        </w:rPr>
      </w:pPr>
      <w:bookmarkStart w:id="83" w:name="_Toc335207108"/>
      <w:bookmarkStart w:id="84" w:name="_Toc301368443"/>
      <w:bookmarkStart w:id="85" w:name="_Toc289247473"/>
      <w:bookmarkStart w:id="86" w:name="_Toc241054440"/>
      <w:bookmarkStart w:id="87" w:name="_Toc351025205"/>
      <w:bookmarkStart w:id="88" w:name="_Toc364329630"/>
      <w:r w:rsidRPr="00DC1602">
        <w:rPr>
          <w:noProof/>
          <w:lang w:eastAsia="cs-CZ"/>
        </w:rPr>
        <w:drawing>
          <wp:inline distT="0" distB="0" distL="0" distR="0" wp14:anchorId="79615543" wp14:editId="79ABC7EE">
            <wp:extent cx="5544185" cy="120396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44185" cy="1203960"/>
                    </a:xfrm>
                    <a:prstGeom prst="rect">
                      <a:avLst/>
                    </a:prstGeom>
                    <a:noFill/>
                    <a:ln>
                      <a:noFill/>
                    </a:ln>
                  </pic:spPr>
                </pic:pic>
              </a:graphicData>
            </a:graphic>
          </wp:inline>
        </w:drawing>
      </w:r>
    </w:p>
    <w:p w14:paraId="6E60B7D0" w14:textId="77777777" w:rsidR="0050536B" w:rsidRPr="0072051C" w:rsidRDefault="0050536B" w:rsidP="0050536B">
      <w:pPr>
        <w:pStyle w:val="Podnadpis"/>
      </w:pPr>
      <w:bookmarkStart w:id="89" w:name="_Toc391964602"/>
      <w:bookmarkStart w:id="90" w:name="_Toc398019841"/>
      <w:r w:rsidRPr="0072051C">
        <w:t>Pramen: ČSÚ, MPSV</w:t>
      </w:r>
    </w:p>
    <w:p w14:paraId="0F78A711" w14:textId="77777777" w:rsidR="0050536B" w:rsidRPr="0072051C" w:rsidRDefault="0050536B" w:rsidP="00B16849">
      <w:pPr>
        <w:pStyle w:val="Nadpis2"/>
      </w:pPr>
      <w:bookmarkStart w:id="91" w:name="_Toc35600644"/>
      <w:bookmarkStart w:id="92" w:name="_Toc68864349"/>
      <w:r w:rsidRPr="0072051C">
        <w:t>Ekonomická aktivita</w:t>
      </w:r>
      <w:bookmarkEnd w:id="83"/>
      <w:bookmarkEnd w:id="84"/>
      <w:bookmarkEnd w:id="85"/>
      <w:bookmarkEnd w:id="86"/>
      <w:bookmarkEnd w:id="87"/>
      <w:bookmarkEnd w:id="88"/>
      <w:bookmarkEnd w:id="89"/>
      <w:bookmarkEnd w:id="90"/>
      <w:bookmarkEnd w:id="91"/>
      <w:bookmarkEnd w:id="92"/>
    </w:p>
    <w:p w14:paraId="22ADFE6F" w14:textId="4DABB4D9" w:rsidR="0050536B" w:rsidRPr="0072051C" w:rsidRDefault="00C47933" w:rsidP="0050536B">
      <w:bookmarkStart w:id="93" w:name="_Toc477421474"/>
      <w:r w:rsidRPr="00C47933">
        <w:t>Vzhledem k citelnému poklesu zaměstnaných a relativně malému přírůstku nezaměstnaných došlo k</w:t>
      </w:r>
      <w:r w:rsidR="00200934">
        <w:t> </w:t>
      </w:r>
      <w:r w:rsidRPr="00C47933">
        <w:t>poklesu pracovní síly o 40 tisíc osob. Pokračovaly též negati</w:t>
      </w:r>
      <w:r w:rsidR="007A625E">
        <w:t>vní demografické faktory, kdy z </w:t>
      </w:r>
      <w:r w:rsidRPr="00C47933">
        <w:t>trhu práce odcházejí poměrně silné ročníky z 50. let a nastupují velmi slabé populační ročníky z 90. let (míra participace silných ročníků 70. a 80. let je dlouhodobě vysoká)</w:t>
      </w:r>
      <w:r w:rsidR="0050536B" w:rsidRPr="0072051C">
        <w:t>.</w:t>
      </w:r>
    </w:p>
    <w:p w14:paraId="0806B834" w14:textId="52E0C900" w:rsidR="0050536B" w:rsidRDefault="0050536B" w:rsidP="0088219C">
      <w:pPr>
        <w:pStyle w:val="Nzev"/>
      </w:pPr>
      <w:bookmarkStart w:id="94" w:name="_Toc66869829"/>
      <w:r w:rsidRPr="0072051C">
        <w:lastRenderedPageBreak/>
        <w:t xml:space="preserve">Graf č. </w:t>
      </w:r>
      <w:r w:rsidR="006A72CB">
        <w:fldChar w:fldCharType="begin"/>
      </w:r>
      <w:r w:rsidR="006A72CB">
        <w:instrText xml:space="preserve"> SEQ Graf_č. \* ARABIC </w:instrText>
      </w:r>
      <w:r w:rsidR="006A72CB">
        <w:fldChar w:fldCharType="separate"/>
      </w:r>
      <w:r>
        <w:rPr>
          <w:noProof/>
        </w:rPr>
        <w:t>6</w:t>
      </w:r>
      <w:r w:rsidR="006A72CB">
        <w:rPr>
          <w:noProof/>
        </w:rPr>
        <w:fldChar w:fldCharType="end"/>
      </w:r>
      <w:r w:rsidRPr="0072051C">
        <w:t>: Ekonomická aktivita (15 +)</w:t>
      </w:r>
      <w:bookmarkEnd w:id="93"/>
      <w:bookmarkEnd w:id="94"/>
    </w:p>
    <w:p w14:paraId="148BF685" w14:textId="0387469A" w:rsidR="00507F7C" w:rsidRPr="00507F7C" w:rsidRDefault="00507F7C" w:rsidP="00507F7C">
      <w:pPr>
        <w:keepNext/>
        <w:spacing w:before="0"/>
        <w:rPr>
          <w:i/>
          <w:sz w:val="16"/>
        </w:rPr>
      </w:pPr>
      <w:r w:rsidRPr="00507F7C">
        <w:rPr>
          <w:i/>
          <w:sz w:val="16"/>
        </w:rPr>
        <w:t>meziroční přírůstky/úbytky v tis. osob</w:t>
      </w:r>
    </w:p>
    <w:p w14:paraId="04D54822" w14:textId="20355DA8" w:rsidR="0050536B" w:rsidRPr="0072051C" w:rsidRDefault="002629F6" w:rsidP="0088219C">
      <w:pPr>
        <w:pStyle w:val="Tabgraf"/>
      </w:pPr>
      <w:r>
        <w:rPr>
          <w:noProof/>
          <w:lang w:eastAsia="cs-CZ"/>
        </w:rPr>
        <w:drawing>
          <wp:inline distT="0" distB="0" distL="0" distR="0" wp14:anchorId="3A56B50C" wp14:editId="4863E67D">
            <wp:extent cx="6120130" cy="2340000"/>
            <wp:effectExtent l="0" t="0" r="0" b="3175"/>
            <wp:docPr id="23" name="Graf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053CFE65" w14:textId="071DCFA8" w:rsidR="0050536B" w:rsidRPr="0072051C" w:rsidRDefault="00507F7C" w:rsidP="0050536B">
      <w:pPr>
        <w:pStyle w:val="Podnadpis"/>
      </w:pPr>
      <w:r>
        <w:t>Pramen: ČSÚ, VŠPS</w:t>
      </w:r>
    </w:p>
    <w:p w14:paraId="1BC33A1B" w14:textId="0E4D5831" w:rsidR="00C47933" w:rsidRDefault="00C47933" w:rsidP="00C47933">
      <w:r>
        <w:t>Míra participace (podíl počtu zaměstnaných a nezaměstnaných na populaci 15</w:t>
      </w:r>
      <w:r w:rsidR="00060F88">
        <w:t>–</w:t>
      </w:r>
      <w:r>
        <w:t>64 let) se</w:t>
      </w:r>
      <w:r w:rsidR="00555018">
        <w:t xml:space="preserve"> v roce 2020 snížila o 0,3 p. b. na 76,4 %</w:t>
      </w:r>
      <w:r w:rsidR="0012710E">
        <w:t xml:space="preserve"> především vlivem nižší zaměstnanosti u žen</w:t>
      </w:r>
      <w:r w:rsidR="008B4085">
        <w:t>.</w:t>
      </w:r>
      <w:r w:rsidR="00133D38">
        <w:t xml:space="preserve"> </w:t>
      </w:r>
      <w:r>
        <w:t>Stále vysoká úroveň míry participace je nadále dána silnými populačními ročníky ze 70. a 80. let s odpovídajícím vzděláním i praxí, a tím i vysokou mírou participace.</w:t>
      </w:r>
    </w:p>
    <w:p w14:paraId="3EA7D4E9" w14:textId="0193F2F7" w:rsidR="0050536B" w:rsidRPr="0072051C" w:rsidRDefault="00C47933" w:rsidP="00C47933">
      <w:r>
        <w:t xml:space="preserve">Počet celkových osob mimo ekonomickou aktivitu se druhý rok po sobě zvýšil (o 58 tisíc na 3 609 tisíc). </w:t>
      </w:r>
      <w:r w:rsidR="006714BC">
        <w:t>Narostl</w:t>
      </w:r>
      <w:r>
        <w:t xml:space="preserve"> počet důchodců, žáků, studentů i osob v domácnosti. </w:t>
      </w:r>
      <w:r w:rsidR="00060F88">
        <w:t xml:space="preserve">Poměr </w:t>
      </w:r>
      <w:r>
        <w:t>počtu důchodců na ekonomicky neaktivních dle VŠPS tvořil podobně jako v roce 2019 necelých 70</w:t>
      </w:r>
      <w:r w:rsidR="005F3DBC">
        <w:t> %</w:t>
      </w:r>
      <w:r w:rsidR="0050536B" w:rsidRPr="00E97072">
        <w:t>.</w:t>
      </w:r>
    </w:p>
    <w:p w14:paraId="479FCB55" w14:textId="77777777" w:rsidR="0050536B" w:rsidRPr="0072051C" w:rsidRDefault="0050536B" w:rsidP="00B16849">
      <w:pPr>
        <w:pStyle w:val="Nadpis2"/>
      </w:pPr>
      <w:bookmarkStart w:id="95" w:name="_Toc335207109"/>
      <w:bookmarkStart w:id="96" w:name="_Toc301368444"/>
      <w:bookmarkStart w:id="97" w:name="_Toc289247474"/>
      <w:bookmarkStart w:id="98" w:name="_Toc241054441"/>
      <w:bookmarkStart w:id="99" w:name="_Toc351025206"/>
      <w:bookmarkStart w:id="100" w:name="_Toc364329631"/>
      <w:bookmarkStart w:id="101" w:name="_Toc391964603"/>
      <w:bookmarkStart w:id="102" w:name="_Toc398019842"/>
      <w:bookmarkStart w:id="103" w:name="_Toc35600645"/>
      <w:bookmarkStart w:id="104" w:name="_Toc68864350"/>
      <w:r w:rsidRPr="0072051C">
        <w:t>Zaměstnanost</w:t>
      </w:r>
      <w:bookmarkEnd w:id="95"/>
      <w:bookmarkEnd w:id="96"/>
      <w:bookmarkEnd w:id="97"/>
      <w:bookmarkEnd w:id="98"/>
      <w:bookmarkEnd w:id="99"/>
      <w:bookmarkEnd w:id="100"/>
      <w:bookmarkEnd w:id="101"/>
      <w:bookmarkEnd w:id="102"/>
      <w:bookmarkEnd w:id="103"/>
      <w:bookmarkEnd w:id="104"/>
    </w:p>
    <w:p w14:paraId="263C6C80" w14:textId="5C2E5525" w:rsidR="00C47933" w:rsidRDefault="00C47933" w:rsidP="00C47933">
      <w:r>
        <w:t>Zaměstnanost podle VŠPS (v jediném či hlavním zaměstnání) poklesla meziročně o 68 tisíc osob (1,3 %) na 5</w:t>
      </w:r>
      <w:r w:rsidR="00702A5C">
        <w:t> </w:t>
      </w:r>
      <w:r>
        <w:t xml:space="preserve">235 tisíce osob. </w:t>
      </w:r>
      <w:r w:rsidR="00FE73CA">
        <w:t xml:space="preserve">Největší </w:t>
      </w:r>
      <w:r w:rsidR="00060F88">
        <w:t>snížení</w:t>
      </w:r>
      <w:r w:rsidR="00FE73CA">
        <w:t xml:space="preserve"> zaměstnanosti evidov</w:t>
      </w:r>
      <w:r w:rsidR="00060F88">
        <w:t>ala</w:t>
      </w:r>
      <w:r w:rsidR="00FE73CA">
        <w:t xml:space="preserve"> odvětví více zasažených protiepidemickými opatřeními jako ubytování, stravování či doprava.</w:t>
      </w:r>
    </w:p>
    <w:p w14:paraId="771B338D" w14:textId="5B085973" w:rsidR="00C47933" w:rsidRDefault="00C47933" w:rsidP="00C47933">
      <w:r>
        <w:t>Počet zaměstnanců se meziročně snížil o 1,4 % na 4 351 tisíc, počet podnikatelů klesl mírněji (o 0,8 % na 884 tisíc)</w:t>
      </w:r>
      <w:r w:rsidR="00060F88">
        <w:t>, kdy p</w:t>
      </w:r>
      <w:r>
        <w:t xml:space="preserve">očet podnikatelů bez zaměstnanců (živnostníků) prakticky stagnoval, </w:t>
      </w:r>
      <w:r w:rsidR="00060F88">
        <w:t xml:space="preserve">ale </w:t>
      </w:r>
      <w:r>
        <w:t>se zaměstnanci klesl o</w:t>
      </w:r>
      <w:r w:rsidR="00060F88">
        <w:t> </w:t>
      </w:r>
      <w:r>
        <w:t>6,7</w:t>
      </w:r>
      <w:r w:rsidR="00060F88">
        <w:t> </w:t>
      </w:r>
      <w:r>
        <w:t>%. I přes zhoršení situace na trhu práce během roku pokračoval růst počtu pracovníků ze zahraničí, dle MPSV činila na konci roku 2020 zahraniční zaměstnanost témě</w:t>
      </w:r>
      <w:r w:rsidR="00F21976">
        <w:t>ř 644 tis. osob, meziročně o 22 </w:t>
      </w:r>
      <w:r>
        <w:t>tis. více.</w:t>
      </w:r>
    </w:p>
    <w:p w14:paraId="4CD0D7F4" w14:textId="093189B5" w:rsidR="0050536B" w:rsidRPr="0072051C" w:rsidRDefault="00C47933" w:rsidP="00C47933">
      <w:r>
        <w:t>Míra zaměstnanosti (podíl počtu zam</w:t>
      </w:r>
      <w:r w:rsidR="009A0648">
        <w:t>ěstnaných v populaci ve věku 15</w:t>
      </w:r>
      <w:r w:rsidR="00060F88">
        <w:t>–</w:t>
      </w:r>
      <w:r>
        <w:t>64 let) poklesla o 0,7 p. b. na 74,4 %</w:t>
      </w:r>
      <w:r w:rsidR="0050536B">
        <w:t xml:space="preserve">. </w:t>
      </w:r>
    </w:p>
    <w:p w14:paraId="02F98E40" w14:textId="77777777" w:rsidR="0050536B" w:rsidRPr="0072051C" w:rsidRDefault="0050536B" w:rsidP="00B16849">
      <w:pPr>
        <w:pStyle w:val="Nadpis2"/>
      </w:pPr>
      <w:bookmarkStart w:id="105" w:name="_Toc335207110"/>
      <w:bookmarkStart w:id="106" w:name="_Toc301368445"/>
      <w:bookmarkStart w:id="107" w:name="_Toc289247475"/>
      <w:bookmarkStart w:id="108" w:name="_Toc241054442"/>
      <w:bookmarkStart w:id="109" w:name="_Toc351025207"/>
      <w:bookmarkStart w:id="110" w:name="_Toc364329632"/>
      <w:bookmarkStart w:id="111" w:name="_Toc391964604"/>
      <w:bookmarkStart w:id="112" w:name="_Toc398019843"/>
      <w:bookmarkStart w:id="113" w:name="_Toc35600646"/>
      <w:bookmarkStart w:id="114" w:name="_Toc68864351"/>
      <w:r w:rsidRPr="0072051C">
        <w:t>Nezaměstnanost</w:t>
      </w:r>
      <w:bookmarkEnd w:id="105"/>
      <w:bookmarkEnd w:id="106"/>
      <w:bookmarkEnd w:id="107"/>
      <w:bookmarkEnd w:id="108"/>
      <w:bookmarkEnd w:id="109"/>
      <w:bookmarkEnd w:id="110"/>
      <w:bookmarkEnd w:id="111"/>
      <w:bookmarkEnd w:id="112"/>
      <w:bookmarkEnd w:id="113"/>
      <w:bookmarkEnd w:id="114"/>
    </w:p>
    <w:p w14:paraId="6FAB92F6" w14:textId="63C110AF" w:rsidR="00C47933" w:rsidRDefault="00C47933" w:rsidP="00C47933">
      <w:bookmarkStart w:id="115" w:name="_Toc477421475"/>
      <w:r>
        <w:t xml:space="preserve">Počet nezaměstnaných podle VŠPS </w:t>
      </w:r>
      <w:r w:rsidR="00CF66C5">
        <w:t xml:space="preserve">vzrostl </w:t>
      </w:r>
      <w:r>
        <w:t>v souvislosti s poklesem poptávky po práci o 28 tisíc na 137 tisíc.</w:t>
      </w:r>
    </w:p>
    <w:p w14:paraId="2431DB0F" w14:textId="77D21C59" w:rsidR="00C47933" w:rsidRDefault="009A0648" w:rsidP="00C47933">
      <w:r>
        <w:t>Míra nezaměstnanosti ve věku 15</w:t>
      </w:r>
      <w:r w:rsidR="00CF66C5">
        <w:t>–</w:t>
      </w:r>
      <w:r w:rsidR="00C47933">
        <w:t xml:space="preserve">64 let </w:t>
      </w:r>
      <w:r w:rsidR="00CF66C5">
        <w:t xml:space="preserve">vzrostla </w:t>
      </w:r>
      <w:r w:rsidR="00C47933">
        <w:t>vlivem silného ekonomické</w:t>
      </w:r>
      <w:r>
        <w:t>ho poklesu meziročně o </w:t>
      </w:r>
      <w:r w:rsidR="00C47933">
        <w:t>0,5</w:t>
      </w:r>
      <w:r>
        <w:t> </w:t>
      </w:r>
      <w:r w:rsidR="00C47933">
        <w:t>p.</w:t>
      </w:r>
      <w:r>
        <w:t> </w:t>
      </w:r>
      <w:r w:rsidR="00C47933">
        <w:t>b. na 2,6 %, vyšší nárůst byl eliminován vládními opatřeními (zejmén</w:t>
      </w:r>
      <w:r w:rsidR="005C3E7E">
        <w:t xml:space="preserve">a programy Antivirus). </w:t>
      </w:r>
      <w:r w:rsidR="00F21976">
        <w:t>V </w:t>
      </w:r>
      <w:r w:rsidR="00C47933">
        <w:t xml:space="preserve">některých </w:t>
      </w:r>
      <w:r>
        <w:t>odvětvích</w:t>
      </w:r>
      <w:r w:rsidR="00C47933">
        <w:t xml:space="preserve"> ekonomiky (např. stavebnictví) však nadále přetrváv</w:t>
      </w:r>
      <w:r w:rsidR="005764DD">
        <w:t>al</w:t>
      </w:r>
      <w:r w:rsidR="00F21976">
        <w:t xml:space="preserve"> nedostatek pracovníků, o </w:t>
      </w:r>
      <w:r w:rsidR="00C47933">
        <w:t>čemž vypovíd</w:t>
      </w:r>
      <w:r w:rsidR="005764DD">
        <w:t>al</w:t>
      </w:r>
      <w:r w:rsidR="00C47933">
        <w:t xml:space="preserve"> přetrvávající extrémní počet volných pracovních míst </w:t>
      </w:r>
      <w:r w:rsidR="005764DD">
        <w:t xml:space="preserve">hlášených úřady práce </w:t>
      </w:r>
      <w:r w:rsidR="00C47933">
        <w:t>(na konci roku 2020 téměř 320 tisíc).</w:t>
      </w:r>
    </w:p>
    <w:p w14:paraId="27AD934F" w14:textId="759A3113" w:rsidR="00C47933" w:rsidRDefault="00C47933" w:rsidP="00C47933">
      <w:r>
        <w:t xml:space="preserve">Počet registrovaných nezaměstnaných na úřadech práce se zvýšil o 47 tisíc na 259 tisíc. </w:t>
      </w:r>
      <w:r w:rsidR="00652FDD">
        <w:t xml:space="preserve">Z regionálního hlediska </w:t>
      </w:r>
      <w:r w:rsidR="00CF66C5">
        <w:t xml:space="preserve">vzrostla nezaměstnanost </w:t>
      </w:r>
      <w:r w:rsidR="00652FDD">
        <w:t>výrazněj</w:t>
      </w:r>
      <w:r w:rsidR="00CF66C5">
        <w:t>i</w:t>
      </w:r>
      <w:r w:rsidR="00652FDD">
        <w:t xml:space="preserve"> v regionech zaměřených na cestovní ruch (např. Praha, Karlovy Vary, Český Krumlov). </w:t>
      </w:r>
      <w:r>
        <w:t>Rozdíl v počtu nezaměstnaných osob dle dvou použív</w:t>
      </w:r>
      <w:r w:rsidR="00464F37">
        <w:t>aných statistik se mírně zvýšil</w:t>
      </w:r>
      <w:r>
        <w:t>. Část uchazečů registrovaných na úřadech práce je zapojena v</w:t>
      </w:r>
      <w:r w:rsidR="00CF66C5">
        <w:t> </w:t>
      </w:r>
      <w:r>
        <w:t>různých formách aktivní politiky zaměstnanosti a mohou vykonávat tzv. nekolidující pracovní aktivitu. Dalším aspektem vyvolávajícím rozdíl mez</w:t>
      </w:r>
      <w:r w:rsidR="00652FDD">
        <w:t>i oběma statistikami je nevýhodnost „oficiální“ práce u osob zatížených</w:t>
      </w:r>
      <w:r>
        <w:t xml:space="preserve"> exekucemi či v osobním bankrotu, </w:t>
      </w:r>
      <w:r w:rsidR="00652FDD">
        <w:t xml:space="preserve">ty tak </w:t>
      </w:r>
      <w:r>
        <w:t xml:space="preserve">zůstávají registrovaní na úřadech práce a mohou působit v šedé ekonomice. </w:t>
      </w:r>
    </w:p>
    <w:p w14:paraId="7293AB95" w14:textId="53753F3B" w:rsidR="0050536B" w:rsidRDefault="0050536B" w:rsidP="003066E1">
      <w:pPr>
        <w:pStyle w:val="Nzev"/>
      </w:pPr>
      <w:bookmarkStart w:id="116" w:name="_Toc66869830"/>
      <w:r w:rsidRPr="0072051C">
        <w:lastRenderedPageBreak/>
        <w:t xml:space="preserve">Graf č. </w:t>
      </w:r>
      <w:r w:rsidR="006A72CB">
        <w:fldChar w:fldCharType="begin"/>
      </w:r>
      <w:r w:rsidR="006A72CB">
        <w:instrText xml:space="preserve"> SEQ Graf_č. \* ARABIC </w:instrText>
      </w:r>
      <w:r w:rsidR="006A72CB">
        <w:fldChar w:fldCharType="separate"/>
      </w:r>
      <w:r w:rsidR="002E13E7">
        <w:rPr>
          <w:noProof/>
        </w:rPr>
        <w:t>7</w:t>
      </w:r>
      <w:r w:rsidR="006A72CB">
        <w:rPr>
          <w:noProof/>
        </w:rPr>
        <w:fldChar w:fldCharType="end"/>
      </w:r>
      <w:r w:rsidRPr="0072051C">
        <w:t>: Míra nezaměstnanosti VŠPS a podíl nezaměstnaných na populaci 15-64 let MPSV</w:t>
      </w:r>
      <w:bookmarkEnd w:id="115"/>
      <w:bookmarkEnd w:id="116"/>
    </w:p>
    <w:p w14:paraId="1E5FAE31" w14:textId="1D4592A5" w:rsidR="00E23F4E" w:rsidRPr="00E23F4E" w:rsidRDefault="00E23F4E" w:rsidP="00E23F4E">
      <w:pPr>
        <w:keepNext/>
        <w:spacing w:before="0"/>
        <w:rPr>
          <w:i/>
          <w:sz w:val="16"/>
        </w:rPr>
      </w:pPr>
      <w:r w:rsidRPr="00E23F4E">
        <w:rPr>
          <w:i/>
          <w:sz w:val="16"/>
        </w:rPr>
        <w:t>v %, průměr čtvrtletí</w:t>
      </w:r>
    </w:p>
    <w:p w14:paraId="262A6C5D" w14:textId="1A7D35F2" w:rsidR="0050536B" w:rsidRPr="007C67EC" w:rsidRDefault="0018728D" w:rsidP="003066E1">
      <w:pPr>
        <w:pStyle w:val="Tabgraf"/>
      </w:pPr>
      <w:r>
        <w:rPr>
          <w:noProof/>
          <w:lang w:eastAsia="cs-CZ"/>
        </w:rPr>
        <w:drawing>
          <wp:inline distT="0" distB="0" distL="0" distR="0" wp14:anchorId="508B4A86" wp14:editId="15AA32C0">
            <wp:extent cx="6120130" cy="2340000"/>
            <wp:effectExtent l="0" t="0" r="0" b="3175"/>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48C0194" w14:textId="112F2289" w:rsidR="0050536B" w:rsidRPr="007C67EC" w:rsidRDefault="00E23F4E" w:rsidP="0050536B">
      <w:pPr>
        <w:pStyle w:val="Podnadpis"/>
      </w:pPr>
      <w:r>
        <w:t>Pramen: ČSÚ, MPSV</w:t>
      </w:r>
    </w:p>
    <w:p w14:paraId="419F7D0A" w14:textId="6CC014BF" w:rsidR="00C47933" w:rsidRDefault="00C47933" w:rsidP="00C47933">
      <w:r>
        <w:t xml:space="preserve">Toky v registrované nezaměstnanosti </w:t>
      </w:r>
      <w:r w:rsidR="005C3E7E">
        <w:t xml:space="preserve">obecně </w:t>
      </w:r>
      <w:r>
        <w:t>reflektují ekonomický cyklus, v období</w:t>
      </w:r>
      <w:r w:rsidR="006D3603">
        <w:t>ch</w:t>
      </w:r>
      <w:r>
        <w:t xml:space="preserve"> </w:t>
      </w:r>
      <w:r w:rsidR="003B7D53">
        <w:t>recesí</w:t>
      </w:r>
      <w:r>
        <w:t xml:space="preserve"> je zpravidla zaznamenávána jejich vyšší dynamika. </w:t>
      </w:r>
      <w:r w:rsidR="00D24BE9">
        <w:t xml:space="preserve">Ta </w:t>
      </w:r>
      <w:r w:rsidR="00133D38">
        <w:t xml:space="preserve">však </w:t>
      </w:r>
      <w:r w:rsidR="005C3E7E">
        <w:t>v roce 2020</w:t>
      </w:r>
      <w:r w:rsidR="00133D38">
        <w:t xml:space="preserve"> vlivem vládních </w:t>
      </w:r>
      <w:r w:rsidR="00214B5D">
        <w:t xml:space="preserve">protikrizových </w:t>
      </w:r>
      <w:r w:rsidR="00133D38">
        <w:t xml:space="preserve">opatření </w:t>
      </w:r>
      <w:r w:rsidR="00D24BE9">
        <w:t xml:space="preserve">výrazně nevzrostla, </w:t>
      </w:r>
      <w:r w:rsidR="00133D38">
        <w:t>počet nově hlášených uchazečů</w:t>
      </w:r>
      <w:r w:rsidR="00D24BE9">
        <w:t xml:space="preserve"> se zvýšil pouze mírně</w:t>
      </w:r>
      <w:r w:rsidR="00133D38">
        <w:t xml:space="preserve">. </w:t>
      </w:r>
      <w:r>
        <w:t>Počet uchazečů umístěných přímo prostřednictvím úřadů práce se meziročně prakticky nezměnil (přibližně 9 tis. osob měsíčně).</w:t>
      </w:r>
    </w:p>
    <w:p w14:paraId="1E8CC2B3" w14:textId="2AC15235" w:rsidR="00C47933" w:rsidRDefault="00C47933" w:rsidP="00C47933">
      <w:r>
        <w:t xml:space="preserve">Struktura uchazečů o zaměstnání z hlediska dosaženého vzdělání </w:t>
      </w:r>
      <w:r w:rsidR="0010519E">
        <w:t>zůstala</w:t>
      </w:r>
      <w:r>
        <w:t xml:space="preserve"> dlouhodobě </w:t>
      </w:r>
      <w:r w:rsidR="0010519E">
        <w:t>neměnná</w:t>
      </w:r>
      <w:r>
        <w:t xml:space="preserve">. Přibližně dvě třetiny uchazečů </w:t>
      </w:r>
      <w:r w:rsidR="0010519E">
        <w:t>disponovaly</w:t>
      </w:r>
      <w:r>
        <w:t xml:space="preserve"> pouze základním vzděláním a nižším středním vzdělán</w:t>
      </w:r>
      <w:r w:rsidR="0010519E">
        <w:t>ím bez maturity. To korespondovalo</w:t>
      </w:r>
      <w:r>
        <w:t xml:space="preserve"> se strukturou volných pracovních míst, kde dvě třetiny z nich neměly žádné požadavky na vyšší než základní vzdělání. </w:t>
      </w:r>
      <w:r w:rsidR="0010519E">
        <w:t>N</w:t>
      </w:r>
      <w:r>
        <w:t>ejvíce</w:t>
      </w:r>
      <w:r w:rsidR="009A0648">
        <w:t xml:space="preserve"> uchazečů </w:t>
      </w:r>
      <w:r w:rsidR="0010519E">
        <w:t xml:space="preserve">bylo tradičně </w:t>
      </w:r>
      <w:r w:rsidR="009A0648">
        <w:t>ve věkové skupině 55</w:t>
      </w:r>
      <w:r w:rsidR="00214B5D">
        <w:t>–</w:t>
      </w:r>
      <w:r>
        <w:t>59 let, podíl ucha</w:t>
      </w:r>
      <w:r w:rsidR="0010519E">
        <w:t>zečů starších 50 let se pohyboval</w:t>
      </w:r>
      <w:r>
        <w:t xml:space="preserve"> kolem 35 %.</w:t>
      </w:r>
    </w:p>
    <w:p w14:paraId="02156CC8" w14:textId="655B004E" w:rsidR="0050536B" w:rsidRPr="005E1771" w:rsidRDefault="00C47933" w:rsidP="00C47933">
      <w:r>
        <w:t>Na příspěvek v nezaměstnanosti mělo nárok 35,5 % registrovaných uchazečů, tedy o 0,9 p. b. méně než v</w:t>
      </w:r>
      <w:r w:rsidR="00BB227F">
        <w:t> </w:t>
      </w:r>
      <w:r>
        <w:t>roce 2019. Počet dlouhodobě nezaměstnaných osob se v průběhu roku zvy</w:t>
      </w:r>
      <w:r w:rsidR="00F21976">
        <w:t>šoval a na konci roku dosáhl 69 </w:t>
      </w:r>
      <w:r>
        <w:t>tisíc, nejvíce od srpna 2018</w:t>
      </w:r>
      <w:r w:rsidR="0050536B">
        <w:t>.</w:t>
      </w:r>
    </w:p>
    <w:p w14:paraId="0AFAD867" w14:textId="77777777" w:rsidR="0050536B" w:rsidRPr="000A5FC0" w:rsidRDefault="0050536B" w:rsidP="00B16849">
      <w:pPr>
        <w:pStyle w:val="Nadpis2"/>
      </w:pPr>
      <w:bookmarkStart w:id="117" w:name="_Toc35600647"/>
      <w:bookmarkStart w:id="118" w:name="_Toc68864352"/>
      <w:r w:rsidRPr="000A5FC0">
        <w:t>Mzdy</w:t>
      </w:r>
      <w:bookmarkEnd w:id="74"/>
      <w:bookmarkEnd w:id="75"/>
      <w:bookmarkEnd w:id="76"/>
      <w:bookmarkEnd w:id="77"/>
      <w:bookmarkEnd w:id="78"/>
      <w:bookmarkEnd w:id="117"/>
      <w:bookmarkEnd w:id="118"/>
    </w:p>
    <w:p w14:paraId="544C8D2F" w14:textId="5E3C5C6D" w:rsidR="0050536B" w:rsidRPr="00A83A7E" w:rsidRDefault="00153822" w:rsidP="0050536B">
      <w:r w:rsidRPr="00A83A7E">
        <w:t>Hlubok</w:t>
      </w:r>
      <w:r w:rsidR="00FB0327">
        <w:t>á ekonomická recese zapříčinila</w:t>
      </w:r>
      <w:r w:rsidRPr="00A83A7E">
        <w:t xml:space="preserve"> </w:t>
      </w:r>
      <w:r w:rsidR="00FE06BC">
        <w:t>citelné</w:t>
      </w:r>
      <w:r w:rsidRPr="00A83A7E">
        <w:t xml:space="preserve"> zpomalení </w:t>
      </w:r>
      <w:r w:rsidR="00D450F1">
        <w:t>mzdové dynamiky</w:t>
      </w:r>
      <w:r w:rsidR="0050536B" w:rsidRPr="00A83A7E">
        <w:t xml:space="preserve">. </w:t>
      </w:r>
      <w:r w:rsidR="009766A7">
        <w:t>Průměrná nominální hrubá mzda v </w:t>
      </w:r>
      <w:r w:rsidRPr="00A83A7E">
        <w:t>n</w:t>
      </w:r>
      <w:r w:rsidR="009766A7">
        <w:t>árodním hospodářství dosáhla 35 </w:t>
      </w:r>
      <w:r w:rsidRPr="00A83A7E">
        <w:t>611</w:t>
      </w:r>
      <w:r w:rsidR="009766A7">
        <w:t> </w:t>
      </w:r>
      <w:r w:rsidR="0050536B" w:rsidRPr="00A83A7E">
        <w:t>Kč, co</w:t>
      </w:r>
      <w:r w:rsidR="00D828E6">
        <w:t>ž představuje meziroční růst o </w:t>
      </w:r>
      <w:r w:rsidRPr="00A83A7E">
        <w:t>4,4</w:t>
      </w:r>
      <w:r w:rsidR="00D828E6">
        <w:t> </w:t>
      </w:r>
      <w:r w:rsidR="0050536B" w:rsidRPr="00A83A7E">
        <w:t>%</w:t>
      </w:r>
      <w:r w:rsidRPr="00A83A7E">
        <w:t xml:space="preserve"> (proti růstu o 6,4 % v roce 2019</w:t>
      </w:r>
      <w:r w:rsidR="002B1D5B">
        <w:t>)</w:t>
      </w:r>
      <w:r w:rsidR="0050536B" w:rsidRPr="00A83A7E">
        <w:t>. P</w:t>
      </w:r>
      <w:r w:rsidR="00D10B1B" w:rsidRPr="00A83A7E">
        <w:t>růměrná reálná mzda vzrostla</w:t>
      </w:r>
      <w:r w:rsidR="002619B0" w:rsidRPr="00A83A7E">
        <w:t xml:space="preserve"> pouze</w:t>
      </w:r>
      <w:r w:rsidR="00D828E6">
        <w:t xml:space="preserve"> o </w:t>
      </w:r>
      <w:r w:rsidR="00D10B1B" w:rsidRPr="00A83A7E">
        <w:t>1</w:t>
      </w:r>
      <w:r w:rsidR="0050536B" w:rsidRPr="00A83A7E">
        <w:t>,2 %.</w:t>
      </w:r>
    </w:p>
    <w:p w14:paraId="17D12387" w14:textId="3B322FE5" w:rsidR="0050536B" w:rsidRPr="00A83A7E" w:rsidRDefault="00D10B1B" w:rsidP="0050536B">
      <w:r w:rsidRPr="00A83A7E">
        <w:t>P</w:t>
      </w:r>
      <w:r w:rsidR="0050536B" w:rsidRPr="00A83A7E">
        <w:t xml:space="preserve">okračující růst mezd byl </w:t>
      </w:r>
      <w:r w:rsidR="002619B0" w:rsidRPr="00A83A7E">
        <w:t>částečně</w:t>
      </w:r>
      <w:r w:rsidRPr="00A83A7E">
        <w:t xml:space="preserve"> dán</w:t>
      </w:r>
      <w:r w:rsidR="0050536B" w:rsidRPr="00A83A7E">
        <w:t xml:space="preserve"> nedostatkem pracovníků</w:t>
      </w:r>
      <w:r w:rsidRPr="00A83A7E">
        <w:t xml:space="preserve"> v některých odvětvích ekonomiky (</w:t>
      </w:r>
      <w:r w:rsidR="000F1F7A">
        <w:t>např. </w:t>
      </w:r>
      <w:r w:rsidRPr="00A83A7E">
        <w:t>stavebnictví)</w:t>
      </w:r>
      <w:r w:rsidR="0050536B" w:rsidRPr="00A83A7E">
        <w:t xml:space="preserve">. </w:t>
      </w:r>
      <w:r w:rsidRPr="00A83A7E">
        <w:t>K</w:t>
      </w:r>
      <w:r w:rsidR="00D828E6">
        <w:t> </w:t>
      </w:r>
      <w:r w:rsidR="0050536B" w:rsidRPr="00A83A7E">
        <w:t>růs</w:t>
      </w:r>
      <w:r w:rsidRPr="00A83A7E">
        <w:t>tu zejména nižších výdělků vedlo též</w:t>
      </w:r>
      <w:r w:rsidR="0050536B" w:rsidRPr="00A83A7E">
        <w:t xml:space="preserve"> zvýšení minimální mzd</w:t>
      </w:r>
      <w:r w:rsidRPr="00A83A7E">
        <w:t>y na 14 600</w:t>
      </w:r>
      <w:r w:rsidR="00D828E6">
        <w:t xml:space="preserve"> Kč a s </w:t>
      </w:r>
      <w:r w:rsidR="0050536B" w:rsidRPr="00A83A7E">
        <w:t>ní spojených zaručených mezd</w:t>
      </w:r>
      <w:r w:rsidR="00D828E6">
        <w:t>. Mediánová mzda vzrostla o </w:t>
      </w:r>
      <w:r w:rsidRPr="00A83A7E">
        <w:t>4,1</w:t>
      </w:r>
      <w:r w:rsidR="00D828E6">
        <w:t> </w:t>
      </w:r>
      <w:r w:rsidRPr="00A83A7E">
        <w:t>% na 30 663</w:t>
      </w:r>
      <w:r w:rsidR="0050536B" w:rsidRPr="00A83A7E">
        <w:t xml:space="preserve"> Kč.</w:t>
      </w:r>
    </w:p>
    <w:p w14:paraId="4D4CA5F8" w14:textId="74C3FAAC" w:rsidR="0050536B" w:rsidRPr="00A83A7E" w:rsidRDefault="0050536B" w:rsidP="0050536B">
      <w:r w:rsidRPr="00A83A7E">
        <w:t>Z regionálního hlediska rostla průměrná mzda nejrychleji v</w:t>
      </w:r>
      <w:r w:rsidR="00A93ECA" w:rsidRPr="00A83A7E">
        <w:t> Ústeckém kraji (6,1</w:t>
      </w:r>
      <w:r w:rsidRPr="00A83A7E">
        <w:t xml:space="preserve"> %), </w:t>
      </w:r>
      <w:r w:rsidR="00A93ECA" w:rsidRPr="00A83A7E">
        <w:t>Jihočeském kraji (5,6</w:t>
      </w:r>
      <w:r w:rsidR="00FB0327">
        <w:t> %) a </w:t>
      </w:r>
      <w:r w:rsidR="00A93ECA" w:rsidRPr="00A83A7E">
        <w:t>Jihomoravském kraji (5,4</w:t>
      </w:r>
      <w:r w:rsidR="009766A7">
        <w:t> %), nejpomaleji opět v </w:t>
      </w:r>
      <w:r w:rsidR="00A93ECA" w:rsidRPr="00A83A7E">
        <w:t>Praze (3,1</w:t>
      </w:r>
      <w:r w:rsidR="009766A7">
        <w:t> </w:t>
      </w:r>
      <w:r w:rsidRPr="00A83A7E">
        <w:t>%)</w:t>
      </w:r>
      <w:r w:rsidR="002619B0" w:rsidRPr="00A83A7E">
        <w:t xml:space="preserve">. Nejvyšší nárůsty výdělků </w:t>
      </w:r>
      <w:r w:rsidRPr="00A83A7E">
        <w:t>byly zaznamenány v</w:t>
      </w:r>
      <w:r w:rsidR="00A93ECA" w:rsidRPr="00A83A7E">
        <w:t> </w:t>
      </w:r>
      <w:r w:rsidRPr="00A83A7E">
        <w:t>odvětvích</w:t>
      </w:r>
      <w:r w:rsidR="00A93ECA" w:rsidRPr="00A83A7E">
        <w:t xml:space="preserve"> zdravotní a </w:t>
      </w:r>
      <w:r w:rsidR="002619B0" w:rsidRPr="00A83A7E">
        <w:t>sociální péč</w:t>
      </w:r>
      <w:r w:rsidR="00A93ECA" w:rsidRPr="00A83A7E">
        <w:t>e, administrativní a podp</w:t>
      </w:r>
      <w:r w:rsidR="002619B0" w:rsidRPr="00A83A7E">
        <w:t>ůrné činnosti či vzdělávání.</w:t>
      </w:r>
      <w:r w:rsidRPr="00A83A7E">
        <w:t xml:space="preserve"> </w:t>
      </w:r>
      <w:r w:rsidR="00DA6746" w:rsidRPr="00A83A7E">
        <w:t>V odvětví zpracovatelského průmyslu vzrostly mzdy podprůměrně (o 1,</w:t>
      </w:r>
      <w:r w:rsidR="00D828E6">
        <w:t>4</w:t>
      </w:r>
      <w:r w:rsidR="005372F3">
        <w:t> </w:t>
      </w:r>
      <w:r w:rsidR="00DA6746" w:rsidRPr="00A83A7E">
        <w:t xml:space="preserve">%). </w:t>
      </w:r>
      <w:r w:rsidR="00FB0327">
        <w:t>Dlouhodobě n</w:t>
      </w:r>
      <w:r w:rsidRPr="00A83A7E">
        <w:t>ejhůře placeným od</w:t>
      </w:r>
      <w:r w:rsidR="00FB0327">
        <w:t>větvím bylo</w:t>
      </w:r>
      <w:r w:rsidRPr="00A83A7E">
        <w:t xml:space="preserve"> ubytov</w:t>
      </w:r>
      <w:r w:rsidR="002619B0" w:rsidRPr="00A83A7E">
        <w:t>ání, stravování a pohostinství, n</w:t>
      </w:r>
      <w:r w:rsidRPr="00A83A7E">
        <w:t xml:space="preserve">ejvyšší mzdy </w:t>
      </w:r>
      <w:r w:rsidR="00FB0327">
        <w:t>byly</w:t>
      </w:r>
      <w:r w:rsidRPr="00A83A7E">
        <w:t xml:space="preserve"> naopak v</w:t>
      </w:r>
      <w:r w:rsidR="002619B0" w:rsidRPr="00A83A7E">
        <w:t> informačních a komunikačních činnostech.</w:t>
      </w:r>
      <w:r w:rsidRPr="00A83A7E">
        <w:t xml:space="preserve"> </w:t>
      </w:r>
    </w:p>
    <w:p w14:paraId="1087F037" w14:textId="77777777" w:rsidR="0050536B" w:rsidRPr="00A83A7E" w:rsidRDefault="0050536B" w:rsidP="003066E1">
      <w:pPr>
        <w:pStyle w:val="Nzev"/>
      </w:pPr>
      <w:bookmarkStart w:id="119" w:name="_Toc68700523"/>
      <w:r w:rsidRPr="00A83A7E">
        <w:t xml:space="preserve">Tabulka č. </w:t>
      </w:r>
      <w:r w:rsidR="006A72CB">
        <w:fldChar w:fldCharType="begin"/>
      </w:r>
      <w:r w:rsidR="006A72CB">
        <w:instrText xml:space="preserve"> SEQ Tabulka_č. \* ARABIC </w:instrText>
      </w:r>
      <w:r w:rsidR="006A72CB">
        <w:fldChar w:fldCharType="separate"/>
      </w:r>
      <w:r w:rsidRPr="00A83A7E">
        <w:rPr>
          <w:noProof/>
        </w:rPr>
        <w:t>8</w:t>
      </w:r>
      <w:r w:rsidR="006A72CB">
        <w:rPr>
          <w:noProof/>
        </w:rPr>
        <w:fldChar w:fldCharType="end"/>
      </w:r>
      <w:r w:rsidRPr="00A83A7E">
        <w:t>: Průměrná, mediánová a minimální mzda</w:t>
      </w:r>
      <w:bookmarkEnd w:id="119"/>
    </w:p>
    <w:p w14:paraId="4A172EA5" w14:textId="614EE08F" w:rsidR="0050536B" w:rsidRPr="00A83A7E" w:rsidRDefault="00A83A7E" w:rsidP="003066E1">
      <w:pPr>
        <w:pStyle w:val="Tabgraf"/>
      </w:pPr>
      <w:r w:rsidRPr="00A83A7E">
        <w:rPr>
          <w:noProof/>
          <w:lang w:eastAsia="cs-CZ"/>
        </w:rPr>
        <w:drawing>
          <wp:inline distT="0" distB="0" distL="0" distR="0" wp14:anchorId="5138117D" wp14:editId="5D56AD9A">
            <wp:extent cx="5543550" cy="10350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43550" cy="1035050"/>
                    </a:xfrm>
                    <a:prstGeom prst="rect">
                      <a:avLst/>
                    </a:prstGeom>
                    <a:noFill/>
                    <a:ln>
                      <a:noFill/>
                    </a:ln>
                  </pic:spPr>
                </pic:pic>
              </a:graphicData>
            </a:graphic>
          </wp:inline>
        </w:drawing>
      </w:r>
    </w:p>
    <w:p w14:paraId="76654069" w14:textId="0A746584" w:rsidR="0050536B" w:rsidRPr="00A83A7E" w:rsidRDefault="0050536B" w:rsidP="0050536B">
      <w:pPr>
        <w:pStyle w:val="Podnadpis"/>
      </w:pPr>
      <w:r w:rsidRPr="00A83A7E">
        <w:t>Pramen: ČSÚ</w:t>
      </w:r>
    </w:p>
    <w:p w14:paraId="2564FF7F" w14:textId="77777777" w:rsidR="0050536B" w:rsidRPr="00A83A7E" w:rsidRDefault="0050536B" w:rsidP="003066E1">
      <w:pPr>
        <w:pStyle w:val="Nzev"/>
      </w:pPr>
      <w:bookmarkStart w:id="120" w:name="_Toc68700524"/>
      <w:r w:rsidRPr="00A83A7E">
        <w:lastRenderedPageBreak/>
        <w:t xml:space="preserve">Tabulka č. </w:t>
      </w:r>
      <w:r w:rsidR="006A72CB">
        <w:fldChar w:fldCharType="begin"/>
      </w:r>
      <w:r w:rsidR="006A72CB">
        <w:instrText xml:space="preserve"> SEQ Tabulka_č. \* ARABIC </w:instrText>
      </w:r>
      <w:r w:rsidR="006A72CB">
        <w:fldChar w:fldCharType="separate"/>
      </w:r>
      <w:r w:rsidRPr="00A83A7E">
        <w:rPr>
          <w:noProof/>
        </w:rPr>
        <w:t>9</w:t>
      </w:r>
      <w:r w:rsidR="006A72CB">
        <w:rPr>
          <w:noProof/>
        </w:rPr>
        <w:fldChar w:fldCharType="end"/>
      </w:r>
      <w:r w:rsidRPr="00A83A7E">
        <w:t>: Průměrná hrubá měsíční mzda dle odvětví</w:t>
      </w:r>
      <w:bookmarkEnd w:id="120"/>
    </w:p>
    <w:p w14:paraId="2EAA6EA6" w14:textId="3AFD9DCA" w:rsidR="0050536B" w:rsidRPr="00C02DBB" w:rsidRDefault="00DD7C98" w:rsidP="000B595D">
      <w:pPr>
        <w:pStyle w:val="Tabgraf"/>
        <w:tabs>
          <w:tab w:val="left" w:pos="426"/>
        </w:tabs>
      </w:pPr>
      <w:r w:rsidRPr="00DD7C98">
        <w:rPr>
          <w:noProof/>
          <w:lang w:eastAsia="cs-CZ"/>
        </w:rPr>
        <w:drawing>
          <wp:inline distT="0" distB="0" distL="0" distR="0" wp14:anchorId="12469952" wp14:editId="454A6C8D">
            <wp:extent cx="6120130" cy="3516873"/>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0130" cy="3516873"/>
                    </a:xfrm>
                    <a:prstGeom prst="rect">
                      <a:avLst/>
                    </a:prstGeom>
                    <a:noFill/>
                    <a:ln>
                      <a:noFill/>
                    </a:ln>
                  </pic:spPr>
                </pic:pic>
              </a:graphicData>
            </a:graphic>
          </wp:inline>
        </w:drawing>
      </w:r>
      <w:r w:rsidR="007279D7">
        <w:rPr>
          <w:rFonts w:eastAsiaTheme="minorEastAsia"/>
          <w:i/>
          <w:color w:val="000000" w:themeColor="text1"/>
          <w:sz w:val="16"/>
        </w:rPr>
        <w:t>Pramen: ČSÚ</w:t>
      </w:r>
    </w:p>
    <w:p w14:paraId="5B63A308" w14:textId="77777777" w:rsidR="0050536B" w:rsidRDefault="0050536B" w:rsidP="00B16849">
      <w:pPr>
        <w:pStyle w:val="Nadpis1"/>
      </w:pPr>
      <w:bookmarkStart w:id="121" w:name="_Toc35600648"/>
      <w:bookmarkStart w:id="122" w:name="_Toc68864353"/>
      <w:r w:rsidRPr="00B93735">
        <w:t>Platební bilance</w:t>
      </w:r>
      <w:bookmarkEnd w:id="79"/>
      <w:bookmarkEnd w:id="80"/>
      <w:bookmarkEnd w:id="81"/>
      <w:bookmarkEnd w:id="121"/>
      <w:bookmarkEnd w:id="122"/>
    </w:p>
    <w:p w14:paraId="449A9768" w14:textId="77777777" w:rsidR="006F2174" w:rsidRDefault="006F2174" w:rsidP="003066E1">
      <w:r w:rsidRPr="006F2174">
        <w:t xml:space="preserve">Na běžném účtu platební bilance byl v roce 2020 vykázán historicky nejvyšší </w:t>
      </w:r>
      <w:r>
        <w:t>přebytek ve výši 204 mld. Kč. V </w:t>
      </w:r>
      <w:r w:rsidRPr="006F2174">
        <w:t>přebytku skončila bilance zboží a služeb, naopak deficitní byla bilance prvotních a druhotných důchodů. Kapitálový účet vykázal přebytek 71 mld. Kč. Čistý odliv zdrojů do zahrani</w:t>
      </w:r>
      <w:r>
        <w:t>čí na finančním účtu dosáhl 244 </w:t>
      </w:r>
      <w:r w:rsidRPr="006F2174">
        <w:t>mld. Kč</w:t>
      </w:r>
      <w:r>
        <w:t>.</w:t>
      </w:r>
    </w:p>
    <w:p w14:paraId="6CA0179D" w14:textId="7AB174B5" w:rsidR="006F2174" w:rsidRDefault="006F2174" w:rsidP="006F2174">
      <w:pPr>
        <w:pStyle w:val="Nzev"/>
      </w:pPr>
      <w:bookmarkStart w:id="123" w:name="_Toc66869831"/>
      <w:r w:rsidRPr="006F2174">
        <w:t xml:space="preserve">Graf č. </w:t>
      </w:r>
      <w:r w:rsidR="006A72CB">
        <w:fldChar w:fldCharType="begin"/>
      </w:r>
      <w:r w:rsidR="006A72CB">
        <w:instrText xml:space="preserve"> SEQ Graf_č. \* ARAB</w:instrText>
      </w:r>
      <w:r w:rsidR="006A72CB">
        <w:instrText xml:space="preserve">IC </w:instrText>
      </w:r>
      <w:r w:rsidR="006A72CB">
        <w:fldChar w:fldCharType="separate"/>
      </w:r>
      <w:r w:rsidR="002E13E7">
        <w:rPr>
          <w:noProof/>
        </w:rPr>
        <w:t>8</w:t>
      </w:r>
      <w:r w:rsidR="006A72CB">
        <w:rPr>
          <w:noProof/>
        </w:rPr>
        <w:fldChar w:fldCharType="end"/>
      </w:r>
      <w:r w:rsidRPr="006F2174">
        <w:t>: Platební bilance</w:t>
      </w:r>
      <w:bookmarkEnd w:id="123"/>
    </w:p>
    <w:p w14:paraId="7A840E26" w14:textId="363917B5" w:rsidR="006F2174" w:rsidRPr="006F2174" w:rsidRDefault="006F2174" w:rsidP="006F2174">
      <w:pPr>
        <w:keepNext/>
        <w:spacing w:before="0"/>
        <w:rPr>
          <w:i/>
          <w:sz w:val="16"/>
        </w:rPr>
      </w:pPr>
      <w:r w:rsidRPr="00E23F4E">
        <w:rPr>
          <w:i/>
          <w:sz w:val="16"/>
        </w:rPr>
        <w:t>roční klouzavé úhrny, mld. Kč</w:t>
      </w:r>
    </w:p>
    <w:p w14:paraId="54B6E070" w14:textId="141EAC06" w:rsidR="006F2174" w:rsidRPr="006F2174" w:rsidRDefault="006F2174" w:rsidP="001B4317">
      <w:pPr>
        <w:pStyle w:val="Titulek"/>
        <w:keepNext/>
        <w:spacing w:after="0"/>
        <w:rPr>
          <w:i w:val="0"/>
        </w:rPr>
      </w:pPr>
      <w:r>
        <w:rPr>
          <w:noProof/>
          <w:lang w:eastAsia="cs-CZ"/>
        </w:rPr>
        <w:drawing>
          <wp:inline distT="0" distB="0" distL="0" distR="0" wp14:anchorId="77BA2816" wp14:editId="7CBA4BB1">
            <wp:extent cx="6120000" cy="2340000"/>
            <wp:effectExtent l="0" t="0" r="0" b="3175"/>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5BDCA679" w14:textId="1D7BDECA" w:rsidR="0043326B" w:rsidRPr="006F2174" w:rsidRDefault="00054129" w:rsidP="006F2174">
      <w:pPr>
        <w:pStyle w:val="Podnadpis"/>
      </w:pPr>
      <w:r>
        <w:t>Pramen: ČNB, propočet</w:t>
      </w:r>
      <w:r w:rsidR="006F2174">
        <w:t xml:space="preserve"> MF</w:t>
      </w:r>
    </w:p>
    <w:p w14:paraId="4E425680" w14:textId="01DEC2A0" w:rsidR="0050536B" w:rsidRPr="005F7977" w:rsidRDefault="0050536B" w:rsidP="00B16849">
      <w:pPr>
        <w:pStyle w:val="Nadpis2"/>
      </w:pPr>
      <w:bookmarkStart w:id="124" w:name="_Toc3791288"/>
      <w:bookmarkStart w:id="125" w:name="_Toc35600649"/>
      <w:bookmarkStart w:id="126" w:name="_Toc68864354"/>
      <w:r w:rsidRPr="005F7977">
        <w:t>Běžný účet</w:t>
      </w:r>
      <w:bookmarkEnd w:id="124"/>
      <w:bookmarkEnd w:id="125"/>
      <w:bookmarkEnd w:id="126"/>
    </w:p>
    <w:p w14:paraId="61FD5AB8" w14:textId="235454E3" w:rsidR="0050536B" w:rsidRDefault="006F2174" w:rsidP="003066E1">
      <w:r w:rsidRPr="006F2174">
        <w:t>Běžný účet skončil v roce 20</w:t>
      </w:r>
      <w:r w:rsidR="007B1B78">
        <w:t>20 v přebytku ve výši 3,6 % HDP, p</w:t>
      </w:r>
      <w:r w:rsidRPr="006F2174">
        <w:t xml:space="preserve">roti roku 2019 se zlepšil o 3,3 p. b. Zlepšení běžného účtu odráží výrazné snížení schodku prvotních důchodů o 2,3 </w:t>
      </w:r>
      <w:r w:rsidR="00104E85">
        <w:t>p. b.</w:t>
      </w:r>
      <w:r w:rsidRPr="006F2174">
        <w:t xml:space="preserve"> na –2,8 % HDP a růst přebytku bilance zboží o 0,9 </w:t>
      </w:r>
      <w:r w:rsidR="00104E85">
        <w:t>p. b.</w:t>
      </w:r>
      <w:r w:rsidRPr="006F2174">
        <w:t xml:space="preserve"> na 5,0 % HDP. Deficit bilance druhotnýc</w:t>
      </w:r>
      <w:r w:rsidR="007B1B78">
        <w:t>h důchodů se meziročně snížil o </w:t>
      </w:r>
      <w:r w:rsidRPr="006F2174">
        <w:t xml:space="preserve">desetinu na –0,5 % HDP. Bilance služeb </w:t>
      </w:r>
      <w:r w:rsidR="007B1B78">
        <w:t xml:space="preserve">v poměrovém vyjádření </w:t>
      </w:r>
      <w:r w:rsidRPr="006F2174">
        <w:t>téměř stagnovala</w:t>
      </w:r>
      <w:r w:rsidR="007B1B78">
        <w:t>.</w:t>
      </w:r>
    </w:p>
    <w:p w14:paraId="70C24EC8" w14:textId="43FEFDD4" w:rsidR="004071C7" w:rsidRDefault="004071C7" w:rsidP="004071C7">
      <w:pPr>
        <w:pStyle w:val="Nzev"/>
      </w:pPr>
      <w:bookmarkStart w:id="127" w:name="_Toc68700525"/>
      <w:r w:rsidRPr="007471B5">
        <w:lastRenderedPageBreak/>
        <w:t xml:space="preserve">Tabulka č. </w:t>
      </w:r>
      <w:r w:rsidR="006A72CB">
        <w:fldChar w:fldCharType="begin"/>
      </w:r>
      <w:r w:rsidR="006A72CB">
        <w:instrText xml:space="preserve"> SEQ Tabulka_č. \*</w:instrText>
      </w:r>
      <w:r w:rsidR="006A72CB">
        <w:instrText xml:space="preserve"> ARABIC </w:instrText>
      </w:r>
      <w:r w:rsidR="006A72CB">
        <w:fldChar w:fldCharType="separate"/>
      </w:r>
      <w:r w:rsidR="002E13E7">
        <w:rPr>
          <w:noProof/>
        </w:rPr>
        <w:t>10</w:t>
      </w:r>
      <w:r w:rsidR="006A72CB">
        <w:rPr>
          <w:noProof/>
        </w:rPr>
        <w:fldChar w:fldCharType="end"/>
      </w:r>
      <w:r w:rsidRPr="007471B5">
        <w:t>: Běžný účet v % HDP</w:t>
      </w:r>
      <w:bookmarkEnd w:id="127"/>
    </w:p>
    <w:p w14:paraId="6A2688B3" w14:textId="56D580EE" w:rsidR="00446923" w:rsidRPr="00446923" w:rsidRDefault="00446923" w:rsidP="00C5172C">
      <w:pPr>
        <w:keepNext/>
        <w:spacing w:before="0"/>
      </w:pPr>
      <w:r w:rsidRPr="00C5172C">
        <w:rPr>
          <w:i/>
          <w:sz w:val="16"/>
        </w:rPr>
        <w:t>roční klouzavé úhrny</w:t>
      </w:r>
    </w:p>
    <w:p w14:paraId="1EBDD1E5" w14:textId="2DA9E269" w:rsidR="004071C7" w:rsidRDefault="004071C7" w:rsidP="004071C7">
      <w:pPr>
        <w:spacing w:before="0"/>
        <w:rPr>
          <w:b/>
          <w:bCs/>
        </w:rPr>
      </w:pPr>
      <w:r w:rsidRPr="0083300A">
        <w:rPr>
          <w:noProof/>
          <w:lang w:eastAsia="cs-CZ"/>
        </w:rPr>
        <w:drawing>
          <wp:inline distT="0" distB="0" distL="0" distR="0" wp14:anchorId="695FABB6" wp14:editId="164B4F98">
            <wp:extent cx="4086225" cy="1143000"/>
            <wp:effectExtent l="0" t="0" r="9525"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086225" cy="1143000"/>
                    </a:xfrm>
                    <a:prstGeom prst="rect">
                      <a:avLst/>
                    </a:prstGeom>
                    <a:noFill/>
                    <a:ln>
                      <a:noFill/>
                    </a:ln>
                  </pic:spPr>
                </pic:pic>
              </a:graphicData>
            </a:graphic>
          </wp:inline>
        </w:drawing>
      </w:r>
    </w:p>
    <w:p w14:paraId="19B9AC69" w14:textId="1EC683F3" w:rsidR="00446923" w:rsidRDefault="00054129" w:rsidP="004071C7">
      <w:pPr>
        <w:pStyle w:val="Podnadpis"/>
      </w:pPr>
      <w:r>
        <w:t>Pramen: ČNB, propočet</w:t>
      </w:r>
      <w:r w:rsidR="004071C7" w:rsidRPr="007471B5">
        <w:t xml:space="preserve"> MF </w:t>
      </w:r>
    </w:p>
    <w:p w14:paraId="1E207BB2" w14:textId="5F2BAAEB" w:rsidR="004071C7" w:rsidRPr="007471B5" w:rsidRDefault="00446923" w:rsidP="004071C7">
      <w:pPr>
        <w:pStyle w:val="Podnadpis"/>
      </w:pPr>
      <w:r>
        <w:t>Poznámka: R</w:t>
      </w:r>
      <w:r w:rsidR="004071C7" w:rsidRPr="007471B5">
        <w:t>ozdíly jsou dané zaokrouhlením</w:t>
      </w:r>
      <w:r>
        <w:t>.</w:t>
      </w:r>
    </w:p>
    <w:p w14:paraId="5969C9A5" w14:textId="68F48A4F" w:rsidR="00D21DF5" w:rsidRDefault="008F15A8" w:rsidP="008F15A8">
      <w:r w:rsidRPr="008F15A8">
        <w:t xml:space="preserve">Na meziročním zlepšení běžného účtu o 184 mld. Kč se s výjimkou bilance služeb podílely všechny položky, nejvýrazněji pak bilance prvotních důchodů. Přebytek zahraničního obchodu se zbožím se meziročně zvýšil o 45 mld. Kč na 285 mld. Kč. Zlepšení obchodní bilance se zbožím odráží silnější meziroční </w:t>
      </w:r>
      <w:r w:rsidR="00D21DF5">
        <w:t>propad</w:t>
      </w:r>
      <w:r w:rsidR="00D21DF5" w:rsidRPr="008F15A8">
        <w:t xml:space="preserve"> </w:t>
      </w:r>
      <w:r w:rsidRPr="008F15A8">
        <w:t xml:space="preserve">dynamiky dovozu. Ta souvisela s poklesem domácí investiční aktivity a nižším objemem tuzemských průmyslových zakázek. Bilance služeb se meziročně </w:t>
      </w:r>
      <w:r w:rsidR="00D21DF5">
        <w:t xml:space="preserve">nepatrně </w:t>
      </w:r>
      <w:r w:rsidRPr="008F15A8">
        <w:t>zhoršila o 1 mld. Kč na 105 mld. Kč. Pokles příjmů z</w:t>
      </w:r>
      <w:r w:rsidR="00D21DF5">
        <w:t> </w:t>
      </w:r>
      <w:r w:rsidRPr="008F15A8">
        <w:t xml:space="preserve">cestovního ruchu byl téměř vykompenzován vyššímu příjmy v oblasti telekomunikačních služeb a nižšími dovozy v oblasti výzkumu a vývoje. </w:t>
      </w:r>
    </w:p>
    <w:p w14:paraId="7865E26B" w14:textId="3181BE2E" w:rsidR="008F15A8" w:rsidRPr="008F15A8" w:rsidRDefault="008F15A8" w:rsidP="008F15A8">
      <w:r w:rsidRPr="008F15A8">
        <w:t xml:space="preserve">Bilance prvotních důchodů, která je vedle obchodní bilance rozhodující pro výsledné saldo běžného účtu, se zlepšila snížením deficitu o 134 mld. Kč na 158 mld. Kč. Nižší byl odliv investičních výnosů z přímých investic v ČR (v podobě dividend a reinvestovaného zisku) daný poklesem ziskovosti firem v zahraničním vlastnictví. Celkovou bilanci prvotních důchodů mohlo ovlivnit i doporučení ČNB, aby banky v době zvýšené nejistoty ohledně pandemie koronaviru pozastavily vyplácení dividend.  </w:t>
      </w:r>
    </w:p>
    <w:p w14:paraId="77AC1C54" w14:textId="77777777" w:rsidR="008F15A8" w:rsidRPr="008F15A8" w:rsidRDefault="008F15A8" w:rsidP="008F15A8">
      <w:pPr>
        <w:rPr>
          <w:b/>
          <w:bCs/>
        </w:rPr>
      </w:pPr>
      <w:r w:rsidRPr="008F15A8">
        <w:t>Deficit bilance druhotných důchodů se meziročně zlepšil o 6 mld. Kč na 29 mld. Kč vlivem růstu čistých příjmů z rozpočtu Evropské unie vykazovaných na tomto účtu.</w:t>
      </w:r>
    </w:p>
    <w:p w14:paraId="20C7AD4A" w14:textId="2636A62E" w:rsidR="008F15A8" w:rsidRPr="008F15A8" w:rsidRDefault="008F15A8" w:rsidP="008F15A8">
      <w:pPr>
        <w:pStyle w:val="Nzev"/>
      </w:pPr>
      <w:bookmarkStart w:id="128" w:name="_Toc66869832"/>
      <w:r w:rsidRPr="002A567C">
        <w:t xml:space="preserve">Graf č. </w:t>
      </w:r>
      <w:r w:rsidR="006A72CB">
        <w:fldChar w:fldCharType="begin"/>
      </w:r>
      <w:r w:rsidR="006A72CB">
        <w:instrText xml:space="preserve"> SEQ Graf_č. \* ARABIC </w:instrText>
      </w:r>
      <w:r w:rsidR="006A72CB">
        <w:fldChar w:fldCharType="separate"/>
      </w:r>
      <w:r w:rsidR="002E13E7">
        <w:rPr>
          <w:noProof/>
        </w:rPr>
        <w:t>9</w:t>
      </w:r>
      <w:r w:rsidR="006A72CB">
        <w:rPr>
          <w:noProof/>
        </w:rPr>
        <w:fldChar w:fldCharType="end"/>
      </w:r>
      <w:r w:rsidRPr="008F15A8">
        <w:t>: Poměr běžného účtu a jeho složek k HDP</w:t>
      </w:r>
      <w:bookmarkEnd w:id="128"/>
    </w:p>
    <w:p w14:paraId="34812A25" w14:textId="2938CC7B" w:rsidR="004071C7" w:rsidRDefault="008F15A8" w:rsidP="008F15A8">
      <w:pPr>
        <w:keepNext/>
        <w:spacing w:before="0"/>
      </w:pPr>
      <w:r>
        <w:rPr>
          <w:i/>
          <w:sz w:val="16"/>
        </w:rPr>
        <w:t>roční klouzavé úhrny, % HDP</w:t>
      </w:r>
    </w:p>
    <w:p w14:paraId="48E85C77" w14:textId="51D175A9" w:rsidR="008F15A8" w:rsidRDefault="008F15A8" w:rsidP="008F15A8">
      <w:r>
        <w:rPr>
          <w:noProof/>
          <w:lang w:eastAsia="cs-CZ"/>
        </w:rPr>
        <w:drawing>
          <wp:inline distT="0" distB="0" distL="0" distR="0" wp14:anchorId="6B9BAED5" wp14:editId="4BE413A1">
            <wp:extent cx="6120000" cy="2340000"/>
            <wp:effectExtent l="0" t="0" r="0" b="3175"/>
            <wp:docPr id="12"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07959E74" w14:textId="3B0E7E83" w:rsidR="008F15A8" w:rsidRPr="008F15A8" w:rsidRDefault="00054129" w:rsidP="008F15A8">
      <w:pPr>
        <w:spacing w:before="0"/>
        <w:rPr>
          <w:i/>
          <w:sz w:val="16"/>
        </w:rPr>
      </w:pPr>
      <w:r>
        <w:rPr>
          <w:i/>
          <w:sz w:val="16"/>
        </w:rPr>
        <w:t>Pramen: ČNB, propočet</w:t>
      </w:r>
      <w:r w:rsidR="008F15A8" w:rsidRPr="008F15A8">
        <w:rPr>
          <w:i/>
          <w:sz w:val="16"/>
        </w:rPr>
        <w:t xml:space="preserve"> MF</w:t>
      </w:r>
    </w:p>
    <w:p w14:paraId="28139678" w14:textId="650A7BB7" w:rsidR="0050536B" w:rsidRPr="00296D1E" w:rsidRDefault="0050536B" w:rsidP="00B16849">
      <w:pPr>
        <w:pStyle w:val="Nadpis3"/>
      </w:pPr>
      <w:bookmarkStart w:id="129" w:name="_Toc413406943"/>
      <w:bookmarkStart w:id="130" w:name="_Toc35600650"/>
      <w:bookmarkStart w:id="131" w:name="_Toc68864355"/>
      <w:bookmarkStart w:id="132" w:name="_Toc364329638"/>
      <w:bookmarkStart w:id="133" w:name="_Toc378076289"/>
      <w:bookmarkStart w:id="134" w:name="_Toc378076680"/>
      <w:bookmarkStart w:id="135" w:name="_Toc378076728"/>
      <w:r w:rsidRPr="00296D1E">
        <w:t>Zahraniční obchod se zbožím</w:t>
      </w:r>
      <w:r w:rsidRPr="00296D1E">
        <w:rPr>
          <w:vertAlign w:val="superscript"/>
        </w:rPr>
        <w:footnoteReference w:id="3"/>
      </w:r>
      <w:r w:rsidRPr="00296D1E">
        <w:t xml:space="preserve"> (podle ČSÚ)</w:t>
      </w:r>
      <w:bookmarkEnd w:id="129"/>
      <w:bookmarkEnd w:id="130"/>
      <w:bookmarkEnd w:id="131"/>
    </w:p>
    <w:p w14:paraId="2CD923C9" w14:textId="0D0F7A70" w:rsidR="0043326B" w:rsidRDefault="0043326B" w:rsidP="0043326B">
      <w:r>
        <w:t>Zahraniční obchod se zbožím v roce 2020 výrazně ovlivnila celosvětová pandemie koronaviru a opatření na zamezení šíření nákazy. Nominální objem vývozu se meziročně snížil o 4,</w:t>
      </w:r>
      <w:r w:rsidR="000B37D8">
        <w:t>4</w:t>
      </w:r>
      <w:r>
        <w:t xml:space="preserve"> %, hodnota dov</w:t>
      </w:r>
      <w:r w:rsidR="000B37D8">
        <w:t>ozu poklesla o 5,7</w:t>
      </w:r>
      <w:r w:rsidR="007117D0">
        <w:t> </w:t>
      </w:r>
      <w:r>
        <w:t xml:space="preserve">%. </w:t>
      </w:r>
    </w:p>
    <w:p w14:paraId="213E8F6B" w14:textId="36A0DC5E" w:rsidR="0043326B" w:rsidRDefault="0043326B" w:rsidP="0043326B">
      <w:r>
        <w:lastRenderedPageBreak/>
        <w:t>Na straně vývozu svou roli sehrál všeobecný celosvětový pokles meziná</w:t>
      </w:r>
      <w:r w:rsidR="007117D0">
        <w:t>rodního obchodu v souvislosti s </w:t>
      </w:r>
      <w:r>
        <w:t>restriktivními opatřeními a zhoršením ekonomické aktivity hlavních obchodních partnerů.</w:t>
      </w:r>
    </w:p>
    <w:p w14:paraId="7810B497" w14:textId="0701F2CD" w:rsidR="0043326B" w:rsidRDefault="0043326B" w:rsidP="0043326B">
      <w:r>
        <w:t xml:space="preserve">Propad dovozu odráží zpoždění dodávek a </w:t>
      </w:r>
      <w:r w:rsidR="002B1E11">
        <w:t>dočasné</w:t>
      </w:r>
      <w:r>
        <w:t xml:space="preserve"> uzavírání průmyslových podniků zejména během jarní vlny pandemie. Dynamiku dovozů rovněž ovlivnilo snížení investiční aktivity, která se vyznačuje vysokou dovozní náročností, a nízké ceny energetických surovin.</w:t>
      </w:r>
    </w:p>
    <w:p w14:paraId="01901E78" w14:textId="28E08466" w:rsidR="0050536B" w:rsidRPr="00B3234F" w:rsidRDefault="0043326B" w:rsidP="0043326B">
      <w:r>
        <w:t>Pozitivně na vývoj obchodní bilance působily směnné relace, které za rok 2020 dosáhly 102,2. K jejich zlepšení přispěl zejména propad ceny ropy, která v dolarovém i korunovém vyjádření klesla v p</w:t>
      </w:r>
      <w:r w:rsidR="003B7D53">
        <w:t>růměru přibližně o 35 </w:t>
      </w:r>
      <w:r>
        <w:t>%</w:t>
      </w:r>
      <w:r w:rsidR="0050536B" w:rsidRPr="00B3234F">
        <w:t>.</w:t>
      </w:r>
    </w:p>
    <w:p w14:paraId="10ED8ABC" w14:textId="43CE8DCA" w:rsidR="0050536B" w:rsidRDefault="0050536B" w:rsidP="003066E1">
      <w:pPr>
        <w:pStyle w:val="Nzev"/>
      </w:pPr>
      <w:bookmarkStart w:id="136" w:name="_Toc477421478"/>
      <w:bookmarkStart w:id="137" w:name="_Toc66869833"/>
      <w:r w:rsidRPr="002A567C">
        <w:t xml:space="preserve">Graf č. </w:t>
      </w:r>
      <w:r w:rsidR="006A72CB">
        <w:fldChar w:fldCharType="begin"/>
      </w:r>
      <w:r w:rsidR="006A72CB">
        <w:instrText xml:space="preserve"> SEQ Graf_č. \* ARABIC </w:instrText>
      </w:r>
      <w:r w:rsidR="006A72CB">
        <w:fldChar w:fldCharType="separate"/>
      </w:r>
      <w:r w:rsidR="002E13E7">
        <w:rPr>
          <w:noProof/>
        </w:rPr>
        <w:t>10</w:t>
      </w:r>
      <w:r w:rsidR="006A72CB">
        <w:rPr>
          <w:noProof/>
        </w:rPr>
        <w:fldChar w:fldCharType="end"/>
      </w:r>
      <w:r w:rsidRPr="002A567C">
        <w:t xml:space="preserve">: Obchodní bilance </w:t>
      </w:r>
      <w:bookmarkEnd w:id="136"/>
      <w:r>
        <w:t>se zbožím</w:t>
      </w:r>
      <w:bookmarkEnd w:id="137"/>
      <w:r w:rsidRPr="002A567C">
        <w:t xml:space="preserve"> </w:t>
      </w:r>
    </w:p>
    <w:p w14:paraId="2182ED1E" w14:textId="2B2BAAFF" w:rsidR="00E23F4E" w:rsidRPr="00E23F4E" w:rsidRDefault="00E23F4E" w:rsidP="00E23F4E">
      <w:pPr>
        <w:keepNext/>
        <w:spacing w:before="0"/>
        <w:rPr>
          <w:i/>
          <w:sz w:val="16"/>
        </w:rPr>
      </w:pPr>
      <w:r w:rsidRPr="00E23F4E">
        <w:rPr>
          <w:i/>
          <w:sz w:val="16"/>
        </w:rPr>
        <w:t>roční klouzavé úhrny, mld. Kč</w:t>
      </w:r>
    </w:p>
    <w:p w14:paraId="03EFF710" w14:textId="5057A9E9" w:rsidR="0050536B" w:rsidRPr="002A567C" w:rsidRDefault="0018728D" w:rsidP="003066E1">
      <w:pPr>
        <w:pStyle w:val="Tabgraf"/>
        <w:rPr>
          <w:bCs/>
        </w:rPr>
      </w:pPr>
      <w:r>
        <w:rPr>
          <w:noProof/>
          <w:lang w:eastAsia="cs-CZ"/>
        </w:rPr>
        <w:drawing>
          <wp:inline distT="0" distB="0" distL="0" distR="0" wp14:anchorId="4E1E1F4B" wp14:editId="43043AFF">
            <wp:extent cx="6120000" cy="2340000"/>
            <wp:effectExtent l="0" t="0" r="0" b="3175"/>
            <wp:docPr id="26" name="Graf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27E5D899" w14:textId="05C6FA4C" w:rsidR="0050536B" w:rsidRPr="002A567C" w:rsidRDefault="00E23F4E" w:rsidP="0050536B">
      <w:pPr>
        <w:pStyle w:val="Podnadpis"/>
      </w:pPr>
      <w:r>
        <w:t xml:space="preserve">Pramen: ČSÚ, </w:t>
      </w:r>
      <w:r w:rsidR="00160451">
        <w:t>propočet</w:t>
      </w:r>
      <w:r>
        <w:t xml:space="preserve"> MF</w:t>
      </w:r>
    </w:p>
    <w:p w14:paraId="735634FF" w14:textId="79D2E13F" w:rsidR="0043326B" w:rsidRDefault="0043326B" w:rsidP="0043326B">
      <w:r>
        <w:t>Přebytek obchodní bilance se vlivem vyššího poklesu dovozu meziročně zvýši</w:t>
      </w:r>
      <w:r w:rsidR="007117D0">
        <w:t xml:space="preserve">l o </w:t>
      </w:r>
      <w:r w:rsidR="00033CC8">
        <w:t>39</w:t>
      </w:r>
      <w:r w:rsidR="007117D0">
        <w:t xml:space="preserve"> mld. Kč na 1</w:t>
      </w:r>
      <w:r w:rsidR="00033CC8">
        <w:t>84</w:t>
      </w:r>
      <w:r w:rsidR="007117D0">
        <w:t xml:space="preserve"> mld. Kč a </w:t>
      </w:r>
      <w:r>
        <w:t>dosáhl tak historicky nejvyšší hodnoty.</w:t>
      </w:r>
    </w:p>
    <w:p w14:paraId="4D3C0A48" w14:textId="77777777" w:rsidR="0043326B" w:rsidRDefault="0043326B" w:rsidP="0043326B">
      <w:r>
        <w:t xml:space="preserve">Objem vývozu se u většiny významných komoditních tříd snižoval. Podle standardní klasifikace zahraničního obchodu bylo nejvýznamnější snížení vývozu strojů a přepravních zařízení, které tvoří více než polovinu českého vývozu. V jejím rámci nejvíce zhoršil vývoz dopravních prostředků (motorových vozidel), jejichž podíl na celkovém exportu v roce 2020 tvořil 26,1 % (meziročně nižší o 1,5 p. b.). Negativně byl zasažen vývoz polotovarů nebo průmyslového zboží. </w:t>
      </w:r>
    </w:p>
    <w:p w14:paraId="1A2634BF" w14:textId="59F632B6" w:rsidR="0050536B" w:rsidRPr="002A567C" w:rsidRDefault="0043326B" w:rsidP="0043326B">
      <w:r>
        <w:t>Snížení poptávky po zboží investičního charakteru se projevilo v záporné dynamice dovozu strojírenské produkce, která představuje dvě pětiny celkového dovozu. Výsledky této komoditní třídy ovlivnily především meziroční propady dovozů motorových vozidel a strojních zaříze</w:t>
      </w:r>
      <w:r w:rsidR="007117D0">
        <w:t>ní. Slabá investiční aktivita a </w:t>
      </w:r>
      <w:r w:rsidR="00916EB5">
        <w:t>omezení v </w:t>
      </w:r>
      <w:r>
        <w:t xml:space="preserve">průmyslu se rovněž promítly do </w:t>
      </w:r>
      <w:r w:rsidR="006523FF">
        <w:t xml:space="preserve">záporného tempa </w:t>
      </w:r>
      <w:r>
        <w:t>dovozů polotovarů a surov</w:t>
      </w:r>
      <w:r w:rsidR="00916EB5">
        <w:t>in. Restrikce v </w:t>
      </w:r>
      <w:r w:rsidR="007117D0">
        <w:t>maloobchodě a </w:t>
      </w:r>
      <w:r>
        <w:t>domácí soukromé spotřebě pak vyvolaly nižší importy pr</w:t>
      </w:r>
      <w:r w:rsidR="00916EB5">
        <w:t>ůmyslového spotřebního zboží. V </w:t>
      </w:r>
      <w:r>
        <w:t>souvislosti se snížením ceny ropy byl významně nižší nominální objem dovozu nerostných paliv</w:t>
      </w:r>
      <w:r w:rsidR="0050536B" w:rsidRPr="002A567C">
        <w:t>.</w:t>
      </w:r>
    </w:p>
    <w:p w14:paraId="46C234C4" w14:textId="6AF3E23A" w:rsidR="0050536B" w:rsidRPr="002A567C" w:rsidRDefault="0050536B" w:rsidP="003066E1">
      <w:pPr>
        <w:pStyle w:val="Nzev"/>
      </w:pPr>
      <w:bookmarkStart w:id="138" w:name="_Toc477421503"/>
      <w:bookmarkStart w:id="139" w:name="_Toc68700526"/>
      <w:r w:rsidRPr="002A567C">
        <w:lastRenderedPageBreak/>
        <w:t xml:space="preserve">Tabulka č. </w:t>
      </w:r>
      <w:r w:rsidR="006A72CB">
        <w:fldChar w:fldCharType="begin"/>
      </w:r>
      <w:r w:rsidR="006A72CB">
        <w:instrText xml:space="preserve"> SEQ Tabulka_č. \* ARA</w:instrText>
      </w:r>
      <w:r w:rsidR="006A72CB">
        <w:instrText xml:space="preserve">BIC </w:instrText>
      </w:r>
      <w:r w:rsidR="006A72CB">
        <w:fldChar w:fldCharType="separate"/>
      </w:r>
      <w:r w:rsidR="002E13E7">
        <w:rPr>
          <w:noProof/>
        </w:rPr>
        <w:t>11</w:t>
      </w:r>
      <w:r w:rsidR="006A72CB">
        <w:rPr>
          <w:noProof/>
        </w:rPr>
        <w:fldChar w:fldCharType="end"/>
      </w:r>
      <w:r w:rsidRPr="002A567C">
        <w:t>: Komoditní struktura vývozu a dovozu</w:t>
      </w:r>
      <w:bookmarkEnd w:id="138"/>
      <w:bookmarkEnd w:id="139"/>
    </w:p>
    <w:p w14:paraId="236F1195" w14:textId="2852CE84" w:rsidR="0050536B" w:rsidRPr="00D25EA9" w:rsidRDefault="00033CC8" w:rsidP="003066E1">
      <w:pPr>
        <w:pStyle w:val="Tabgraf"/>
      </w:pPr>
      <w:r w:rsidRPr="00033CC8">
        <w:rPr>
          <w:noProof/>
          <w:lang w:eastAsia="cs-CZ"/>
        </w:rPr>
        <w:drawing>
          <wp:inline distT="0" distB="0" distL="0" distR="0" wp14:anchorId="58524487" wp14:editId="2B69CAE6">
            <wp:extent cx="6120130" cy="2162485"/>
            <wp:effectExtent l="0" t="0" r="0"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20130" cy="2162485"/>
                    </a:xfrm>
                    <a:prstGeom prst="rect">
                      <a:avLst/>
                    </a:prstGeom>
                    <a:noFill/>
                    <a:ln>
                      <a:noFill/>
                    </a:ln>
                  </pic:spPr>
                </pic:pic>
              </a:graphicData>
            </a:graphic>
          </wp:inline>
        </w:drawing>
      </w:r>
    </w:p>
    <w:p w14:paraId="77023474" w14:textId="477D95B2" w:rsidR="0050536B" w:rsidRPr="002A567C" w:rsidRDefault="0050536B" w:rsidP="0050536B">
      <w:pPr>
        <w:pStyle w:val="Podnadpis"/>
      </w:pPr>
      <w:r w:rsidRPr="002A567C">
        <w:t xml:space="preserve">Pramen: ČSÚ, </w:t>
      </w:r>
      <w:r w:rsidR="00160451">
        <w:t>propočet</w:t>
      </w:r>
      <w:r w:rsidRPr="002A567C">
        <w:t xml:space="preserve"> MF</w:t>
      </w:r>
    </w:p>
    <w:p w14:paraId="6CED39BF" w14:textId="77777777" w:rsidR="0043326B" w:rsidRDefault="0043326B" w:rsidP="0043326B">
      <w:r>
        <w:t>K meziročně vyššímu přebytku zahraničního obchodu přispěla většina komoditních tříd. Nejvýrazněji se na nárůstu salda podílelo zlepšení ve třídě nerostných paliv (cena ropy) a polotovarů (pokles domácí poptávky, omezení ve výrobě). Naopak výrazné zhoršení ve třídě strojů a přepravních zařízení pak korigovalo meziročně vyšší přebytek.</w:t>
      </w:r>
    </w:p>
    <w:p w14:paraId="517E75CA" w14:textId="46E823B4" w:rsidR="0050536B" w:rsidRPr="00223A69" w:rsidRDefault="0043326B" w:rsidP="0043326B">
      <w:pPr>
        <w:rPr>
          <w:highlight w:val="yellow"/>
        </w:rPr>
      </w:pPr>
      <w:r>
        <w:t xml:space="preserve">Mezi hlavní obchodní partnery se na straně vývozu </w:t>
      </w:r>
      <w:r w:rsidR="006E72A4">
        <w:t>řadí země EU, kam směřovalo 79,6</w:t>
      </w:r>
      <w:r>
        <w:t xml:space="preserve"> % českého exportu (meziroční růst o 0,3 p. b.). Největší podíl na n</w:t>
      </w:r>
      <w:r w:rsidR="006E72A4">
        <w:t>ašem celkovém vývozu mělo s 31,6</w:t>
      </w:r>
      <w:r>
        <w:t xml:space="preserve"> % tradičně Německo. Druhým nejdůležitějším partnerem pro český export zůstalo Slovensko (9,2 %), následované Polskem (6,5</w:t>
      </w:r>
      <w:r w:rsidR="00BB227F">
        <w:t> </w:t>
      </w:r>
      <w:r>
        <w:t>%), Francií (4,8 %) a Rakouskem (4,1 %). Největší meziroční růst podílu na</w:t>
      </w:r>
      <w:r w:rsidR="002D47A7">
        <w:t xml:space="preserve"> českém vývozu byl zaznamenán u </w:t>
      </w:r>
      <w:r>
        <w:t xml:space="preserve">Německa (o 0,5 p. b.), naopak nejvýrazněji klesl </w:t>
      </w:r>
      <w:r w:rsidR="006E72A4">
        <w:t>podíl vývozu do Španělska (o 0,8</w:t>
      </w:r>
      <w:r>
        <w:t xml:space="preserve"> p. b.). Ze zemí mimo EU klesl podíl na českém vývoz</w:t>
      </w:r>
      <w:r w:rsidR="006E72A4">
        <w:t>u do Spojeného království (o 0,3 p. b. na 3,9</w:t>
      </w:r>
      <w:r>
        <w:t xml:space="preserve"> %), podíl do Ruska a</w:t>
      </w:r>
      <w:r w:rsidR="00BB227F">
        <w:t> </w:t>
      </w:r>
      <w:r>
        <w:t>Číny se zvýšil nepatrně (o 0,1 p. b. na 2,4 %, resp. 1,3 %). Podíl vývozu do Spojených států americ</w:t>
      </w:r>
      <w:r w:rsidR="00D14C7D">
        <w:t>kých se meziročně nezměnil (2,3 </w:t>
      </w:r>
      <w:r>
        <w:t>%). Do výše uvedených zemí směřovalo 68,6 % českého vývozu</w:t>
      </w:r>
      <w:r w:rsidR="0050536B" w:rsidRPr="002A567C">
        <w:t>.</w:t>
      </w:r>
    </w:p>
    <w:p w14:paraId="48FE6B28" w14:textId="413922C8" w:rsidR="00E23F4E" w:rsidRDefault="0050536B" w:rsidP="003066E1">
      <w:pPr>
        <w:pStyle w:val="Nzev"/>
      </w:pPr>
      <w:bookmarkStart w:id="140" w:name="_Toc477421479"/>
      <w:bookmarkStart w:id="141" w:name="_Toc66869834"/>
      <w:r w:rsidRPr="006C1773">
        <w:t xml:space="preserve">Graf č. </w:t>
      </w:r>
      <w:r w:rsidR="006A72CB">
        <w:fldChar w:fldCharType="begin"/>
      </w:r>
      <w:r w:rsidR="006A72CB">
        <w:instrText xml:space="preserve"> SEQ Graf_č. \* ARABIC </w:instrText>
      </w:r>
      <w:r w:rsidR="006A72CB">
        <w:fldChar w:fldCharType="separate"/>
      </w:r>
      <w:r w:rsidR="003E6B5F">
        <w:rPr>
          <w:noProof/>
        </w:rPr>
        <w:t>11</w:t>
      </w:r>
      <w:r w:rsidR="006A72CB">
        <w:rPr>
          <w:noProof/>
        </w:rPr>
        <w:fldChar w:fldCharType="end"/>
      </w:r>
      <w:r w:rsidRPr="006C1773">
        <w:t>: Podíl zemí EU na zahraničním obchodě ČR</w:t>
      </w:r>
      <w:bookmarkEnd w:id="140"/>
      <w:bookmarkEnd w:id="141"/>
    </w:p>
    <w:p w14:paraId="7B79BA38" w14:textId="37E15E87" w:rsidR="0050536B" w:rsidRPr="00E23F4E" w:rsidRDefault="00E23F4E" w:rsidP="00E23F4E">
      <w:pPr>
        <w:keepNext/>
        <w:spacing w:before="0"/>
        <w:rPr>
          <w:i/>
          <w:sz w:val="16"/>
        </w:rPr>
      </w:pPr>
      <w:r w:rsidRPr="00E23F4E">
        <w:rPr>
          <w:i/>
          <w:sz w:val="16"/>
        </w:rPr>
        <w:t>roční klouzavé úhrny, v %, saldo v mld. Kč</w:t>
      </w:r>
    </w:p>
    <w:p w14:paraId="07E9EF82" w14:textId="43050B86" w:rsidR="0050536B" w:rsidRPr="006C1773" w:rsidRDefault="0018728D" w:rsidP="003066E1">
      <w:pPr>
        <w:pStyle w:val="Tabgraf"/>
        <w:rPr>
          <w:bCs/>
        </w:rPr>
      </w:pPr>
      <w:r>
        <w:rPr>
          <w:noProof/>
          <w:lang w:eastAsia="cs-CZ"/>
        </w:rPr>
        <w:drawing>
          <wp:inline distT="0" distB="0" distL="0" distR="0" wp14:anchorId="3397F58A" wp14:editId="34D3B95E">
            <wp:extent cx="6120000" cy="2340000"/>
            <wp:effectExtent l="0" t="0" r="0" b="3175"/>
            <wp:docPr id="290" name="Graf 290"/>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3495F6C4" w14:textId="2A77C0CE" w:rsidR="0050536B" w:rsidRPr="006C1773" w:rsidRDefault="00E23F4E" w:rsidP="0050536B">
      <w:pPr>
        <w:pStyle w:val="Podnadpis"/>
      </w:pPr>
      <w:r>
        <w:t xml:space="preserve">Pramen: ČSÚ, </w:t>
      </w:r>
      <w:r w:rsidR="00160451">
        <w:t>propočet</w:t>
      </w:r>
      <w:r>
        <w:t xml:space="preserve"> MF</w:t>
      </w:r>
    </w:p>
    <w:p w14:paraId="51A3DF9A" w14:textId="6DD2721B" w:rsidR="0043326B" w:rsidRDefault="0043326B" w:rsidP="0043326B">
      <w:r>
        <w:t xml:space="preserve">Podíl zemí EU na českém dovozu se meziročně snížil o </w:t>
      </w:r>
      <w:r w:rsidR="00F76361">
        <w:t>1</w:t>
      </w:r>
      <w:r>
        <w:t>,</w:t>
      </w:r>
      <w:r w:rsidR="00F76361">
        <w:t>0 p. b. na 63,6</w:t>
      </w:r>
      <w:r>
        <w:t xml:space="preserve"> %. Hlavním dovozním partnerem bylo i nadále Německo</w:t>
      </w:r>
      <w:r w:rsidR="00F76361">
        <w:t xml:space="preserve"> s podílem na českém dovozu 24,5</w:t>
      </w:r>
      <w:r>
        <w:t xml:space="preserve"> % (pokles podílu o 1,3 p. b.). Druhým největším dovozním partnerem zůstala Čína s podílem 1</w:t>
      </w:r>
      <w:r w:rsidR="00F76361">
        <w:t>3</w:t>
      </w:r>
      <w:r>
        <w:t>,</w:t>
      </w:r>
      <w:r w:rsidR="00F76361">
        <w:t>0</w:t>
      </w:r>
      <w:r>
        <w:t xml:space="preserve"> % (růst o 2,0 p. b.), následovaná </w:t>
      </w:r>
      <w:r w:rsidR="0041711B">
        <w:t>Polskem s podílem 8,6 % (růst o 0,3 p. </w:t>
      </w:r>
      <w:r>
        <w:t>b.). Podíl Slovenska činil 4,8 %, Itálie 4,4 %, následovaly Francie a Rak</w:t>
      </w:r>
      <w:r w:rsidR="0041711B">
        <w:t xml:space="preserve">ousko s podíly 3,2 %, resp. </w:t>
      </w:r>
      <w:r w:rsidR="006D2727">
        <w:t>2</w:t>
      </w:r>
      <w:r w:rsidR="0041711B">
        <w:t>,</w:t>
      </w:r>
      <w:r w:rsidR="006D2727">
        <w:t>9</w:t>
      </w:r>
      <w:r w:rsidR="0041711B">
        <w:t> </w:t>
      </w:r>
      <w:r>
        <w:t>%. Výše jmenované země představovaly 61,5 % českého dovozu.</w:t>
      </w:r>
    </w:p>
    <w:p w14:paraId="4401632A" w14:textId="4842BAB8" w:rsidR="0050536B" w:rsidRPr="00223A69" w:rsidRDefault="0043326B" w:rsidP="0043326B">
      <w:pPr>
        <w:rPr>
          <w:highlight w:val="yellow"/>
        </w:rPr>
      </w:pPr>
      <w:r>
        <w:t>Kladné saldo se zeměmi EU se meziročně zvýšilo o 4</w:t>
      </w:r>
      <w:r w:rsidR="006D2727">
        <w:t>4</w:t>
      </w:r>
      <w:r>
        <w:t xml:space="preserve"> mld. Kč na 68</w:t>
      </w:r>
      <w:r w:rsidR="006D2727">
        <w:t>2</w:t>
      </w:r>
      <w:r>
        <w:t xml:space="preserve"> mld. Kč, přebytek se Spo</w:t>
      </w:r>
      <w:r w:rsidR="006D2727">
        <w:t>jeným královstvím se snížil o 16</w:t>
      </w:r>
      <w:r>
        <w:t xml:space="preserve"> mld. Kč na 8</w:t>
      </w:r>
      <w:r w:rsidR="006D2727">
        <w:t>1</w:t>
      </w:r>
      <w:r>
        <w:t xml:space="preserve"> mld. Kč. Deficit s Čí</w:t>
      </w:r>
      <w:r w:rsidR="006D2727">
        <w:t xml:space="preserve">nou se meziročně prohloubil o 46 mld. Kč na </w:t>
      </w:r>
      <w:r w:rsidR="006D2727">
        <w:lastRenderedPageBreak/>
        <w:t>389</w:t>
      </w:r>
      <w:r w:rsidR="00BB227F">
        <w:t> </w:t>
      </w:r>
      <w:r>
        <w:t>mld. Kč, obchodní bilance s Ruskem se zlepšila o 47 mld. Kč a dosáhla historicky prvního přebytku ve výši 18 mld. Kč (vliv ceny ropy). Deficit se Spojenými státy americ</w:t>
      </w:r>
      <w:r w:rsidR="006D2727">
        <w:t>kými se snížil o 1 mld. Kč na 11</w:t>
      </w:r>
      <w:r>
        <w:t xml:space="preserve"> mld. Kč</w:t>
      </w:r>
      <w:r w:rsidR="0050536B">
        <w:t>.</w:t>
      </w:r>
      <w:r w:rsidR="0050536B" w:rsidRPr="00223A69">
        <w:rPr>
          <w:highlight w:val="yellow"/>
        </w:rPr>
        <w:t xml:space="preserve"> </w:t>
      </w:r>
    </w:p>
    <w:p w14:paraId="04462697" w14:textId="77777777" w:rsidR="0050536B" w:rsidRDefault="0050536B" w:rsidP="00B16849">
      <w:pPr>
        <w:pStyle w:val="Nadpis2"/>
      </w:pPr>
      <w:bookmarkStart w:id="142" w:name="_Toc272496694"/>
      <w:bookmarkStart w:id="143" w:name="_Toc289247480"/>
      <w:bookmarkStart w:id="144" w:name="_Toc289416166"/>
      <w:bookmarkStart w:id="145" w:name="_Toc319324279"/>
      <w:bookmarkStart w:id="146" w:name="_Toc319667247"/>
      <w:bookmarkStart w:id="147" w:name="_Toc351025212"/>
      <w:bookmarkStart w:id="148" w:name="_Toc398019848"/>
      <w:bookmarkStart w:id="149" w:name="_Toc35600651"/>
      <w:bookmarkStart w:id="150" w:name="_Toc68864356"/>
      <w:r w:rsidRPr="00ED34DE">
        <w:t>Kapitálový účet</w:t>
      </w:r>
      <w:bookmarkEnd w:id="142"/>
      <w:bookmarkEnd w:id="143"/>
      <w:bookmarkEnd w:id="144"/>
      <w:bookmarkEnd w:id="145"/>
      <w:bookmarkEnd w:id="146"/>
      <w:bookmarkEnd w:id="147"/>
      <w:bookmarkEnd w:id="148"/>
      <w:bookmarkEnd w:id="149"/>
      <w:bookmarkEnd w:id="150"/>
    </w:p>
    <w:p w14:paraId="12432AA7" w14:textId="0D4AC8E8" w:rsidR="0050536B" w:rsidRPr="00AC5A2B" w:rsidRDefault="00AC5A2B" w:rsidP="0050536B">
      <w:r w:rsidRPr="00AC5A2B">
        <w:t xml:space="preserve">Kapitálový účet skončil v roce 2020 přebytkem 71 mld. Kč, meziročně vyšším o 47 mld. Kč. Příznivě na vývoj kapitálového účtu působil růst příjmů z rozpočtu EU určených na </w:t>
      </w:r>
      <w:r w:rsidR="00020DFB">
        <w:t>investiční</w:t>
      </w:r>
      <w:r w:rsidRPr="00AC5A2B">
        <w:t xml:space="preserve"> účely</w:t>
      </w:r>
      <w:r>
        <w:t>.</w:t>
      </w:r>
    </w:p>
    <w:p w14:paraId="35C7FA32" w14:textId="77777777" w:rsidR="0050536B" w:rsidRDefault="0050536B" w:rsidP="00B16849">
      <w:pPr>
        <w:pStyle w:val="Nadpis2"/>
      </w:pPr>
      <w:bookmarkStart w:id="151" w:name="_Toc272496695"/>
      <w:bookmarkStart w:id="152" w:name="_Toc289247481"/>
      <w:bookmarkStart w:id="153" w:name="_Toc289416167"/>
      <w:bookmarkStart w:id="154" w:name="_Toc319324280"/>
      <w:bookmarkStart w:id="155" w:name="_Toc319667248"/>
      <w:bookmarkStart w:id="156" w:name="_Toc351025213"/>
      <w:bookmarkStart w:id="157" w:name="_Toc398019849"/>
      <w:bookmarkStart w:id="158" w:name="_Toc35600652"/>
      <w:bookmarkStart w:id="159" w:name="_Toc68864357"/>
      <w:r w:rsidRPr="00ED34DE">
        <w:t>Finanční účet</w:t>
      </w:r>
      <w:bookmarkEnd w:id="151"/>
      <w:bookmarkEnd w:id="152"/>
      <w:bookmarkEnd w:id="153"/>
      <w:bookmarkEnd w:id="154"/>
      <w:bookmarkEnd w:id="155"/>
      <w:bookmarkEnd w:id="156"/>
      <w:bookmarkEnd w:id="157"/>
      <w:bookmarkEnd w:id="158"/>
      <w:bookmarkEnd w:id="159"/>
    </w:p>
    <w:p w14:paraId="000666FF" w14:textId="77777777" w:rsidR="00AC5A2B" w:rsidRDefault="00AC5A2B" w:rsidP="00AC5A2B">
      <w:r>
        <w:t>Na finančním účtu byl v roce 2020 vykázán čistý odliv finančních zdrojů (čisté půjčky do zahraničí) ve výši 244 mld. Kč, což představovalo 4,3 % HDP proti 0,1 % v roce 2019.</w:t>
      </w:r>
    </w:p>
    <w:p w14:paraId="5A7515C4" w14:textId="39845ADF" w:rsidR="0050536B" w:rsidRPr="00AC5A2B" w:rsidRDefault="00AC5A2B" w:rsidP="00AC5A2B">
      <w:r>
        <w:t>Čistý příliv přímých zahraničních investic dosáhl 73 mld. Kč. Čeští rezidenti investovali v zahraničí 72 mld. Kč, příliv zahraničního investičního kapitálu do ČR se zvýšil o 145 mld. Kč. Hlavní položku v přímých investicích představovaly reinvestované zisky, které se na přílivu podílely z</w:t>
      </w:r>
      <w:r w:rsidR="003F1CCF">
        <w:t> </w:t>
      </w:r>
      <w:r>
        <w:t>8</w:t>
      </w:r>
      <w:r w:rsidR="003F1CCF">
        <w:t>6,8</w:t>
      </w:r>
      <w:r>
        <w:t xml:space="preserve"> %. U portfoliových investic činil čistý příliv 136 mld. Kč. Vývoj této položky byl z velké části ovlivněn růstem zájmu nerezidentů o dluhopisy obchodních bank a zvýšením držby dluhopisů sektoru vládních institucí. </w:t>
      </w:r>
      <w:r w:rsidR="00D739A6">
        <w:t xml:space="preserve">Pokles krátkodobých vkladů nerezidentů v bankovním sektoru se podílel na čistém odlivu </w:t>
      </w:r>
      <w:r w:rsidR="00815C24">
        <w:t xml:space="preserve">zdrojů ve výši </w:t>
      </w:r>
      <w:r w:rsidR="00D739A6">
        <w:t>393 mld. Kč, vykazovaných na účtu ostatních investic</w:t>
      </w:r>
      <w:r w:rsidR="00815C24">
        <w:t>.</w:t>
      </w:r>
      <w:r w:rsidR="00D739A6">
        <w:t xml:space="preserve"> </w:t>
      </w:r>
      <w:r>
        <w:t>Po vyloučení kurzových vlivů se rezervní aktiva ČNB vlivem transakcí pro její klienty zvýšila o 48 mld. Kč.</w:t>
      </w:r>
      <w:r w:rsidR="0050536B" w:rsidRPr="00AC5A2B">
        <w:t xml:space="preserve"> </w:t>
      </w:r>
      <w:bookmarkStart w:id="160" w:name="_Toc351025214"/>
      <w:bookmarkStart w:id="161" w:name="_Toc398019850"/>
    </w:p>
    <w:p w14:paraId="58D0EB0D" w14:textId="77777777" w:rsidR="0050536B" w:rsidRDefault="0050536B" w:rsidP="00B16849">
      <w:pPr>
        <w:pStyle w:val="Nadpis2"/>
      </w:pPr>
      <w:bookmarkStart w:id="162" w:name="_Toc35600653"/>
      <w:bookmarkStart w:id="163" w:name="_Toc68864358"/>
      <w:r w:rsidRPr="00F22935">
        <w:t>Devizové rezervy</w:t>
      </w:r>
      <w:bookmarkEnd w:id="162"/>
      <w:bookmarkEnd w:id="163"/>
    </w:p>
    <w:p w14:paraId="61D62C4F" w14:textId="34CDDEA9" w:rsidR="0050536B" w:rsidRPr="00AC5A2B" w:rsidRDefault="00AC5A2B" w:rsidP="0050536B">
      <w:r w:rsidRPr="00AC5A2B">
        <w:t>Stav devizových rezerv ČNB meziročně vzrostl o 4,8 %, tedy o 163 mld. Kč. K</w:t>
      </w:r>
      <w:r>
        <w:t xml:space="preserve"> 31. prosinci 2020 dosáhl 3 553 </w:t>
      </w:r>
      <w:r w:rsidRPr="00AC5A2B">
        <w:t>mld. Kč, tj. 135 mld. EUR, což odpovídá přibližně 62,9 % HDP</w:t>
      </w:r>
      <w:r>
        <w:t>.</w:t>
      </w:r>
      <w:r w:rsidR="0050536B" w:rsidRPr="00AC5A2B">
        <w:t xml:space="preserve"> </w:t>
      </w:r>
    </w:p>
    <w:p w14:paraId="706EC3B0" w14:textId="77777777" w:rsidR="0050536B" w:rsidRPr="00F22935" w:rsidRDefault="0050536B" w:rsidP="00B16849">
      <w:pPr>
        <w:pStyle w:val="Nadpis1"/>
      </w:pPr>
      <w:bookmarkStart w:id="164" w:name="_Toc35600654"/>
      <w:bookmarkStart w:id="165" w:name="_Toc68864359"/>
      <w:bookmarkEnd w:id="132"/>
      <w:bookmarkEnd w:id="160"/>
      <w:bookmarkEnd w:id="161"/>
      <w:r w:rsidRPr="00F22935">
        <w:t>Měnový vývoj a finanční trh</w:t>
      </w:r>
      <w:bookmarkEnd w:id="133"/>
      <w:bookmarkEnd w:id="134"/>
      <w:bookmarkEnd w:id="135"/>
      <w:bookmarkEnd w:id="164"/>
      <w:bookmarkEnd w:id="165"/>
    </w:p>
    <w:p w14:paraId="645633D7" w14:textId="77777777" w:rsidR="0050536B" w:rsidRPr="00F22935" w:rsidRDefault="0050536B" w:rsidP="00B16849">
      <w:pPr>
        <w:pStyle w:val="Nadpis2"/>
      </w:pPr>
      <w:bookmarkStart w:id="166" w:name="_Toc378076290"/>
      <w:bookmarkStart w:id="167" w:name="_Toc378076681"/>
      <w:bookmarkStart w:id="168" w:name="_Toc378076729"/>
      <w:bookmarkStart w:id="169" w:name="_Toc35600655"/>
      <w:bookmarkStart w:id="170" w:name="_Toc68864360"/>
      <w:r w:rsidRPr="00F22935">
        <w:t>Měnové agregáty, vklady a úvěry</w:t>
      </w:r>
      <w:bookmarkEnd w:id="166"/>
      <w:bookmarkEnd w:id="167"/>
      <w:bookmarkEnd w:id="168"/>
      <w:bookmarkEnd w:id="169"/>
      <w:bookmarkEnd w:id="170"/>
    </w:p>
    <w:p w14:paraId="5A0FB784" w14:textId="77777777" w:rsidR="0050536B" w:rsidRPr="00F22935" w:rsidRDefault="0050536B" w:rsidP="00B16849">
      <w:pPr>
        <w:pStyle w:val="Nadpis3"/>
      </w:pPr>
      <w:bookmarkStart w:id="171" w:name="_Toc35600656"/>
      <w:bookmarkStart w:id="172" w:name="_Toc68864361"/>
      <w:bookmarkStart w:id="173" w:name="_Toc378076292"/>
      <w:bookmarkStart w:id="174" w:name="_Toc378076683"/>
      <w:bookmarkStart w:id="175" w:name="_Toc378076731"/>
      <w:r w:rsidRPr="00F22935">
        <w:t>Měnové agregáty (pasiva)</w:t>
      </w:r>
      <w:bookmarkEnd w:id="171"/>
      <w:bookmarkEnd w:id="172"/>
    </w:p>
    <w:p w14:paraId="012CF0D7" w14:textId="2376140C" w:rsidR="001E3A53" w:rsidRDefault="001E3A53" w:rsidP="001E3A53">
      <w:r>
        <w:t xml:space="preserve">Peněžní zásoba </w:t>
      </w:r>
      <w:r w:rsidR="00D43A32">
        <w:t xml:space="preserve">(M2) </w:t>
      </w:r>
      <w:r w:rsidR="003A464C">
        <w:t xml:space="preserve">se </w:t>
      </w:r>
      <w:r w:rsidR="00B51D22">
        <w:t xml:space="preserve">dle </w:t>
      </w:r>
      <w:r w:rsidR="00D43A32">
        <w:t>N</w:t>
      </w:r>
      <w:r w:rsidR="00B51D22">
        <w:t xml:space="preserve">árodní měnové </w:t>
      </w:r>
      <w:r w:rsidR="00D43A32">
        <w:t>statistiky</w:t>
      </w:r>
      <w:r w:rsidR="00B51D22">
        <w:t xml:space="preserve"> </w:t>
      </w:r>
      <w:r>
        <w:t xml:space="preserve">v průměru zvýšila o 10,0 %, což představovalo zrychlení oproti roku 2019 o 3,1 p. b. Tempo růstu vysoce likvidních peněz (M1) se zvýšilo na 12,6 % (zrychlení o 8,0 p. b.). Růst peněžní zásoby značně převyšoval tempo nominálního HDP. Preference likvidity (poměr M1/M2) se zvýšila, což </w:t>
      </w:r>
      <w:r w:rsidR="00314C48">
        <w:t xml:space="preserve">bylo </w:t>
      </w:r>
      <w:r>
        <w:t>v</w:t>
      </w:r>
      <w:r w:rsidR="00314C48">
        <w:t> </w:t>
      </w:r>
      <w:r>
        <w:t>souladu s klesajícími úrokovými s</w:t>
      </w:r>
      <w:r w:rsidR="00D43A32">
        <w:t>azbami na nově přijaté vklady a </w:t>
      </w:r>
      <w:r>
        <w:t xml:space="preserve">nárůstem rizik, ke konci roku 2020 byla 92,6 %. </w:t>
      </w:r>
    </w:p>
    <w:p w14:paraId="26C51046" w14:textId="6420B43D" w:rsidR="0050536B" w:rsidRPr="00BC4264" w:rsidRDefault="001E3A53" w:rsidP="001E3A53">
      <w:r>
        <w:t>Celkové vklady</w:t>
      </w:r>
      <w:r w:rsidR="00523148">
        <w:t xml:space="preserve"> dle Statistiky měnového vývoje</w:t>
      </w:r>
      <w:r w:rsidR="00B51D22">
        <w:t xml:space="preserve"> </w:t>
      </w:r>
      <w:r>
        <w:t>v roce 2020 vzrostly o 9,4 % (proti 6,3 % v roce 2019). Vklady domácností se meziročně zvýšily o 9,4 % (proti 7,2 % v roce 2019), vklady nefinančních podniků o 9,5 % (proti 4,2 % v roce 2019). Silný růst vkladů domácností odrážel nárůst míry úspor domácností v reakci na pokles důvěry a uzavření části sektoru služeb</w:t>
      </w:r>
      <w:r w:rsidR="0050536B" w:rsidRPr="00BC4264">
        <w:t xml:space="preserve">. </w:t>
      </w:r>
    </w:p>
    <w:p w14:paraId="710E1B0D" w14:textId="441DD996" w:rsidR="0050536B" w:rsidRPr="00BC4264" w:rsidRDefault="0050536B" w:rsidP="00B16849">
      <w:pPr>
        <w:pStyle w:val="Nadpis3"/>
      </w:pPr>
      <w:bookmarkStart w:id="176" w:name="_Toc5614298"/>
      <w:bookmarkStart w:id="177" w:name="_Toc35600657"/>
      <w:bookmarkStart w:id="178" w:name="_Toc68864362"/>
      <w:r w:rsidRPr="00BC4264">
        <w:t>Úvěry (aktiva)</w:t>
      </w:r>
      <w:bookmarkEnd w:id="176"/>
      <w:bookmarkEnd w:id="177"/>
      <w:bookmarkEnd w:id="178"/>
    </w:p>
    <w:p w14:paraId="6698A8B3" w14:textId="0BE9CF86" w:rsidR="001E3A53" w:rsidRDefault="001E3A53" w:rsidP="001E3A53">
      <w:r>
        <w:t xml:space="preserve">Úvěry poskytnuté domácnostem a podnikům se </w:t>
      </w:r>
      <w:r w:rsidR="00D43A32">
        <w:t xml:space="preserve">dle Statistiky měnového vývoje </w:t>
      </w:r>
      <w:r>
        <w:t>v roce 2020 zvýšily o 5,0 % (proti 5,</w:t>
      </w:r>
      <w:r w:rsidR="00B51D22">
        <w:t>7</w:t>
      </w:r>
      <w:r>
        <w:t xml:space="preserve"> % v roce 2019).</w:t>
      </w:r>
    </w:p>
    <w:p w14:paraId="7B94E6F1" w14:textId="6587B5CB" w:rsidR="0050536B" w:rsidRPr="00BC4264" w:rsidRDefault="001E3A53" w:rsidP="001E3A53">
      <w:r>
        <w:t>Meziroční růst úvěrů domácnostem zpomalil na 6,3 % (proti 6,</w:t>
      </w:r>
      <w:r w:rsidR="005343BA">
        <w:t>5</w:t>
      </w:r>
      <w:r>
        <w:t xml:space="preserve"> % v roce 2019). Úvěry na nákup nemovitosti, které </w:t>
      </w:r>
      <w:r w:rsidR="00507116">
        <w:t xml:space="preserve">tvořily </w:t>
      </w:r>
      <w:r>
        <w:t>77 % celkových úvěrů domácnostem</w:t>
      </w:r>
      <w:r w:rsidR="00DA10AF">
        <w:t xml:space="preserve">, </w:t>
      </w:r>
      <w:r w:rsidR="005343BA">
        <w:t>si zachovaly svůj růst</w:t>
      </w:r>
      <w:r>
        <w:t xml:space="preserve"> na 7,3 %. Růst úvěrů na spotřebu zpomalil o </w:t>
      </w:r>
      <w:r w:rsidR="005343BA">
        <w:t>2,</w:t>
      </w:r>
      <w:r w:rsidR="00B51D22">
        <w:t>0</w:t>
      </w:r>
      <w:r>
        <w:t xml:space="preserve"> p. b. na 4,</w:t>
      </w:r>
      <w:r w:rsidR="00B51D22">
        <w:t>4</w:t>
      </w:r>
      <w:r>
        <w:t xml:space="preserve"> %. Ostatní úvěry, kam patří zejména úvěry živnostníkům</w:t>
      </w:r>
      <w:r w:rsidR="000C7853">
        <w:t>,</w:t>
      </w:r>
      <w:r>
        <w:t xml:space="preserve"> </w:t>
      </w:r>
      <w:r w:rsidR="00AA296D">
        <w:t>snížily</w:t>
      </w:r>
      <w:r w:rsidR="00D43A32">
        <w:t xml:space="preserve"> </w:t>
      </w:r>
      <w:r w:rsidR="000C7853">
        <w:t xml:space="preserve">tempo </w:t>
      </w:r>
      <w:r>
        <w:t xml:space="preserve">na </w:t>
      </w:r>
      <w:r w:rsidR="00AA296D">
        <w:t>0</w:t>
      </w:r>
      <w:r w:rsidR="005343BA">
        <w:t>,</w:t>
      </w:r>
      <w:r w:rsidR="00AA296D">
        <w:t>9</w:t>
      </w:r>
      <w:r w:rsidR="000C7853">
        <w:t> </w:t>
      </w:r>
      <w:r>
        <w:t>%</w:t>
      </w:r>
      <w:r w:rsidR="0050536B" w:rsidRPr="00BC4264">
        <w:t>.</w:t>
      </w:r>
    </w:p>
    <w:p w14:paraId="1A6CB6C5" w14:textId="6841B4E6" w:rsidR="0050536B" w:rsidRDefault="0050536B" w:rsidP="003066E1">
      <w:pPr>
        <w:pStyle w:val="Nzev"/>
      </w:pPr>
      <w:bookmarkStart w:id="179" w:name="_Toc477421480"/>
      <w:bookmarkStart w:id="180" w:name="_Toc66869835"/>
      <w:r w:rsidRPr="00BC4264">
        <w:lastRenderedPageBreak/>
        <w:t xml:space="preserve">Graf č. </w:t>
      </w:r>
      <w:r w:rsidR="006A72CB">
        <w:fldChar w:fldCharType="begin"/>
      </w:r>
      <w:r w:rsidR="006A72CB">
        <w:instrText xml:space="preserve"> SEQ Graf_č. \* ARABIC </w:instrText>
      </w:r>
      <w:r w:rsidR="006A72CB">
        <w:fldChar w:fldCharType="separate"/>
      </w:r>
      <w:r>
        <w:rPr>
          <w:noProof/>
        </w:rPr>
        <w:t>12</w:t>
      </w:r>
      <w:r w:rsidR="006A72CB">
        <w:rPr>
          <w:noProof/>
        </w:rPr>
        <w:fldChar w:fldCharType="end"/>
      </w:r>
      <w:r w:rsidRPr="00BC4264">
        <w:t xml:space="preserve">: </w:t>
      </w:r>
      <w:bookmarkEnd w:id="179"/>
      <w:r w:rsidRPr="00BC4264">
        <w:t>Celkový objem úvěrů domácnostem</w:t>
      </w:r>
      <w:bookmarkEnd w:id="180"/>
    </w:p>
    <w:p w14:paraId="3BC5D743" w14:textId="7250246B" w:rsidR="00E23F4E" w:rsidRPr="00E23F4E" w:rsidRDefault="00E23F4E" w:rsidP="00E23F4E">
      <w:pPr>
        <w:keepNext/>
        <w:spacing w:before="0"/>
        <w:rPr>
          <w:i/>
          <w:sz w:val="16"/>
        </w:rPr>
      </w:pPr>
      <w:r w:rsidRPr="00E23F4E">
        <w:rPr>
          <w:i/>
          <w:sz w:val="16"/>
        </w:rPr>
        <w:t>meziroční změna v %</w:t>
      </w:r>
    </w:p>
    <w:p w14:paraId="57AC69C6" w14:textId="19635E0A" w:rsidR="0050536B" w:rsidRPr="00BC4264" w:rsidRDefault="0015148D" w:rsidP="003066E1">
      <w:pPr>
        <w:pStyle w:val="Tabgraf"/>
        <w:rPr>
          <w:noProof/>
        </w:rPr>
      </w:pPr>
      <w:r>
        <w:rPr>
          <w:noProof/>
          <w:lang w:eastAsia="cs-CZ"/>
        </w:rPr>
        <w:drawing>
          <wp:inline distT="0" distB="0" distL="0" distR="0" wp14:anchorId="141B69AC" wp14:editId="1468A5C3">
            <wp:extent cx="6120130" cy="2184400"/>
            <wp:effectExtent l="0" t="0" r="0" b="635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0C62B257" w14:textId="6973FB94" w:rsidR="0050536B" w:rsidRPr="00BC4264" w:rsidRDefault="0050536B" w:rsidP="0050536B">
      <w:pPr>
        <w:pStyle w:val="Podnadpis"/>
      </w:pPr>
      <w:r w:rsidRPr="00BC4264">
        <w:t xml:space="preserve">Pramen: ČNB – </w:t>
      </w:r>
      <w:r w:rsidR="00D43A32">
        <w:t>Statistika měnového vývoje</w:t>
      </w:r>
    </w:p>
    <w:p w14:paraId="41606C2D" w14:textId="77777777" w:rsidR="0050536B" w:rsidRPr="00BC4264" w:rsidRDefault="0050536B" w:rsidP="0050536B">
      <w:pPr>
        <w:pStyle w:val="Podnadpis"/>
      </w:pPr>
      <w:r w:rsidRPr="00BC4264">
        <w:t>Poznámka: Zlomy v časové řadě úvěrů na spotřebu způsobeny akvizicemi nebankovních poskytovatelů měnovými a finančními institucemi.</w:t>
      </w:r>
    </w:p>
    <w:p w14:paraId="2B22D982" w14:textId="2A6836B8" w:rsidR="0050536B" w:rsidRDefault="001E3A53" w:rsidP="0050536B">
      <w:r w:rsidRPr="001E3A53">
        <w:t>Rizika spojená s několik let přetrvávajícím vysokým tempem růstu hypotečních úvěrů i cen rezidenčních nemovitostí vyhodnotila ČNB na počátku roku opět jako zvýšená, jak pro finanční sektor, tak pro jeho klienty. Přesto byl od dubna 2020 zmírněn požadavek na poměr dluhu k jistině na 90 %, měsíční výdaje na obsluhu dluhu měly být nižší než 50 % čistých měsíčních příjmů a byl vypuštěn požadavek posuzovat celkový dluh jako násobek čistých ročních příjmů. K dalšímu rozvolnění doporučených ukazatelů došlo od července, kdy byl ponechán aktivní pouze ukazatel poměru dluhu k jistině na 90 %. V souvislosti s</w:t>
      </w:r>
      <w:r w:rsidR="00314C48">
        <w:t> </w:t>
      </w:r>
      <w:r w:rsidRPr="001E3A53">
        <w:t xml:space="preserve">rozvolňováním těchto opatření </w:t>
      </w:r>
      <w:r w:rsidR="00DA5F87">
        <w:t>a </w:t>
      </w:r>
      <w:r w:rsidR="00111234">
        <w:t>nízkými úrokovými sazbami</w:t>
      </w:r>
      <w:r w:rsidR="00DA5F87">
        <w:t xml:space="preserve"> </w:t>
      </w:r>
      <w:r w:rsidRPr="001E3A53">
        <w:t xml:space="preserve">byl v roce 2020 objem nově poskytnutých úvěrů na nákup nemovitosti (bez refinancovaných úvěrů) o </w:t>
      </w:r>
      <w:r w:rsidR="00314C48">
        <w:t>28,3</w:t>
      </w:r>
      <w:r w:rsidRPr="001E3A53">
        <w:t xml:space="preserve"> % vyšší než v roce 2019</w:t>
      </w:r>
      <w:r w:rsidR="0050536B" w:rsidRPr="00BC598B">
        <w:t>.</w:t>
      </w:r>
    </w:p>
    <w:p w14:paraId="72FF1DED" w14:textId="361717DB" w:rsidR="0050536B" w:rsidRPr="00BC4264" w:rsidRDefault="001E3A53" w:rsidP="0050536B">
      <w:r w:rsidRPr="001E3A53">
        <w:t>Růst úvěrů nefinančním podnikům v roce 2020 zpomalil na 3,</w:t>
      </w:r>
      <w:r w:rsidR="00B51D22">
        <w:t>2</w:t>
      </w:r>
      <w:r w:rsidRPr="001E3A53">
        <w:t xml:space="preserve"> % (proti 4,</w:t>
      </w:r>
      <w:r w:rsidR="00B51D22">
        <w:t>3</w:t>
      </w:r>
      <w:r w:rsidRPr="001E3A53">
        <w:t xml:space="preserve"> % v roce 2019). Úvěry do 1 roku tvořící téměř čtvrtinu úvěrů podnikům se snížily o 2,</w:t>
      </w:r>
      <w:r w:rsidR="00B51D22">
        <w:t>7</w:t>
      </w:r>
      <w:r w:rsidRPr="001E3A53">
        <w:t xml:space="preserve"> %, úvěry od 1 roku do 5 let </w:t>
      </w:r>
      <w:r w:rsidR="00AB3E58">
        <w:t>meziročně stagnovaly</w:t>
      </w:r>
      <w:r w:rsidR="006E1CBE" w:rsidRPr="001E3A53">
        <w:t xml:space="preserve"> </w:t>
      </w:r>
      <w:r w:rsidR="000C7853">
        <w:t>a </w:t>
      </w:r>
      <w:r w:rsidRPr="001E3A53">
        <w:t xml:space="preserve">dlouhodobé úvěry nad 5 let tvořící 57 % úvěrů podnikům vzrostly o </w:t>
      </w:r>
      <w:r w:rsidR="00B51D22">
        <w:t>7</w:t>
      </w:r>
      <w:r w:rsidR="006E1CBE">
        <w:t>,</w:t>
      </w:r>
      <w:r w:rsidR="00B51D22">
        <w:t>1</w:t>
      </w:r>
      <w:r w:rsidRPr="001E3A53">
        <w:t xml:space="preserve"> %</w:t>
      </w:r>
      <w:r w:rsidR="0050536B" w:rsidRPr="00BC4264">
        <w:t>.</w:t>
      </w:r>
    </w:p>
    <w:p w14:paraId="402BF4CC" w14:textId="766C311E" w:rsidR="0050536B" w:rsidRDefault="0050536B" w:rsidP="003066E1">
      <w:pPr>
        <w:pStyle w:val="Nzev"/>
      </w:pPr>
      <w:bookmarkStart w:id="181" w:name="_Toc477421481"/>
      <w:bookmarkStart w:id="182" w:name="_Toc66869836"/>
      <w:r w:rsidRPr="00BC4264">
        <w:t xml:space="preserve">Graf č. </w:t>
      </w:r>
      <w:r w:rsidR="006A72CB">
        <w:fldChar w:fldCharType="begin"/>
      </w:r>
      <w:r w:rsidR="006A72CB">
        <w:instrText xml:space="preserve"> SEQ Graf_č. \* ARABIC </w:instrText>
      </w:r>
      <w:r w:rsidR="006A72CB">
        <w:fldChar w:fldCharType="separate"/>
      </w:r>
      <w:r>
        <w:rPr>
          <w:noProof/>
        </w:rPr>
        <w:t>13</w:t>
      </w:r>
      <w:r w:rsidR="006A72CB">
        <w:rPr>
          <w:noProof/>
        </w:rPr>
        <w:fldChar w:fldCharType="end"/>
      </w:r>
      <w:r w:rsidRPr="00BC4264">
        <w:t xml:space="preserve">: </w:t>
      </w:r>
      <w:bookmarkEnd w:id="181"/>
      <w:r w:rsidRPr="00BC4264">
        <w:t>Celkový objem úvěrů nefinančním podnikům</w:t>
      </w:r>
      <w:bookmarkEnd w:id="182"/>
    </w:p>
    <w:p w14:paraId="2FA544FC" w14:textId="4D87F526" w:rsidR="00E23F4E" w:rsidRPr="00E23F4E" w:rsidRDefault="00E23F4E" w:rsidP="00E23F4E">
      <w:pPr>
        <w:keepNext/>
        <w:spacing w:before="0"/>
        <w:rPr>
          <w:i/>
          <w:sz w:val="16"/>
        </w:rPr>
      </w:pPr>
      <w:r w:rsidRPr="00E23F4E">
        <w:rPr>
          <w:i/>
          <w:sz w:val="16"/>
        </w:rPr>
        <w:t>meziroční změna v %</w:t>
      </w:r>
    </w:p>
    <w:p w14:paraId="715B1EEE" w14:textId="4CC64C94" w:rsidR="0050536B" w:rsidRPr="00BC4264" w:rsidRDefault="0015148D" w:rsidP="001E3A53">
      <w:pPr>
        <w:pStyle w:val="Titulek"/>
        <w:spacing w:after="0"/>
      </w:pPr>
      <w:r>
        <w:rPr>
          <w:noProof/>
          <w:lang w:eastAsia="cs-CZ"/>
        </w:rPr>
        <w:drawing>
          <wp:inline distT="0" distB="0" distL="0" distR="0" wp14:anchorId="6E74A04E" wp14:editId="6ADC6005">
            <wp:extent cx="6120130" cy="2184400"/>
            <wp:effectExtent l="0" t="0" r="0" b="6350"/>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4FBE9515" w14:textId="43C855C6" w:rsidR="0050536B" w:rsidRPr="00BC4264" w:rsidRDefault="0050536B" w:rsidP="0050536B">
      <w:pPr>
        <w:pStyle w:val="Podnadpis"/>
      </w:pPr>
      <w:bookmarkStart w:id="183" w:name="_Toc378076291"/>
      <w:bookmarkStart w:id="184" w:name="_Toc378076682"/>
      <w:bookmarkStart w:id="185" w:name="_Toc378076730"/>
      <w:bookmarkStart w:id="186" w:name="_Toc378076782"/>
      <w:r w:rsidRPr="00BC4264">
        <w:t xml:space="preserve">Pramen: ČNB </w:t>
      </w:r>
      <w:r w:rsidR="00E23F4E">
        <w:t xml:space="preserve">– </w:t>
      </w:r>
      <w:r w:rsidR="00D43A32">
        <w:t>Statistika měnového vývoje</w:t>
      </w:r>
    </w:p>
    <w:p w14:paraId="6FD4B999" w14:textId="0EE37E52" w:rsidR="001E3A53" w:rsidRDefault="001E3A53" w:rsidP="001E3A53">
      <w:r>
        <w:t>Vývoj úvěrů v selhání byl v roce 2020 ovlivněn zpomalením ekonomiky a záchrannými opatřeními. Od</w:t>
      </w:r>
      <w:r w:rsidR="00283CBE">
        <w:t> </w:t>
      </w:r>
      <w:bookmarkStart w:id="187" w:name="_GoBack"/>
      <w:bookmarkEnd w:id="187"/>
      <w:r>
        <w:t>května 2020 docházelo k odkladům splátek úvěrů domácností i nefinančních podn</w:t>
      </w:r>
      <w:r w:rsidR="000C7853">
        <w:t>iků, dle zákonné úpravy až na 6 </w:t>
      </w:r>
      <w:r>
        <w:t xml:space="preserve">měsíců. </w:t>
      </w:r>
      <w:r w:rsidR="00036ACA">
        <w:t xml:space="preserve">Na konci roku 2020 se odložení splátek týkalo 13,4 % celkového objemu úvěrů domácnostem a 15,3 % </w:t>
      </w:r>
      <w:r w:rsidR="003A253C">
        <w:t xml:space="preserve">úvěrů </w:t>
      </w:r>
      <w:r w:rsidR="00036ACA">
        <w:t xml:space="preserve">nefinančním podnikům. </w:t>
      </w:r>
      <w:r>
        <w:t>Od listopadu banky již neměly povinnost vyhovět žádostem o odložení splátek, což bylo patrné na nárůstu podílu úvěrů v selhání, kter</w:t>
      </w:r>
      <w:r w:rsidR="00A800AE">
        <w:t>ý v prosinci 2020 činil 1,8 % u </w:t>
      </w:r>
      <w:r>
        <w:t>domácností a 4,2 % u nefinančních podniků. Abso</w:t>
      </w:r>
      <w:r w:rsidR="00790554">
        <w:t>lutní objem úvěrů domácnostem a </w:t>
      </w:r>
      <w:r>
        <w:t>nefinančním podnikům v selhání byl v prosinci 79,1 mld. Kč, což bylo meziročně o 14,</w:t>
      </w:r>
      <w:r w:rsidR="000D0AE6">
        <w:t>3</w:t>
      </w:r>
      <w:r>
        <w:t xml:space="preserve"> mld. Kč více.</w:t>
      </w:r>
    </w:p>
    <w:p w14:paraId="4EE10A95" w14:textId="2C317D76" w:rsidR="001E3A53" w:rsidRDefault="001E3A53" w:rsidP="001E3A53">
      <w:r>
        <w:lastRenderedPageBreak/>
        <w:t>Celkový poměr úvěrů a vkladů domácností a nefinančních podniků se meziročně</w:t>
      </w:r>
      <w:r w:rsidR="000C7853">
        <w:t xml:space="preserve"> snížil o </w:t>
      </w:r>
      <w:r w:rsidR="005E6695">
        <w:t>3</w:t>
      </w:r>
      <w:r w:rsidR="000C7853">
        <w:t>,</w:t>
      </w:r>
      <w:r w:rsidR="005E6695">
        <w:t>0</w:t>
      </w:r>
      <w:r w:rsidR="000C7853">
        <w:t xml:space="preserve"> p. b. na </w:t>
      </w:r>
      <w:r w:rsidR="005E6695">
        <w:t>72</w:t>
      </w:r>
      <w:r w:rsidR="000C7853">
        <w:t>,2 % v </w:t>
      </w:r>
      <w:r>
        <w:t>prosinci 2020. Banky tak nadále mají dostatečnou rezervu primárníc</w:t>
      </w:r>
      <w:r w:rsidR="00790554">
        <w:t>h zdrojů na poskytování úvěrů a </w:t>
      </w:r>
      <w:r>
        <w:t>nejsou závislé na financování ze zahraničí.</w:t>
      </w:r>
    </w:p>
    <w:p w14:paraId="0CB3886A" w14:textId="241AC227" w:rsidR="003D5D98" w:rsidRDefault="001E3A53" w:rsidP="001E3A53">
      <w:r>
        <w:t xml:space="preserve">V souladu s výsledky minulých zátěžových testů prováděných ČNB potvrdil bankovní sektor svoji odolnost vůči negativním šokům. Výrazný útlum ekonomické aktivity a </w:t>
      </w:r>
      <w:r w:rsidR="003D5D98">
        <w:t xml:space="preserve">obavy z </w:t>
      </w:r>
      <w:r>
        <w:t>jeho negativní</w:t>
      </w:r>
      <w:r w:rsidR="003D5D98">
        <w:t>ho</w:t>
      </w:r>
      <w:r>
        <w:t xml:space="preserve"> promítnutí do kvality úvěrového portfolia vedl</w:t>
      </w:r>
      <w:r w:rsidR="005868C7">
        <w:t>y</w:t>
      </w:r>
      <w:r>
        <w:t xml:space="preserve"> ČNB k postupnému snížení sazby proticyklické kapitálové rezervy z 1,75 % na 0,50</w:t>
      </w:r>
      <w:r w:rsidR="005A45F1">
        <w:t> </w:t>
      </w:r>
      <w:r w:rsidR="000C7853">
        <w:t>% a k </w:t>
      </w:r>
      <w:r>
        <w:t>doporučení odkladu výplaty dividend, což podpořilo schopnost bankovního sektoru absorb</w:t>
      </w:r>
      <w:r w:rsidR="000C7853">
        <w:t>ovat ztráty a </w:t>
      </w:r>
      <w:r>
        <w:t>poskytovat úvěry reálné ekonomice</w:t>
      </w:r>
      <w:r w:rsidR="0050536B" w:rsidRPr="00BC4264">
        <w:t>.</w:t>
      </w:r>
    </w:p>
    <w:p w14:paraId="486E7242" w14:textId="77777777" w:rsidR="0050536B" w:rsidRPr="00BC4264" w:rsidRDefault="0050536B" w:rsidP="00B16849">
      <w:pPr>
        <w:pStyle w:val="Nadpis2"/>
      </w:pPr>
      <w:bookmarkStart w:id="188" w:name="_Toc5614299"/>
      <w:bookmarkStart w:id="189" w:name="_Toc35600658"/>
      <w:bookmarkStart w:id="190" w:name="_Toc68864363"/>
      <w:r w:rsidRPr="00BC4264">
        <w:t>Úrokové sazby</w:t>
      </w:r>
      <w:bookmarkEnd w:id="183"/>
      <w:bookmarkEnd w:id="184"/>
      <w:bookmarkEnd w:id="185"/>
      <w:bookmarkEnd w:id="186"/>
      <w:bookmarkEnd w:id="188"/>
      <w:bookmarkEnd w:id="189"/>
      <w:bookmarkEnd w:id="190"/>
    </w:p>
    <w:p w14:paraId="4C6E1BAB" w14:textId="45DD2245" w:rsidR="001E3A53" w:rsidRPr="001E3A53" w:rsidRDefault="001E3A53" w:rsidP="001E3A53">
      <w:pPr>
        <w:rPr>
          <w:color w:val="000000"/>
        </w:rPr>
      </w:pPr>
      <w:r w:rsidRPr="001E3A53">
        <w:rPr>
          <w:color w:val="000000"/>
        </w:rPr>
        <w:t>S ohledem na očekávané další zrychlení inflace a stále zvýšené domácí inflační tlaky přistoupila ČNB začátkem února ke zvýšení dvoutýdenní repo sazby o 0,25 p. b. na 2,25 %. Pandemie</w:t>
      </w:r>
      <w:r w:rsidR="000C7853">
        <w:rPr>
          <w:color w:val="000000"/>
        </w:rPr>
        <w:t xml:space="preserve"> </w:t>
      </w:r>
      <w:r w:rsidRPr="001E3A53">
        <w:rPr>
          <w:color w:val="000000"/>
        </w:rPr>
        <w:t>nového typu koronaviru a její negativní dopady do české ekonomiky ale ČNB vedly k postupnému snížení pr</w:t>
      </w:r>
      <w:r w:rsidR="000C7853">
        <w:rPr>
          <w:color w:val="000000"/>
        </w:rPr>
        <w:t>imární úrokové sazby až na 0,25 </w:t>
      </w:r>
      <w:r w:rsidRPr="001E3A53">
        <w:rPr>
          <w:color w:val="000000"/>
        </w:rPr>
        <w:t>% od poloviny května. Americký Fed přistoupil během března ke s</w:t>
      </w:r>
      <w:r w:rsidR="002308CB">
        <w:rPr>
          <w:color w:val="000000"/>
        </w:rPr>
        <w:t>nížení primární sazby o 1,50 p. </w:t>
      </w:r>
      <w:r w:rsidRPr="001E3A53">
        <w:rPr>
          <w:color w:val="000000"/>
        </w:rPr>
        <w:t>b. na 0,00-0,25 %. ECB primární úrokovou sazbu nezměnila, zůstala tedy na 0,00 %, významně však rozšířila svůj program nákupu aktiv. Úrokový diferenciál ČR vůči eurozóně a USA se na začátku roku lehce zvýšil a následně významně snížil.</w:t>
      </w:r>
    </w:p>
    <w:p w14:paraId="491391F6" w14:textId="3E890C05" w:rsidR="0050536B" w:rsidRPr="00BC4264" w:rsidRDefault="001E3A53" w:rsidP="001E3A53">
      <w:pPr>
        <w:rPr>
          <w:color w:val="000000"/>
        </w:rPr>
      </w:pPr>
      <w:r w:rsidRPr="001E3A53">
        <w:rPr>
          <w:color w:val="000000"/>
        </w:rPr>
        <w:t>Nižší primární úrokové sazby vedly k ekvivalentnímu posunu krátkodobé peněžní výnosové křivky směrem dolů. Jednodenní, tříměsíční a roční sazby PRIBOR byly v</w:t>
      </w:r>
      <w:r w:rsidR="008E22F6">
        <w:rPr>
          <w:color w:val="000000"/>
        </w:rPr>
        <w:t> </w:t>
      </w:r>
      <w:r w:rsidRPr="001E3A53">
        <w:rPr>
          <w:color w:val="000000"/>
        </w:rPr>
        <w:t>prosinci</w:t>
      </w:r>
      <w:r w:rsidR="008E22F6">
        <w:rPr>
          <w:color w:val="000000"/>
        </w:rPr>
        <w:t xml:space="preserve"> 2020</w:t>
      </w:r>
      <w:r w:rsidR="00653883">
        <w:rPr>
          <w:color w:val="000000"/>
        </w:rPr>
        <w:t xml:space="preserve"> v průměru na</w:t>
      </w:r>
      <w:r w:rsidR="008E22F6">
        <w:rPr>
          <w:color w:val="000000"/>
        </w:rPr>
        <w:t xml:space="preserve"> 0,25 %, 0,35 % a 0,49 </w:t>
      </w:r>
      <w:r w:rsidRPr="001E3A53">
        <w:rPr>
          <w:color w:val="000000"/>
        </w:rPr>
        <w:t>%</w:t>
      </w:r>
      <w:r w:rsidR="0050536B" w:rsidRPr="00BC4264">
        <w:rPr>
          <w:color w:val="000000"/>
        </w:rPr>
        <w:t>.</w:t>
      </w:r>
    </w:p>
    <w:p w14:paraId="0ED35BD1" w14:textId="11DDBB09" w:rsidR="0050536B" w:rsidRDefault="0050536B" w:rsidP="003066E1">
      <w:pPr>
        <w:pStyle w:val="Nzev"/>
      </w:pPr>
      <w:bookmarkStart w:id="191" w:name="_Toc477421482"/>
      <w:bookmarkStart w:id="192" w:name="_Toc66869837"/>
      <w:r w:rsidRPr="00BC4264">
        <w:t xml:space="preserve">Graf č. </w:t>
      </w:r>
      <w:r w:rsidR="006A72CB">
        <w:fldChar w:fldCharType="begin"/>
      </w:r>
      <w:r w:rsidR="006A72CB">
        <w:instrText xml:space="preserve"> SEQ Graf_č. \* ARABIC </w:instrText>
      </w:r>
      <w:r w:rsidR="006A72CB">
        <w:fldChar w:fldCharType="separate"/>
      </w:r>
      <w:r>
        <w:rPr>
          <w:noProof/>
        </w:rPr>
        <w:t>14</w:t>
      </w:r>
      <w:r w:rsidR="006A72CB">
        <w:rPr>
          <w:noProof/>
        </w:rPr>
        <w:fldChar w:fldCharType="end"/>
      </w:r>
      <w:r w:rsidRPr="00BC4264">
        <w:t xml:space="preserve">: </w:t>
      </w:r>
      <w:bookmarkEnd w:id="191"/>
      <w:r w:rsidRPr="00BC4264">
        <w:t>Krátkodobá peněžní výnosová křivka</w:t>
      </w:r>
      <w:bookmarkEnd w:id="192"/>
    </w:p>
    <w:p w14:paraId="025D08DD" w14:textId="0F1272B9" w:rsidR="00E23F4E" w:rsidRPr="00E23F4E" w:rsidRDefault="00E23F4E" w:rsidP="00E23F4E">
      <w:pPr>
        <w:keepNext/>
        <w:spacing w:before="0"/>
        <w:rPr>
          <w:i/>
          <w:sz w:val="16"/>
        </w:rPr>
      </w:pPr>
      <w:r w:rsidRPr="00E23F4E">
        <w:rPr>
          <w:i/>
          <w:sz w:val="16"/>
        </w:rPr>
        <w:t>průměrná měsíční sazba PRIBOR podle splatnosti, % p. a.</w:t>
      </w:r>
    </w:p>
    <w:p w14:paraId="5D762569" w14:textId="140B0184" w:rsidR="0050536B" w:rsidRPr="00BC4264" w:rsidRDefault="0018728D" w:rsidP="003066E1">
      <w:pPr>
        <w:pStyle w:val="Tabgraf"/>
        <w:rPr>
          <w:b/>
          <w:bCs/>
          <w:sz w:val="20"/>
          <w:szCs w:val="20"/>
        </w:rPr>
      </w:pPr>
      <w:r>
        <w:rPr>
          <w:noProof/>
          <w:lang w:eastAsia="cs-CZ"/>
        </w:rPr>
        <w:drawing>
          <wp:inline distT="0" distB="0" distL="0" distR="0" wp14:anchorId="0545DEE0" wp14:editId="76B5A335">
            <wp:extent cx="6120130" cy="2340000"/>
            <wp:effectExtent l="0" t="0" r="0" b="0"/>
            <wp:docPr id="293" name="Graf 293"/>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188607BC" w14:textId="2CB2A235" w:rsidR="0050536B" w:rsidRPr="00BC4264" w:rsidRDefault="00E23F4E" w:rsidP="0050536B">
      <w:pPr>
        <w:pStyle w:val="Podnadpis"/>
      </w:pPr>
      <w:r>
        <w:t>Pramen: ČNB</w:t>
      </w:r>
    </w:p>
    <w:p w14:paraId="16FBF33C" w14:textId="77777777" w:rsidR="001B4317" w:rsidRDefault="001E3A53" w:rsidP="001B4317">
      <w:pPr>
        <w:rPr>
          <w:color w:val="000000"/>
        </w:rPr>
      </w:pPr>
      <w:r w:rsidRPr="001E3A53">
        <w:t>Klientské úrokové sazby z celkového objemu úvěrů a vkladů se během roku 2020 snížily. Domácnostem poklesly průměrné úrokové sazby z vkladů na 0,3 % (proti 0,4 % v prosinci 2019) a z úvěrů na 3,4 % (proti 3,6</w:t>
      </w:r>
      <w:r w:rsidR="00DA10AF">
        <w:t> </w:t>
      </w:r>
      <w:r w:rsidRPr="001E3A53">
        <w:t>% v prosinci 2019). Průměrné úrokové sazby nefinančním podnikům se t</w:t>
      </w:r>
      <w:r w:rsidR="00F21976">
        <w:t>aktéž snížily - z vkladů na 0,1 </w:t>
      </w:r>
      <w:r w:rsidRPr="001E3A53">
        <w:t>% (proti 0,4 % v prosinci 2019), z úvěrů na 2,6 % (proti 3,8 % v prosinci 2019). Výraznější pokles úrokových sazeb z</w:t>
      </w:r>
      <w:r w:rsidR="00DA10AF">
        <w:t> </w:t>
      </w:r>
      <w:r w:rsidRPr="001E3A53">
        <w:t>úvěrů než z vkladů tak působil mírně negativně na ziskovost bank</w:t>
      </w:r>
      <w:r w:rsidR="0050536B" w:rsidRPr="00BC4264">
        <w:t>.</w:t>
      </w:r>
      <w:r w:rsidR="001B4317" w:rsidRPr="001B4317">
        <w:rPr>
          <w:color w:val="000000"/>
        </w:rPr>
        <w:t xml:space="preserve"> </w:t>
      </w:r>
    </w:p>
    <w:p w14:paraId="55AA1FCE" w14:textId="6CD7343D" w:rsidR="001B4317" w:rsidRPr="00BE268C" w:rsidRDefault="001B4317" w:rsidP="001B4317">
      <w:pPr>
        <w:rPr>
          <w:color w:val="000000"/>
        </w:rPr>
      </w:pPr>
      <w:r w:rsidRPr="00BE268C">
        <w:rPr>
          <w:color w:val="000000"/>
        </w:rPr>
        <w:t>Během první poloviny roku, kdy se výnosy do splatnosti významně snížily, se výnosová křivka českých státních dluhopisů stala opět rostoucí. Výnosy státních dluhopisů se splatnostmi 2, 5 a 10 let meziročně poklesly z</w:t>
      </w:r>
      <w:r>
        <w:rPr>
          <w:color w:val="000000"/>
        </w:rPr>
        <w:t> </w:t>
      </w:r>
      <w:r w:rsidRPr="00BE268C">
        <w:rPr>
          <w:color w:val="000000"/>
        </w:rPr>
        <w:t>hodnot 1,4 %, 1,3 %, respektive 1,5 % v prosinci 2019 na hodno</w:t>
      </w:r>
      <w:r>
        <w:rPr>
          <w:color w:val="000000"/>
        </w:rPr>
        <w:t>ty 0,2 %, 0,8 %, respektive 1,3 </w:t>
      </w:r>
      <w:r w:rsidRPr="00BE268C">
        <w:rPr>
          <w:color w:val="000000"/>
        </w:rPr>
        <w:t>% v</w:t>
      </w:r>
      <w:r>
        <w:rPr>
          <w:color w:val="000000"/>
        </w:rPr>
        <w:t> </w:t>
      </w:r>
      <w:r w:rsidRPr="00BE268C">
        <w:rPr>
          <w:color w:val="000000"/>
        </w:rPr>
        <w:t>prosinci 2020. Rozpětí mezi českými a německými konvergenčními dluhopisy (průměrná zbytková splatnost 10 let) se po snížení úrokového diferenciálu mezi zeměmi snížilo, ve zb</w:t>
      </w:r>
      <w:r>
        <w:rPr>
          <w:color w:val="000000"/>
        </w:rPr>
        <w:t>ytku roku se však vrátilo na 1,9</w:t>
      </w:r>
      <w:r w:rsidRPr="00BE268C">
        <w:rPr>
          <w:color w:val="000000"/>
        </w:rPr>
        <w:t xml:space="preserve"> p. b., což </w:t>
      </w:r>
      <w:r>
        <w:rPr>
          <w:color w:val="000000"/>
        </w:rPr>
        <w:t>reflektovalo</w:t>
      </w:r>
      <w:r w:rsidRPr="00BE268C">
        <w:rPr>
          <w:color w:val="000000"/>
        </w:rPr>
        <w:t xml:space="preserve"> </w:t>
      </w:r>
      <w:r>
        <w:rPr>
          <w:color w:val="000000"/>
        </w:rPr>
        <w:t>vývoj tuzemské rizikové prémie</w:t>
      </w:r>
      <w:r w:rsidRPr="00BE268C">
        <w:rPr>
          <w:color w:val="000000"/>
        </w:rPr>
        <w:t>.</w:t>
      </w:r>
    </w:p>
    <w:p w14:paraId="68E381EC" w14:textId="52DF0778" w:rsidR="0050536B" w:rsidRPr="00BC4264" w:rsidRDefault="0050536B" w:rsidP="0050536B"/>
    <w:p w14:paraId="7AFC37A3" w14:textId="01465848" w:rsidR="0050536B" w:rsidRDefault="0050536B" w:rsidP="00B16849">
      <w:pPr>
        <w:pStyle w:val="Nzev"/>
      </w:pPr>
      <w:bookmarkStart w:id="193" w:name="_Toc477421483"/>
      <w:bookmarkStart w:id="194" w:name="_Toc66869838"/>
      <w:r w:rsidRPr="00BC4264">
        <w:lastRenderedPageBreak/>
        <w:t xml:space="preserve">Graf č. </w:t>
      </w:r>
      <w:r w:rsidR="006A72CB">
        <w:fldChar w:fldCharType="begin"/>
      </w:r>
      <w:r w:rsidR="006A72CB">
        <w:instrText xml:space="preserve"> SEQ Graf_č. \* ARABIC </w:instrText>
      </w:r>
      <w:r w:rsidR="006A72CB">
        <w:fldChar w:fldCharType="separate"/>
      </w:r>
      <w:r>
        <w:rPr>
          <w:noProof/>
        </w:rPr>
        <w:t>15</w:t>
      </w:r>
      <w:r w:rsidR="006A72CB">
        <w:rPr>
          <w:noProof/>
        </w:rPr>
        <w:fldChar w:fldCharType="end"/>
      </w:r>
      <w:r w:rsidRPr="00BC4264">
        <w:t xml:space="preserve">: </w:t>
      </w:r>
      <w:bookmarkEnd w:id="193"/>
      <w:r w:rsidRPr="00BC4264">
        <w:t>Výnosy státních dluhopisů</w:t>
      </w:r>
      <w:bookmarkEnd w:id="194"/>
    </w:p>
    <w:p w14:paraId="02B5824D" w14:textId="55DADA7F" w:rsidR="00E23F4E" w:rsidRPr="00E23F4E" w:rsidRDefault="00E23F4E" w:rsidP="00E23F4E">
      <w:pPr>
        <w:keepNext/>
        <w:spacing w:before="0"/>
        <w:rPr>
          <w:i/>
          <w:sz w:val="16"/>
        </w:rPr>
      </w:pPr>
      <w:r w:rsidRPr="00E23F4E">
        <w:rPr>
          <w:i/>
          <w:sz w:val="16"/>
        </w:rPr>
        <w:t>% p. a.</w:t>
      </w:r>
    </w:p>
    <w:p w14:paraId="38EF608D" w14:textId="20929485" w:rsidR="0050536B" w:rsidRPr="00BC4264" w:rsidRDefault="0018728D" w:rsidP="00B16849">
      <w:pPr>
        <w:pStyle w:val="Tabgraf"/>
        <w:rPr>
          <w:b/>
          <w:bCs/>
          <w:sz w:val="20"/>
          <w:szCs w:val="20"/>
        </w:rPr>
      </w:pPr>
      <w:r>
        <w:rPr>
          <w:noProof/>
          <w:lang w:eastAsia="cs-CZ"/>
        </w:rPr>
        <w:drawing>
          <wp:inline distT="0" distB="0" distL="0" distR="0" wp14:anchorId="3258657E" wp14:editId="02BC2368">
            <wp:extent cx="6120130" cy="2340000"/>
            <wp:effectExtent l="0" t="0" r="0" b="3175"/>
            <wp:docPr id="294" name="Graf 294"/>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5257D01F" w14:textId="78ECF81C" w:rsidR="0050536B" w:rsidRPr="00BC4264" w:rsidRDefault="00E23F4E" w:rsidP="0050536B">
      <w:pPr>
        <w:pStyle w:val="Podnadpis"/>
      </w:pPr>
      <w:r>
        <w:t>Pramen: ČNB</w:t>
      </w:r>
    </w:p>
    <w:p w14:paraId="3651F867" w14:textId="7277F545" w:rsidR="0050536B" w:rsidRPr="00BC4264" w:rsidRDefault="00BE268C" w:rsidP="00BE268C">
      <w:pPr>
        <w:rPr>
          <w:color w:val="000000"/>
        </w:rPr>
      </w:pPr>
      <w:r w:rsidRPr="00BE268C">
        <w:rPr>
          <w:color w:val="000000"/>
        </w:rPr>
        <w:t xml:space="preserve">Český akciový trh v roce 2020 zaznamenal začátkem roku v souvislosti s pandemií </w:t>
      </w:r>
      <w:r w:rsidR="008119A6">
        <w:rPr>
          <w:color w:val="000000"/>
        </w:rPr>
        <w:t>koronaviru</w:t>
      </w:r>
      <w:r w:rsidRPr="00BE268C">
        <w:rPr>
          <w:color w:val="000000"/>
        </w:rPr>
        <w:t xml:space="preserve"> výrazný pokles stejně jako ostatní světové burzy. Index PX na Pražské burze cenných papírů osciloval mezi 690 a 1143 body, hodnota na konci roku 2020 byla meziročně o 9,6 % nižší, průměr in</w:t>
      </w:r>
      <w:r w:rsidR="003D4483">
        <w:rPr>
          <w:color w:val="000000"/>
        </w:rPr>
        <w:t>dexu PX byl v roce 2020 nižší o </w:t>
      </w:r>
      <w:r w:rsidRPr="00BE268C">
        <w:rPr>
          <w:color w:val="000000"/>
        </w:rPr>
        <w:t>11,7 % než v roce předešlém</w:t>
      </w:r>
      <w:r w:rsidR="0050536B" w:rsidRPr="00BC4264">
        <w:rPr>
          <w:color w:val="000000"/>
        </w:rPr>
        <w:t xml:space="preserve">. </w:t>
      </w:r>
    </w:p>
    <w:p w14:paraId="01B34550" w14:textId="77777777" w:rsidR="0050536B" w:rsidRPr="00BC4264" w:rsidRDefault="0050536B" w:rsidP="00B16849">
      <w:pPr>
        <w:pStyle w:val="Nadpis2"/>
      </w:pPr>
      <w:bookmarkStart w:id="195" w:name="_Toc5614300"/>
      <w:bookmarkStart w:id="196" w:name="_Toc35600659"/>
      <w:bookmarkStart w:id="197" w:name="_Toc68864364"/>
      <w:r w:rsidRPr="00BC4264">
        <w:t>Měnové kurzy</w:t>
      </w:r>
      <w:bookmarkEnd w:id="195"/>
      <w:bookmarkEnd w:id="196"/>
      <w:bookmarkEnd w:id="197"/>
    </w:p>
    <w:p w14:paraId="5576C2E3" w14:textId="1C0DD598" w:rsidR="0050536B" w:rsidRPr="00BC4264" w:rsidRDefault="00BE268C" w:rsidP="00997DCE">
      <w:r w:rsidRPr="00BE268C">
        <w:t>Měnový kurz koruny vůči euru byl v roce 2020 velmi volatilní. Zvýšená globální rizika mají zpravidla silný vliv na měnové kurzy malých otevřených ekonomik, které jsou do značné míry ovlivněny proměnlivým sentimentem na finančních trzích. Nejsilnější byla koruna v polovině února na hodnotě 24,8 CZK/EUR, do konce března však oslabila o 10,8 % na svou nejslabší hodnotu 27,8 CZK/EUR. Do konce roku pak s výkyvy postupně posilovala. Při ročním průměru 26,4 CZK/EUR koruna meziročně oslabila o 2,9 %</w:t>
      </w:r>
      <w:r w:rsidR="0050536B" w:rsidRPr="00BC4264">
        <w:t>.</w:t>
      </w:r>
    </w:p>
    <w:p w14:paraId="481F5A7B" w14:textId="77777777" w:rsidR="0050536B" w:rsidRPr="00BC4264" w:rsidRDefault="0050536B" w:rsidP="003066E1">
      <w:pPr>
        <w:pStyle w:val="Nzev"/>
        <w:rPr>
          <w:bCs/>
        </w:rPr>
      </w:pPr>
      <w:bookmarkStart w:id="198" w:name="_Toc477421484"/>
      <w:bookmarkStart w:id="199" w:name="_Toc66869839"/>
      <w:r w:rsidRPr="00BC4264">
        <w:t xml:space="preserve">Graf č. </w:t>
      </w:r>
      <w:r w:rsidR="006A72CB">
        <w:fldChar w:fldCharType="begin"/>
      </w:r>
      <w:r w:rsidR="006A72CB">
        <w:instrText xml:space="preserve"> SEQ Graf_č. \* ARABIC </w:instrText>
      </w:r>
      <w:r w:rsidR="006A72CB">
        <w:fldChar w:fldCharType="separate"/>
      </w:r>
      <w:r>
        <w:rPr>
          <w:noProof/>
        </w:rPr>
        <w:t>16</w:t>
      </w:r>
      <w:r w:rsidR="006A72CB">
        <w:rPr>
          <w:noProof/>
        </w:rPr>
        <w:fldChar w:fldCharType="end"/>
      </w:r>
      <w:r w:rsidRPr="00BC4264">
        <w:t xml:space="preserve">: </w:t>
      </w:r>
      <w:bookmarkEnd w:id="198"/>
      <w:r w:rsidRPr="00BC4264">
        <w:t>Nominální měnový kurz CZK vůči USD a EUR</w:t>
      </w:r>
      <w:bookmarkEnd w:id="199"/>
    </w:p>
    <w:p w14:paraId="75DEED42" w14:textId="3BC41120" w:rsidR="0050536B" w:rsidRPr="00BC4264" w:rsidRDefault="003C5AC9" w:rsidP="003066E1">
      <w:pPr>
        <w:pStyle w:val="Tabgraf"/>
        <w:rPr>
          <w:bCs/>
        </w:rPr>
      </w:pPr>
      <w:r>
        <w:rPr>
          <w:noProof/>
          <w:lang w:eastAsia="cs-CZ"/>
        </w:rPr>
        <w:drawing>
          <wp:inline distT="0" distB="0" distL="0" distR="0" wp14:anchorId="6BD1C739" wp14:editId="2752ACB6">
            <wp:extent cx="6120130" cy="2340000"/>
            <wp:effectExtent l="0" t="0" r="0" b="3175"/>
            <wp:docPr id="295" name="Graf 295"/>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0440EF3F" w14:textId="77777777" w:rsidR="0050536B" w:rsidRPr="00BC4264" w:rsidRDefault="0050536B" w:rsidP="0050536B">
      <w:pPr>
        <w:pStyle w:val="Podnadpis"/>
      </w:pPr>
      <w:r w:rsidRPr="00BC4264">
        <w:t>Pramen: ČNB</w:t>
      </w:r>
    </w:p>
    <w:p w14:paraId="4A26F783" w14:textId="790EAF18" w:rsidR="0050536B" w:rsidRPr="005C1808" w:rsidRDefault="00BE268C" w:rsidP="0050536B">
      <w:r w:rsidRPr="00BE268C">
        <w:t>Koruna vůči dolaru v březnu dramaticky oslabila až na hodnotu 25,6 CZK/USD, do konce roku pak se značnými výkyvy posilovala až na svou nejsilnější hodnotu 21,3 CZK/USD. V průměru byla s hodnotou 23,2</w:t>
      </w:r>
      <w:r w:rsidR="00A172D9">
        <w:t> </w:t>
      </w:r>
      <w:r w:rsidR="0070032D">
        <w:t>CZK/USD</w:t>
      </w:r>
      <w:r w:rsidRPr="00BE268C">
        <w:t xml:space="preserve"> slabší o 1,1 % než v roce předchozím. Kladný úrokový diferenciál Fed vůči ECB se vyčerpal během prvních měsíců roku, což zřejmě přispělo k oslabení dolaru vůči euru. Průměrná roční hodnota 1,14</w:t>
      </w:r>
      <w:r w:rsidR="00A172D9">
        <w:t> </w:t>
      </w:r>
      <w:r w:rsidRPr="00BE268C">
        <w:t>USD/EUR znamenala oslabení o 1,8 %</w:t>
      </w:r>
      <w:r w:rsidR="0050536B" w:rsidRPr="00BC4264">
        <w:t>.</w:t>
      </w:r>
    </w:p>
    <w:p w14:paraId="53F23C33" w14:textId="2FD6BAE7" w:rsidR="0050536B" w:rsidRPr="00936838" w:rsidRDefault="0050536B" w:rsidP="00B16849">
      <w:pPr>
        <w:pStyle w:val="Nadpis1"/>
      </w:pPr>
      <w:bookmarkStart w:id="200" w:name="_Toc35600660"/>
      <w:bookmarkStart w:id="201" w:name="_Toc68864365"/>
      <w:r w:rsidRPr="00936838">
        <w:lastRenderedPageBreak/>
        <w:t xml:space="preserve">Srovnání makroekonomického rámce </w:t>
      </w:r>
      <w:r w:rsidR="008F6C79">
        <w:t xml:space="preserve">schváleného </w:t>
      </w:r>
      <w:r w:rsidRPr="00936838">
        <w:t>státního rozpočtu na</w:t>
      </w:r>
      <w:r>
        <w:t xml:space="preserve"> ro</w:t>
      </w:r>
      <w:r w:rsidR="00347037">
        <w:t>k 2020</w:t>
      </w:r>
      <w:r w:rsidR="008F6C79">
        <w:t xml:space="preserve"> a jeho změn </w:t>
      </w:r>
      <w:r w:rsidRPr="00936838">
        <w:t>se současnými daty</w:t>
      </w:r>
      <w:bookmarkEnd w:id="200"/>
      <w:bookmarkEnd w:id="201"/>
    </w:p>
    <w:p w14:paraId="0EFC41AE" w14:textId="77777777" w:rsidR="0050536B" w:rsidRPr="00936838" w:rsidRDefault="0050536B" w:rsidP="0050536B">
      <w:pPr>
        <w:rPr>
          <w:highlight w:val="yellow"/>
        </w:rPr>
      </w:pPr>
      <w:r>
        <w:t>Srovnání klíčových ukazatelů přináší níže uvedená tabulka.</w:t>
      </w:r>
    </w:p>
    <w:p w14:paraId="7E7058D2" w14:textId="012F27D3" w:rsidR="0050536B" w:rsidRPr="008353CF" w:rsidRDefault="0050536B" w:rsidP="00B16849">
      <w:pPr>
        <w:pStyle w:val="Nzev"/>
      </w:pPr>
      <w:bookmarkStart w:id="202" w:name="_Toc68700527"/>
      <w:r w:rsidRPr="008353CF">
        <w:t xml:space="preserve">Tabulka č. </w:t>
      </w:r>
      <w:r w:rsidR="006A72CB">
        <w:fldChar w:fldCharType="begin"/>
      </w:r>
      <w:r w:rsidR="006A72CB">
        <w:instrText xml:space="preserve"> SEQ Tabulka_č. \* ARABIC </w:instrText>
      </w:r>
      <w:r w:rsidR="006A72CB">
        <w:fldChar w:fldCharType="separate"/>
      </w:r>
      <w:r>
        <w:rPr>
          <w:noProof/>
        </w:rPr>
        <w:t>12</w:t>
      </w:r>
      <w:r w:rsidR="006A72CB">
        <w:rPr>
          <w:noProof/>
        </w:rPr>
        <w:fldChar w:fldCharType="end"/>
      </w:r>
      <w:r w:rsidRPr="008353CF">
        <w:t>: Makroekonomický ráme</w:t>
      </w:r>
      <w:r w:rsidR="008F4E5C">
        <w:t>c státního rozpočtu pro rok 2020</w:t>
      </w:r>
      <w:r w:rsidRPr="008353CF">
        <w:t xml:space="preserve"> vs. současný stav</w:t>
      </w:r>
      <w:bookmarkEnd w:id="202"/>
    </w:p>
    <w:p w14:paraId="370C5B5D" w14:textId="3C8917D4" w:rsidR="0050536B" w:rsidRDefault="0044280E" w:rsidP="00B16849">
      <w:pPr>
        <w:pStyle w:val="Tabgraf"/>
      </w:pPr>
      <w:r w:rsidRPr="0044280E">
        <w:rPr>
          <w:noProof/>
          <w:lang w:eastAsia="cs-CZ"/>
        </w:rPr>
        <w:drawing>
          <wp:inline distT="0" distB="0" distL="0" distR="0" wp14:anchorId="4E2B2E24" wp14:editId="50D3B5A9">
            <wp:extent cx="6120130" cy="1985538"/>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20130" cy="1985538"/>
                    </a:xfrm>
                    <a:prstGeom prst="rect">
                      <a:avLst/>
                    </a:prstGeom>
                    <a:noFill/>
                    <a:ln>
                      <a:noFill/>
                    </a:ln>
                  </pic:spPr>
                </pic:pic>
              </a:graphicData>
            </a:graphic>
          </wp:inline>
        </w:drawing>
      </w:r>
    </w:p>
    <w:p w14:paraId="7019C7FD" w14:textId="7C8E83F2" w:rsidR="0050536B" w:rsidRPr="00976D37" w:rsidRDefault="0050536B" w:rsidP="0050536B">
      <w:pPr>
        <w:pStyle w:val="Podnadpis"/>
      </w:pPr>
      <w:r w:rsidRPr="00976D37">
        <w:t>Pramen: ČSÚ,</w:t>
      </w:r>
      <w:r>
        <w:t xml:space="preserve"> ČNB,</w:t>
      </w:r>
      <w:r w:rsidRPr="00976D37">
        <w:t xml:space="preserve"> </w:t>
      </w:r>
      <w:r w:rsidR="00160451">
        <w:t>propočet</w:t>
      </w:r>
      <w:r w:rsidRPr="00976D37">
        <w:t xml:space="preserve"> MF</w:t>
      </w:r>
    </w:p>
    <w:p w14:paraId="281A2082" w14:textId="77777777" w:rsidR="0050536B" w:rsidRDefault="0050536B" w:rsidP="0050536B">
      <w:r>
        <w:t>Při hodnocení uvedených odchylek je nutné reflektovat skutečnost, že data z národních účtů jsou průběžně upravována ať již v rovině běžných či pravidelných revizí v důsledku zpřesněných informačních zdrojů, tak z důvodu mimořádných revizí, které plynou ze změn v metodice národních účtů. To se neprojevuje pouze na původních datech národních účtů, ale také v poměrových ukazatelích, které některá data z národních účtů používají. Z pohledu výše uvedené tabulky se jedná o poměr salda běžného účtu k HDP.</w:t>
      </w:r>
    </w:p>
    <w:p w14:paraId="0D5DEEC6" w14:textId="6234FDFB" w:rsidR="0050536B" w:rsidRDefault="0050536B" w:rsidP="0050536B">
      <w:r w:rsidRPr="005E3610">
        <w:t>Makroekonomická predikce je proces</w:t>
      </w:r>
      <w:r>
        <w:t xml:space="preserve"> závislý na datové základně, která je v daném okamžiku k dispozici. Pokud by tomu tak nebylo, vykazovala by taková predikce znaky </w:t>
      </w:r>
      <w:r w:rsidR="00214B5D">
        <w:t>„</w:t>
      </w:r>
      <w:r>
        <w:t>náhodné procházky</w:t>
      </w:r>
      <w:r w:rsidR="00214B5D">
        <w:t>“</w:t>
      </w:r>
      <w:r>
        <w:t>. Z daných faktů potom vychází, že ex post uvedené odchylky nelze exaktně rozložit na část, která plyne ze samotné revize datové základny a část, která by byla dána chybou v predikci jako takové</w:t>
      </w:r>
      <w:r w:rsidRPr="005E3610">
        <w:t>. Ex post</w:t>
      </w:r>
      <w:r>
        <w:t xml:space="preserve"> tedy není možné spekulovat o tom, jaká by byla predikce v konkrétním minulém období, pokud by v tomto období byla známa v současnosti platná datová základna.</w:t>
      </w:r>
    </w:p>
    <w:p w14:paraId="679DE9B5" w14:textId="41C53D3F" w:rsidR="0050536B" w:rsidRDefault="0050536B" w:rsidP="0050536B">
      <w:r w:rsidRPr="00203CB1">
        <w:t xml:space="preserve">Skutečný růst </w:t>
      </w:r>
      <w:r w:rsidR="00BF2BAF" w:rsidRPr="00203CB1">
        <w:t xml:space="preserve">reálného HDP skončil v roce </w:t>
      </w:r>
      <w:r w:rsidR="00BF2BAF" w:rsidRPr="007061D7">
        <w:t>2020</w:t>
      </w:r>
      <w:r w:rsidRPr="007061D7">
        <w:t xml:space="preserve"> </w:t>
      </w:r>
      <w:r w:rsidR="00BF2BAF" w:rsidRPr="007061D7">
        <w:t xml:space="preserve">vlivem pandemie výrazně </w:t>
      </w:r>
      <w:r w:rsidRPr="007061D7">
        <w:t>pod hodnotou, se kterou počítal Makroekonomický rámec státního rozpočtu z</w:t>
      </w:r>
      <w:r w:rsidR="00427C29" w:rsidRPr="007061D7">
        <w:t>e</w:t>
      </w:r>
      <w:r w:rsidRPr="007061D7">
        <w:t> </w:t>
      </w:r>
      <w:r w:rsidR="00427C29" w:rsidRPr="007061D7">
        <w:t>srpna 2019</w:t>
      </w:r>
      <w:r w:rsidRPr="007061D7">
        <w:t xml:space="preserve">. </w:t>
      </w:r>
      <w:r w:rsidR="007061D7" w:rsidRPr="007061D7">
        <w:t xml:space="preserve">Díky </w:t>
      </w:r>
      <w:r w:rsidR="00427C29" w:rsidRPr="007061D7">
        <w:t>vyšší</w:t>
      </w:r>
      <w:r w:rsidR="007061D7" w:rsidRPr="007061D7">
        <w:t>mu</w:t>
      </w:r>
      <w:r w:rsidR="00427C29" w:rsidRPr="007061D7">
        <w:t xml:space="preserve"> než predikované</w:t>
      </w:r>
      <w:r w:rsidR="007061D7" w:rsidRPr="007061D7">
        <w:t>mu</w:t>
      </w:r>
      <w:r w:rsidR="00427C29" w:rsidRPr="007061D7">
        <w:t xml:space="preserve"> růstu cenové hladiny byla odchylka na nominálním HDP nižší. </w:t>
      </w:r>
      <w:r w:rsidRPr="007061D7">
        <w:t>K </w:t>
      </w:r>
      <w:r w:rsidR="00427C29" w:rsidRPr="007061D7">
        <w:t>podstatným</w:t>
      </w:r>
      <w:r w:rsidRPr="007061D7">
        <w:t xml:space="preserve"> </w:t>
      </w:r>
      <w:r w:rsidR="00203CB1" w:rsidRPr="007061D7">
        <w:t>změnám</w:t>
      </w:r>
      <w:r w:rsidRPr="007061D7">
        <w:t xml:space="preserve"> </w:t>
      </w:r>
      <w:r w:rsidR="002D3121" w:rsidRPr="007061D7">
        <w:t>došlo ve struktuře reálného HDP.</w:t>
      </w:r>
      <w:r w:rsidRPr="007061D7">
        <w:t xml:space="preserve"> </w:t>
      </w:r>
      <w:r w:rsidR="002D3121" w:rsidRPr="007061D7">
        <w:t xml:space="preserve">Oproti predikci, která počítala </w:t>
      </w:r>
      <w:r w:rsidR="00203CB1" w:rsidRPr="007061D7">
        <w:t>s růstem všech výdajových složek, byly vykázány</w:t>
      </w:r>
      <w:r w:rsidR="00203CB1" w:rsidRPr="00203CB1">
        <w:t xml:space="preserve"> záporné příspěvky</w:t>
      </w:r>
      <w:r w:rsidRPr="00203CB1">
        <w:t xml:space="preserve"> investiční aktivity, výdajů na konečnou spotřebu domácností a zahraničního obchodu</w:t>
      </w:r>
      <w:r w:rsidR="00203CB1" w:rsidRPr="00203CB1">
        <w:t>, které</w:t>
      </w:r>
      <w:r w:rsidRPr="00203CB1">
        <w:t xml:space="preserve"> </w:t>
      </w:r>
      <w:r w:rsidR="002D3121" w:rsidRPr="00203CB1">
        <w:t>nepatrně</w:t>
      </w:r>
      <w:r w:rsidRPr="00203CB1">
        <w:t xml:space="preserve"> tlum</w:t>
      </w:r>
      <w:r w:rsidR="007F3B48">
        <w:t xml:space="preserve">ila </w:t>
      </w:r>
      <w:r w:rsidR="002D3121" w:rsidRPr="00203CB1">
        <w:t xml:space="preserve">mírně </w:t>
      </w:r>
      <w:r w:rsidRPr="00203CB1">
        <w:t xml:space="preserve">lepší skutečnost spotřeby sektoru vládních institucí. </w:t>
      </w:r>
    </w:p>
    <w:p w14:paraId="2F5EFE0B" w14:textId="77777777" w:rsidR="00815C38" w:rsidRDefault="00203CB1" w:rsidP="0050536B">
      <w:r>
        <w:t>Propad reálné ekonomiky se nepříznivě odrazil také v mzdovém vývoji, který za predikcí podstatně zaostal</w:t>
      </w:r>
      <w:r w:rsidR="00696ACE">
        <w:t xml:space="preserve">. Dopad na zaměstnanost </w:t>
      </w:r>
      <w:r w:rsidR="00C6010F">
        <w:t xml:space="preserve">byl však výrazně tlumen </w:t>
      </w:r>
      <w:r w:rsidR="007F3B48">
        <w:t xml:space="preserve">protikrizovými </w:t>
      </w:r>
      <w:r w:rsidR="00C6010F">
        <w:t>opatřeními vlády</w:t>
      </w:r>
      <w:r w:rsidR="00E07C22">
        <w:t xml:space="preserve">. I nadále tak </w:t>
      </w:r>
      <w:r w:rsidR="007F3B48">
        <w:t>míra nezaměstnanosti patřila k</w:t>
      </w:r>
      <w:r w:rsidR="00E07C22">
        <w:t xml:space="preserve"> </w:t>
      </w:r>
      <w:r w:rsidR="00C6010F">
        <w:t>nejnižší</w:t>
      </w:r>
      <w:r w:rsidR="007F3B48">
        <w:t>m</w:t>
      </w:r>
      <w:r w:rsidR="00C6010F">
        <w:t xml:space="preserve"> mezi zeměmi OECD. </w:t>
      </w:r>
      <w:r w:rsidR="00E07C22">
        <w:t>Spotřebitelská inflace byla vzhledem k</w:t>
      </w:r>
      <w:r w:rsidR="00A47FE2">
        <w:t xml:space="preserve"> </w:t>
      </w:r>
      <w:r w:rsidR="00E07C22">
        <w:t xml:space="preserve">nabídkovým příčinám </w:t>
      </w:r>
      <w:r w:rsidR="00A47FE2">
        <w:t>hospodářského</w:t>
      </w:r>
      <w:r w:rsidR="00E07C22">
        <w:t xml:space="preserve"> propadu ve skutečnosti silnější.</w:t>
      </w:r>
    </w:p>
    <w:p w14:paraId="4ED0DCAC" w14:textId="469BD952" w:rsidR="00203CB1" w:rsidRPr="00203CB1" w:rsidRDefault="00815C38" w:rsidP="0050536B">
      <w:r w:rsidRPr="00865F6A">
        <w:t>V dubnu 2020 byl v reakci na pandemii koronaviru novelizován zákon o státním rozpočtu</w:t>
      </w:r>
      <w:r w:rsidR="00102313" w:rsidRPr="00865F6A">
        <w:t xml:space="preserve"> na rok 2020 včetně makroekonomického rámce</w:t>
      </w:r>
      <w:r w:rsidRPr="00865F6A">
        <w:t xml:space="preserve">. </w:t>
      </w:r>
      <w:r w:rsidR="00C47FAA">
        <w:t>V dubnové predikci Ministerstva financí byl p</w:t>
      </w:r>
      <w:r w:rsidR="00D01349" w:rsidRPr="00865F6A">
        <w:t xml:space="preserve">okles </w:t>
      </w:r>
      <w:r w:rsidR="00DC444A" w:rsidRPr="00865F6A">
        <w:t>reálného HDP</w:t>
      </w:r>
      <w:r w:rsidR="00C47FAA">
        <w:t xml:space="preserve"> v roce 2020</w:t>
      </w:r>
      <w:r w:rsidR="00DC444A" w:rsidRPr="00865F6A">
        <w:t xml:space="preserve"> </w:t>
      </w:r>
      <w:r w:rsidR="00D01349" w:rsidRPr="00865F6A">
        <w:t xml:space="preserve">odhadnut </w:t>
      </w:r>
      <w:r w:rsidR="00DC444A" w:rsidRPr="00865F6A">
        <w:t>zcela přesně</w:t>
      </w:r>
      <w:r w:rsidR="00E925FB" w:rsidRPr="00865F6A">
        <w:t xml:space="preserve">. </w:t>
      </w:r>
      <w:r w:rsidR="00057E2F">
        <w:t>K</w:t>
      </w:r>
      <w:r w:rsidR="001B7570">
        <w:t xml:space="preserve"> určitým </w:t>
      </w:r>
      <w:r w:rsidR="00057E2F">
        <w:t>odchylkám</w:t>
      </w:r>
      <w:r w:rsidR="00D01349" w:rsidRPr="00865F6A">
        <w:t xml:space="preserve"> došlo</w:t>
      </w:r>
      <w:r w:rsidR="00E925FB" w:rsidRPr="00865F6A">
        <w:t xml:space="preserve"> u výdajových složek </w:t>
      </w:r>
      <w:r w:rsidR="00D01349" w:rsidRPr="00865F6A">
        <w:t xml:space="preserve">reálného </w:t>
      </w:r>
      <w:r w:rsidR="00E925FB" w:rsidRPr="00865F6A">
        <w:t xml:space="preserve">HDP. Oproti </w:t>
      </w:r>
      <w:r w:rsidR="00D01349" w:rsidRPr="00865F6A">
        <w:t xml:space="preserve">dubnové </w:t>
      </w:r>
      <w:r w:rsidR="00E925FB" w:rsidRPr="00865F6A">
        <w:t>predikci skončila spotřeba domácností horším výsledkem, větší záporný příspěvek byl zaznamenán</w:t>
      </w:r>
      <w:r w:rsidR="00057E2F">
        <w:t xml:space="preserve"> také u </w:t>
      </w:r>
      <w:r w:rsidR="00E925FB" w:rsidRPr="00865F6A">
        <w:t xml:space="preserve">změny zásob. </w:t>
      </w:r>
      <w:r w:rsidR="001F3610" w:rsidRPr="00865F6A">
        <w:t xml:space="preserve">Naopak spotřeba vlády, investiční aktivita a čisté </w:t>
      </w:r>
      <w:r w:rsidR="007801D0" w:rsidRPr="00865F6A">
        <w:t>vývozy</w:t>
      </w:r>
      <w:r w:rsidR="001F3610" w:rsidRPr="00865F6A">
        <w:t xml:space="preserve"> předčily očekávání. </w:t>
      </w:r>
      <w:r w:rsidR="00057E2F">
        <w:t>Odchylky ve struktuře HDP</w:t>
      </w:r>
      <w:r w:rsidR="00E925FB" w:rsidRPr="00865F6A">
        <w:t xml:space="preserve"> </w:t>
      </w:r>
      <w:r w:rsidR="007801D0" w:rsidRPr="00865F6A">
        <w:t xml:space="preserve">byly </w:t>
      </w:r>
      <w:r w:rsidR="00E925FB" w:rsidRPr="00865F6A">
        <w:t>na celkovém agregátu plně vykompenzovány. V</w:t>
      </w:r>
      <w:r w:rsidR="00DC444A" w:rsidRPr="00865F6A">
        <w:t> souladu s </w:t>
      </w:r>
      <w:r w:rsidR="00E925FB" w:rsidRPr="00865F6A">
        <w:t>predikcí</w:t>
      </w:r>
      <w:r w:rsidR="00DC444A" w:rsidRPr="00865F6A">
        <w:t xml:space="preserve"> dopadla </w:t>
      </w:r>
      <w:r w:rsidR="00057E2F">
        <w:t xml:space="preserve">také </w:t>
      </w:r>
      <w:r w:rsidR="003069B3" w:rsidRPr="00865F6A">
        <w:t>spotřebitelská inflace. Lepším výsledkem</w:t>
      </w:r>
      <w:r w:rsidR="001F3610" w:rsidRPr="00865F6A">
        <w:t xml:space="preserve">, </w:t>
      </w:r>
      <w:r w:rsidR="00102313" w:rsidRPr="00865F6A">
        <w:t xml:space="preserve">zejména </w:t>
      </w:r>
      <w:r w:rsidR="001F3610" w:rsidRPr="00865F6A">
        <w:t>vlivem vyšších směnných relací,</w:t>
      </w:r>
      <w:r w:rsidR="003069B3" w:rsidRPr="00865F6A">
        <w:t xml:space="preserve"> skončil nominální HDP</w:t>
      </w:r>
      <w:r w:rsidR="001F3610" w:rsidRPr="00865F6A">
        <w:t xml:space="preserve">. </w:t>
      </w:r>
      <w:r w:rsidR="00057E2F">
        <w:t>Skutečný m</w:t>
      </w:r>
      <w:r w:rsidR="00102313" w:rsidRPr="00865F6A">
        <w:t>eziroční nárůst</w:t>
      </w:r>
      <w:r w:rsidR="00057E2F">
        <w:t xml:space="preserve"> míry nezaměstnanosti byl</w:t>
      </w:r>
      <w:r w:rsidR="00B050D5" w:rsidRPr="00865F6A">
        <w:t> </w:t>
      </w:r>
      <w:r w:rsidR="001F3610" w:rsidRPr="00865F6A">
        <w:t>díky</w:t>
      </w:r>
      <w:r w:rsidR="00057E2F">
        <w:t xml:space="preserve"> účinkům přijatých</w:t>
      </w:r>
      <w:r w:rsidR="00A55814" w:rsidRPr="00865F6A">
        <w:t xml:space="preserve"> </w:t>
      </w:r>
      <w:r w:rsidR="00057E2F">
        <w:t>vládních</w:t>
      </w:r>
      <w:r w:rsidR="003069B3" w:rsidRPr="00865F6A">
        <w:t xml:space="preserve"> </w:t>
      </w:r>
      <w:r w:rsidR="00057E2F">
        <w:t>opatření</w:t>
      </w:r>
      <w:r w:rsidR="003069B3" w:rsidRPr="00865F6A">
        <w:t xml:space="preserve"> na udržení zaměstnanosti oproti </w:t>
      </w:r>
      <w:r w:rsidR="00A55814" w:rsidRPr="00865F6A">
        <w:t>prognóze</w:t>
      </w:r>
      <w:r w:rsidR="003069B3" w:rsidRPr="00865F6A">
        <w:t xml:space="preserve"> nižší</w:t>
      </w:r>
      <w:r w:rsidR="001F3610" w:rsidRPr="00865F6A">
        <w:t>.</w:t>
      </w:r>
      <w:r w:rsidR="003069B3" w:rsidRPr="00865F6A">
        <w:t xml:space="preserve"> </w:t>
      </w:r>
      <w:r w:rsidR="00B050D5" w:rsidRPr="00865F6A">
        <w:t>Mzdový vývoj</w:t>
      </w:r>
      <w:r w:rsidR="0021386A" w:rsidRPr="00865F6A">
        <w:t xml:space="preserve"> </w:t>
      </w:r>
      <w:r w:rsidR="001B7570" w:rsidRPr="00865F6A">
        <w:t xml:space="preserve">zaostal </w:t>
      </w:r>
      <w:r w:rsidR="0021386A" w:rsidRPr="00865F6A">
        <w:t>vlivem přetrvávajících restriktivních opatření</w:t>
      </w:r>
      <w:r w:rsidR="00B050D5" w:rsidRPr="00865F6A">
        <w:t xml:space="preserve"> v</w:t>
      </w:r>
      <w:r w:rsidR="00E73A9D" w:rsidRPr="00865F6A">
        <w:t>ýrazně</w:t>
      </w:r>
      <w:r w:rsidR="00B050D5" w:rsidRPr="00865F6A">
        <w:t xml:space="preserve"> </w:t>
      </w:r>
      <w:r w:rsidR="00E73A9D" w:rsidRPr="00865F6A">
        <w:t xml:space="preserve">za </w:t>
      </w:r>
      <w:r w:rsidR="00B050D5" w:rsidRPr="00865F6A">
        <w:t>predikcí</w:t>
      </w:r>
      <w:r w:rsidR="00E73A9D" w:rsidRPr="00865F6A">
        <w:t xml:space="preserve">, běžný účet platební bilance naopak </w:t>
      </w:r>
      <w:r w:rsidR="002165CE" w:rsidRPr="00865F6A">
        <w:t>předčil očekávání</w:t>
      </w:r>
      <w:r w:rsidR="00E73A9D" w:rsidRPr="00865F6A">
        <w:t>.</w:t>
      </w:r>
      <w:r w:rsidR="00E67E8F">
        <w:t xml:space="preserve"> </w:t>
      </w:r>
    </w:p>
    <w:p w14:paraId="588A75A9" w14:textId="240DAB3C" w:rsidR="00AF7AE0" w:rsidRDefault="0050536B" w:rsidP="00AF7AE0">
      <w:pPr>
        <w:pStyle w:val="Bezmezer"/>
      </w:pPr>
      <w:r w:rsidRPr="00C21A21">
        <w:br w:type="page"/>
      </w:r>
      <w:bookmarkStart w:id="203" w:name="_Toc35600661"/>
      <w:bookmarkStart w:id="204" w:name="_Toc68864366"/>
      <w:bookmarkEnd w:id="173"/>
      <w:bookmarkEnd w:id="174"/>
      <w:bookmarkEnd w:id="175"/>
      <w:r w:rsidRPr="00CB79C3">
        <w:lastRenderedPageBreak/>
        <w:t>Hospodaření sektoru vládních institucí v roce 20</w:t>
      </w:r>
      <w:bookmarkEnd w:id="203"/>
      <w:r w:rsidR="00DF69DA">
        <w:t>20</w:t>
      </w:r>
      <w:bookmarkEnd w:id="204"/>
    </w:p>
    <w:p w14:paraId="683C60D3" w14:textId="31A09056" w:rsidR="00FA142D" w:rsidRPr="00FA142D" w:rsidRDefault="00FA142D" w:rsidP="00FA142D">
      <w:r w:rsidRPr="00FA142D">
        <w:t>Podle údajů ČSÚ skončilo hospodaření sektoru vládních institucí v roce 202</w:t>
      </w:r>
      <w:r>
        <w:t>0 deficitem ve výši 6,2 % HDP a </w:t>
      </w:r>
      <w:r w:rsidRPr="00FA142D">
        <w:t xml:space="preserve">bylo určeno především výsledkem státního rozpočtu, který kromě posílené redistribuční funkce </w:t>
      </w:r>
      <w:r>
        <w:t>nesl v </w:t>
      </w:r>
      <w:r w:rsidRPr="00FA142D">
        <w:t>převážné míře i tíhu stabilizace ekonomiky a kompenzace výpadku příjmu ostatních jednotek veřejných financí. Transfery ze státního rozpočtu pak vedly k tomu, že místní vládní instituce vykázaly opět přebytek, zatímco zdravotní pojišťovny během zdravotní krize pouze mírný deficit. Z pohledu strukturálního salda vedla expanzivní fiskální politika k deficitu ve výši 2,7 % HDP, neboť celá řada opatření byla jednorázové nebo přechodné povahy a pokles příjmů do určité míry cyklického charakteru.</w:t>
      </w:r>
    </w:p>
    <w:p w14:paraId="6F5B6DFE" w14:textId="2767FD95" w:rsidR="00FA142D" w:rsidRPr="00FA142D" w:rsidRDefault="00FA142D" w:rsidP="00FA142D">
      <w:r w:rsidRPr="00FA142D">
        <w:t xml:space="preserve">Příjmová strana byla poznamenána poklesem nebo ztrátou dynamiky daňových příjmů v důsledku hluboké ekonomické recese. Daňové příjmy včetně příspěvků na sociální zabezpečení poklesly o 2,7 %, přičemž nejvíce se propadl výnos daně z příjmů právnických osob (-22,1 %). V jeho vývoji se kromě nuceného útlumu ekonomické aktivity firem odrazil i vliv „daňového balíčku 2021“ </w:t>
      </w:r>
      <w:r>
        <w:t>zavádějícího mimořádné odpisy a </w:t>
      </w:r>
      <w:r w:rsidRPr="00FA142D">
        <w:t>zvýšení limitu pro odpisování dlouhodobého hmotného majetku s odha</w:t>
      </w:r>
      <w:r>
        <w:t>dovaným dopadem 13,4 mld. Kč. V </w:t>
      </w:r>
      <w:r w:rsidRPr="00FA142D">
        <w:t>případě daně z příjmů fyzických osob došlo, i vlivem opatření stabilizujících zaměstnanost, k meziročnímu růstu o 3,3 %. Růst náhrad zaměstnancům o 1,3 % spolu s navýšenou platbou</w:t>
      </w:r>
      <w:r>
        <w:t xml:space="preserve"> státu za státního pojištěnce o </w:t>
      </w:r>
      <w:r w:rsidRPr="00FA142D">
        <w:t>25,4 mld. Kč a prominutím minimálních záloh na sociální a zdravotní pojištění pro osoby samostatně výdělečně činné (-14,3 mld. Kč), stejně jako prominutí pojistného na sociální pojištění placeného zaměstnavatelem (-13,3 mld. Kč), byly určující pro dynamiku příspěvků na sociální zabezpečení (1,6 %).</w:t>
      </w:r>
    </w:p>
    <w:p w14:paraId="2197A655" w14:textId="77777777" w:rsidR="00FA142D" w:rsidRPr="00FA142D" w:rsidRDefault="00FA142D" w:rsidP="00FA142D">
      <w:r w:rsidRPr="00FA142D">
        <w:t>Daň z přidané hodnoty (-3,0 %) reflektovala vedle poklesu konečné spotřeby domácností také snížení sazby na vybrané zboží a služby. Výnos spotřebních daní, vyjádřený bez dotací na obnovitelné zdroje energie, poklesl o 6,4 %. U daně z minerálních olejů se projevila nižší spotřeba nafty a benzínu v důsledku výrazného úbytku přepravních výkonů, stejně jako vyšší vratka u „zelené nafty“. V případě daně z tabákových výrobků mělo značný vliv omezení přeshraničních nákupů a cestovního ruchu. Naopak pozitivní příjmový efekt měla změna sazeb na tabákové výrobky a líh s původně očekávaným dopadem cca 10,3 mld. Kč. Naproti tomu zrušení daně z nabytí nemovitých věcí znamenalo výpadek příjmů ve výši 13,8 mld. Kč.</w:t>
      </w:r>
    </w:p>
    <w:p w14:paraId="51D4C47F" w14:textId="77777777" w:rsidR="00FA142D" w:rsidRPr="00FA142D" w:rsidRDefault="00FA142D" w:rsidP="00FA142D">
      <w:r w:rsidRPr="00FA142D">
        <w:t>Výdaje na konečnou spotřebu sektoru vládních institucí si díky náhradám zaměstnancům a naturálním sociálním dávkám zachovaly značnou dynamiku ve výši 8,7 %. Dvouciferný růst náhrad zaměstnancům táhly platy pracovníků ve školství a zdravotnictví, doplněné prostředky</w:t>
      </w:r>
      <w:r w:rsidRPr="00FA142D" w:rsidDel="002763D3">
        <w:t xml:space="preserve"> </w:t>
      </w:r>
      <w:r w:rsidRPr="00FA142D">
        <w:t>na odměny ve zdravotnictví, sociálních službách či v bezpečnostních sborech. Ještě o něco rychleji (10,6 %) rostly naturální sociální dávky, resp. výdaje na zdravotní péči hrazené subjektům mimo sektor vládních institucí. Oproti tomu došlo pouze k mírnému růstu výdajů na mezispotřebu (1,9 %), jelikož vyšší spotřebu ve zdravotnictví, v železniční dopravě či ve výzkumu tlumila nižší mezispotřeba v oblasti silniční dopravy či veřejných vysokých škol.</w:t>
      </w:r>
    </w:p>
    <w:p w14:paraId="6A833020" w14:textId="77777777" w:rsidR="00FA142D" w:rsidRPr="00FA142D" w:rsidRDefault="00FA142D" w:rsidP="00FA142D">
      <w:r w:rsidRPr="00FA142D">
        <w:t xml:space="preserve">Peněžité sociální dávky meziročně vzrostly o 15,9 %. Kromě ekonomického vývoje se zde promítla vysoká valorizace dávek důchodového pojištění, mimořádný příspěvek důchodcům (15 mld. Kč), navýšení rodičovského příspěvku (14,1 mld. Kč) či dočasně posílené ošetřovné během epidemie (12 mld. Kč). </w:t>
      </w:r>
    </w:p>
    <w:p w14:paraId="45DA1C5B" w14:textId="680A3B80" w:rsidR="00FA142D" w:rsidRPr="00FA142D" w:rsidRDefault="00FA142D" w:rsidP="00FA142D">
      <w:r w:rsidRPr="00FA142D">
        <w:t>Tempo růstu investičních výdajů ve srovnání s předchozími třemi lety zvolnilo na 9,8 %, přičemž z více než 82 % byly tyto investice financovány z národních zdrojů. Ústřední vládní ins</w:t>
      </w:r>
      <w:r>
        <w:t>tituce navýšily své investice o </w:t>
      </w:r>
      <w:r w:rsidRPr="00FA142D">
        <w:t>15,2 %, zatímco územní jednotky pouze o 4,2 %. Vyšší výpůjční potřeba státu vyvolaná krytím navýšeného deficitu státního rozpočtu a posílením likvidních rezerv státní pokladny ve</w:t>
      </w:r>
      <w:r>
        <w:t>dla k růstu úrokových nákladů o </w:t>
      </w:r>
      <w:r w:rsidRPr="00FA142D">
        <w:t>7,1 % na úroveň 0,8 % HDP.</w:t>
      </w:r>
    </w:p>
    <w:p w14:paraId="5B7EBC01" w14:textId="1AE57FE5" w:rsidR="00FA142D" w:rsidRPr="00EE1AB6" w:rsidRDefault="00FA142D" w:rsidP="00FA142D">
      <w:r w:rsidRPr="00FA142D">
        <w:t>Ve více než 35% růstu dotací se promítly prostředky na podporu různých skupin ekonomických subjektů postižených epidemií koronaviru, resp. opatřeními přijatými ve snaze zabránit jejímu šíření. Jednalo se především o program Antivirus – režimy A/A Plus a B ve výši 25,5 mld., nebo specifické COVID programy Ministerstva průmyslu a obchodu a Ministerstva pro místní rozvoj. Další opatření byla realizována prostřednictvím transferů meziročně vyšších přes 28 %. Šlo největší měrou o tzv. kompenzační bonus vyplácený při splnění určitých podmínek osobám samostatně výdělečně činným, malým společnostem s ručením omezeným a zaměstnancům</w:t>
      </w:r>
      <w:r w:rsidRPr="00EE1AB6">
        <w:t xml:space="preserve"> pracujícím na dohodu o pracovní činnosti či dohodu o provedení práce s celkovým dopadem 26,3 mld. Kč</w:t>
      </w:r>
      <w:r>
        <w:t>.</w:t>
      </w:r>
    </w:p>
    <w:p w14:paraId="08B67195" w14:textId="4A89567B" w:rsidR="00FA142D" w:rsidRDefault="00FA142D" w:rsidP="00FA142D">
      <w:r w:rsidRPr="00FA142D">
        <w:lastRenderedPageBreak/>
        <w:t>Deficitní hospodaření vládních institucí, zejména pak státního rozpočtu, se promítlo i do výše dluhu v roce 2020, který vzrostl o 7,8 p. b. na 38,1 % HDP.</w:t>
      </w:r>
    </w:p>
    <w:p w14:paraId="1273A824" w14:textId="632F6481" w:rsidR="006034A5" w:rsidRPr="006034A5" w:rsidRDefault="006034A5" w:rsidP="006034A5">
      <w:pPr>
        <w:pStyle w:val="Nzev"/>
      </w:pPr>
      <w:bookmarkStart w:id="205" w:name="_Toc68700528"/>
      <w:r w:rsidRPr="008353CF">
        <w:t xml:space="preserve">Tabulka č. </w:t>
      </w:r>
      <w:r w:rsidR="006A72CB">
        <w:fldChar w:fldCharType="begin"/>
      </w:r>
      <w:r w:rsidR="006A72CB">
        <w:instrText xml:space="preserve"> SEQ Tabulka_č. \* ARABIC </w:instrText>
      </w:r>
      <w:r w:rsidR="006A72CB">
        <w:fldChar w:fldCharType="separate"/>
      </w:r>
      <w:r>
        <w:rPr>
          <w:noProof/>
        </w:rPr>
        <w:t>13</w:t>
      </w:r>
      <w:r w:rsidR="006A72CB">
        <w:rPr>
          <w:noProof/>
        </w:rPr>
        <w:fldChar w:fldCharType="end"/>
      </w:r>
      <w:r w:rsidRPr="008353CF">
        <w:t xml:space="preserve">: </w:t>
      </w:r>
      <w:r>
        <w:t>Hlavní fiskální ukazatele</w:t>
      </w:r>
      <w:bookmarkEnd w:id="205"/>
    </w:p>
    <w:p w14:paraId="3C4071AE" w14:textId="032B8182" w:rsidR="00FA142D" w:rsidRDefault="005A485F" w:rsidP="00A83B83">
      <w:pPr>
        <w:spacing w:before="0"/>
        <w:rPr>
          <w:szCs w:val="24"/>
        </w:rPr>
      </w:pPr>
      <w:r w:rsidRPr="005A485F">
        <w:rPr>
          <w:noProof/>
          <w:lang w:eastAsia="cs-CZ"/>
        </w:rPr>
        <w:drawing>
          <wp:inline distT="0" distB="0" distL="0" distR="0" wp14:anchorId="08A296C8" wp14:editId="681EDDAF">
            <wp:extent cx="5930900" cy="1155700"/>
            <wp:effectExtent l="0" t="0" r="0" b="635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30900" cy="1155700"/>
                    </a:xfrm>
                    <a:prstGeom prst="rect">
                      <a:avLst/>
                    </a:prstGeom>
                    <a:noFill/>
                    <a:ln>
                      <a:noFill/>
                    </a:ln>
                  </pic:spPr>
                </pic:pic>
              </a:graphicData>
            </a:graphic>
          </wp:inline>
        </w:drawing>
      </w:r>
    </w:p>
    <w:p w14:paraId="3500074A" w14:textId="1F3982E6" w:rsidR="00FA142D" w:rsidRPr="00FA142D" w:rsidRDefault="00FA142D" w:rsidP="00FA142D">
      <w:pPr>
        <w:pStyle w:val="Podnadpis"/>
      </w:pPr>
      <w:r w:rsidRPr="00FA142D">
        <w:t xml:space="preserve">Zdroj: </w:t>
      </w:r>
      <w:r>
        <w:t>ČSÚ, v</w:t>
      </w:r>
      <w:r w:rsidRPr="00FA142D">
        <w:t>ýpočty strukturálního salda MF ČR</w:t>
      </w:r>
    </w:p>
    <w:p w14:paraId="6C7378A6" w14:textId="77777777" w:rsidR="00FA142D" w:rsidRPr="00AF7AE0" w:rsidRDefault="00FA142D" w:rsidP="00AF7AE0"/>
    <w:sectPr w:rsidR="00FA142D" w:rsidRPr="00AF7AE0" w:rsidSect="0010483A">
      <w:footerReference w:type="default" r:id="rId39"/>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7C043B" w14:textId="77777777" w:rsidR="006A72CB" w:rsidRDefault="006A72CB" w:rsidP="009D4D6B">
      <w:pPr>
        <w:spacing w:before="0"/>
      </w:pPr>
      <w:r>
        <w:separator/>
      </w:r>
    </w:p>
  </w:endnote>
  <w:endnote w:type="continuationSeparator" w:id="0">
    <w:p w14:paraId="55610DCF" w14:textId="77777777" w:rsidR="006A72CB" w:rsidRDefault="006A72CB" w:rsidP="009D4D6B">
      <w:pPr>
        <w:spacing w:before="0"/>
      </w:pPr>
      <w:r>
        <w:continuationSeparator/>
      </w:r>
    </w:p>
  </w:endnote>
  <w:endnote w:type="continuationNotice" w:id="1">
    <w:p w14:paraId="620C7079" w14:textId="77777777" w:rsidR="006A72CB" w:rsidRDefault="006A72C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E96CB" w14:textId="71EF1648" w:rsidR="00102313" w:rsidRDefault="00102313">
    <w:pPr>
      <w:pStyle w:val="Zpat"/>
      <w:jc w:val="center"/>
    </w:pPr>
  </w:p>
  <w:p w14:paraId="00B58657" w14:textId="77777777" w:rsidR="00102313" w:rsidRDefault="0010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5979016"/>
      <w:docPartObj>
        <w:docPartGallery w:val="Page Numbers (Bottom of Page)"/>
        <w:docPartUnique/>
      </w:docPartObj>
    </w:sdtPr>
    <w:sdtEndPr/>
    <w:sdtContent>
      <w:p w14:paraId="1885ACF8" w14:textId="2242D025" w:rsidR="00102313" w:rsidRDefault="00102313">
        <w:pPr>
          <w:pStyle w:val="Zpat"/>
          <w:jc w:val="center"/>
        </w:pPr>
        <w:r>
          <w:fldChar w:fldCharType="begin"/>
        </w:r>
        <w:r>
          <w:instrText>PAGE   \* MERGEFORMAT</w:instrText>
        </w:r>
        <w:r>
          <w:fldChar w:fldCharType="separate"/>
        </w:r>
        <w:r w:rsidR="00283CBE">
          <w:rPr>
            <w:noProof/>
          </w:rPr>
          <w:t>21</w:t>
        </w:r>
        <w:r>
          <w:fldChar w:fldCharType="end"/>
        </w:r>
      </w:p>
    </w:sdtContent>
  </w:sdt>
  <w:p w14:paraId="5B4958D2" w14:textId="77777777" w:rsidR="00102313" w:rsidRDefault="0010231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8CBC7" w14:textId="77777777" w:rsidR="006A72CB" w:rsidRDefault="006A72CB" w:rsidP="009D4D6B">
      <w:pPr>
        <w:spacing w:before="0"/>
      </w:pPr>
      <w:r>
        <w:separator/>
      </w:r>
    </w:p>
  </w:footnote>
  <w:footnote w:type="continuationSeparator" w:id="0">
    <w:p w14:paraId="5C49CA0E" w14:textId="77777777" w:rsidR="006A72CB" w:rsidRDefault="006A72CB" w:rsidP="009D4D6B">
      <w:pPr>
        <w:spacing w:before="0"/>
      </w:pPr>
      <w:r>
        <w:continuationSeparator/>
      </w:r>
    </w:p>
  </w:footnote>
  <w:footnote w:type="continuationNotice" w:id="1">
    <w:p w14:paraId="527B61A4" w14:textId="77777777" w:rsidR="006A72CB" w:rsidRDefault="006A72CB">
      <w:pPr>
        <w:spacing w:before="0"/>
      </w:pPr>
    </w:p>
  </w:footnote>
  <w:footnote w:id="2">
    <w:p w14:paraId="7D4C7438" w14:textId="4CAE6581" w:rsidR="00102313" w:rsidRPr="00597CAF" w:rsidRDefault="00102313" w:rsidP="0050536B">
      <w:pPr>
        <w:pStyle w:val="Podnadpis"/>
      </w:pPr>
      <w:r w:rsidRPr="00771F81">
        <w:rPr>
          <w:rStyle w:val="Znakapoznpodarou"/>
          <w:rFonts w:cstheme="minorHAnsi"/>
          <w:sz w:val="24"/>
        </w:rPr>
        <w:footnoteRef/>
      </w:r>
      <w:r w:rsidRPr="00771F81">
        <w:rPr>
          <w:rFonts w:cstheme="minorHAnsi"/>
        </w:rPr>
        <w:t xml:space="preserve"> </w:t>
      </w:r>
      <w:r>
        <w:rPr>
          <w:rFonts w:cstheme="minorHAnsi"/>
          <w:i w:val="0"/>
          <w:sz w:val="18"/>
        </w:rPr>
        <w:t>Kapitoly zpracovány</w:t>
      </w:r>
      <w:r w:rsidRPr="00C81AE9">
        <w:rPr>
          <w:i w:val="0"/>
          <w:sz w:val="18"/>
        </w:rPr>
        <w:t xml:space="preserve"> na základ</w:t>
      </w:r>
      <w:r>
        <w:rPr>
          <w:i w:val="0"/>
          <w:sz w:val="18"/>
        </w:rPr>
        <w:t xml:space="preserve">ě statistických dat známých do </w:t>
      </w:r>
      <w:r w:rsidRPr="00C81AE9">
        <w:rPr>
          <w:i w:val="0"/>
          <w:sz w:val="18"/>
        </w:rPr>
        <w:t xml:space="preserve">6. </w:t>
      </w:r>
      <w:r>
        <w:rPr>
          <w:i w:val="0"/>
          <w:sz w:val="18"/>
        </w:rPr>
        <w:t>dubna</w:t>
      </w:r>
      <w:r w:rsidRPr="00C81AE9">
        <w:rPr>
          <w:i w:val="0"/>
          <w:sz w:val="18"/>
        </w:rPr>
        <w:t xml:space="preserve"> 2021 včetně.</w:t>
      </w:r>
    </w:p>
  </w:footnote>
  <w:footnote w:id="3">
    <w:p w14:paraId="79138240" w14:textId="77777777" w:rsidR="00102313" w:rsidRPr="004972CF" w:rsidRDefault="00102313" w:rsidP="0050536B">
      <w:pPr>
        <w:pStyle w:val="Poznpodarou"/>
      </w:pPr>
      <w:r w:rsidRPr="00771F81">
        <w:rPr>
          <w:rStyle w:val="Znakapoznpodarou"/>
          <w:rFonts w:asciiTheme="minorHAnsi" w:hAnsiTheme="minorHAnsi" w:cstheme="minorHAnsi"/>
          <w:sz w:val="24"/>
          <w:szCs w:val="24"/>
        </w:rPr>
        <w:footnoteRef/>
      </w:r>
      <w:r w:rsidRPr="00771F81">
        <w:rPr>
          <w:rFonts w:asciiTheme="minorHAnsi" w:hAnsiTheme="minorHAnsi" w:cstheme="minorHAnsi"/>
        </w:rPr>
        <w:t xml:space="preserve"> </w:t>
      </w:r>
      <w:r w:rsidRPr="00771F81">
        <w:rPr>
          <w:rFonts w:asciiTheme="minorHAnsi" w:hAnsiTheme="minorHAnsi" w:cstheme="minorHAnsi"/>
          <w:sz w:val="18"/>
        </w:rPr>
        <w:t>Sleduje</w:t>
      </w:r>
      <w:r w:rsidRPr="00C81AE9">
        <w:rPr>
          <w:rFonts w:asciiTheme="minorHAnsi" w:hAnsiTheme="minorHAnsi" w:cstheme="minorHAnsi"/>
          <w:sz w:val="18"/>
        </w:rPr>
        <w:t xml:space="preserve"> skutečný obchod se zbožím realizovaný mezi českými a zahraničními subjekty, tj. změnu vlastnictví mezi rezidenty a nerezidenty. Dodací podmínka vývozu FOB (Free on Board), kdy prodávající dodává zboží na místo určení, dovozu CIF (Cost, Insurance and Freight), kdy prodávající dodává zboží také na místo určení, ale je povinen navíc hradit náklady pojištění a přepravné spojení s dodávkou.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3B323" w14:textId="77777777" w:rsidR="00102313" w:rsidRDefault="001023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0E519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2FC35C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74582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C26DBC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D54A24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F6604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BD8DC8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EA230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5BC230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2EE71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2B5EB5"/>
    <w:multiLevelType w:val="hybridMultilevel"/>
    <w:tmpl w:val="32A40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837CCA"/>
    <w:multiLevelType w:val="hybridMultilevel"/>
    <w:tmpl w:val="32228F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5B1E53"/>
    <w:multiLevelType w:val="multilevel"/>
    <w:tmpl w:val="CF84B9AA"/>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3A0754B"/>
    <w:multiLevelType w:val="hybridMultilevel"/>
    <w:tmpl w:val="A686DA68"/>
    <w:lvl w:ilvl="0" w:tplc="57DCEA4A">
      <w:numFmt w:val="bullet"/>
      <w:lvlText w:val="•"/>
      <w:lvlJc w:val="left"/>
      <w:pPr>
        <w:ind w:left="1065" w:hanging="705"/>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D205332"/>
    <w:multiLevelType w:val="hybridMultilevel"/>
    <w:tmpl w:val="C944B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95170E"/>
    <w:multiLevelType w:val="hybridMultilevel"/>
    <w:tmpl w:val="6C9E7F3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66575F"/>
    <w:multiLevelType w:val="hybridMultilevel"/>
    <w:tmpl w:val="D44AD13C"/>
    <w:lvl w:ilvl="0" w:tplc="A43ACE8E">
      <w:start w:val="1"/>
      <w:numFmt w:val="upperRoman"/>
      <w:pStyle w:val="Bezmezer"/>
      <w:lvlText w:val="%1."/>
      <w:lvlJc w:val="right"/>
      <w:pPr>
        <w:ind w:left="41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4015DD"/>
    <w:multiLevelType w:val="hybridMultilevel"/>
    <w:tmpl w:val="0B6457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4CB62E3"/>
    <w:multiLevelType w:val="hybridMultilevel"/>
    <w:tmpl w:val="AFBA23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0852C47"/>
    <w:multiLevelType w:val="hybridMultilevel"/>
    <w:tmpl w:val="1E7CD478"/>
    <w:lvl w:ilvl="0" w:tplc="92960EC2">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60E15C90"/>
    <w:multiLevelType w:val="multilevel"/>
    <w:tmpl w:val="78AA8280"/>
    <w:lvl w:ilvl="0">
      <w:start w:val="1"/>
      <w:numFmt w:val="upperRoman"/>
      <w:lvlText w:val="%1."/>
      <w:lvlJc w:val="left"/>
      <w:pPr>
        <w:tabs>
          <w:tab w:val="num" w:pos="432"/>
        </w:tabs>
        <w:ind w:left="432" w:hanging="432"/>
      </w:pPr>
      <w:rPr>
        <w:rFonts w:hint="default"/>
      </w:rPr>
    </w:lvl>
    <w:lvl w:ilvl="1">
      <w:start w:val="1"/>
      <w:numFmt w:val="decimal"/>
      <w:lvlText w:val="%2."/>
      <w:lvlJc w:val="left"/>
      <w:pPr>
        <w:tabs>
          <w:tab w:val="num" w:pos="576"/>
        </w:tabs>
        <w:ind w:left="576" w:hanging="576"/>
      </w:pPr>
      <w:rPr>
        <w:rFonts w:hint="default"/>
      </w:rPr>
    </w:lvl>
    <w:lvl w:ilvl="2">
      <w:start w:val="1"/>
      <w:numFmt w:val="decimal"/>
      <w:lvlText w:val="%2.%3."/>
      <w:lvlJc w:val="left"/>
      <w:pPr>
        <w:tabs>
          <w:tab w:val="num" w:pos="1146"/>
        </w:tabs>
        <w:ind w:left="1146" w:hanging="720"/>
      </w:pPr>
      <w:rPr>
        <w:rFonts w:hint="default"/>
      </w:rPr>
    </w:lvl>
    <w:lvl w:ilvl="3">
      <w:start w:val="1"/>
      <w:numFmt w:val="decimal"/>
      <w:lvlText w:val="%2.%3.%4."/>
      <w:lvlJc w:val="left"/>
      <w:pPr>
        <w:tabs>
          <w:tab w:val="num" w:pos="2566"/>
        </w:tabs>
        <w:ind w:left="2566"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F641C3"/>
    <w:multiLevelType w:val="hybridMultilevel"/>
    <w:tmpl w:val="2648F5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20377E"/>
    <w:multiLevelType w:val="hybridMultilevel"/>
    <w:tmpl w:val="53EE3DCE"/>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66830073"/>
    <w:multiLevelType w:val="hybridMultilevel"/>
    <w:tmpl w:val="5770E0DE"/>
    <w:lvl w:ilvl="0" w:tplc="3B64EAF4">
      <w:numFmt w:val="bullet"/>
      <w:pStyle w:val="odrka"/>
      <w:lvlText w:val="•"/>
      <w:lvlJc w:val="left"/>
      <w:pPr>
        <w:ind w:left="1065" w:hanging="705"/>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6EA63BF"/>
    <w:multiLevelType w:val="multilevel"/>
    <w:tmpl w:val="831AFE24"/>
    <w:lvl w:ilvl="0">
      <w:start w:val="1"/>
      <w:numFmt w:val="decimal"/>
      <w:lvlText w:val="%1."/>
      <w:lvlJc w:val="left"/>
      <w:pPr>
        <w:ind w:left="357" w:hanging="357"/>
      </w:pPr>
      <w:rPr>
        <w:rFonts w:hint="default"/>
        <w:b/>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5" w15:restartNumberingAfterBreak="0">
    <w:nsid w:val="67D51F74"/>
    <w:multiLevelType w:val="hybridMultilevel"/>
    <w:tmpl w:val="CF84B9AA"/>
    <w:lvl w:ilvl="0" w:tplc="04050001">
      <w:start w:val="1"/>
      <w:numFmt w:val="bullet"/>
      <w:lvlText w:val=""/>
      <w:lvlJc w:val="left"/>
      <w:pPr>
        <w:tabs>
          <w:tab w:val="num" w:pos="1287"/>
        </w:tabs>
        <w:ind w:left="1287" w:hanging="360"/>
      </w:pPr>
      <w:rPr>
        <w:rFonts w:ascii="Symbol" w:hAnsi="Symbol" w:hint="default"/>
      </w:rPr>
    </w:lvl>
    <w:lvl w:ilvl="1" w:tplc="04050003" w:tentative="1">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6E4228E1"/>
    <w:multiLevelType w:val="hybridMultilevel"/>
    <w:tmpl w:val="F6BAFC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0107771"/>
    <w:multiLevelType w:val="hybridMultilevel"/>
    <w:tmpl w:val="D5584E7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8159EA"/>
    <w:multiLevelType w:val="hybridMultilevel"/>
    <w:tmpl w:val="5AC811AC"/>
    <w:lvl w:ilvl="0" w:tplc="F4529F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27845C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0" w15:restartNumberingAfterBreak="0">
    <w:nsid w:val="7BF54667"/>
    <w:multiLevelType w:val="singleLevel"/>
    <w:tmpl w:val="2C9250AC"/>
    <w:lvl w:ilvl="0">
      <w:start w:val="1"/>
      <w:numFmt w:val="lowerRoman"/>
      <w:lvlText w:val="%1) "/>
      <w:legacy w:legacy="1" w:legacySpace="0" w:legacyIndent="283"/>
      <w:lvlJc w:val="left"/>
      <w:pPr>
        <w:ind w:left="283" w:hanging="283"/>
      </w:pPr>
      <w:rPr>
        <w:rFonts w:cs="Times New Roman"/>
        <w:b w:val="0"/>
        <w:i w:val="0"/>
        <w:sz w:val="24"/>
      </w:rPr>
    </w:lvl>
  </w:abstractNum>
  <w:abstractNum w:abstractNumId="31" w15:restartNumberingAfterBreak="0">
    <w:nsid w:val="7D9B7CCB"/>
    <w:multiLevelType w:val="hybridMultilevel"/>
    <w:tmpl w:val="24867E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DE50B3C"/>
    <w:multiLevelType w:val="hybridMultilevel"/>
    <w:tmpl w:val="6D6AFFA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8"/>
  </w:num>
  <w:num w:numId="3">
    <w:abstractNumId w:val="16"/>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21"/>
  </w:num>
  <w:num w:numId="9">
    <w:abstractNumId w:val="25"/>
  </w:num>
  <w:num w:numId="10">
    <w:abstractNumId w:val="27"/>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 w:numId="21">
    <w:abstractNumId w:val="30"/>
  </w:num>
  <w:num w:numId="22">
    <w:abstractNumId w:val="12"/>
  </w:num>
  <w:num w:numId="23">
    <w:abstractNumId w:val="22"/>
  </w:num>
  <w:num w:numId="24">
    <w:abstractNumId w:val="15"/>
  </w:num>
  <w:num w:numId="25">
    <w:abstractNumId w:val="20"/>
    <w:lvlOverride w:ilvl="0">
      <w:startOverride w:val="1"/>
    </w:lvlOverride>
    <w:lvlOverride w:ilvl="1">
      <w:startOverride w:val="3"/>
    </w:lvlOverride>
  </w:num>
  <w:num w:numId="26">
    <w:abstractNumId w:val="20"/>
    <w:lvlOverride w:ilvl="0">
      <w:startOverride w:val="3"/>
    </w:lvlOverride>
  </w:num>
  <w:num w:numId="27">
    <w:abstractNumId w:val="19"/>
  </w:num>
  <w:num w:numId="28">
    <w:abstractNumId w:val="14"/>
  </w:num>
  <w:num w:numId="29">
    <w:abstractNumId w:val="18"/>
  </w:num>
  <w:num w:numId="30">
    <w:abstractNumId w:val="26"/>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3"/>
  </w:num>
  <w:num w:numId="36">
    <w:abstractNumId w:val="23"/>
  </w:num>
  <w:num w:numId="37">
    <w:abstractNumId w:val="17"/>
  </w:num>
  <w:num w:numId="38">
    <w:abstractNumId w:val="11"/>
  </w:num>
  <w:num w:numId="39">
    <w:abstractNumId w:val="32"/>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D8D"/>
    <w:rsid w:val="00000D86"/>
    <w:rsid w:val="000053C4"/>
    <w:rsid w:val="000068BD"/>
    <w:rsid w:val="0000776D"/>
    <w:rsid w:val="00010A13"/>
    <w:rsid w:val="0001271B"/>
    <w:rsid w:val="00014B68"/>
    <w:rsid w:val="00016AEE"/>
    <w:rsid w:val="00020DFB"/>
    <w:rsid w:val="00022099"/>
    <w:rsid w:val="00025082"/>
    <w:rsid w:val="00032B61"/>
    <w:rsid w:val="00033CC8"/>
    <w:rsid w:val="00036407"/>
    <w:rsid w:val="00036ACA"/>
    <w:rsid w:val="00042B15"/>
    <w:rsid w:val="000511A1"/>
    <w:rsid w:val="00054129"/>
    <w:rsid w:val="00056846"/>
    <w:rsid w:val="00057E2F"/>
    <w:rsid w:val="00060F88"/>
    <w:rsid w:val="00065AAB"/>
    <w:rsid w:val="00066797"/>
    <w:rsid w:val="0007218B"/>
    <w:rsid w:val="00073147"/>
    <w:rsid w:val="000738B7"/>
    <w:rsid w:val="000837DC"/>
    <w:rsid w:val="00092DFC"/>
    <w:rsid w:val="00094698"/>
    <w:rsid w:val="0009568F"/>
    <w:rsid w:val="000A03E1"/>
    <w:rsid w:val="000A549A"/>
    <w:rsid w:val="000B09C8"/>
    <w:rsid w:val="000B37D8"/>
    <w:rsid w:val="000B595D"/>
    <w:rsid w:val="000B5FB0"/>
    <w:rsid w:val="000B74E9"/>
    <w:rsid w:val="000C6C21"/>
    <w:rsid w:val="000C7853"/>
    <w:rsid w:val="000D0288"/>
    <w:rsid w:val="000D0AE6"/>
    <w:rsid w:val="000D22EE"/>
    <w:rsid w:val="000D3068"/>
    <w:rsid w:val="000D3B69"/>
    <w:rsid w:val="000D47DB"/>
    <w:rsid w:val="000D61FB"/>
    <w:rsid w:val="000D6B7A"/>
    <w:rsid w:val="000E37A4"/>
    <w:rsid w:val="000E63C4"/>
    <w:rsid w:val="000F1F7A"/>
    <w:rsid w:val="000F6AC4"/>
    <w:rsid w:val="001004FF"/>
    <w:rsid w:val="00102313"/>
    <w:rsid w:val="0010241A"/>
    <w:rsid w:val="00103C4D"/>
    <w:rsid w:val="0010483A"/>
    <w:rsid w:val="00104E85"/>
    <w:rsid w:val="0010519E"/>
    <w:rsid w:val="00106040"/>
    <w:rsid w:val="00111234"/>
    <w:rsid w:val="00112787"/>
    <w:rsid w:val="00113F72"/>
    <w:rsid w:val="0011443E"/>
    <w:rsid w:val="00120085"/>
    <w:rsid w:val="00120A86"/>
    <w:rsid w:val="0012124C"/>
    <w:rsid w:val="00121ED5"/>
    <w:rsid w:val="00122F2F"/>
    <w:rsid w:val="00123CE1"/>
    <w:rsid w:val="00125121"/>
    <w:rsid w:val="0012710E"/>
    <w:rsid w:val="00127808"/>
    <w:rsid w:val="001279B4"/>
    <w:rsid w:val="00131C44"/>
    <w:rsid w:val="00133D38"/>
    <w:rsid w:val="00137241"/>
    <w:rsid w:val="00137347"/>
    <w:rsid w:val="0014140B"/>
    <w:rsid w:val="00141633"/>
    <w:rsid w:val="00146A3B"/>
    <w:rsid w:val="00150346"/>
    <w:rsid w:val="0015148D"/>
    <w:rsid w:val="00152B51"/>
    <w:rsid w:val="00153822"/>
    <w:rsid w:val="00153D05"/>
    <w:rsid w:val="00155BDE"/>
    <w:rsid w:val="001600D5"/>
    <w:rsid w:val="00160451"/>
    <w:rsid w:val="0016113D"/>
    <w:rsid w:val="00162957"/>
    <w:rsid w:val="00167E7D"/>
    <w:rsid w:val="001706BB"/>
    <w:rsid w:val="001720A2"/>
    <w:rsid w:val="00175C3E"/>
    <w:rsid w:val="00176E22"/>
    <w:rsid w:val="00181F70"/>
    <w:rsid w:val="001830E1"/>
    <w:rsid w:val="001859DE"/>
    <w:rsid w:val="0018728D"/>
    <w:rsid w:val="00191400"/>
    <w:rsid w:val="00195E11"/>
    <w:rsid w:val="00196E7A"/>
    <w:rsid w:val="001A158A"/>
    <w:rsid w:val="001A1E75"/>
    <w:rsid w:val="001A255C"/>
    <w:rsid w:val="001B0400"/>
    <w:rsid w:val="001B4305"/>
    <w:rsid w:val="001B4317"/>
    <w:rsid w:val="001B7570"/>
    <w:rsid w:val="001B78DD"/>
    <w:rsid w:val="001C0451"/>
    <w:rsid w:val="001C0C72"/>
    <w:rsid w:val="001C3152"/>
    <w:rsid w:val="001C6E21"/>
    <w:rsid w:val="001C6FED"/>
    <w:rsid w:val="001D5E12"/>
    <w:rsid w:val="001D7E17"/>
    <w:rsid w:val="001E3A53"/>
    <w:rsid w:val="001E4633"/>
    <w:rsid w:val="001E619A"/>
    <w:rsid w:val="001F1391"/>
    <w:rsid w:val="001F246F"/>
    <w:rsid w:val="001F3610"/>
    <w:rsid w:val="001F57C6"/>
    <w:rsid w:val="001F751C"/>
    <w:rsid w:val="001F7B90"/>
    <w:rsid w:val="00200934"/>
    <w:rsid w:val="00202160"/>
    <w:rsid w:val="00203CB1"/>
    <w:rsid w:val="00204D4E"/>
    <w:rsid w:val="0021386A"/>
    <w:rsid w:val="00213E3C"/>
    <w:rsid w:val="00214B5D"/>
    <w:rsid w:val="0021501B"/>
    <w:rsid w:val="0021646C"/>
    <w:rsid w:val="002165CE"/>
    <w:rsid w:val="00220664"/>
    <w:rsid w:val="00224353"/>
    <w:rsid w:val="00225D79"/>
    <w:rsid w:val="002265A6"/>
    <w:rsid w:val="002308CB"/>
    <w:rsid w:val="0023490B"/>
    <w:rsid w:val="002378FE"/>
    <w:rsid w:val="00241F86"/>
    <w:rsid w:val="00242732"/>
    <w:rsid w:val="00245FEF"/>
    <w:rsid w:val="00251670"/>
    <w:rsid w:val="00251787"/>
    <w:rsid w:val="002524AE"/>
    <w:rsid w:val="002602B0"/>
    <w:rsid w:val="002619B0"/>
    <w:rsid w:val="002629F6"/>
    <w:rsid w:val="0026420F"/>
    <w:rsid w:val="002662F5"/>
    <w:rsid w:val="00266AFB"/>
    <w:rsid w:val="002702F4"/>
    <w:rsid w:val="00272CBC"/>
    <w:rsid w:val="002753FB"/>
    <w:rsid w:val="00275CBD"/>
    <w:rsid w:val="00281462"/>
    <w:rsid w:val="002815E9"/>
    <w:rsid w:val="002831DB"/>
    <w:rsid w:val="00283CBE"/>
    <w:rsid w:val="002855D7"/>
    <w:rsid w:val="00286DE5"/>
    <w:rsid w:val="00294709"/>
    <w:rsid w:val="0029789A"/>
    <w:rsid w:val="002A6140"/>
    <w:rsid w:val="002A7FF6"/>
    <w:rsid w:val="002B034F"/>
    <w:rsid w:val="002B0CF5"/>
    <w:rsid w:val="002B1D5B"/>
    <w:rsid w:val="002B1E11"/>
    <w:rsid w:val="002B2B38"/>
    <w:rsid w:val="002B3222"/>
    <w:rsid w:val="002B47EC"/>
    <w:rsid w:val="002C60EB"/>
    <w:rsid w:val="002C6F8A"/>
    <w:rsid w:val="002D3121"/>
    <w:rsid w:val="002D42D2"/>
    <w:rsid w:val="002D47A7"/>
    <w:rsid w:val="002D4C60"/>
    <w:rsid w:val="002D573C"/>
    <w:rsid w:val="002D60AA"/>
    <w:rsid w:val="002D62B3"/>
    <w:rsid w:val="002D649B"/>
    <w:rsid w:val="002D68C4"/>
    <w:rsid w:val="002D6D57"/>
    <w:rsid w:val="002E0A17"/>
    <w:rsid w:val="002E13E7"/>
    <w:rsid w:val="002E1898"/>
    <w:rsid w:val="002E2A2C"/>
    <w:rsid w:val="002E3018"/>
    <w:rsid w:val="002E44A2"/>
    <w:rsid w:val="002E57FB"/>
    <w:rsid w:val="002E6452"/>
    <w:rsid w:val="002E7BE4"/>
    <w:rsid w:val="002F0AB3"/>
    <w:rsid w:val="002F2E4D"/>
    <w:rsid w:val="002F5A23"/>
    <w:rsid w:val="002F6A02"/>
    <w:rsid w:val="00300D07"/>
    <w:rsid w:val="003066E1"/>
    <w:rsid w:val="003069B3"/>
    <w:rsid w:val="00307B0C"/>
    <w:rsid w:val="003105B3"/>
    <w:rsid w:val="00313262"/>
    <w:rsid w:val="00314C48"/>
    <w:rsid w:val="00316BFA"/>
    <w:rsid w:val="003219F1"/>
    <w:rsid w:val="00322737"/>
    <w:rsid w:val="00322FA8"/>
    <w:rsid w:val="00323E8E"/>
    <w:rsid w:val="00325817"/>
    <w:rsid w:val="0032587B"/>
    <w:rsid w:val="00327E17"/>
    <w:rsid w:val="00331BAC"/>
    <w:rsid w:val="00332182"/>
    <w:rsid w:val="003334E5"/>
    <w:rsid w:val="00336CF7"/>
    <w:rsid w:val="00344223"/>
    <w:rsid w:val="00345335"/>
    <w:rsid w:val="00346042"/>
    <w:rsid w:val="00347037"/>
    <w:rsid w:val="003472D2"/>
    <w:rsid w:val="00350144"/>
    <w:rsid w:val="00350E9F"/>
    <w:rsid w:val="003510E7"/>
    <w:rsid w:val="00354C56"/>
    <w:rsid w:val="0035570C"/>
    <w:rsid w:val="00360023"/>
    <w:rsid w:val="003633B1"/>
    <w:rsid w:val="00364B93"/>
    <w:rsid w:val="003667DF"/>
    <w:rsid w:val="00371597"/>
    <w:rsid w:val="00373DE0"/>
    <w:rsid w:val="00376210"/>
    <w:rsid w:val="00377B57"/>
    <w:rsid w:val="003853FC"/>
    <w:rsid w:val="003923B9"/>
    <w:rsid w:val="003A0844"/>
    <w:rsid w:val="003A253C"/>
    <w:rsid w:val="003A464C"/>
    <w:rsid w:val="003A4EF4"/>
    <w:rsid w:val="003B3C3F"/>
    <w:rsid w:val="003B7D53"/>
    <w:rsid w:val="003C18D5"/>
    <w:rsid w:val="003C2CC2"/>
    <w:rsid w:val="003C2CF1"/>
    <w:rsid w:val="003C590C"/>
    <w:rsid w:val="003C5AC9"/>
    <w:rsid w:val="003D1D84"/>
    <w:rsid w:val="003D261D"/>
    <w:rsid w:val="003D4483"/>
    <w:rsid w:val="003D5D98"/>
    <w:rsid w:val="003D6002"/>
    <w:rsid w:val="003D7634"/>
    <w:rsid w:val="003E2994"/>
    <w:rsid w:val="003E414A"/>
    <w:rsid w:val="003E6B5F"/>
    <w:rsid w:val="003F1CCF"/>
    <w:rsid w:val="00400591"/>
    <w:rsid w:val="004005CF"/>
    <w:rsid w:val="00400E88"/>
    <w:rsid w:val="00401AC0"/>
    <w:rsid w:val="00404D4F"/>
    <w:rsid w:val="004071C7"/>
    <w:rsid w:val="004107A2"/>
    <w:rsid w:val="0041711B"/>
    <w:rsid w:val="00417B43"/>
    <w:rsid w:val="004200AF"/>
    <w:rsid w:val="0042029C"/>
    <w:rsid w:val="004220F7"/>
    <w:rsid w:val="0042365B"/>
    <w:rsid w:val="00424F99"/>
    <w:rsid w:val="004271D4"/>
    <w:rsid w:val="00427C29"/>
    <w:rsid w:val="00430162"/>
    <w:rsid w:val="0043326B"/>
    <w:rsid w:val="004363C4"/>
    <w:rsid w:val="00441150"/>
    <w:rsid w:val="0044280E"/>
    <w:rsid w:val="00443A42"/>
    <w:rsid w:val="0044468C"/>
    <w:rsid w:val="004455CA"/>
    <w:rsid w:val="00446923"/>
    <w:rsid w:val="0045463D"/>
    <w:rsid w:val="004607D3"/>
    <w:rsid w:val="00462A94"/>
    <w:rsid w:val="004633C6"/>
    <w:rsid w:val="00463732"/>
    <w:rsid w:val="00464713"/>
    <w:rsid w:val="00464F37"/>
    <w:rsid w:val="004769D5"/>
    <w:rsid w:val="00481C28"/>
    <w:rsid w:val="004830CC"/>
    <w:rsid w:val="00486099"/>
    <w:rsid w:val="004923A5"/>
    <w:rsid w:val="004A10D0"/>
    <w:rsid w:val="004A4930"/>
    <w:rsid w:val="004A5735"/>
    <w:rsid w:val="004A5D51"/>
    <w:rsid w:val="004A5EC4"/>
    <w:rsid w:val="004A6458"/>
    <w:rsid w:val="004B11AF"/>
    <w:rsid w:val="004B4766"/>
    <w:rsid w:val="004C0070"/>
    <w:rsid w:val="004C0CDF"/>
    <w:rsid w:val="004C7EDD"/>
    <w:rsid w:val="004D1F3E"/>
    <w:rsid w:val="004D23EA"/>
    <w:rsid w:val="004D6D77"/>
    <w:rsid w:val="004E006D"/>
    <w:rsid w:val="004E29A5"/>
    <w:rsid w:val="004E6719"/>
    <w:rsid w:val="004E6F02"/>
    <w:rsid w:val="004F303B"/>
    <w:rsid w:val="004F46A9"/>
    <w:rsid w:val="004F4A5D"/>
    <w:rsid w:val="005022C4"/>
    <w:rsid w:val="00504713"/>
    <w:rsid w:val="0050536B"/>
    <w:rsid w:val="00507116"/>
    <w:rsid w:val="005075EC"/>
    <w:rsid w:val="00507EFE"/>
    <w:rsid w:val="00507F7C"/>
    <w:rsid w:val="00510248"/>
    <w:rsid w:val="00512D8D"/>
    <w:rsid w:val="00512EB0"/>
    <w:rsid w:val="005148E3"/>
    <w:rsid w:val="00514F99"/>
    <w:rsid w:val="00515AB1"/>
    <w:rsid w:val="00517DF5"/>
    <w:rsid w:val="00523148"/>
    <w:rsid w:val="005231B2"/>
    <w:rsid w:val="00523EA6"/>
    <w:rsid w:val="00527562"/>
    <w:rsid w:val="005332F6"/>
    <w:rsid w:val="005343BA"/>
    <w:rsid w:val="0053470E"/>
    <w:rsid w:val="005372F3"/>
    <w:rsid w:val="00542CF3"/>
    <w:rsid w:val="00544C65"/>
    <w:rsid w:val="00552F6A"/>
    <w:rsid w:val="00555018"/>
    <w:rsid w:val="00556C94"/>
    <w:rsid w:val="005612EA"/>
    <w:rsid w:val="005638F5"/>
    <w:rsid w:val="00564A2E"/>
    <w:rsid w:val="005669B6"/>
    <w:rsid w:val="00567500"/>
    <w:rsid w:val="005679DB"/>
    <w:rsid w:val="005705CE"/>
    <w:rsid w:val="00572E5A"/>
    <w:rsid w:val="005757C5"/>
    <w:rsid w:val="005763F2"/>
    <w:rsid w:val="005764DD"/>
    <w:rsid w:val="005858B8"/>
    <w:rsid w:val="005868C7"/>
    <w:rsid w:val="00595280"/>
    <w:rsid w:val="0059556E"/>
    <w:rsid w:val="00596385"/>
    <w:rsid w:val="00596E0F"/>
    <w:rsid w:val="005A0478"/>
    <w:rsid w:val="005A1DB6"/>
    <w:rsid w:val="005A31FE"/>
    <w:rsid w:val="005A4158"/>
    <w:rsid w:val="005A45F1"/>
    <w:rsid w:val="005A485F"/>
    <w:rsid w:val="005C3E7E"/>
    <w:rsid w:val="005C464E"/>
    <w:rsid w:val="005C568D"/>
    <w:rsid w:val="005D0374"/>
    <w:rsid w:val="005D1565"/>
    <w:rsid w:val="005D39EE"/>
    <w:rsid w:val="005D4CAC"/>
    <w:rsid w:val="005D5CFD"/>
    <w:rsid w:val="005D646F"/>
    <w:rsid w:val="005D7839"/>
    <w:rsid w:val="005E02F0"/>
    <w:rsid w:val="005E14DD"/>
    <w:rsid w:val="005E3F16"/>
    <w:rsid w:val="005E61A7"/>
    <w:rsid w:val="005E6695"/>
    <w:rsid w:val="005E7CD2"/>
    <w:rsid w:val="005E7D33"/>
    <w:rsid w:val="005F000E"/>
    <w:rsid w:val="005F314F"/>
    <w:rsid w:val="005F3DBC"/>
    <w:rsid w:val="005F6B1C"/>
    <w:rsid w:val="005F6BF8"/>
    <w:rsid w:val="00602C45"/>
    <w:rsid w:val="006034A5"/>
    <w:rsid w:val="006056AC"/>
    <w:rsid w:val="006170C2"/>
    <w:rsid w:val="00621104"/>
    <w:rsid w:val="006260BC"/>
    <w:rsid w:val="00626D52"/>
    <w:rsid w:val="00627C11"/>
    <w:rsid w:val="00633051"/>
    <w:rsid w:val="00633442"/>
    <w:rsid w:val="006369B7"/>
    <w:rsid w:val="00640316"/>
    <w:rsid w:val="006425FB"/>
    <w:rsid w:val="00642C1C"/>
    <w:rsid w:val="00642CC0"/>
    <w:rsid w:val="00645A63"/>
    <w:rsid w:val="00645C5F"/>
    <w:rsid w:val="006467FA"/>
    <w:rsid w:val="00646AF4"/>
    <w:rsid w:val="006523FF"/>
    <w:rsid w:val="00652FDD"/>
    <w:rsid w:val="006534F0"/>
    <w:rsid w:val="00653883"/>
    <w:rsid w:val="006559FC"/>
    <w:rsid w:val="00661427"/>
    <w:rsid w:val="00670861"/>
    <w:rsid w:val="006714BC"/>
    <w:rsid w:val="00672767"/>
    <w:rsid w:val="00673350"/>
    <w:rsid w:val="00675E41"/>
    <w:rsid w:val="00685A6A"/>
    <w:rsid w:val="00693AF4"/>
    <w:rsid w:val="00696ACE"/>
    <w:rsid w:val="006A148E"/>
    <w:rsid w:val="006A2E17"/>
    <w:rsid w:val="006A5362"/>
    <w:rsid w:val="006A70F1"/>
    <w:rsid w:val="006A72CB"/>
    <w:rsid w:val="006B4DD1"/>
    <w:rsid w:val="006B5883"/>
    <w:rsid w:val="006B5C07"/>
    <w:rsid w:val="006C1A0B"/>
    <w:rsid w:val="006C1C2A"/>
    <w:rsid w:val="006C3782"/>
    <w:rsid w:val="006D2727"/>
    <w:rsid w:val="006D3603"/>
    <w:rsid w:val="006D45F6"/>
    <w:rsid w:val="006E1CBE"/>
    <w:rsid w:val="006E3077"/>
    <w:rsid w:val="006E396B"/>
    <w:rsid w:val="006E6E15"/>
    <w:rsid w:val="006E72A4"/>
    <w:rsid w:val="006F2174"/>
    <w:rsid w:val="006F42D8"/>
    <w:rsid w:val="006F529C"/>
    <w:rsid w:val="007002E6"/>
    <w:rsid w:val="0070032D"/>
    <w:rsid w:val="00702A5C"/>
    <w:rsid w:val="00702CCA"/>
    <w:rsid w:val="0070595A"/>
    <w:rsid w:val="00705CBD"/>
    <w:rsid w:val="007061D7"/>
    <w:rsid w:val="00706A91"/>
    <w:rsid w:val="007101E6"/>
    <w:rsid w:val="007102F1"/>
    <w:rsid w:val="007117D0"/>
    <w:rsid w:val="00711AEC"/>
    <w:rsid w:val="007134B3"/>
    <w:rsid w:val="00715502"/>
    <w:rsid w:val="007167B3"/>
    <w:rsid w:val="007222A1"/>
    <w:rsid w:val="00726119"/>
    <w:rsid w:val="007279D7"/>
    <w:rsid w:val="00727DBF"/>
    <w:rsid w:val="00734A24"/>
    <w:rsid w:val="00736A36"/>
    <w:rsid w:val="007372E1"/>
    <w:rsid w:val="007426D2"/>
    <w:rsid w:val="00742801"/>
    <w:rsid w:val="00753BA0"/>
    <w:rsid w:val="007567FE"/>
    <w:rsid w:val="007617F7"/>
    <w:rsid w:val="00762DB2"/>
    <w:rsid w:val="00764544"/>
    <w:rsid w:val="00771F81"/>
    <w:rsid w:val="00774F1D"/>
    <w:rsid w:val="00775422"/>
    <w:rsid w:val="00775E92"/>
    <w:rsid w:val="00776CBF"/>
    <w:rsid w:val="007801D0"/>
    <w:rsid w:val="00782B26"/>
    <w:rsid w:val="00783165"/>
    <w:rsid w:val="007849E5"/>
    <w:rsid w:val="00784BCD"/>
    <w:rsid w:val="00790554"/>
    <w:rsid w:val="00790D52"/>
    <w:rsid w:val="00791F20"/>
    <w:rsid w:val="007947C9"/>
    <w:rsid w:val="00795E6E"/>
    <w:rsid w:val="0079794A"/>
    <w:rsid w:val="00797C55"/>
    <w:rsid w:val="007A1191"/>
    <w:rsid w:val="007A1F43"/>
    <w:rsid w:val="007A3BDF"/>
    <w:rsid w:val="007A48FA"/>
    <w:rsid w:val="007A625E"/>
    <w:rsid w:val="007B0411"/>
    <w:rsid w:val="007B1AA0"/>
    <w:rsid w:val="007B1B78"/>
    <w:rsid w:val="007B3801"/>
    <w:rsid w:val="007B56E1"/>
    <w:rsid w:val="007C1B02"/>
    <w:rsid w:val="007C5189"/>
    <w:rsid w:val="007C7262"/>
    <w:rsid w:val="007D50D8"/>
    <w:rsid w:val="007D7E56"/>
    <w:rsid w:val="007F0203"/>
    <w:rsid w:val="007F218B"/>
    <w:rsid w:val="007F3B48"/>
    <w:rsid w:val="007F4642"/>
    <w:rsid w:val="008016D0"/>
    <w:rsid w:val="00801914"/>
    <w:rsid w:val="00804118"/>
    <w:rsid w:val="008069BE"/>
    <w:rsid w:val="008119A6"/>
    <w:rsid w:val="00815C24"/>
    <w:rsid w:val="00815C38"/>
    <w:rsid w:val="00816AF9"/>
    <w:rsid w:val="00820AC7"/>
    <w:rsid w:val="00821529"/>
    <w:rsid w:val="008244C8"/>
    <w:rsid w:val="00825EB2"/>
    <w:rsid w:val="00826314"/>
    <w:rsid w:val="0083188D"/>
    <w:rsid w:val="00832A15"/>
    <w:rsid w:val="00833017"/>
    <w:rsid w:val="00833133"/>
    <w:rsid w:val="008346B2"/>
    <w:rsid w:val="00834E4F"/>
    <w:rsid w:val="00835A67"/>
    <w:rsid w:val="00841225"/>
    <w:rsid w:val="00843895"/>
    <w:rsid w:val="008445E7"/>
    <w:rsid w:val="00847339"/>
    <w:rsid w:val="00847F8E"/>
    <w:rsid w:val="00852D95"/>
    <w:rsid w:val="00853BDF"/>
    <w:rsid w:val="0085428D"/>
    <w:rsid w:val="00861A81"/>
    <w:rsid w:val="0086366A"/>
    <w:rsid w:val="00865F6A"/>
    <w:rsid w:val="008669E6"/>
    <w:rsid w:val="00871E6D"/>
    <w:rsid w:val="008818BE"/>
    <w:rsid w:val="0088219C"/>
    <w:rsid w:val="00882C98"/>
    <w:rsid w:val="008847D6"/>
    <w:rsid w:val="00887C2E"/>
    <w:rsid w:val="0089256D"/>
    <w:rsid w:val="0089732E"/>
    <w:rsid w:val="008A1318"/>
    <w:rsid w:val="008A334D"/>
    <w:rsid w:val="008A374E"/>
    <w:rsid w:val="008A71FF"/>
    <w:rsid w:val="008B17FE"/>
    <w:rsid w:val="008B3A8E"/>
    <w:rsid w:val="008B3D58"/>
    <w:rsid w:val="008B4085"/>
    <w:rsid w:val="008B76D7"/>
    <w:rsid w:val="008C0673"/>
    <w:rsid w:val="008C0B66"/>
    <w:rsid w:val="008D14AA"/>
    <w:rsid w:val="008D46C7"/>
    <w:rsid w:val="008D7575"/>
    <w:rsid w:val="008E03F5"/>
    <w:rsid w:val="008E22F6"/>
    <w:rsid w:val="008E5A7C"/>
    <w:rsid w:val="008F15A8"/>
    <w:rsid w:val="008F1CF1"/>
    <w:rsid w:val="008F1DCC"/>
    <w:rsid w:val="008F2CE0"/>
    <w:rsid w:val="008F4E55"/>
    <w:rsid w:val="008F4E5C"/>
    <w:rsid w:val="008F5C6D"/>
    <w:rsid w:val="008F6C79"/>
    <w:rsid w:val="008F7159"/>
    <w:rsid w:val="0090211C"/>
    <w:rsid w:val="00903588"/>
    <w:rsid w:val="0090674F"/>
    <w:rsid w:val="00907EDF"/>
    <w:rsid w:val="0091141C"/>
    <w:rsid w:val="00913506"/>
    <w:rsid w:val="0091442E"/>
    <w:rsid w:val="00914F4C"/>
    <w:rsid w:val="00914F87"/>
    <w:rsid w:val="00916EB5"/>
    <w:rsid w:val="0092019B"/>
    <w:rsid w:val="009234BB"/>
    <w:rsid w:val="00924500"/>
    <w:rsid w:val="0092789B"/>
    <w:rsid w:val="00930549"/>
    <w:rsid w:val="00932A68"/>
    <w:rsid w:val="00932D6A"/>
    <w:rsid w:val="00934407"/>
    <w:rsid w:val="00934927"/>
    <w:rsid w:val="00935EA4"/>
    <w:rsid w:val="00940A40"/>
    <w:rsid w:val="00942539"/>
    <w:rsid w:val="00945887"/>
    <w:rsid w:val="0094612C"/>
    <w:rsid w:val="009503FC"/>
    <w:rsid w:val="009507E6"/>
    <w:rsid w:val="00951EE0"/>
    <w:rsid w:val="0095265D"/>
    <w:rsid w:val="009528C5"/>
    <w:rsid w:val="00952A07"/>
    <w:rsid w:val="00957BAF"/>
    <w:rsid w:val="00963305"/>
    <w:rsid w:val="00971B28"/>
    <w:rsid w:val="009766A7"/>
    <w:rsid w:val="00976C33"/>
    <w:rsid w:val="0098191B"/>
    <w:rsid w:val="009948BE"/>
    <w:rsid w:val="00997BC9"/>
    <w:rsid w:val="00997DCE"/>
    <w:rsid w:val="009A0648"/>
    <w:rsid w:val="009A09AA"/>
    <w:rsid w:val="009A5B69"/>
    <w:rsid w:val="009A675A"/>
    <w:rsid w:val="009A7675"/>
    <w:rsid w:val="009B2016"/>
    <w:rsid w:val="009C3D57"/>
    <w:rsid w:val="009C4D0F"/>
    <w:rsid w:val="009C4FAF"/>
    <w:rsid w:val="009C5DE2"/>
    <w:rsid w:val="009C6BC9"/>
    <w:rsid w:val="009D2FE4"/>
    <w:rsid w:val="009D317B"/>
    <w:rsid w:val="009D4D6B"/>
    <w:rsid w:val="009E3623"/>
    <w:rsid w:val="009E4726"/>
    <w:rsid w:val="009F1290"/>
    <w:rsid w:val="009F3529"/>
    <w:rsid w:val="009F666C"/>
    <w:rsid w:val="009F7DCF"/>
    <w:rsid w:val="00A0354D"/>
    <w:rsid w:val="00A04F11"/>
    <w:rsid w:val="00A07A23"/>
    <w:rsid w:val="00A1508C"/>
    <w:rsid w:val="00A172D9"/>
    <w:rsid w:val="00A25FC2"/>
    <w:rsid w:val="00A2794C"/>
    <w:rsid w:val="00A3074A"/>
    <w:rsid w:val="00A32623"/>
    <w:rsid w:val="00A32E61"/>
    <w:rsid w:val="00A343CF"/>
    <w:rsid w:val="00A34C22"/>
    <w:rsid w:val="00A41D7D"/>
    <w:rsid w:val="00A451BE"/>
    <w:rsid w:val="00A46CC3"/>
    <w:rsid w:val="00A47568"/>
    <w:rsid w:val="00A47FE2"/>
    <w:rsid w:val="00A5009A"/>
    <w:rsid w:val="00A523E0"/>
    <w:rsid w:val="00A52AA8"/>
    <w:rsid w:val="00A555B5"/>
    <w:rsid w:val="00A55814"/>
    <w:rsid w:val="00A60EB9"/>
    <w:rsid w:val="00A61BD4"/>
    <w:rsid w:val="00A62BBB"/>
    <w:rsid w:val="00A62D8B"/>
    <w:rsid w:val="00A6647F"/>
    <w:rsid w:val="00A67B81"/>
    <w:rsid w:val="00A712D7"/>
    <w:rsid w:val="00A73BBC"/>
    <w:rsid w:val="00A800AE"/>
    <w:rsid w:val="00A83A7E"/>
    <w:rsid w:val="00A83B83"/>
    <w:rsid w:val="00A86445"/>
    <w:rsid w:val="00A93ECA"/>
    <w:rsid w:val="00A948D3"/>
    <w:rsid w:val="00A96B2B"/>
    <w:rsid w:val="00AA296D"/>
    <w:rsid w:val="00AA3635"/>
    <w:rsid w:val="00AA4779"/>
    <w:rsid w:val="00AA5DED"/>
    <w:rsid w:val="00AB0B7E"/>
    <w:rsid w:val="00AB3E58"/>
    <w:rsid w:val="00AB553C"/>
    <w:rsid w:val="00AB5A4B"/>
    <w:rsid w:val="00AB703A"/>
    <w:rsid w:val="00AB7BF5"/>
    <w:rsid w:val="00AC1E91"/>
    <w:rsid w:val="00AC5A2B"/>
    <w:rsid w:val="00AC6CB5"/>
    <w:rsid w:val="00AD04D3"/>
    <w:rsid w:val="00AD18F9"/>
    <w:rsid w:val="00AD48A0"/>
    <w:rsid w:val="00AD645F"/>
    <w:rsid w:val="00AD7121"/>
    <w:rsid w:val="00AD7B5A"/>
    <w:rsid w:val="00AD7E60"/>
    <w:rsid w:val="00AE33C3"/>
    <w:rsid w:val="00AE521D"/>
    <w:rsid w:val="00AF3290"/>
    <w:rsid w:val="00AF5742"/>
    <w:rsid w:val="00AF67FF"/>
    <w:rsid w:val="00AF7AE0"/>
    <w:rsid w:val="00B0206E"/>
    <w:rsid w:val="00B04F03"/>
    <w:rsid w:val="00B050D5"/>
    <w:rsid w:val="00B1087A"/>
    <w:rsid w:val="00B12E47"/>
    <w:rsid w:val="00B1645D"/>
    <w:rsid w:val="00B16849"/>
    <w:rsid w:val="00B16AF0"/>
    <w:rsid w:val="00B17449"/>
    <w:rsid w:val="00B179D2"/>
    <w:rsid w:val="00B315B4"/>
    <w:rsid w:val="00B3204F"/>
    <w:rsid w:val="00B33F6E"/>
    <w:rsid w:val="00B35F33"/>
    <w:rsid w:val="00B41167"/>
    <w:rsid w:val="00B43511"/>
    <w:rsid w:val="00B47A8A"/>
    <w:rsid w:val="00B51D22"/>
    <w:rsid w:val="00B53788"/>
    <w:rsid w:val="00B54D92"/>
    <w:rsid w:val="00B66EE4"/>
    <w:rsid w:val="00B71D8F"/>
    <w:rsid w:val="00B73FED"/>
    <w:rsid w:val="00B92690"/>
    <w:rsid w:val="00B9622B"/>
    <w:rsid w:val="00B97CF1"/>
    <w:rsid w:val="00BA09D8"/>
    <w:rsid w:val="00BA4580"/>
    <w:rsid w:val="00BA567E"/>
    <w:rsid w:val="00BB0744"/>
    <w:rsid w:val="00BB1E18"/>
    <w:rsid w:val="00BB227F"/>
    <w:rsid w:val="00BB2619"/>
    <w:rsid w:val="00BB39F9"/>
    <w:rsid w:val="00BB6D79"/>
    <w:rsid w:val="00BC28ED"/>
    <w:rsid w:val="00BC3851"/>
    <w:rsid w:val="00BC4149"/>
    <w:rsid w:val="00BC4C51"/>
    <w:rsid w:val="00BD1B4A"/>
    <w:rsid w:val="00BD2B9A"/>
    <w:rsid w:val="00BD2CA5"/>
    <w:rsid w:val="00BD48FE"/>
    <w:rsid w:val="00BD5074"/>
    <w:rsid w:val="00BD6307"/>
    <w:rsid w:val="00BE1D55"/>
    <w:rsid w:val="00BE268C"/>
    <w:rsid w:val="00BE4341"/>
    <w:rsid w:val="00BE4902"/>
    <w:rsid w:val="00BE7118"/>
    <w:rsid w:val="00BF187A"/>
    <w:rsid w:val="00BF2BAF"/>
    <w:rsid w:val="00BF307E"/>
    <w:rsid w:val="00BF5DC6"/>
    <w:rsid w:val="00C019EE"/>
    <w:rsid w:val="00C04E3C"/>
    <w:rsid w:val="00C1761C"/>
    <w:rsid w:val="00C23F32"/>
    <w:rsid w:val="00C319C7"/>
    <w:rsid w:val="00C31D28"/>
    <w:rsid w:val="00C32AA2"/>
    <w:rsid w:val="00C35853"/>
    <w:rsid w:val="00C36B51"/>
    <w:rsid w:val="00C37559"/>
    <w:rsid w:val="00C405B4"/>
    <w:rsid w:val="00C44ACA"/>
    <w:rsid w:val="00C452E3"/>
    <w:rsid w:val="00C45520"/>
    <w:rsid w:val="00C47933"/>
    <w:rsid w:val="00C47FAA"/>
    <w:rsid w:val="00C5172C"/>
    <w:rsid w:val="00C520DE"/>
    <w:rsid w:val="00C52C5B"/>
    <w:rsid w:val="00C6010F"/>
    <w:rsid w:val="00C648E3"/>
    <w:rsid w:val="00C72377"/>
    <w:rsid w:val="00C73E47"/>
    <w:rsid w:val="00C77240"/>
    <w:rsid w:val="00C80280"/>
    <w:rsid w:val="00C81AE9"/>
    <w:rsid w:val="00C82634"/>
    <w:rsid w:val="00C9354F"/>
    <w:rsid w:val="00CA0AA2"/>
    <w:rsid w:val="00CA4588"/>
    <w:rsid w:val="00CA5262"/>
    <w:rsid w:val="00CA6AFD"/>
    <w:rsid w:val="00CB1D32"/>
    <w:rsid w:val="00CB4EF5"/>
    <w:rsid w:val="00CB6218"/>
    <w:rsid w:val="00CB6556"/>
    <w:rsid w:val="00CC0735"/>
    <w:rsid w:val="00CC47B0"/>
    <w:rsid w:val="00CC4B73"/>
    <w:rsid w:val="00CC781F"/>
    <w:rsid w:val="00CD4631"/>
    <w:rsid w:val="00CD6302"/>
    <w:rsid w:val="00CE1713"/>
    <w:rsid w:val="00CF1C09"/>
    <w:rsid w:val="00CF1CDB"/>
    <w:rsid w:val="00CF42CE"/>
    <w:rsid w:val="00CF66C5"/>
    <w:rsid w:val="00D01349"/>
    <w:rsid w:val="00D026E2"/>
    <w:rsid w:val="00D0390B"/>
    <w:rsid w:val="00D03965"/>
    <w:rsid w:val="00D05081"/>
    <w:rsid w:val="00D10B1B"/>
    <w:rsid w:val="00D1468F"/>
    <w:rsid w:val="00D14C7D"/>
    <w:rsid w:val="00D14E3C"/>
    <w:rsid w:val="00D15AF8"/>
    <w:rsid w:val="00D16E49"/>
    <w:rsid w:val="00D17332"/>
    <w:rsid w:val="00D21DF5"/>
    <w:rsid w:val="00D22ADC"/>
    <w:rsid w:val="00D24BE9"/>
    <w:rsid w:val="00D25EA9"/>
    <w:rsid w:val="00D2770F"/>
    <w:rsid w:val="00D307F7"/>
    <w:rsid w:val="00D4225A"/>
    <w:rsid w:val="00D43A32"/>
    <w:rsid w:val="00D445D9"/>
    <w:rsid w:val="00D450F1"/>
    <w:rsid w:val="00D5039F"/>
    <w:rsid w:val="00D54239"/>
    <w:rsid w:val="00D6181D"/>
    <w:rsid w:val="00D6522B"/>
    <w:rsid w:val="00D662C1"/>
    <w:rsid w:val="00D739A6"/>
    <w:rsid w:val="00D76BD0"/>
    <w:rsid w:val="00D812F7"/>
    <w:rsid w:val="00D81FA1"/>
    <w:rsid w:val="00D828E6"/>
    <w:rsid w:val="00D90FD6"/>
    <w:rsid w:val="00D917AB"/>
    <w:rsid w:val="00D91ADA"/>
    <w:rsid w:val="00D9594C"/>
    <w:rsid w:val="00D97692"/>
    <w:rsid w:val="00DA008A"/>
    <w:rsid w:val="00DA10AF"/>
    <w:rsid w:val="00DA4571"/>
    <w:rsid w:val="00DA4D34"/>
    <w:rsid w:val="00DA5F87"/>
    <w:rsid w:val="00DA62CE"/>
    <w:rsid w:val="00DA6746"/>
    <w:rsid w:val="00DA77D9"/>
    <w:rsid w:val="00DB0C7E"/>
    <w:rsid w:val="00DB51B2"/>
    <w:rsid w:val="00DC1602"/>
    <w:rsid w:val="00DC444A"/>
    <w:rsid w:val="00DC5379"/>
    <w:rsid w:val="00DD3EBC"/>
    <w:rsid w:val="00DD43AF"/>
    <w:rsid w:val="00DD7C98"/>
    <w:rsid w:val="00DE2CF1"/>
    <w:rsid w:val="00DE7283"/>
    <w:rsid w:val="00DF07B3"/>
    <w:rsid w:val="00DF3DB6"/>
    <w:rsid w:val="00DF4C52"/>
    <w:rsid w:val="00DF69DA"/>
    <w:rsid w:val="00E00E5A"/>
    <w:rsid w:val="00E05608"/>
    <w:rsid w:val="00E05A47"/>
    <w:rsid w:val="00E0630D"/>
    <w:rsid w:val="00E07C22"/>
    <w:rsid w:val="00E109A1"/>
    <w:rsid w:val="00E11AE2"/>
    <w:rsid w:val="00E226AE"/>
    <w:rsid w:val="00E226C3"/>
    <w:rsid w:val="00E23F4E"/>
    <w:rsid w:val="00E2595D"/>
    <w:rsid w:val="00E25EC6"/>
    <w:rsid w:val="00E2614A"/>
    <w:rsid w:val="00E3724F"/>
    <w:rsid w:val="00E4586C"/>
    <w:rsid w:val="00E530B8"/>
    <w:rsid w:val="00E554E6"/>
    <w:rsid w:val="00E61452"/>
    <w:rsid w:val="00E61AD0"/>
    <w:rsid w:val="00E6353D"/>
    <w:rsid w:val="00E6524F"/>
    <w:rsid w:val="00E670B0"/>
    <w:rsid w:val="00E67E8F"/>
    <w:rsid w:val="00E73A9D"/>
    <w:rsid w:val="00E73F85"/>
    <w:rsid w:val="00E7635F"/>
    <w:rsid w:val="00E76909"/>
    <w:rsid w:val="00E8042D"/>
    <w:rsid w:val="00E80B5D"/>
    <w:rsid w:val="00E86746"/>
    <w:rsid w:val="00E90E0B"/>
    <w:rsid w:val="00E925FB"/>
    <w:rsid w:val="00E97A99"/>
    <w:rsid w:val="00EA37AC"/>
    <w:rsid w:val="00EB0A59"/>
    <w:rsid w:val="00EB1F28"/>
    <w:rsid w:val="00EB203B"/>
    <w:rsid w:val="00EC25EB"/>
    <w:rsid w:val="00EC2FF7"/>
    <w:rsid w:val="00EC6F9C"/>
    <w:rsid w:val="00EC74B4"/>
    <w:rsid w:val="00ED1B50"/>
    <w:rsid w:val="00ED226F"/>
    <w:rsid w:val="00ED46B6"/>
    <w:rsid w:val="00ED505C"/>
    <w:rsid w:val="00ED56C0"/>
    <w:rsid w:val="00ED6860"/>
    <w:rsid w:val="00EE72E8"/>
    <w:rsid w:val="00EE790C"/>
    <w:rsid w:val="00EF5431"/>
    <w:rsid w:val="00EF7624"/>
    <w:rsid w:val="00F025CD"/>
    <w:rsid w:val="00F04C7C"/>
    <w:rsid w:val="00F06053"/>
    <w:rsid w:val="00F07250"/>
    <w:rsid w:val="00F131B1"/>
    <w:rsid w:val="00F151BE"/>
    <w:rsid w:val="00F168E8"/>
    <w:rsid w:val="00F21976"/>
    <w:rsid w:val="00F24DFA"/>
    <w:rsid w:val="00F252EC"/>
    <w:rsid w:val="00F267D3"/>
    <w:rsid w:val="00F26F6A"/>
    <w:rsid w:val="00F36E99"/>
    <w:rsid w:val="00F41E05"/>
    <w:rsid w:val="00F423B8"/>
    <w:rsid w:val="00F4586E"/>
    <w:rsid w:val="00F55CDD"/>
    <w:rsid w:val="00F5713A"/>
    <w:rsid w:val="00F57C29"/>
    <w:rsid w:val="00F60452"/>
    <w:rsid w:val="00F71090"/>
    <w:rsid w:val="00F72EAE"/>
    <w:rsid w:val="00F72FF3"/>
    <w:rsid w:val="00F745A0"/>
    <w:rsid w:val="00F74FC7"/>
    <w:rsid w:val="00F76361"/>
    <w:rsid w:val="00F77B83"/>
    <w:rsid w:val="00F8380E"/>
    <w:rsid w:val="00F9336D"/>
    <w:rsid w:val="00F95935"/>
    <w:rsid w:val="00F95B88"/>
    <w:rsid w:val="00F95DDF"/>
    <w:rsid w:val="00F9601E"/>
    <w:rsid w:val="00FA142D"/>
    <w:rsid w:val="00FA5AB6"/>
    <w:rsid w:val="00FA6EC2"/>
    <w:rsid w:val="00FA7C62"/>
    <w:rsid w:val="00FB0327"/>
    <w:rsid w:val="00FB038A"/>
    <w:rsid w:val="00FB0A39"/>
    <w:rsid w:val="00FB2E84"/>
    <w:rsid w:val="00FB3C13"/>
    <w:rsid w:val="00FB3E9C"/>
    <w:rsid w:val="00FB46C7"/>
    <w:rsid w:val="00FB67D6"/>
    <w:rsid w:val="00FC084B"/>
    <w:rsid w:val="00FC1144"/>
    <w:rsid w:val="00FC3953"/>
    <w:rsid w:val="00FD216A"/>
    <w:rsid w:val="00FD2EB4"/>
    <w:rsid w:val="00FD7E5B"/>
    <w:rsid w:val="00FE06BC"/>
    <w:rsid w:val="00FE0A24"/>
    <w:rsid w:val="00FE23A2"/>
    <w:rsid w:val="00FE277A"/>
    <w:rsid w:val="00FE4D6E"/>
    <w:rsid w:val="00FE73CA"/>
    <w:rsid w:val="00FF06FC"/>
    <w:rsid w:val="00FF0EC0"/>
    <w:rsid w:val="00FF1908"/>
    <w:rsid w:val="00FF1A17"/>
    <w:rsid w:val="00FF285B"/>
    <w:rsid w:val="00FF2F3A"/>
    <w:rsid w:val="00FF62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75800D"/>
  <w15:docId w15:val="{38F01342-313C-4250-8D7E-9EB46C4C0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C4C51"/>
    <w:pPr>
      <w:spacing w:before="120" w:after="0" w:line="240" w:lineRule="auto"/>
      <w:jc w:val="both"/>
    </w:pPr>
  </w:style>
  <w:style w:type="paragraph" w:styleId="Nadpis1">
    <w:name w:val="heading 1"/>
    <w:basedOn w:val="Normln"/>
    <w:next w:val="Normln"/>
    <w:link w:val="Nadpis1Char"/>
    <w:qFormat/>
    <w:rsid w:val="005763F2"/>
    <w:pPr>
      <w:keepNext/>
      <w:keepLines/>
      <w:numPr>
        <w:numId w:val="1"/>
      </w:numPr>
      <w:spacing w:before="240" w:after="240"/>
      <w:ind w:left="431" w:hanging="431"/>
      <w:jc w:val="left"/>
      <w:outlineLvl w:val="0"/>
    </w:pPr>
    <w:rPr>
      <w:rFonts w:ascii="Calibri" w:eastAsiaTheme="majorEastAsia" w:hAnsi="Calibri" w:cstheme="majorBidi"/>
      <w:b/>
      <w:sz w:val="28"/>
      <w:szCs w:val="32"/>
    </w:rPr>
  </w:style>
  <w:style w:type="paragraph" w:styleId="Nadpis2">
    <w:name w:val="heading 2"/>
    <w:basedOn w:val="Normln"/>
    <w:next w:val="Normln"/>
    <w:link w:val="Nadpis2Char"/>
    <w:unhideWhenUsed/>
    <w:qFormat/>
    <w:rsid w:val="005763F2"/>
    <w:pPr>
      <w:keepNext/>
      <w:keepLines/>
      <w:numPr>
        <w:ilvl w:val="1"/>
        <w:numId w:val="1"/>
      </w:numPr>
      <w:spacing w:after="120"/>
      <w:ind w:left="578" w:hanging="578"/>
      <w:jc w:val="left"/>
      <w:outlineLvl w:val="1"/>
    </w:pPr>
    <w:rPr>
      <w:rFonts w:ascii="Calibri" w:eastAsiaTheme="majorEastAsia" w:hAnsi="Calibri" w:cstheme="majorBidi"/>
      <w:b/>
      <w:sz w:val="26"/>
      <w:szCs w:val="26"/>
    </w:rPr>
  </w:style>
  <w:style w:type="paragraph" w:styleId="Nadpis3">
    <w:name w:val="heading 3"/>
    <w:basedOn w:val="Normln"/>
    <w:next w:val="Normln"/>
    <w:link w:val="Nadpis3Char"/>
    <w:unhideWhenUsed/>
    <w:qFormat/>
    <w:rsid w:val="00BA09D8"/>
    <w:pPr>
      <w:keepNext/>
      <w:keepLines/>
      <w:numPr>
        <w:ilvl w:val="2"/>
        <w:numId w:val="1"/>
      </w:numPr>
      <w:spacing w:after="120"/>
      <w:jc w:val="left"/>
      <w:outlineLvl w:val="2"/>
    </w:pPr>
    <w:rPr>
      <w:rFonts w:ascii="Calibri" w:eastAsiaTheme="majorEastAsia" w:hAnsi="Calibri" w:cstheme="majorBidi"/>
      <w:b/>
      <w:sz w:val="24"/>
      <w:szCs w:val="24"/>
    </w:rPr>
  </w:style>
  <w:style w:type="paragraph" w:styleId="Nadpis4">
    <w:name w:val="heading 4"/>
    <w:aliases w:val="Hlavní nadpis"/>
    <w:basedOn w:val="Normln"/>
    <w:next w:val="Normln"/>
    <w:link w:val="Nadpis4Char"/>
    <w:unhideWhenUsed/>
    <w:qFormat/>
    <w:rsid w:val="005763F2"/>
    <w:pPr>
      <w:keepNext/>
      <w:keepLines/>
      <w:spacing w:before="360" w:after="360"/>
      <w:jc w:val="center"/>
      <w:outlineLvl w:val="3"/>
    </w:pPr>
    <w:rPr>
      <w:rFonts w:eastAsiaTheme="majorEastAsia" w:cstheme="majorBidi"/>
      <w:b/>
      <w:iCs/>
      <w:color w:val="2F5496" w:themeColor="accent5" w:themeShade="BF"/>
      <w:sz w:val="32"/>
    </w:rPr>
  </w:style>
  <w:style w:type="paragraph" w:styleId="Nadpis5">
    <w:name w:val="heading 5"/>
    <w:basedOn w:val="Normln"/>
    <w:next w:val="Normln"/>
    <w:link w:val="Nadpis5Char"/>
    <w:unhideWhenUsed/>
    <w:rsid w:val="009A09A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nhideWhenUsed/>
    <w:rsid w:val="009A09A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nhideWhenUsed/>
    <w:rsid w:val="009A09A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nhideWhenUsed/>
    <w:rsid w:val="009A09A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nhideWhenUsed/>
    <w:rsid w:val="009A09A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763F2"/>
    <w:rPr>
      <w:rFonts w:ascii="Calibri" w:eastAsiaTheme="majorEastAsia" w:hAnsi="Calibri" w:cstheme="majorBidi"/>
      <w:b/>
      <w:sz w:val="28"/>
      <w:szCs w:val="32"/>
    </w:rPr>
  </w:style>
  <w:style w:type="character" w:customStyle="1" w:styleId="Nadpis2Char">
    <w:name w:val="Nadpis 2 Char"/>
    <w:basedOn w:val="Standardnpsmoodstavce"/>
    <w:link w:val="Nadpis2"/>
    <w:rsid w:val="005763F2"/>
    <w:rPr>
      <w:rFonts w:ascii="Calibri" w:eastAsiaTheme="majorEastAsia" w:hAnsi="Calibri" w:cstheme="majorBidi"/>
      <w:b/>
      <w:sz w:val="26"/>
      <w:szCs w:val="26"/>
    </w:rPr>
  </w:style>
  <w:style w:type="character" w:customStyle="1" w:styleId="Nadpis3Char">
    <w:name w:val="Nadpis 3 Char"/>
    <w:basedOn w:val="Standardnpsmoodstavce"/>
    <w:link w:val="Nadpis3"/>
    <w:rsid w:val="00BA09D8"/>
    <w:rPr>
      <w:rFonts w:ascii="Calibri" w:eastAsiaTheme="majorEastAsia" w:hAnsi="Calibri" w:cstheme="majorBidi"/>
      <w:b/>
      <w:sz w:val="24"/>
      <w:szCs w:val="24"/>
    </w:rPr>
  </w:style>
  <w:style w:type="character" w:customStyle="1" w:styleId="Nadpis4Char">
    <w:name w:val="Nadpis 4 Char"/>
    <w:aliases w:val="Hlavní nadpis Char"/>
    <w:basedOn w:val="Standardnpsmoodstavce"/>
    <w:link w:val="Nadpis4"/>
    <w:uiPriority w:val="99"/>
    <w:rsid w:val="005763F2"/>
    <w:rPr>
      <w:rFonts w:eastAsiaTheme="majorEastAsia" w:cstheme="majorBidi"/>
      <w:b/>
      <w:iCs/>
      <w:color w:val="2F5496" w:themeColor="accent5" w:themeShade="BF"/>
      <w:sz w:val="32"/>
    </w:rPr>
  </w:style>
  <w:style w:type="character" w:customStyle="1" w:styleId="Nadpis5Char">
    <w:name w:val="Nadpis 5 Char"/>
    <w:basedOn w:val="Standardnpsmoodstavce"/>
    <w:link w:val="Nadpis5"/>
    <w:uiPriority w:val="99"/>
    <w:rsid w:val="009A09AA"/>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9"/>
    <w:rsid w:val="009A09AA"/>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9"/>
    <w:rsid w:val="009A09AA"/>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9"/>
    <w:rsid w:val="009A09AA"/>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9"/>
    <w:rsid w:val="009A09AA"/>
    <w:rPr>
      <w:rFonts w:asciiTheme="majorHAnsi" w:eastAsiaTheme="majorEastAsia" w:hAnsiTheme="majorHAnsi" w:cstheme="majorBidi"/>
      <w:i/>
      <w:iCs/>
      <w:color w:val="272727" w:themeColor="text1" w:themeTint="D8"/>
      <w:sz w:val="21"/>
      <w:szCs w:val="21"/>
    </w:rPr>
  </w:style>
  <w:style w:type="paragraph" w:styleId="Bezmezer">
    <w:name w:val="No Spacing"/>
    <w:aliases w:val="Nadpis římské č."/>
    <w:basedOn w:val="Nadpis1"/>
    <w:next w:val="Normln"/>
    <w:link w:val="BezmezerChar"/>
    <w:uiPriority w:val="1"/>
    <w:qFormat/>
    <w:rsid w:val="002265A6"/>
    <w:pPr>
      <w:numPr>
        <w:numId w:val="3"/>
      </w:numPr>
      <w:pBdr>
        <w:bottom w:val="single" w:sz="18" w:space="1" w:color="BDD6EE" w:themeColor="accent1" w:themeTint="66"/>
      </w:pBdr>
      <w:ind w:left="0" w:firstLine="284"/>
    </w:pPr>
    <w:rPr>
      <w:color w:val="2F5496" w:themeColor="accent5" w:themeShade="BF"/>
    </w:rPr>
  </w:style>
  <w:style w:type="character" w:customStyle="1" w:styleId="BezmezerChar">
    <w:name w:val="Bez mezer Char"/>
    <w:aliases w:val="Nadpis římské č. Char"/>
    <w:basedOn w:val="Standardnpsmoodstavce"/>
    <w:link w:val="Bezmezer"/>
    <w:uiPriority w:val="1"/>
    <w:rsid w:val="002265A6"/>
    <w:rPr>
      <w:rFonts w:ascii="Calibri" w:eastAsiaTheme="majorEastAsia" w:hAnsi="Calibri" w:cstheme="majorBidi"/>
      <w:b/>
      <w:color w:val="2F5496" w:themeColor="accent5" w:themeShade="BF"/>
      <w:sz w:val="28"/>
      <w:szCs w:val="32"/>
    </w:rPr>
  </w:style>
  <w:style w:type="paragraph" w:styleId="Titulek">
    <w:name w:val="caption"/>
    <w:basedOn w:val="Normln"/>
    <w:next w:val="Normln"/>
    <w:link w:val="TitulekChar"/>
    <w:uiPriority w:val="35"/>
    <w:unhideWhenUsed/>
    <w:qFormat/>
    <w:rsid w:val="00056846"/>
    <w:pPr>
      <w:spacing w:before="0" w:after="200"/>
    </w:pPr>
    <w:rPr>
      <w:i/>
      <w:iCs/>
      <w:color w:val="44546A" w:themeColor="text2"/>
      <w:sz w:val="18"/>
      <w:szCs w:val="18"/>
    </w:rPr>
  </w:style>
  <w:style w:type="character" w:customStyle="1" w:styleId="TitulekChar">
    <w:name w:val="Titulek Char"/>
    <w:link w:val="Titulek"/>
    <w:uiPriority w:val="99"/>
    <w:rsid w:val="000C6C21"/>
    <w:rPr>
      <w:i/>
      <w:iCs/>
      <w:color w:val="44546A" w:themeColor="text2"/>
      <w:sz w:val="18"/>
      <w:szCs w:val="18"/>
    </w:rPr>
  </w:style>
  <w:style w:type="paragraph" w:styleId="Nzev">
    <w:name w:val="Title"/>
    <w:aliases w:val="Titulky"/>
    <w:basedOn w:val="Normln"/>
    <w:next w:val="Normln"/>
    <w:link w:val="NzevChar"/>
    <w:uiPriority w:val="99"/>
    <w:qFormat/>
    <w:rsid w:val="00443A42"/>
    <w:pPr>
      <w:keepNext/>
      <w:contextualSpacing/>
    </w:pPr>
    <w:rPr>
      <w:rFonts w:eastAsiaTheme="majorEastAsia" w:cstheme="majorBidi"/>
      <w:b/>
      <w:color w:val="2F5496" w:themeColor="accent5" w:themeShade="BF"/>
      <w:spacing w:val="-10"/>
      <w:kern w:val="28"/>
      <w:szCs w:val="56"/>
    </w:rPr>
  </w:style>
  <w:style w:type="character" w:customStyle="1" w:styleId="NzevChar">
    <w:name w:val="Název Char"/>
    <w:aliases w:val="Titulky Char"/>
    <w:basedOn w:val="Standardnpsmoodstavce"/>
    <w:link w:val="Nzev"/>
    <w:uiPriority w:val="99"/>
    <w:rsid w:val="00443A42"/>
    <w:rPr>
      <w:rFonts w:eastAsiaTheme="majorEastAsia" w:cstheme="majorBidi"/>
      <w:b/>
      <w:color w:val="2F5496" w:themeColor="accent5" w:themeShade="BF"/>
      <w:spacing w:val="-10"/>
      <w:kern w:val="28"/>
      <w:szCs w:val="56"/>
    </w:rPr>
  </w:style>
  <w:style w:type="paragraph" w:styleId="Podnadpis">
    <w:name w:val="Subtitle"/>
    <w:aliases w:val="Pramen,Poznámka pod čarou"/>
    <w:basedOn w:val="Normln"/>
    <w:next w:val="Normln"/>
    <w:link w:val="PodnadpisChar"/>
    <w:qFormat/>
    <w:rsid w:val="00833017"/>
    <w:pPr>
      <w:numPr>
        <w:ilvl w:val="1"/>
      </w:numPr>
      <w:spacing w:before="0" w:after="40"/>
    </w:pPr>
    <w:rPr>
      <w:rFonts w:eastAsiaTheme="minorEastAsia"/>
      <w:i/>
      <w:color w:val="000000" w:themeColor="text1"/>
      <w:sz w:val="16"/>
    </w:rPr>
  </w:style>
  <w:style w:type="character" w:customStyle="1" w:styleId="PodnadpisChar">
    <w:name w:val="Podnadpis Char"/>
    <w:aliases w:val="Pramen Char,Poznámka pod čarou Char"/>
    <w:basedOn w:val="Standardnpsmoodstavce"/>
    <w:link w:val="Podnadpis"/>
    <w:rsid w:val="00833017"/>
    <w:rPr>
      <w:rFonts w:eastAsiaTheme="minorEastAsia"/>
      <w:i/>
      <w:color w:val="000000" w:themeColor="text1"/>
      <w:sz w:val="16"/>
    </w:rPr>
  </w:style>
  <w:style w:type="paragraph" w:customStyle="1" w:styleId="Tabgraf">
    <w:name w:val="Tab_graf"/>
    <w:basedOn w:val="Normln"/>
    <w:next w:val="Normln"/>
    <w:link w:val="TabgrafChar"/>
    <w:qFormat/>
    <w:rsid w:val="009D4D6B"/>
    <w:pPr>
      <w:spacing w:before="0"/>
    </w:pPr>
  </w:style>
  <w:style w:type="character" w:customStyle="1" w:styleId="TabgrafChar">
    <w:name w:val="Tab_graf Char"/>
    <w:basedOn w:val="Standardnpsmoodstavce"/>
    <w:link w:val="Tabgraf"/>
    <w:rsid w:val="009D4D6B"/>
  </w:style>
  <w:style w:type="paragraph" w:styleId="Textpoznpodarou">
    <w:name w:val="footnote text"/>
    <w:aliases w:val="Schriftart: 9 pt,Schriftart: 10 pt,Schriftart: 8 pt,pozn. pod čarou,Podrozdział,Footnote,Podrozdzia3"/>
    <w:basedOn w:val="Normln"/>
    <w:link w:val="TextpoznpodarouChar"/>
    <w:uiPriority w:val="99"/>
    <w:unhideWhenUsed/>
    <w:rsid w:val="009D4D6B"/>
    <w:pPr>
      <w:spacing w:before="0"/>
    </w:pPr>
    <w:rPr>
      <w:sz w:val="20"/>
      <w:szCs w:val="20"/>
    </w:rPr>
  </w:style>
  <w:style w:type="character" w:customStyle="1" w:styleId="TextpoznpodarouChar">
    <w:name w:val="Text pozn. pod čarou Char"/>
    <w:aliases w:val="Schriftart: 9 pt Char,Schriftart: 10 pt Char,Schriftart: 8 pt Char,pozn. pod čarou Char,Podrozdział Char,Footnote Char,Podrozdzia3 Char"/>
    <w:basedOn w:val="Standardnpsmoodstavce"/>
    <w:link w:val="Textpoznpodarou"/>
    <w:uiPriority w:val="99"/>
    <w:rsid w:val="009D4D6B"/>
    <w:rPr>
      <w:sz w:val="20"/>
      <w:szCs w:val="20"/>
    </w:rPr>
  </w:style>
  <w:style w:type="character" w:styleId="Znakapoznpodarou">
    <w:name w:val="footnote reference"/>
    <w:aliases w:val="PGI Fußnote Ziffer"/>
    <w:basedOn w:val="Standardnpsmoodstavce"/>
    <w:unhideWhenUsed/>
    <w:rsid w:val="009D4D6B"/>
    <w:rPr>
      <w:vertAlign w:val="superscript"/>
    </w:rPr>
  </w:style>
  <w:style w:type="paragraph" w:styleId="Zhlav">
    <w:name w:val="header"/>
    <w:basedOn w:val="Normln"/>
    <w:link w:val="ZhlavChar"/>
    <w:uiPriority w:val="99"/>
    <w:unhideWhenUsed/>
    <w:rsid w:val="00F9601E"/>
    <w:pPr>
      <w:tabs>
        <w:tab w:val="center" w:pos="4536"/>
        <w:tab w:val="right" w:pos="9072"/>
      </w:tabs>
      <w:spacing w:before="0"/>
    </w:pPr>
  </w:style>
  <w:style w:type="character" w:customStyle="1" w:styleId="ZhlavChar">
    <w:name w:val="Záhlaví Char"/>
    <w:basedOn w:val="Standardnpsmoodstavce"/>
    <w:link w:val="Zhlav"/>
    <w:uiPriority w:val="99"/>
    <w:rsid w:val="00F9601E"/>
  </w:style>
  <w:style w:type="paragraph" w:styleId="Zpat">
    <w:name w:val="footer"/>
    <w:basedOn w:val="Normln"/>
    <w:link w:val="ZpatChar"/>
    <w:uiPriority w:val="99"/>
    <w:unhideWhenUsed/>
    <w:rsid w:val="00F9601E"/>
    <w:pPr>
      <w:tabs>
        <w:tab w:val="center" w:pos="4536"/>
        <w:tab w:val="right" w:pos="9072"/>
      </w:tabs>
      <w:spacing w:before="0"/>
    </w:pPr>
  </w:style>
  <w:style w:type="character" w:customStyle="1" w:styleId="ZpatChar">
    <w:name w:val="Zápatí Char"/>
    <w:basedOn w:val="Standardnpsmoodstavce"/>
    <w:link w:val="Zpat"/>
    <w:uiPriority w:val="99"/>
    <w:rsid w:val="00F9601E"/>
  </w:style>
  <w:style w:type="paragraph" w:styleId="Nadpisobsahu">
    <w:name w:val="TOC Heading"/>
    <w:basedOn w:val="Nadpis1"/>
    <w:next w:val="Normln"/>
    <w:uiPriority w:val="39"/>
    <w:unhideWhenUsed/>
    <w:rsid w:val="00626D52"/>
    <w:pPr>
      <w:numPr>
        <w:numId w:val="0"/>
      </w:numPr>
      <w:spacing w:after="0" w:line="259" w:lineRule="auto"/>
      <w:outlineLvl w:val="9"/>
    </w:pPr>
    <w:rPr>
      <w:rFonts w:asciiTheme="majorHAnsi" w:hAnsiTheme="majorHAnsi"/>
      <w:b w:val="0"/>
      <w:color w:val="2E74B5" w:themeColor="accent1" w:themeShade="BF"/>
      <w:sz w:val="32"/>
      <w:lang w:eastAsia="cs-CZ"/>
    </w:rPr>
  </w:style>
  <w:style w:type="paragraph" w:styleId="Obsah1">
    <w:name w:val="toc 1"/>
    <w:basedOn w:val="Normln"/>
    <w:next w:val="Normln"/>
    <w:autoRedefine/>
    <w:uiPriority w:val="39"/>
    <w:unhideWhenUsed/>
    <w:rsid w:val="00251787"/>
    <w:pPr>
      <w:tabs>
        <w:tab w:val="left" w:pos="440"/>
        <w:tab w:val="right" w:leader="dot" w:pos="9628"/>
      </w:tabs>
      <w:spacing w:before="0"/>
      <w:ind w:left="426" w:hanging="426"/>
    </w:pPr>
  </w:style>
  <w:style w:type="paragraph" w:styleId="Obsah2">
    <w:name w:val="toc 2"/>
    <w:basedOn w:val="Normln"/>
    <w:next w:val="Normln"/>
    <w:autoRedefine/>
    <w:uiPriority w:val="39"/>
    <w:unhideWhenUsed/>
    <w:rsid w:val="00251787"/>
    <w:pPr>
      <w:tabs>
        <w:tab w:val="left" w:pos="709"/>
        <w:tab w:val="right" w:leader="dot" w:pos="9628"/>
      </w:tabs>
      <w:spacing w:before="0"/>
      <w:ind w:left="220"/>
    </w:pPr>
  </w:style>
  <w:style w:type="paragraph" w:styleId="Obsah3">
    <w:name w:val="toc 3"/>
    <w:basedOn w:val="Normln"/>
    <w:next w:val="Normln"/>
    <w:autoRedefine/>
    <w:uiPriority w:val="39"/>
    <w:unhideWhenUsed/>
    <w:rsid w:val="00251787"/>
    <w:pPr>
      <w:tabs>
        <w:tab w:val="left" w:pos="1134"/>
        <w:tab w:val="right" w:leader="dot" w:pos="9628"/>
      </w:tabs>
      <w:spacing w:before="0"/>
      <w:ind w:left="440"/>
    </w:pPr>
  </w:style>
  <w:style w:type="character" w:styleId="Hypertextovodkaz">
    <w:name w:val="Hyperlink"/>
    <w:basedOn w:val="Standardnpsmoodstavce"/>
    <w:uiPriority w:val="99"/>
    <w:unhideWhenUsed/>
    <w:rsid w:val="00626D52"/>
    <w:rPr>
      <w:color w:val="0563C1" w:themeColor="hyperlink"/>
      <w:u w:val="single"/>
    </w:rPr>
  </w:style>
  <w:style w:type="paragraph" w:styleId="Seznamobrzk">
    <w:name w:val="table of figures"/>
    <w:basedOn w:val="Normln"/>
    <w:next w:val="Normln"/>
    <w:uiPriority w:val="99"/>
    <w:unhideWhenUsed/>
    <w:rsid w:val="00BC4C51"/>
  </w:style>
  <w:style w:type="paragraph" w:styleId="Textbubliny">
    <w:name w:val="Balloon Text"/>
    <w:basedOn w:val="Normln"/>
    <w:link w:val="TextbublinyChar"/>
    <w:uiPriority w:val="99"/>
    <w:semiHidden/>
    <w:unhideWhenUsed/>
    <w:rsid w:val="002B2B38"/>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B2B38"/>
    <w:rPr>
      <w:rFonts w:ascii="Tahoma" w:hAnsi="Tahoma" w:cs="Tahoma"/>
      <w:sz w:val="16"/>
      <w:szCs w:val="16"/>
    </w:rPr>
  </w:style>
  <w:style w:type="paragraph" w:customStyle="1" w:styleId="tabgraf0">
    <w:name w:val="tab_graf"/>
    <w:link w:val="tabgrafChar0"/>
    <w:rsid w:val="000C6C21"/>
    <w:pPr>
      <w:spacing w:after="120" w:line="240" w:lineRule="auto"/>
    </w:pPr>
    <w:rPr>
      <w:rFonts w:ascii="Times New Roman" w:eastAsia="Times New Roman" w:hAnsi="Times New Roman" w:cs="Times New Roman"/>
      <w:sz w:val="20"/>
      <w:szCs w:val="20"/>
      <w:lang w:eastAsia="cs-CZ"/>
    </w:rPr>
  </w:style>
  <w:style w:type="character" w:customStyle="1" w:styleId="tabgrafChar0">
    <w:name w:val="tab_graf Char"/>
    <w:link w:val="tabgraf0"/>
    <w:rsid w:val="000C6C21"/>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E109A1"/>
  </w:style>
  <w:style w:type="paragraph" w:styleId="Rejstk1">
    <w:name w:val="index 1"/>
    <w:basedOn w:val="Normln"/>
    <w:next w:val="Normln"/>
    <w:uiPriority w:val="99"/>
    <w:semiHidden/>
    <w:rsid w:val="00E109A1"/>
    <w:pPr>
      <w:tabs>
        <w:tab w:val="left" w:pos="7797"/>
        <w:tab w:val="left" w:pos="8080"/>
        <w:tab w:val="left" w:pos="8789"/>
      </w:tabs>
      <w:spacing w:line="360" w:lineRule="auto"/>
      <w:ind w:right="-1" w:firstLine="720"/>
    </w:pPr>
    <w:rPr>
      <w:rFonts w:ascii="Times New Roman" w:eastAsia="Times New Roman" w:hAnsi="Times New Roman" w:cs="Times New Roman"/>
      <w:sz w:val="24"/>
      <w:szCs w:val="20"/>
      <w:lang w:eastAsia="cs-CZ"/>
    </w:rPr>
  </w:style>
  <w:style w:type="paragraph" w:styleId="Obsah4">
    <w:name w:val="toc 4"/>
    <w:basedOn w:val="Normln"/>
    <w:next w:val="Normln"/>
    <w:autoRedefine/>
    <w:uiPriority w:val="39"/>
    <w:rsid w:val="00E109A1"/>
    <w:pPr>
      <w:spacing w:before="0"/>
      <w:ind w:left="720"/>
      <w:jc w:val="left"/>
    </w:pPr>
    <w:rPr>
      <w:rFonts w:ascii="Times New Roman" w:eastAsia="Times New Roman" w:hAnsi="Times New Roman" w:cs="Times New Roman"/>
      <w:sz w:val="18"/>
      <w:szCs w:val="18"/>
      <w:lang w:eastAsia="cs-CZ"/>
    </w:rPr>
  </w:style>
  <w:style w:type="paragraph" w:styleId="Rozloendokumentu">
    <w:name w:val="Document Map"/>
    <w:basedOn w:val="Normln"/>
    <w:link w:val="RozloendokumentuChar"/>
    <w:uiPriority w:val="99"/>
    <w:semiHidden/>
    <w:rsid w:val="00E109A1"/>
    <w:pPr>
      <w:shd w:val="clear" w:color="auto" w:fill="000080"/>
    </w:pPr>
    <w:rPr>
      <w:rFonts w:ascii="Tahoma" w:eastAsia="Times New Roman" w:hAnsi="Tahoma" w:cs="Tahoma"/>
      <w:sz w:val="20"/>
      <w:szCs w:val="20"/>
      <w:lang w:eastAsia="cs-CZ"/>
    </w:rPr>
  </w:style>
  <w:style w:type="character" w:customStyle="1" w:styleId="RozloendokumentuChar">
    <w:name w:val="Rozložení dokumentu Char"/>
    <w:basedOn w:val="Standardnpsmoodstavce"/>
    <w:link w:val="Rozloendokumentu"/>
    <w:uiPriority w:val="99"/>
    <w:semiHidden/>
    <w:rsid w:val="00E109A1"/>
    <w:rPr>
      <w:rFonts w:ascii="Tahoma" w:eastAsia="Times New Roman" w:hAnsi="Tahoma" w:cs="Tahoma"/>
      <w:sz w:val="20"/>
      <w:szCs w:val="20"/>
      <w:shd w:val="clear" w:color="auto" w:fill="000080"/>
      <w:lang w:eastAsia="cs-CZ"/>
    </w:rPr>
  </w:style>
  <w:style w:type="character" w:styleId="Odkaznakoment">
    <w:name w:val="annotation reference"/>
    <w:uiPriority w:val="99"/>
    <w:semiHidden/>
    <w:rsid w:val="00E109A1"/>
    <w:rPr>
      <w:sz w:val="16"/>
      <w:szCs w:val="16"/>
    </w:rPr>
  </w:style>
  <w:style w:type="character" w:customStyle="1" w:styleId="StylZnakapoznpodarouTun">
    <w:name w:val="Styl Značka pozn. pod čarou + Tučné"/>
    <w:rsid w:val="00E109A1"/>
    <w:rPr>
      <w:bCs/>
      <w:position w:val="6"/>
      <w:sz w:val="16"/>
    </w:rPr>
  </w:style>
  <w:style w:type="paragraph" w:styleId="Textkomente">
    <w:name w:val="annotation text"/>
    <w:basedOn w:val="Normln"/>
    <w:link w:val="TextkomenteChar"/>
    <w:semiHidden/>
    <w:rsid w:val="00E109A1"/>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E109A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E109A1"/>
    <w:rPr>
      <w:b/>
      <w:bCs/>
    </w:rPr>
  </w:style>
  <w:style w:type="character" w:customStyle="1" w:styleId="PedmtkomenteChar">
    <w:name w:val="Předmět komentáře Char"/>
    <w:basedOn w:val="TextkomenteChar"/>
    <w:link w:val="Pedmtkomente"/>
    <w:uiPriority w:val="99"/>
    <w:semiHidden/>
    <w:rsid w:val="00E109A1"/>
    <w:rPr>
      <w:rFonts w:ascii="Times New Roman" w:eastAsia="Times New Roman" w:hAnsi="Times New Roman" w:cs="Times New Roman"/>
      <w:b/>
      <w:bCs/>
      <w:sz w:val="20"/>
      <w:szCs w:val="20"/>
      <w:lang w:eastAsia="cs-CZ"/>
    </w:rPr>
  </w:style>
  <w:style w:type="paragraph" w:customStyle="1" w:styleId="Box">
    <w:name w:val="Box"/>
    <w:basedOn w:val="Normln"/>
    <w:next w:val="Normln"/>
    <w:uiPriority w:val="99"/>
    <w:rsid w:val="00E109A1"/>
    <w:pPr>
      <w:pBdr>
        <w:top w:val="single" w:sz="4" w:space="1" w:color="auto"/>
        <w:left w:val="single" w:sz="4" w:space="4" w:color="auto"/>
        <w:bottom w:val="single" w:sz="4" w:space="1" w:color="auto"/>
        <w:right w:val="single" w:sz="4" w:space="4" w:color="auto"/>
      </w:pBdr>
      <w:shd w:val="clear" w:color="auto" w:fill="E6E6E6"/>
    </w:pPr>
    <w:rPr>
      <w:rFonts w:ascii="Times New Roman" w:eastAsia="Times New Roman" w:hAnsi="Times New Roman" w:cs="Times New Roman"/>
      <w:sz w:val="20"/>
      <w:szCs w:val="24"/>
      <w:lang w:eastAsia="cs-CZ"/>
    </w:rPr>
  </w:style>
  <w:style w:type="paragraph" w:customStyle="1" w:styleId="Styl18bTunzarovnnnasted">
    <w:name w:val="Styl 18 b. Tučné zarovnání na střed"/>
    <w:basedOn w:val="Normln"/>
    <w:uiPriority w:val="99"/>
    <w:rsid w:val="00E109A1"/>
    <w:pPr>
      <w:jc w:val="center"/>
    </w:pPr>
    <w:rPr>
      <w:rFonts w:ascii="Times New Roman" w:eastAsia="Times New Roman" w:hAnsi="Times New Roman" w:cs="Times New Roman"/>
      <w:b/>
      <w:bCs/>
      <w:caps/>
      <w:sz w:val="40"/>
      <w:szCs w:val="40"/>
      <w:lang w:eastAsia="cs-CZ"/>
    </w:rPr>
  </w:style>
  <w:style w:type="paragraph" w:styleId="Obsah5">
    <w:name w:val="toc 5"/>
    <w:basedOn w:val="Normln"/>
    <w:next w:val="Normln"/>
    <w:autoRedefine/>
    <w:uiPriority w:val="39"/>
    <w:rsid w:val="00E109A1"/>
    <w:pPr>
      <w:spacing w:before="0"/>
      <w:ind w:left="960"/>
      <w:jc w:val="left"/>
    </w:pPr>
    <w:rPr>
      <w:rFonts w:ascii="Times New Roman" w:eastAsia="Times New Roman" w:hAnsi="Times New Roman" w:cs="Times New Roman"/>
      <w:sz w:val="18"/>
      <w:szCs w:val="18"/>
      <w:lang w:eastAsia="cs-CZ"/>
    </w:rPr>
  </w:style>
  <w:style w:type="paragraph" w:styleId="Obsah6">
    <w:name w:val="toc 6"/>
    <w:basedOn w:val="Normln"/>
    <w:next w:val="Normln"/>
    <w:autoRedefine/>
    <w:uiPriority w:val="39"/>
    <w:rsid w:val="00E109A1"/>
    <w:pPr>
      <w:spacing w:before="0"/>
      <w:ind w:left="1200"/>
      <w:jc w:val="left"/>
    </w:pPr>
    <w:rPr>
      <w:rFonts w:ascii="Times New Roman" w:eastAsia="Times New Roman" w:hAnsi="Times New Roman" w:cs="Times New Roman"/>
      <w:sz w:val="18"/>
      <w:szCs w:val="18"/>
      <w:lang w:eastAsia="cs-CZ"/>
    </w:rPr>
  </w:style>
  <w:style w:type="paragraph" w:styleId="Obsah7">
    <w:name w:val="toc 7"/>
    <w:basedOn w:val="Normln"/>
    <w:next w:val="Normln"/>
    <w:autoRedefine/>
    <w:uiPriority w:val="39"/>
    <w:rsid w:val="00E109A1"/>
    <w:pPr>
      <w:spacing w:before="0"/>
      <w:ind w:left="1440"/>
      <w:jc w:val="left"/>
    </w:pPr>
    <w:rPr>
      <w:rFonts w:ascii="Times New Roman" w:eastAsia="Times New Roman" w:hAnsi="Times New Roman" w:cs="Times New Roman"/>
      <w:sz w:val="18"/>
      <w:szCs w:val="18"/>
      <w:lang w:eastAsia="cs-CZ"/>
    </w:rPr>
  </w:style>
  <w:style w:type="paragraph" w:styleId="Obsah8">
    <w:name w:val="toc 8"/>
    <w:basedOn w:val="Normln"/>
    <w:next w:val="Normln"/>
    <w:autoRedefine/>
    <w:uiPriority w:val="39"/>
    <w:rsid w:val="00E109A1"/>
    <w:pPr>
      <w:spacing w:before="0"/>
      <w:ind w:left="1680"/>
      <w:jc w:val="left"/>
    </w:pPr>
    <w:rPr>
      <w:rFonts w:ascii="Times New Roman" w:eastAsia="Times New Roman" w:hAnsi="Times New Roman" w:cs="Times New Roman"/>
      <w:sz w:val="18"/>
      <w:szCs w:val="18"/>
      <w:lang w:eastAsia="cs-CZ"/>
    </w:rPr>
  </w:style>
  <w:style w:type="paragraph" w:styleId="Obsah9">
    <w:name w:val="toc 9"/>
    <w:basedOn w:val="Normln"/>
    <w:next w:val="Normln"/>
    <w:autoRedefine/>
    <w:uiPriority w:val="39"/>
    <w:rsid w:val="00E109A1"/>
    <w:pPr>
      <w:spacing w:before="0"/>
      <w:ind w:left="1920"/>
      <w:jc w:val="left"/>
    </w:pPr>
    <w:rPr>
      <w:rFonts w:ascii="Times New Roman" w:eastAsia="Times New Roman" w:hAnsi="Times New Roman" w:cs="Times New Roman"/>
      <w:sz w:val="18"/>
      <w:szCs w:val="18"/>
      <w:lang w:eastAsia="cs-CZ"/>
    </w:rPr>
  </w:style>
  <w:style w:type="paragraph" w:customStyle="1" w:styleId="hlnadpis4">
    <w:name w:val="hl nadpis4"/>
    <w:basedOn w:val="Normln"/>
    <w:rsid w:val="00E109A1"/>
    <w:pPr>
      <w:overflowPunct w:val="0"/>
      <w:autoSpaceDE w:val="0"/>
      <w:autoSpaceDN w:val="0"/>
      <w:adjustRightInd w:val="0"/>
      <w:spacing w:before="360" w:after="120" w:line="360" w:lineRule="auto"/>
      <w:ind w:left="567"/>
      <w:jc w:val="center"/>
      <w:textAlignment w:val="baseline"/>
    </w:pPr>
    <w:rPr>
      <w:rFonts w:ascii="Times New Roman" w:eastAsia="Times New Roman" w:hAnsi="Times New Roman" w:cs="Times New Roman"/>
      <w:caps/>
      <w:spacing w:val="20"/>
      <w:sz w:val="24"/>
      <w:szCs w:val="20"/>
      <w:lang w:eastAsia="cs-CZ"/>
    </w:rPr>
  </w:style>
  <w:style w:type="paragraph" w:customStyle="1" w:styleId="ObalSZU">
    <w:name w:val="Obal SZU"/>
    <w:basedOn w:val="Normln"/>
    <w:rsid w:val="00E109A1"/>
    <w:pPr>
      <w:jc w:val="center"/>
    </w:pPr>
    <w:rPr>
      <w:rFonts w:ascii="Times New Roman" w:eastAsia="Times New Roman" w:hAnsi="Times New Roman" w:cs="Times New Roman"/>
      <w:b/>
      <w:caps/>
      <w:sz w:val="40"/>
      <w:szCs w:val="24"/>
      <w:lang w:eastAsia="cs-CZ"/>
    </w:rPr>
  </w:style>
  <w:style w:type="paragraph" w:customStyle="1" w:styleId="ObalSZUmodre">
    <w:name w:val="Obal SZU modre"/>
    <w:basedOn w:val="ObalSZU"/>
    <w:rsid w:val="00E109A1"/>
    <w:rPr>
      <w:color w:val="000080"/>
    </w:rPr>
  </w:style>
  <w:style w:type="paragraph" w:customStyle="1" w:styleId="Standardnstyl">
    <w:name w:val="Standardní styl"/>
    <w:link w:val="StandardnstylChar"/>
    <w:autoRedefine/>
    <w:rsid w:val="00E109A1"/>
    <w:pPr>
      <w:spacing w:after="0" w:line="240" w:lineRule="auto"/>
      <w:ind w:firstLine="539"/>
      <w:jc w:val="both"/>
    </w:pPr>
    <w:rPr>
      <w:rFonts w:ascii="Times New Roman" w:eastAsia="Times New Roman" w:hAnsi="Times New Roman" w:cs="Times New Roman"/>
      <w:sz w:val="20"/>
      <w:szCs w:val="20"/>
      <w:lang w:eastAsia="cs-CZ"/>
    </w:rPr>
  </w:style>
  <w:style w:type="character" w:customStyle="1" w:styleId="StandardnstylChar">
    <w:name w:val="Standardní styl Char"/>
    <w:link w:val="Standardnstyl"/>
    <w:rsid w:val="00E109A1"/>
    <w:rPr>
      <w:rFonts w:ascii="Times New Roman" w:eastAsia="Times New Roman" w:hAnsi="Times New Roman" w:cs="Times New Roman"/>
      <w:sz w:val="20"/>
      <w:szCs w:val="20"/>
      <w:lang w:eastAsia="cs-CZ"/>
    </w:rPr>
  </w:style>
  <w:style w:type="paragraph" w:styleId="Zkladntext">
    <w:name w:val="Body Text"/>
    <w:aliases w:val="block style"/>
    <w:basedOn w:val="Normln"/>
    <w:link w:val="ZkladntextChar"/>
    <w:uiPriority w:val="99"/>
    <w:rsid w:val="00E109A1"/>
    <w:pPr>
      <w:tabs>
        <w:tab w:val="left" w:pos="7797"/>
        <w:tab w:val="left" w:pos="8080"/>
        <w:tab w:val="left" w:pos="8789"/>
      </w:tabs>
      <w:spacing w:after="120" w:line="240" w:lineRule="atLeast"/>
      <w:ind w:right="-1"/>
      <w:jc w:val="left"/>
    </w:pPr>
    <w:rPr>
      <w:rFonts w:ascii="Times New Roman" w:eastAsia="Times New Roman" w:hAnsi="Times New Roman" w:cs="Times New Roman"/>
      <w:sz w:val="24"/>
      <w:szCs w:val="20"/>
      <w:lang w:eastAsia="cs-CZ"/>
    </w:rPr>
  </w:style>
  <w:style w:type="character" w:customStyle="1" w:styleId="ZkladntextChar">
    <w:name w:val="Základní text Char"/>
    <w:aliases w:val="block style Char"/>
    <w:basedOn w:val="Standardnpsmoodstavce"/>
    <w:link w:val="Zkladntext"/>
    <w:uiPriority w:val="99"/>
    <w:rsid w:val="00E109A1"/>
    <w:rPr>
      <w:rFonts w:ascii="Times New Roman" w:eastAsia="Times New Roman" w:hAnsi="Times New Roman" w:cs="Times New Roman"/>
      <w:sz w:val="24"/>
      <w:szCs w:val="20"/>
      <w:lang w:eastAsia="cs-CZ"/>
    </w:rPr>
  </w:style>
  <w:style w:type="paragraph" w:customStyle="1" w:styleId="Zkladntext21">
    <w:name w:val="Základní text 21"/>
    <w:basedOn w:val="Normln"/>
    <w:link w:val="BodyText2Char"/>
    <w:rsid w:val="00E109A1"/>
    <w:pPr>
      <w:overflowPunct w:val="0"/>
      <w:autoSpaceDE w:val="0"/>
      <w:autoSpaceDN w:val="0"/>
      <w:adjustRightInd w:val="0"/>
      <w:spacing w:before="0"/>
      <w:textAlignment w:val="baseline"/>
    </w:pPr>
    <w:rPr>
      <w:rFonts w:ascii="Times New Roman" w:eastAsia="Times New Roman" w:hAnsi="Times New Roman" w:cs="Times New Roman"/>
      <w:sz w:val="24"/>
      <w:szCs w:val="20"/>
      <w:lang w:eastAsia="cs-CZ"/>
    </w:rPr>
  </w:style>
  <w:style w:type="character" w:customStyle="1" w:styleId="BodyText2Char">
    <w:name w:val="Body Text 2 Char"/>
    <w:link w:val="Zkladntext21"/>
    <w:rsid w:val="00E109A1"/>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E109A1"/>
    <w:pPr>
      <w:spacing w:line="360" w:lineRule="atLeast"/>
      <w:ind w:firstLine="567"/>
    </w:pPr>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rsid w:val="00E109A1"/>
    <w:pPr>
      <w:spacing w:after="120"/>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uiPriority w:val="99"/>
    <w:rsid w:val="00E109A1"/>
    <w:rPr>
      <w:rFonts w:ascii="Times New Roman" w:eastAsia="Times New Roman" w:hAnsi="Times New Roman" w:cs="Times New Roman"/>
      <w:sz w:val="24"/>
      <w:szCs w:val="24"/>
      <w:lang w:eastAsia="cs-CZ"/>
    </w:rPr>
  </w:style>
  <w:style w:type="paragraph" w:customStyle="1" w:styleId="Nadpis5tun">
    <w:name w:val="Nadpis 5 (tučně"/>
    <w:aliases w:val="bez číslování)"/>
    <w:basedOn w:val="Nadpis4"/>
    <w:link w:val="Nadpis5tunChar"/>
    <w:uiPriority w:val="99"/>
    <w:rsid w:val="00E109A1"/>
    <w:pPr>
      <w:spacing w:before="120" w:after="120"/>
      <w:jc w:val="both"/>
    </w:pPr>
    <w:rPr>
      <w:rFonts w:ascii="Times New Roman" w:eastAsia="Times New Roman" w:hAnsi="Times New Roman" w:cs="Times New Roman"/>
      <w:iCs w:val="0"/>
      <w:sz w:val="24"/>
      <w:szCs w:val="20"/>
      <w:lang w:eastAsia="cs-CZ"/>
    </w:rPr>
  </w:style>
  <w:style w:type="character" w:customStyle="1" w:styleId="Nadpis5tunChar">
    <w:name w:val="Nadpis 5 (tučně Char"/>
    <w:aliases w:val="bez číslování) Char"/>
    <w:basedOn w:val="Nadpis4Char"/>
    <w:link w:val="Nadpis5tun"/>
    <w:uiPriority w:val="99"/>
    <w:rsid w:val="00E109A1"/>
    <w:rPr>
      <w:rFonts w:ascii="Times New Roman" w:eastAsia="Times New Roman" w:hAnsi="Times New Roman" w:cs="Times New Roman"/>
      <w:b/>
      <w:iCs w:val="0"/>
      <w:color w:val="2F5496" w:themeColor="accent5" w:themeShade="BF"/>
      <w:sz w:val="24"/>
      <w:szCs w:val="20"/>
      <w:lang w:eastAsia="cs-CZ"/>
    </w:rPr>
  </w:style>
  <w:style w:type="paragraph" w:styleId="Zkladntextodsazen2">
    <w:name w:val="Body Text Indent 2"/>
    <w:basedOn w:val="Normln"/>
    <w:link w:val="Zkladntextodsazen2Char"/>
    <w:rsid w:val="00E109A1"/>
    <w:pPr>
      <w:spacing w:after="120" w:line="480" w:lineRule="auto"/>
      <w:ind w:left="283"/>
    </w:pPr>
    <w:rPr>
      <w:rFonts w:ascii="Times New Roman" w:eastAsia="Times New Roman" w:hAnsi="Times New Roman" w:cs="Times New Roman"/>
      <w:sz w:val="24"/>
      <w:szCs w:val="24"/>
      <w:lang w:eastAsia="cs-CZ"/>
    </w:rPr>
  </w:style>
  <w:style w:type="character" w:customStyle="1" w:styleId="Zkladntextodsazen2Char">
    <w:name w:val="Základní text odsazený 2 Char"/>
    <w:basedOn w:val="Standardnpsmoodstavce"/>
    <w:link w:val="Zkladntextodsazen2"/>
    <w:rsid w:val="00E109A1"/>
    <w:rPr>
      <w:rFonts w:ascii="Times New Roman" w:eastAsia="Times New Roman" w:hAnsi="Times New Roman" w:cs="Times New Roman"/>
      <w:sz w:val="24"/>
      <w:szCs w:val="24"/>
      <w:lang w:eastAsia="cs-CZ"/>
    </w:rPr>
  </w:style>
  <w:style w:type="paragraph" w:styleId="Seznamsodrkami2">
    <w:name w:val="List Bullet 2"/>
    <w:basedOn w:val="Normln"/>
    <w:autoRedefine/>
    <w:rsid w:val="00E109A1"/>
    <w:pPr>
      <w:spacing w:line="360" w:lineRule="atLeast"/>
      <w:ind w:firstLine="567"/>
    </w:pPr>
    <w:rPr>
      <w:rFonts w:ascii="Times New Roman" w:eastAsia="Times New Roman" w:hAnsi="Times New Roman" w:cs="Times New Roman"/>
      <w:bCs/>
      <w:sz w:val="24"/>
      <w:szCs w:val="24"/>
      <w:lang w:eastAsia="cs-CZ"/>
    </w:rPr>
  </w:style>
  <w:style w:type="paragraph" w:customStyle="1" w:styleId="KOMtext">
    <w:name w:val="KOMtext"/>
    <w:basedOn w:val="Zkladntext"/>
    <w:link w:val="KOMtextChar"/>
    <w:rsid w:val="00E109A1"/>
    <w:pPr>
      <w:tabs>
        <w:tab w:val="clear" w:pos="7797"/>
        <w:tab w:val="clear" w:pos="8080"/>
        <w:tab w:val="clear" w:pos="8789"/>
      </w:tabs>
      <w:spacing w:before="0" w:line="240" w:lineRule="auto"/>
      <w:ind w:right="0" w:firstLine="567"/>
      <w:jc w:val="both"/>
    </w:pPr>
  </w:style>
  <w:style w:type="character" w:customStyle="1" w:styleId="KOMtextChar">
    <w:name w:val="KOMtext Char"/>
    <w:link w:val="KOMtext"/>
    <w:rsid w:val="00E109A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E109A1"/>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E109A1"/>
    <w:rPr>
      <w:rFonts w:ascii="Times New Roman" w:eastAsia="Times New Roman" w:hAnsi="Times New Roman" w:cs="Times New Roman"/>
      <w:sz w:val="24"/>
      <w:szCs w:val="24"/>
      <w:lang w:eastAsia="cs-CZ"/>
    </w:rPr>
  </w:style>
  <w:style w:type="paragraph" w:styleId="Normlnweb">
    <w:name w:val="Normal (Web)"/>
    <w:basedOn w:val="Normln"/>
    <w:uiPriority w:val="99"/>
    <w:rsid w:val="00E109A1"/>
    <w:pPr>
      <w:spacing w:before="100" w:beforeAutospacing="1" w:after="100" w:afterAutospacing="1"/>
      <w:jc w:val="left"/>
    </w:pPr>
    <w:rPr>
      <w:rFonts w:ascii="Times New Roman" w:eastAsia="Times New Roman" w:hAnsi="Times New Roman" w:cs="Times New Roman"/>
      <w:sz w:val="24"/>
      <w:szCs w:val="24"/>
      <w:lang w:eastAsia="cs-CZ"/>
    </w:rPr>
  </w:style>
  <w:style w:type="character" w:styleId="Siln">
    <w:name w:val="Strong"/>
    <w:rsid w:val="00E109A1"/>
    <w:rPr>
      <w:b/>
      <w:bCs/>
    </w:rPr>
  </w:style>
  <w:style w:type="paragraph" w:styleId="Zkladntextodsazen3">
    <w:name w:val="Body Text Indent 3"/>
    <w:basedOn w:val="Normln"/>
    <w:link w:val="Zkladntextodsazen3Char"/>
    <w:rsid w:val="00E109A1"/>
    <w:pPr>
      <w:spacing w:before="0" w:after="120"/>
      <w:ind w:left="283"/>
      <w:jc w:val="left"/>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E109A1"/>
    <w:rPr>
      <w:rFonts w:ascii="Times New Roman" w:eastAsia="Times New Roman" w:hAnsi="Times New Roman" w:cs="Times New Roman"/>
      <w:sz w:val="16"/>
      <w:szCs w:val="16"/>
      <w:lang w:eastAsia="cs-CZ"/>
    </w:rPr>
  </w:style>
  <w:style w:type="paragraph" w:customStyle="1" w:styleId="xl26">
    <w:name w:val="xl26"/>
    <w:basedOn w:val="Normln"/>
    <w:rsid w:val="00E109A1"/>
    <w:pPr>
      <w:spacing w:before="100" w:beforeAutospacing="1" w:after="100" w:afterAutospacing="1"/>
      <w:jc w:val="right"/>
    </w:pPr>
    <w:rPr>
      <w:rFonts w:ascii="Times New Roman" w:eastAsia="Arial Unicode MS" w:hAnsi="Times New Roman" w:cs="Times New Roman"/>
      <w:sz w:val="16"/>
      <w:szCs w:val="16"/>
      <w:lang w:eastAsia="cs-CZ"/>
    </w:rPr>
  </w:style>
  <w:style w:type="paragraph" w:styleId="Zkladntext3">
    <w:name w:val="Body Text 3"/>
    <w:basedOn w:val="Normln"/>
    <w:link w:val="Zkladntext3Char"/>
    <w:uiPriority w:val="99"/>
    <w:rsid w:val="00E109A1"/>
    <w:pPr>
      <w:spacing w:before="0" w:after="120"/>
      <w:jc w:val="left"/>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uiPriority w:val="99"/>
    <w:rsid w:val="00E109A1"/>
    <w:rPr>
      <w:rFonts w:ascii="Times New Roman" w:eastAsia="Times New Roman" w:hAnsi="Times New Roman" w:cs="Times New Roman"/>
      <w:sz w:val="16"/>
      <w:szCs w:val="16"/>
      <w:lang w:eastAsia="cs-CZ"/>
    </w:rPr>
  </w:style>
  <w:style w:type="paragraph" w:customStyle="1" w:styleId="Poznpodarou">
    <w:name w:val="Pozn.pod čarou"/>
    <w:basedOn w:val="Textpoznpodarou"/>
    <w:link w:val="PoznpodarouChar"/>
    <w:rsid w:val="00E109A1"/>
    <w:pPr>
      <w:tabs>
        <w:tab w:val="left" w:pos="7797"/>
        <w:tab w:val="left" w:pos="8080"/>
        <w:tab w:val="left" w:pos="8789"/>
      </w:tabs>
    </w:pPr>
    <w:rPr>
      <w:rFonts w:ascii="Times New Roman" w:eastAsia="Times New Roman" w:hAnsi="Times New Roman" w:cs="Times New Roman"/>
      <w:lang w:eastAsia="cs-CZ"/>
    </w:rPr>
  </w:style>
  <w:style w:type="character" w:customStyle="1" w:styleId="PoznpodarouChar">
    <w:name w:val="Pozn.pod čarou Char"/>
    <w:link w:val="Poznpodarou"/>
    <w:rsid w:val="00E109A1"/>
    <w:rPr>
      <w:rFonts w:ascii="Times New Roman" w:eastAsia="Times New Roman" w:hAnsi="Times New Roman" w:cs="Times New Roman"/>
      <w:sz w:val="20"/>
      <w:szCs w:val="20"/>
      <w:lang w:eastAsia="cs-CZ"/>
    </w:rPr>
  </w:style>
  <w:style w:type="character" w:customStyle="1" w:styleId="FootnoteTextChar">
    <w:name w:val="Footnote Text Char"/>
    <w:aliases w:val="Schriftart: 9 pt Char1,Schriftart: 10 pt Char1,Schriftart: 8 pt Char1,Podrozdzia3 Char Char"/>
    <w:uiPriority w:val="99"/>
    <w:locked/>
    <w:rsid w:val="00E109A1"/>
    <w:rPr>
      <w:lang w:val="cs-CZ" w:eastAsia="cs-CZ" w:bidi="ar-SA"/>
    </w:rPr>
  </w:style>
  <w:style w:type="character" w:customStyle="1" w:styleId="CharChar">
    <w:name w:val="Char Char"/>
    <w:basedOn w:val="Standardnpsmoodstavce"/>
    <w:semiHidden/>
    <w:locked/>
    <w:rsid w:val="00E109A1"/>
  </w:style>
  <w:style w:type="character" w:styleId="Sledovanodkaz">
    <w:name w:val="FollowedHyperlink"/>
    <w:uiPriority w:val="99"/>
    <w:rsid w:val="00E109A1"/>
    <w:rPr>
      <w:color w:val="800080"/>
      <w:u w:val="single"/>
    </w:rPr>
  </w:style>
  <w:style w:type="character" w:customStyle="1" w:styleId="TextpoznpodarouChar1">
    <w:name w:val="Text pozn. pod čarou Char1"/>
    <w:rsid w:val="00E109A1"/>
  </w:style>
  <w:style w:type="paragraph" w:customStyle="1" w:styleId="Popisky">
    <w:name w:val="Popisky"/>
    <w:rsid w:val="00E109A1"/>
    <w:pPr>
      <w:spacing w:after="0" w:line="240" w:lineRule="auto"/>
    </w:pPr>
    <w:rPr>
      <w:rFonts w:ascii="Arial" w:eastAsia="Times New Roman" w:hAnsi="Arial" w:cs="Times New Roman"/>
      <w:sz w:val="20"/>
      <w:szCs w:val="20"/>
      <w:lang w:eastAsia="cs-CZ"/>
    </w:rPr>
  </w:style>
  <w:style w:type="table" w:styleId="Mkatabulky">
    <w:name w:val="Table Grid"/>
    <w:basedOn w:val="Normlntabulka"/>
    <w:uiPriority w:val="59"/>
    <w:rsid w:val="00E109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Kurzva">
    <w:name w:val="Styl Kurzíva"/>
    <w:basedOn w:val="Normln"/>
    <w:next w:val="Normln"/>
    <w:rsid w:val="00E109A1"/>
    <w:rPr>
      <w:rFonts w:ascii="Times New Roman" w:eastAsia="Times New Roman" w:hAnsi="Times New Roman" w:cs="Times New Roman"/>
      <w:i/>
      <w:iCs/>
      <w:sz w:val="24"/>
      <w:szCs w:val="24"/>
      <w:lang w:eastAsia="cs-CZ"/>
    </w:rPr>
  </w:style>
  <w:style w:type="paragraph" w:customStyle="1" w:styleId="StylKurzvaPed6b">
    <w:name w:val="Styl Kurzíva Před:  6 b."/>
    <w:basedOn w:val="Normln"/>
    <w:rsid w:val="00E109A1"/>
    <w:rPr>
      <w:rFonts w:ascii="Times New Roman" w:eastAsia="Times New Roman" w:hAnsi="Times New Roman" w:cs="Times New Roman"/>
      <w:i/>
      <w:iCs/>
      <w:sz w:val="24"/>
      <w:szCs w:val="20"/>
      <w:lang w:eastAsia="cs-CZ"/>
    </w:rPr>
  </w:style>
  <w:style w:type="paragraph" w:customStyle="1" w:styleId="xl30">
    <w:name w:val="xl30"/>
    <w:basedOn w:val="Normln"/>
    <w:rsid w:val="00E109A1"/>
    <w:pPr>
      <w:pBdr>
        <w:left w:val="single" w:sz="4" w:space="0" w:color="auto"/>
        <w:bottom w:val="single" w:sz="4" w:space="0" w:color="auto"/>
        <w:right w:val="single" w:sz="4" w:space="0" w:color="auto"/>
      </w:pBdr>
      <w:spacing w:before="100" w:after="100"/>
      <w:jc w:val="left"/>
      <w:textAlignment w:val="center"/>
    </w:pPr>
    <w:rPr>
      <w:rFonts w:ascii="Times New Roman" w:eastAsia="Arial Unicode MS" w:hAnsi="Times New Roman" w:cs="Times New Roman"/>
      <w:sz w:val="24"/>
      <w:szCs w:val="20"/>
      <w:lang w:eastAsia="cs-CZ"/>
    </w:rPr>
  </w:style>
  <w:style w:type="paragraph" w:customStyle="1" w:styleId="title1">
    <w:name w:val="title1"/>
    <w:basedOn w:val="Normln"/>
    <w:rsid w:val="00E109A1"/>
    <w:pPr>
      <w:spacing w:before="100" w:beforeAutospacing="1" w:after="100" w:afterAutospacing="1"/>
      <w:jc w:val="left"/>
    </w:pPr>
    <w:rPr>
      <w:rFonts w:ascii="Verdana" w:eastAsia="Times New Roman" w:hAnsi="Verdana" w:cs="Times New Roman"/>
      <w:color w:val="000000"/>
      <w:sz w:val="12"/>
      <w:szCs w:val="12"/>
      <w:lang w:eastAsia="cs-CZ"/>
    </w:rPr>
  </w:style>
  <w:style w:type="paragraph" w:customStyle="1" w:styleId="one-row">
    <w:name w:val="one-row"/>
    <w:basedOn w:val="Normln"/>
    <w:rsid w:val="00E109A1"/>
    <w:pPr>
      <w:spacing w:before="50" w:after="60"/>
      <w:ind w:left="20"/>
      <w:jc w:val="left"/>
    </w:pPr>
    <w:rPr>
      <w:rFonts w:ascii="Times New Roman" w:eastAsia="Times New Roman" w:hAnsi="Times New Roman" w:cs="Times New Roman"/>
      <w:color w:val="444444"/>
      <w:sz w:val="24"/>
      <w:szCs w:val="24"/>
      <w:lang w:eastAsia="cs-CZ"/>
    </w:rPr>
  </w:style>
  <w:style w:type="character" w:styleId="Zdraznn">
    <w:name w:val="Emphasis"/>
    <w:rsid w:val="00E109A1"/>
    <w:rPr>
      <w:i/>
      <w:iCs/>
    </w:rPr>
  </w:style>
  <w:style w:type="paragraph" w:styleId="z-Zatekformule">
    <w:name w:val="HTML Top of Form"/>
    <w:basedOn w:val="Normln"/>
    <w:next w:val="Normln"/>
    <w:link w:val="z-ZatekformuleChar"/>
    <w:hidden/>
    <w:rsid w:val="00E109A1"/>
    <w:pPr>
      <w:pBdr>
        <w:bottom w:val="single" w:sz="6" w:space="1" w:color="auto"/>
      </w:pBdr>
      <w:spacing w:before="0"/>
      <w:jc w:val="center"/>
    </w:pPr>
    <w:rPr>
      <w:rFonts w:ascii="Arial" w:eastAsia="Times New Roman" w:hAnsi="Arial" w:cs="Arial"/>
      <w:vanish/>
      <w:sz w:val="16"/>
      <w:szCs w:val="16"/>
      <w:lang w:eastAsia="cs-CZ"/>
    </w:rPr>
  </w:style>
  <w:style w:type="character" w:customStyle="1" w:styleId="z-ZatekformuleChar">
    <w:name w:val="z-Začátek formuláře Char"/>
    <w:basedOn w:val="Standardnpsmoodstavce"/>
    <w:link w:val="z-Zatekformule"/>
    <w:rsid w:val="00E109A1"/>
    <w:rPr>
      <w:rFonts w:ascii="Arial" w:eastAsia="Times New Roman" w:hAnsi="Arial" w:cs="Arial"/>
      <w:vanish/>
      <w:sz w:val="16"/>
      <w:szCs w:val="16"/>
      <w:lang w:eastAsia="cs-CZ"/>
    </w:rPr>
  </w:style>
  <w:style w:type="paragraph" w:styleId="z-Konecformule">
    <w:name w:val="HTML Bottom of Form"/>
    <w:basedOn w:val="Normln"/>
    <w:next w:val="Normln"/>
    <w:link w:val="z-KonecformuleChar"/>
    <w:hidden/>
    <w:rsid w:val="00E109A1"/>
    <w:pPr>
      <w:pBdr>
        <w:top w:val="single" w:sz="6" w:space="1" w:color="auto"/>
      </w:pBdr>
      <w:spacing w:before="0"/>
      <w:jc w:val="center"/>
    </w:pPr>
    <w:rPr>
      <w:rFonts w:ascii="Arial" w:eastAsia="Times New Roman" w:hAnsi="Arial" w:cs="Arial"/>
      <w:vanish/>
      <w:sz w:val="16"/>
      <w:szCs w:val="16"/>
      <w:lang w:eastAsia="cs-CZ"/>
    </w:rPr>
  </w:style>
  <w:style w:type="character" w:customStyle="1" w:styleId="z-KonecformuleChar">
    <w:name w:val="z-Konec formuláře Char"/>
    <w:basedOn w:val="Standardnpsmoodstavce"/>
    <w:link w:val="z-Konecformule"/>
    <w:rsid w:val="00E109A1"/>
    <w:rPr>
      <w:rFonts w:ascii="Arial" w:eastAsia="Times New Roman" w:hAnsi="Arial" w:cs="Arial"/>
      <w:vanish/>
      <w:sz w:val="16"/>
      <w:szCs w:val="16"/>
      <w:lang w:eastAsia="cs-CZ"/>
    </w:rPr>
  </w:style>
  <w:style w:type="character" w:customStyle="1" w:styleId="13127">
    <w:name w:val="13127"/>
    <w:semiHidden/>
    <w:rsid w:val="00E109A1"/>
    <w:rPr>
      <w:rFonts w:ascii="Arial" w:hAnsi="Arial" w:cs="Arial"/>
      <w:color w:val="000080"/>
      <w:sz w:val="20"/>
      <w:szCs w:val="20"/>
    </w:rPr>
  </w:style>
  <w:style w:type="paragraph" w:customStyle="1" w:styleId="Zkladntext210">
    <w:name w:val="Základní text 21"/>
    <w:basedOn w:val="Normln"/>
    <w:uiPriority w:val="99"/>
    <w:rsid w:val="00BD6307"/>
    <w:pPr>
      <w:overflowPunct w:val="0"/>
      <w:autoSpaceDE w:val="0"/>
      <w:autoSpaceDN w:val="0"/>
      <w:adjustRightInd w:val="0"/>
      <w:spacing w:before="0"/>
      <w:textAlignment w:val="baseline"/>
    </w:pPr>
    <w:rPr>
      <w:rFonts w:ascii="Times New Roman" w:eastAsia="Times New Roman" w:hAnsi="Times New Roman" w:cs="Times New Roman"/>
      <w:sz w:val="24"/>
      <w:szCs w:val="20"/>
      <w:lang w:eastAsia="cs-CZ"/>
    </w:rPr>
  </w:style>
  <w:style w:type="character" w:customStyle="1" w:styleId="CharChar0">
    <w:name w:val="Char Char"/>
    <w:uiPriority w:val="99"/>
    <w:semiHidden/>
    <w:locked/>
    <w:rsid w:val="00E109A1"/>
  </w:style>
  <w:style w:type="paragraph" w:styleId="Revize">
    <w:name w:val="Revision"/>
    <w:hidden/>
    <w:uiPriority w:val="99"/>
    <w:semiHidden/>
    <w:rsid w:val="00E109A1"/>
    <w:pPr>
      <w:spacing w:after="0" w:line="240" w:lineRule="auto"/>
    </w:pPr>
    <w:rPr>
      <w:rFonts w:ascii="Times New Roman" w:eastAsia="Times New Roman" w:hAnsi="Times New Roman" w:cs="Times New Roman"/>
      <w:sz w:val="24"/>
      <w:szCs w:val="24"/>
      <w:lang w:eastAsia="cs-CZ"/>
    </w:rPr>
  </w:style>
  <w:style w:type="paragraph" w:styleId="Zkladntext-prvnodsazen">
    <w:name w:val="Body Text First Indent"/>
    <w:basedOn w:val="Zkladntext"/>
    <w:link w:val="Zkladntext-prvnodsazenChar"/>
    <w:rsid w:val="00E109A1"/>
    <w:pPr>
      <w:tabs>
        <w:tab w:val="clear" w:pos="7797"/>
        <w:tab w:val="clear" w:pos="8080"/>
        <w:tab w:val="clear" w:pos="8789"/>
      </w:tabs>
      <w:spacing w:line="240" w:lineRule="auto"/>
      <w:ind w:right="0" w:firstLine="210"/>
      <w:jc w:val="both"/>
    </w:pPr>
    <w:rPr>
      <w:szCs w:val="24"/>
    </w:rPr>
  </w:style>
  <w:style w:type="character" w:customStyle="1" w:styleId="Zkladntext-prvnodsazenChar">
    <w:name w:val="Základní text - první odsazený Char"/>
    <w:basedOn w:val="ZkladntextChar"/>
    <w:link w:val="Zkladntext-prvnodsazen"/>
    <w:rsid w:val="00E109A1"/>
    <w:rPr>
      <w:rFonts w:ascii="Times New Roman" w:eastAsia="Times New Roman" w:hAnsi="Times New Roman" w:cs="Times New Roman"/>
      <w:sz w:val="24"/>
      <w:szCs w:val="24"/>
      <w:lang w:eastAsia="cs-CZ"/>
    </w:rPr>
  </w:style>
  <w:style w:type="character" w:customStyle="1" w:styleId="HlavnodstavecChar">
    <w:name w:val="Hlavní odstavec Char"/>
    <w:link w:val="Hlavnodstavec"/>
    <w:locked/>
    <w:rsid w:val="00E109A1"/>
    <w:rPr>
      <w:rFonts w:ascii="Calibri" w:hAnsi="Calibri" w:cs="Arial"/>
    </w:rPr>
  </w:style>
  <w:style w:type="paragraph" w:customStyle="1" w:styleId="Hlavnodstavec">
    <w:name w:val="Hlavní odstavec"/>
    <w:basedOn w:val="Normln"/>
    <w:link w:val="HlavnodstavecChar"/>
    <w:rsid w:val="00E109A1"/>
    <w:pPr>
      <w:spacing w:after="120"/>
    </w:pPr>
    <w:rPr>
      <w:rFonts w:ascii="Calibri" w:hAnsi="Calibri" w:cs="Arial"/>
    </w:rPr>
  </w:style>
  <w:style w:type="paragraph" w:customStyle="1" w:styleId="Odstavecseseznamem1">
    <w:name w:val="Odstavec se seznamem1"/>
    <w:aliases w:val="Nadpis pro KZ,odrážky,Odstavec se seznamem11"/>
    <w:basedOn w:val="Normln"/>
    <w:link w:val="OdstavecseseznamemChar"/>
    <w:uiPriority w:val="34"/>
    <w:rsid w:val="00E109A1"/>
    <w:pPr>
      <w:spacing w:before="0" w:after="200" w:line="276" w:lineRule="auto"/>
      <w:ind w:left="720"/>
      <w:contextualSpacing/>
      <w:jc w:val="left"/>
    </w:pPr>
    <w:rPr>
      <w:rFonts w:ascii="Arial" w:eastAsia="Calibri" w:hAnsi="Arial" w:cs="Arial"/>
    </w:rPr>
  </w:style>
  <w:style w:type="character" w:customStyle="1" w:styleId="OdstavecseseznamemChar">
    <w:name w:val="Odstavec se seznamem Char"/>
    <w:aliases w:val="Nadpis pro KZ Char,odrážky Char"/>
    <w:link w:val="Odstavecseseznamem1"/>
    <w:uiPriority w:val="34"/>
    <w:locked/>
    <w:rsid w:val="00E109A1"/>
    <w:rPr>
      <w:rFonts w:ascii="Arial" w:eastAsia="Calibri" w:hAnsi="Arial" w:cs="Arial"/>
    </w:rPr>
  </w:style>
  <w:style w:type="paragraph" w:customStyle="1" w:styleId="Bezmezer1">
    <w:name w:val="Bez mezer1"/>
    <w:rsid w:val="00E109A1"/>
    <w:pPr>
      <w:spacing w:after="0" w:line="240" w:lineRule="auto"/>
    </w:pPr>
    <w:rPr>
      <w:rFonts w:ascii="Calibri" w:eastAsia="Times New Roman" w:hAnsi="Calibri" w:cs="Times New Roman"/>
    </w:rPr>
  </w:style>
  <w:style w:type="paragraph" w:customStyle="1" w:styleId="ZKDvousloupcov">
    <w:name w:val="ZK_Dvousloupcový"/>
    <w:basedOn w:val="Normln"/>
    <w:link w:val="ZKDvousloupcovChar"/>
    <w:rsid w:val="00E109A1"/>
    <w:pPr>
      <w:spacing w:before="0" w:after="120" w:line="264" w:lineRule="auto"/>
    </w:pPr>
    <w:rPr>
      <w:rFonts w:ascii="Calibri" w:eastAsia="Times New Roman" w:hAnsi="Calibri" w:cs="Times New Roman"/>
      <w:kern w:val="20"/>
      <w:sz w:val="20"/>
      <w:szCs w:val="24"/>
      <w:lang w:eastAsia="cs-CZ"/>
    </w:rPr>
  </w:style>
  <w:style w:type="character" w:customStyle="1" w:styleId="ZKDvousloupcovChar">
    <w:name w:val="ZK_Dvousloupcový Char"/>
    <w:link w:val="ZKDvousloupcov"/>
    <w:rsid w:val="00E109A1"/>
    <w:rPr>
      <w:rFonts w:ascii="Calibri" w:eastAsia="Times New Roman" w:hAnsi="Calibri" w:cs="Times New Roman"/>
      <w:kern w:val="20"/>
      <w:sz w:val="20"/>
      <w:szCs w:val="24"/>
      <w:lang w:eastAsia="cs-CZ"/>
    </w:rPr>
  </w:style>
  <w:style w:type="paragraph" w:customStyle="1" w:styleId="Styl3">
    <w:name w:val="Styl3"/>
    <w:basedOn w:val="Normln"/>
    <w:rsid w:val="00E109A1"/>
    <w:pPr>
      <w:overflowPunct w:val="0"/>
      <w:autoSpaceDE w:val="0"/>
      <w:autoSpaceDN w:val="0"/>
      <w:adjustRightInd w:val="0"/>
      <w:spacing w:before="0"/>
      <w:jc w:val="left"/>
      <w:textAlignment w:val="baseline"/>
    </w:pPr>
    <w:rPr>
      <w:rFonts w:ascii="Times New Roman" w:eastAsia="Times New Roman" w:hAnsi="Times New Roman" w:cs="Times New Roman"/>
      <w:sz w:val="24"/>
      <w:szCs w:val="20"/>
      <w:lang w:eastAsia="cs-CZ"/>
    </w:rPr>
  </w:style>
  <w:style w:type="paragraph" w:customStyle="1" w:styleId="Default">
    <w:name w:val="Default"/>
    <w:rsid w:val="00E109A1"/>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basedOn w:val="Normln"/>
    <w:uiPriority w:val="34"/>
    <w:rsid w:val="00E109A1"/>
    <w:pPr>
      <w:ind w:left="708"/>
    </w:pPr>
    <w:rPr>
      <w:rFonts w:ascii="Times New Roman" w:eastAsia="Times New Roman" w:hAnsi="Times New Roman" w:cs="Times New Roman"/>
      <w:sz w:val="24"/>
      <w:szCs w:val="24"/>
      <w:lang w:eastAsia="cs-CZ"/>
    </w:rPr>
  </w:style>
  <w:style w:type="character" w:customStyle="1" w:styleId="icon">
    <w:name w:val="icon"/>
    <w:rsid w:val="00E109A1"/>
  </w:style>
  <w:style w:type="paragraph" w:customStyle="1" w:styleId="publishdate">
    <w:name w:val="publishdate"/>
    <w:basedOn w:val="Normln"/>
    <w:rsid w:val="00E109A1"/>
    <w:pPr>
      <w:spacing w:before="100" w:beforeAutospacing="1" w:after="100" w:afterAutospacing="1"/>
      <w:jc w:val="left"/>
    </w:pPr>
    <w:rPr>
      <w:rFonts w:ascii="Times New Roman" w:eastAsia="Times New Roman" w:hAnsi="Times New Roman" w:cs="Times New Roman"/>
      <w:sz w:val="24"/>
      <w:szCs w:val="24"/>
      <w:lang w:eastAsia="cs-CZ"/>
    </w:rPr>
  </w:style>
  <w:style w:type="paragraph" w:customStyle="1" w:styleId="summary">
    <w:name w:val="summary"/>
    <w:basedOn w:val="Normln"/>
    <w:rsid w:val="00E109A1"/>
    <w:pPr>
      <w:spacing w:before="100" w:beforeAutospacing="1" w:after="100" w:afterAutospacing="1"/>
      <w:jc w:val="left"/>
    </w:pPr>
    <w:rPr>
      <w:rFonts w:ascii="Times New Roman" w:eastAsia="Times New Roman" w:hAnsi="Times New Roman" w:cs="Times New Roman"/>
      <w:sz w:val="24"/>
      <w:szCs w:val="24"/>
      <w:lang w:eastAsia="cs-CZ"/>
    </w:rPr>
  </w:style>
  <w:style w:type="character" w:customStyle="1" w:styleId="note">
    <w:name w:val="note"/>
    <w:rsid w:val="00E109A1"/>
  </w:style>
  <w:style w:type="paragraph" w:customStyle="1" w:styleId="Zkladntext31">
    <w:name w:val="Základní text 31"/>
    <w:basedOn w:val="Normln"/>
    <w:rsid w:val="00E109A1"/>
    <w:pPr>
      <w:overflowPunct w:val="0"/>
      <w:autoSpaceDE w:val="0"/>
      <w:autoSpaceDN w:val="0"/>
      <w:adjustRightInd w:val="0"/>
      <w:spacing w:before="0"/>
      <w:textAlignment w:val="baseline"/>
    </w:pPr>
    <w:rPr>
      <w:rFonts w:ascii="Times New Roman" w:eastAsia="Times New Roman" w:hAnsi="Times New Roman" w:cs="Times New Roman"/>
      <w:sz w:val="28"/>
      <w:szCs w:val="20"/>
      <w:lang w:eastAsia="cs-CZ"/>
    </w:rPr>
  </w:style>
  <w:style w:type="paragraph" w:customStyle="1" w:styleId="Nadpisparagrafu">
    <w:name w:val="Nadpis paragrafu"/>
    <w:basedOn w:val="Normln"/>
    <w:next w:val="Normln"/>
    <w:rsid w:val="00E109A1"/>
    <w:pPr>
      <w:keepNext/>
      <w:keepLines/>
      <w:overflowPunct w:val="0"/>
      <w:autoSpaceDE w:val="0"/>
      <w:autoSpaceDN w:val="0"/>
      <w:adjustRightInd w:val="0"/>
      <w:spacing w:before="240"/>
      <w:jc w:val="center"/>
      <w:textAlignment w:val="baseline"/>
    </w:pPr>
    <w:rPr>
      <w:rFonts w:ascii="Times New Roman" w:eastAsia="Times New Roman" w:hAnsi="Times New Roman" w:cs="Times New Roman"/>
      <w:b/>
      <w:sz w:val="24"/>
      <w:szCs w:val="20"/>
      <w:lang w:eastAsia="cs-CZ"/>
    </w:rPr>
  </w:style>
  <w:style w:type="paragraph" w:customStyle="1" w:styleId="xl27">
    <w:name w:val="xl27"/>
    <w:basedOn w:val="Normln"/>
    <w:rsid w:val="00E109A1"/>
    <w:pPr>
      <w:pBdr>
        <w:left w:val="single" w:sz="6" w:space="0" w:color="auto"/>
        <w:bottom w:val="single" w:sz="6" w:space="0" w:color="auto"/>
        <w:right w:val="single" w:sz="6" w:space="0" w:color="auto"/>
      </w:pBdr>
      <w:spacing w:before="100" w:after="100"/>
      <w:jc w:val="left"/>
    </w:pPr>
    <w:rPr>
      <w:rFonts w:ascii="Times New Roman" w:eastAsia="Times New Roman" w:hAnsi="Times New Roman" w:cs="Times New Roman"/>
      <w:sz w:val="24"/>
      <w:szCs w:val="20"/>
      <w:lang w:eastAsia="cs-CZ"/>
    </w:rPr>
  </w:style>
  <w:style w:type="paragraph" w:customStyle="1" w:styleId="Zkladntext22">
    <w:name w:val="Základní text 22"/>
    <w:basedOn w:val="Normln"/>
    <w:rsid w:val="00E109A1"/>
    <w:pPr>
      <w:overflowPunct w:val="0"/>
      <w:autoSpaceDE w:val="0"/>
      <w:autoSpaceDN w:val="0"/>
      <w:adjustRightInd w:val="0"/>
      <w:spacing w:before="0" w:line="360" w:lineRule="auto"/>
      <w:ind w:firstLine="709"/>
      <w:textAlignment w:val="baseline"/>
    </w:pPr>
    <w:rPr>
      <w:rFonts w:ascii="Times New Roman" w:eastAsia="Times New Roman" w:hAnsi="Times New Roman" w:cs="Times New Roman"/>
      <w:sz w:val="24"/>
      <w:szCs w:val="20"/>
      <w:lang w:eastAsia="cs-CZ"/>
    </w:rPr>
  </w:style>
  <w:style w:type="paragraph" w:customStyle="1" w:styleId="Pa13">
    <w:name w:val="Pa13"/>
    <w:basedOn w:val="Normln"/>
    <w:next w:val="Normln"/>
    <w:uiPriority w:val="99"/>
    <w:rsid w:val="00E109A1"/>
    <w:pPr>
      <w:autoSpaceDE w:val="0"/>
      <w:autoSpaceDN w:val="0"/>
      <w:adjustRightInd w:val="0"/>
      <w:spacing w:before="0" w:line="181" w:lineRule="atLeast"/>
      <w:jc w:val="left"/>
    </w:pPr>
    <w:rPr>
      <w:rFonts w:ascii="Verdana" w:eastAsia="Times New Roman" w:hAnsi="Verdana" w:cs="Times New Roman"/>
      <w:sz w:val="24"/>
      <w:szCs w:val="24"/>
      <w:lang w:eastAsia="cs-CZ"/>
    </w:rPr>
  </w:style>
  <w:style w:type="paragraph" w:styleId="Textvysvtlivek">
    <w:name w:val="endnote text"/>
    <w:basedOn w:val="Normln"/>
    <w:link w:val="TextvysvtlivekChar"/>
    <w:rsid w:val="00E109A1"/>
    <w:rPr>
      <w:rFonts w:ascii="Times New Roman" w:eastAsia="Times New Roman" w:hAnsi="Times New Roman" w:cs="Times New Roman"/>
      <w:sz w:val="20"/>
      <w:szCs w:val="20"/>
      <w:lang w:eastAsia="cs-CZ"/>
    </w:rPr>
  </w:style>
  <w:style w:type="character" w:customStyle="1" w:styleId="TextvysvtlivekChar">
    <w:name w:val="Text vysvětlivek Char"/>
    <w:basedOn w:val="Standardnpsmoodstavce"/>
    <w:link w:val="Textvysvtlivek"/>
    <w:rsid w:val="00E109A1"/>
    <w:rPr>
      <w:rFonts w:ascii="Times New Roman" w:eastAsia="Times New Roman" w:hAnsi="Times New Roman" w:cs="Times New Roman"/>
      <w:sz w:val="20"/>
      <w:szCs w:val="20"/>
      <w:lang w:eastAsia="cs-CZ"/>
    </w:rPr>
  </w:style>
  <w:style w:type="character" w:styleId="Odkaznavysvtlivky">
    <w:name w:val="endnote reference"/>
    <w:rsid w:val="00E109A1"/>
    <w:rPr>
      <w:vertAlign w:val="superscript"/>
    </w:rPr>
  </w:style>
  <w:style w:type="paragraph" w:customStyle="1" w:styleId="odrka">
    <w:name w:val="odrážka"/>
    <w:basedOn w:val="Odstavecseseznamem"/>
    <w:qFormat/>
    <w:rsid w:val="00596385"/>
    <w:pPr>
      <w:numPr>
        <w:numId w:val="36"/>
      </w:numPr>
      <w:spacing w:before="60"/>
      <w:ind w:left="284" w:hanging="284"/>
    </w:pPr>
    <w:rPr>
      <w:rFonts w:ascii="Calibri" w:hAnsi="Calibri"/>
      <w:sz w:val="22"/>
    </w:rPr>
  </w:style>
  <w:style w:type="character" w:customStyle="1" w:styleId="apple-converted-space">
    <w:name w:val="apple-converted-space"/>
    <w:basedOn w:val="Standardnpsmoodstavce"/>
    <w:rsid w:val="00DD3EBC"/>
  </w:style>
  <w:style w:type="character" w:customStyle="1" w:styleId="urtxtemph">
    <w:name w:val="urtxtemph"/>
    <w:rsid w:val="00DD3EBC"/>
  </w:style>
  <w:style w:type="character" w:customStyle="1" w:styleId="urtxtstd">
    <w:name w:val="urtxtstd"/>
    <w:rsid w:val="00DD3EBC"/>
  </w:style>
  <w:style w:type="paragraph" w:styleId="Seznamsodrkami">
    <w:name w:val="List Bullet"/>
    <w:basedOn w:val="Normln"/>
    <w:uiPriority w:val="99"/>
    <w:unhideWhenUsed/>
    <w:rsid w:val="00E6353D"/>
    <w:pPr>
      <w:tabs>
        <w:tab w:val="num" w:pos="360"/>
      </w:tabs>
      <w:ind w:left="360" w:hanging="360"/>
      <w:contextualSpacing/>
    </w:pPr>
  </w:style>
  <w:style w:type="character" w:customStyle="1" w:styleId="UnresolvedMention1">
    <w:name w:val="Unresolved Mention1"/>
    <w:basedOn w:val="Standardnpsmoodstavce"/>
    <w:uiPriority w:val="99"/>
    <w:semiHidden/>
    <w:unhideWhenUsed/>
    <w:rsid w:val="0079794A"/>
    <w:rPr>
      <w:color w:val="605E5C"/>
      <w:shd w:val="clear" w:color="auto" w:fill="E1DFDD"/>
    </w:rPr>
  </w:style>
  <w:style w:type="character" w:customStyle="1" w:styleId="UnresolvedMention">
    <w:name w:val="Unresolved Mention"/>
    <w:basedOn w:val="Standardnpsmoodstavce"/>
    <w:uiPriority w:val="99"/>
    <w:semiHidden/>
    <w:unhideWhenUsed/>
    <w:rsid w:val="008244C8"/>
    <w:rPr>
      <w:color w:val="605E5C"/>
      <w:shd w:val="clear" w:color="auto" w:fill="E1DFDD"/>
    </w:rPr>
  </w:style>
  <w:style w:type="paragraph" w:styleId="slovanseznam">
    <w:name w:val="List Number"/>
    <w:basedOn w:val="Normln"/>
    <w:rsid w:val="0050536B"/>
    <w:pPr>
      <w:tabs>
        <w:tab w:val="num" w:pos="360"/>
      </w:tabs>
      <w:ind w:left="360" w:hanging="360"/>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904012">
      <w:bodyDiv w:val="1"/>
      <w:marLeft w:val="0"/>
      <w:marRight w:val="0"/>
      <w:marTop w:val="0"/>
      <w:marBottom w:val="0"/>
      <w:divBdr>
        <w:top w:val="none" w:sz="0" w:space="0" w:color="auto"/>
        <w:left w:val="none" w:sz="0" w:space="0" w:color="auto"/>
        <w:bottom w:val="none" w:sz="0" w:space="0" w:color="auto"/>
        <w:right w:val="none" w:sz="0" w:space="0" w:color="auto"/>
      </w:divBdr>
    </w:div>
    <w:div w:id="499085715">
      <w:bodyDiv w:val="1"/>
      <w:marLeft w:val="0"/>
      <w:marRight w:val="0"/>
      <w:marTop w:val="0"/>
      <w:marBottom w:val="0"/>
      <w:divBdr>
        <w:top w:val="none" w:sz="0" w:space="0" w:color="auto"/>
        <w:left w:val="none" w:sz="0" w:space="0" w:color="auto"/>
        <w:bottom w:val="none" w:sz="0" w:space="0" w:color="auto"/>
        <w:right w:val="none" w:sz="0" w:space="0" w:color="auto"/>
      </w:divBdr>
    </w:div>
    <w:div w:id="1752658125">
      <w:bodyDiv w:val="1"/>
      <w:marLeft w:val="0"/>
      <w:marRight w:val="0"/>
      <w:marTop w:val="0"/>
      <w:marBottom w:val="0"/>
      <w:divBdr>
        <w:top w:val="none" w:sz="0" w:space="0" w:color="auto"/>
        <w:left w:val="none" w:sz="0" w:space="0" w:color="auto"/>
        <w:bottom w:val="none" w:sz="0" w:space="0" w:color="auto"/>
        <w:right w:val="none" w:sz="0" w:space="0" w:color="auto"/>
      </w:divBdr>
    </w:div>
    <w:div w:id="2104838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image" Target="media/image6.png"/><Relationship Id="rId26" Type="http://schemas.openxmlformats.org/officeDocument/2006/relationships/chart" Target="charts/chart8.xm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7.emf"/><Relationship Id="rId34"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chart" Target="charts/chart3.xml"/><Relationship Id="rId25" Type="http://schemas.openxmlformats.org/officeDocument/2006/relationships/image" Target="media/image9.emf"/><Relationship Id="rId33" Type="http://schemas.openxmlformats.org/officeDocument/2006/relationships/chart" Target="charts/chart13.xml"/><Relationship Id="rId38" Type="http://schemas.openxmlformats.org/officeDocument/2006/relationships/image" Target="media/image13.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chart" Target="charts/chart5.xml"/><Relationship Id="rId29" Type="http://schemas.openxmlformats.org/officeDocument/2006/relationships/chart" Target="charts/chart10.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image" Target="media/image8.emf"/><Relationship Id="rId32" Type="http://schemas.openxmlformats.org/officeDocument/2006/relationships/chart" Target="charts/chart12.xml"/><Relationship Id="rId37" Type="http://schemas.openxmlformats.org/officeDocument/2006/relationships/image" Target="media/image12.emf"/><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chart" Target="charts/chart7.xml"/><Relationship Id="rId28" Type="http://schemas.openxmlformats.org/officeDocument/2006/relationships/chart" Target="charts/chart9.xml"/><Relationship Id="rId36" Type="http://schemas.openxmlformats.org/officeDocument/2006/relationships/chart" Target="charts/chart16.xml"/><Relationship Id="rId10" Type="http://schemas.openxmlformats.org/officeDocument/2006/relationships/image" Target="media/image1.emf"/><Relationship Id="rId19" Type="http://schemas.openxmlformats.org/officeDocument/2006/relationships/chart" Target="charts/chart4.xml"/><Relationship Id="rId31" Type="http://schemas.openxmlformats.org/officeDocument/2006/relationships/chart" Target="charts/chart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2.xml"/><Relationship Id="rId22" Type="http://schemas.openxmlformats.org/officeDocument/2006/relationships/chart" Target="charts/chart6.xml"/><Relationship Id="rId27" Type="http://schemas.openxmlformats.org/officeDocument/2006/relationships/image" Target="media/image10.emf"/><Relationship Id="rId30" Type="http://schemas.openxmlformats.org/officeDocument/2006/relationships/image" Target="media/image11.emf"/><Relationship Id="rId35" Type="http://schemas.openxmlformats.org/officeDocument/2006/relationships/chart" Target="charts/chart15.xml"/></Relationships>
</file>

<file path=word/charts/_rels/chart1.xml.rels><?xml version="1.0" encoding="UTF-8" standalone="yes"?>
<Relationships xmlns="http://schemas.openxmlformats.org/package/2006/relationships"><Relationship Id="rId1" Type="http://schemas.openxmlformats.org/officeDocument/2006/relationships/oleObject" Target="file:///\\URAD\NS1\ODBORY\Odbor37\372\_Vl&#225;da\SZ&#218;\2020\SZ&#218;\Tabulky%20a%20grafy\Makro_Tab_Grafy_2020.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URAD\NS1\ODBORY\Odbor37\372\_Vl&#225;da\SZ&#218;\2020\SZ&#218;\Tabulky%20a%20grafy\Makro_Tab_Grafy_2020.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URAD\NS1\ODBORY\Odbor37\372\_Vl&#225;da\SZ&#218;\2020\SZ&#218;\Tabulky%20a%20grafy\Makro_Tab_Grafy_2020.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URAD\NS1\ODBORY\Odbor37\372\_Vl&#225;da\SZ&#218;\2020\SZ&#218;\Tabulky%20a%20grafy\Makro_Tab_Grafy_2020.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URAD\NS1\ODBORY\Odbor37\372\_Vl&#225;da\SZ&#218;\2020\SZ&#218;\Tabulky%20a%20grafy\Makro_Tab_Grafy_2020.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URAD\NS1\ODBORY\Odbor37\372\_Vl&#225;da\SZ&#218;\2020\SZ&#218;\Tabulky%20a%20grafy\Makro_Tab_Grafy_2020.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URAD\NS1\ODBORY\Odbor37\372\_Vl&#225;da\SZ&#218;\2020\SZ&#218;\Tabulky%20a%20grafy\Makro_Tab_Grafy_2020.xlsx" TargetMode="External"/></Relationships>
</file>

<file path=word/charts/_rels/chart16.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URAD\NS1\ODBORY\Odbor37\372\_Vl&#225;da\SZ&#218;\2020\SZ&#218;\Tabulky%20a%20grafy\Makro_Tab_Grafy_20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URAD\NS1\ODBORY\Odbor37\372\_Vl&#225;da\SZ&#218;\2020\SZ&#218;\Tabulky%20a%20grafy\Makro_Tab_Grafy_202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URAD\NS1\ODBORY\Odbor37\372\_Vl&#225;da\SZ&#218;\2020\SZ&#218;\Tabulky%20a%20grafy\Makro_Tab_Grafy_2020.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URAD\NS1\ODBORY\Odbor37\372\_Vl&#225;da\SZ&#218;\2020\SZ&#218;\Tabulky%20a%20grafy\Makro_Tab_Grafy_2020.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URAD\NS1\ODBORY\Odbor37\372\_Vl&#225;da\SZ&#218;\2020\SZ&#218;\Tabulky%20a%20grafy\Makro_Tab_Grafy_2020.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URAD\NS1\ODBORY\Odbor37\372\_Vl&#225;da\SZ&#218;\2020\SZ&#218;\Tabulky%20a%20grafy\Makro_Tab_Grafy_2020.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URAD\NS1\ODBORY\Odbor37\372\_Vl&#225;da\SZ&#218;\2020\SZ&#218;\Tabulky%20a%20grafy\Makro_Tab_Grafy_2020.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URAD\NS1\ODBORY\Odbor37\372\_Vl&#225;da\SZ&#218;\2020\SZ&#218;\Tabulky%20a%20grafy\Makro_Tab_Grafy_2020.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URAD\NS1\ODBORY\Odbor37\372\_Vl&#225;da\SZ&#218;\2020\SZ&#218;\Tabulky%20a%20grafy\Makro_Tab_Grafy_20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172385620915031E-2"/>
          <c:y val="2.6499145299145301E-2"/>
          <c:w val="0.92552287581699344"/>
          <c:h val="0.88480854700854705"/>
        </c:manualLayout>
      </c:layout>
      <c:lineChart>
        <c:grouping val="standard"/>
        <c:varyColors val="0"/>
        <c:ser>
          <c:idx val="0"/>
          <c:order val="0"/>
          <c:tx>
            <c:v>  meziroční růst</c:v>
          </c:tx>
          <c:spPr>
            <a:ln w="31750">
              <a:solidFill>
                <a:srgbClr val="366092"/>
              </a:solidFill>
              <a:prstDash val="solid"/>
            </a:ln>
          </c:spPr>
          <c:marker>
            <c:symbol val="none"/>
          </c:marker>
          <c:cat>
            <c:strRef>
              <c:f>G_HDP!$AT$2:$CG$2</c:f>
              <c:strCache>
                <c:ptCount val="40"/>
                <c:pt idx="0">
                  <c:v>I/11</c:v>
                </c:pt>
                <c:pt idx="1">
                  <c:v>4/11</c:v>
                </c:pt>
                <c:pt idx="2">
                  <c:v>7/11</c:v>
                </c:pt>
                <c:pt idx="3">
                  <c:v>10/11</c:v>
                </c:pt>
                <c:pt idx="4">
                  <c:v>I/12</c:v>
                </c:pt>
                <c:pt idx="5">
                  <c:v>4/12</c:v>
                </c:pt>
                <c:pt idx="6">
                  <c:v>7/12</c:v>
                </c:pt>
                <c:pt idx="7">
                  <c:v>10/12</c:v>
                </c:pt>
                <c:pt idx="8">
                  <c:v>I/13</c:v>
                </c:pt>
                <c:pt idx="9">
                  <c:v>4/13</c:v>
                </c:pt>
                <c:pt idx="10">
                  <c:v>7/13</c:v>
                </c:pt>
                <c:pt idx="11">
                  <c:v>10/13</c:v>
                </c:pt>
                <c:pt idx="12">
                  <c:v>I/14</c:v>
                </c:pt>
                <c:pt idx="13">
                  <c:v>4/14</c:v>
                </c:pt>
                <c:pt idx="14">
                  <c:v>7/14</c:v>
                </c:pt>
                <c:pt idx="15">
                  <c:v>10/14</c:v>
                </c:pt>
                <c:pt idx="16">
                  <c:v>I/15</c:v>
                </c:pt>
                <c:pt idx="17">
                  <c:v>4/15</c:v>
                </c:pt>
                <c:pt idx="18">
                  <c:v>7/15</c:v>
                </c:pt>
                <c:pt idx="19">
                  <c:v>10/15</c:v>
                </c:pt>
                <c:pt idx="20">
                  <c:v>I/16</c:v>
                </c:pt>
                <c:pt idx="21">
                  <c:v>4/16</c:v>
                </c:pt>
                <c:pt idx="22">
                  <c:v>7/16</c:v>
                </c:pt>
                <c:pt idx="23">
                  <c:v>10/16</c:v>
                </c:pt>
                <c:pt idx="24">
                  <c:v>I/17</c:v>
                </c:pt>
                <c:pt idx="25">
                  <c:v>4/17</c:v>
                </c:pt>
                <c:pt idx="26">
                  <c:v>7/17</c:v>
                </c:pt>
                <c:pt idx="27">
                  <c:v>10/17</c:v>
                </c:pt>
                <c:pt idx="28">
                  <c:v>I/18</c:v>
                </c:pt>
                <c:pt idx="29">
                  <c:v>4/18</c:v>
                </c:pt>
                <c:pt idx="30">
                  <c:v>7/18</c:v>
                </c:pt>
                <c:pt idx="31">
                  <c:v>10/18</c:v>
                </c:pt>
                <c:pt idx="32">
                  <c:v>I/19</c:v>
                </c:pt>
                <c:pt idx="33">
                  <c:v>4/19</c:v>
                </c:pt>
                <c:pt idx="34">
                  <c:v>7/19</c:v>
                </c:pt>
                <c:pt idx="35">
                  <c:v>10/19</c:v>
                </c:pt>
                <c:pt idx="36">
                  <c:v>I/20</c:v>
                </c:pt>
                <c:pt idx="37">
                  <c:v>4/20</c:v>
                </c:pt>
                <c:pt idx="38">
                  <c:v>7/20</c:v>
                </c:pt>
                <c:pt idx="39">
                  <c:v>10/20</c:v>
                </c:pt>
              </c:strCache>
            </c:strRef>
          </c:cat>
          <c:val>
            <c:numRef>
              <c:f>G_HDP!$AT$4:$CG$4</c:f>
              <c:numCache>
                <c:formatCode>0.0</c:formatCode>
                <c:ptCount val="40"/>
                <c:pt idx="0">
                  <c:v>3.2228891232054337</c:v>
                </c:pt>
                <c:pt idx="1">
                  <c:v>2.1838157482896747</c:v>
                </c:pt>
                <c:pt idx="2">
                  <c:v>1.1253832231374474</c:v>
                </c:pt>
                <c:pt idx="3">
                  <c:v>0.67089851579015658</c:v>
                </c:pt>
                <c:pt idx="4">
                  <c:v>0.30802233161904269</c:v>
                </c:pt>
                <c:pt idx="5">
                  <c:v>-1.2926975352141596</c:v>
                </c:pt>
                <c:pt idx="6">
                  <c:v>-1.2006132734061481</c:v>
                </c:pt>
                <c:pt idx="7">
                  <c:v>-0.8751781718162448</c:v>
                </c:pt>
                <c:pt idx="8">
                  <c:v>-2.0201832275146785</c:v>
                </c:pt>
                <c:pt idx="9">
                  <c:v>-0.56236383064988615</c:v>
                </c:pt>
                <c:pt idx="10">
                  <c:v>0.95234662311602847</c:v>
                </c:pt>
                <c:pt idx="11">
                  <c:v>1.3039121879005791</c:v>
                </c:pt>
                <c:pt idx="12">
                  <c:v>2.0043713203805993</c:v>
                </c:pt>
                <c:pt idx="13">
                  <c:v>2.3438182084999539</c:v>
                </c:pt>
                <c:pt idx="14">
                  <c:v>3.151621907910453</c:v>
                </c:pt>
                <c:pt idx="15">
                  <c:v>1.5477627832998451</c:v>
                </c:pt>
                <c:pt idx="16">
                  <c:v>5.2368593540119264</c:v>
                </c:pt>
                <c:pt idx="17">
                  <c:v>5.7759482056852818</c:v>
                </c:pt>
                <c:pt idx="18">
                  <c:v>5.2440473707427344</c:v>
                </c:pt>
                <c:pt idx="19">
                  <c:v>5.2920452601051977</c:v>
                </c:pt>
                <c:pt idx="20">
                  <c:v>3.0444456857706683</c:v>
                </c:pt>
                <c:pt idx="21">
                  <c:v>3.3223169993016342</c:v>
                </c:pt>
                <c:pt idx="22">
                  <c:v>1.7597832971121647</c:v>
                </c:pt>
                <c:pt idx="23">
                  <c:v>2.0890957502218868</c:v>
                </c:pt>
                <c:pt idx="24">
                  <c:v>4.5096722957009376</c:v>
                </c:pt>
                <c:pt idx="25">
                  <c:v>4.7373294083943307</c:v>
                </c:pt>
                <c:pt idx="26">
                  <c:v>5.5173962696351424</c:v>
                </c:pt>
                <c:pt idx="27">
                  <c:v>5.8448359323533907</c:v>
                </c:pt>
                <c:pt idx="28">
                  <c:v>4.1745948726372006</c:v>
                </c:pt>
                <c:pt idx="29">
                  <c:v>3.1215041444841063</c:v>
                </c:pt>
                <c:pt idx="30">
                  <c:v>2.7151780574027953</c:v>
                </c:pt>
                <c:pt idx="31">
                  <c:v>2.877805482437708</c:v>
                </c:pt>
                <c:pt idx="32">
                  <c:v>2.5358831027431989</c:v>
                </c:pt>
                <c:pt idx="33">
                  <c:v>2.058604414436374</c:v>
                </c:pt>
                <c:pt idx="34">
                  <c:v>2.9656296189811542</c:v>
                </c:pt>
                <c:pt idx="35">
                  <c:v>1.7222081868048349</c:v>
                </c:pt>
                <c:pt idx="36">
                  <c:v>-1.4368127732518019</c:v>
                </c:pt>
                <c:pt idx="37">
                  <c:v>-10.635023349050016</c:v>
                </c:pt>
                <c:pt idx="38">
                  <c:v>-5.2923471316317858</c:v>
                </c:pt>
                <c:pt idx="39">
                  <c:v>-4.7794236863438755</c:v>
                </c:pt>
              </c:numCache>
            </c:numRef>
          </c:val>
          <c:smooth val="0"/>
          <c:extLst>
            <c:ext xmlns:c16="http://schemas.microsoft.com/office/drawing/2014/chart" uri="{C3380CC4-5D6E-409C-BE32-E72D297353CC}">
              <c16:uniqueId val="{00000000-FF75-4110-9D2A-89324DB324A3}"/>
            </c:ext>
          </c:extLst>
        </c:ser>
        <c:ser>
          <c:idx val="1"/>
          <c:order val="1"/>
          <c:tx>
            <c:v>  mezičtvrtletní růst</c:v>
          </c:tx>
          <c:spPr>
            <a:ln w="31750" cmpd="sng">
              <a:solidFill>
                <a:srgbClr val="C00000"/>
              </a:solidFill>
              <a:prstDash val="solid"/>
            </a:ln>
          </c:spPr>
          <c:marker>
            <c:symbol val="none"/>
          </c:marker>
          <c:cat>
            <c:strRef>
              <c:f>G_HDP!$AT$2:$CG$2</c:f>
              <c:strCache>
                <c:ptCount val="40"/>
                <c:pt idx="0">
                  <c:v>I/11</c:v>
                </c:pt>
                <c:pt idx="1">
                  <c:v>4/11</c:v>
                </c:pt>
                <c:pt idx="2">
                  <c:v>7/11</c:v>
                </c:pt>
                <c:pt idx="3">
                  <c:v>10/11</c:v>
                </c:pt>
                <c:pt idx="4">
                  <c:v>I/12</c:v>
                </c:pt>
                <c:pt idx="5">
                  <c:v>4/12</c:v>
                </c:pt>
                <c:pt idx="6">
                  <c:v>7/12</c:v>
                </c:pt>
                <c:pt idx="7">
                  <c:v>10/12</c:v>
                </c:pt>
                <c:pt idx="8">
                  <c:v>I/13</c:v>
                </c:pt>
                <c:pt idx="9">
                  <c:v>4/13</c:v>
                </c:pt>
                <c:pt idx="10">
                  <c:v>7/13</c:v>
                </c:pt>
                <c:pt idx="11">
                  <c:v>10/13</c:v>
                </c:pt>
                <c:pt idx="12">
                  <c:v>I/14</c:v>
                </c:pt>
                <c:pt idx="13">
                  <c:v>4/14</c:v>
                </c:pt>
                <c:pt idx="14">
                  <c:v>7/14</c:v>
                </c:pt>
                <c:pt idx="15">
                  <c:v>10/14</c:v>
                </c:pt>
                <c:pt idx="16">
                  <c:v>I/15</c:v>
                </c:pt>
                <c:pt idx="17">
                  <c:v>4/15</c:v>
                </c:pt>
                <c:pt idx="18">
                  <c:v>7/15</c:v>
                </c:pt>
                <c:pt idx="19">
                  <c:v>10/15</c:v>
                </c:pt>
                <c:pt idx="20">
                  <c:v>I/16</c:v>
                </c:pt>
                <c:pt idx="21">
                  <c:v>4/16</c:v>
                </c:pt>
                <c:pt idx="22">
                  <c:v>7/16</c:v>
                </c:pt>
                <c:pt idx="23">
                  <c:v>10/16</c:v>
                </c:pt>
                <c:pt idx="24">
                  <c:v>I/17</c:v>
                </c:pt>
                <c:pt idx="25">
                  <c:v>4/17</c:v>
                </c:pt>
                <c:pt idx="26">
                  <c:v>7/17</c:v>
                </c:pt>
                <c:pt idx="27">
                  <c:v>10/17</c:v>
                </c:pt>
                <c:pt idx="28">
                  <c:v>I/18</c:v>
                </c:pt>
                <c:pt idx="29">
                  <c:v>4/18</c:v>
                </c:pt>
                <c:pt idx="30">
                  <c:v>7/18</c:v>
                </c:pt>
                <c:pt idx="31">
                  <c:v>10/18</c:v>
                </c:pt>
                <c:pt idx="32">
                  <c:v>I/19</c:v>
                </c:pt>
                <c:pt idx="33">
                  <c:v>4/19</c:v>
                </c:pt>
                <c:pt idx="34">
                  <c:v>7/19</c:v>
                </c:pt>
                <c:pt idx="35">
                  <c:v>10/19</c:v>
                </c:pt>
                <c:pt idx="36">
                  <c:v>I/20</c:v>
                </c:pt>
                <c:pt idx="37">
                  <c:v>4/20</c:v>
                </c:pt>
                <c:pt idx="38">
                  <c:v>7/20</c:v>
                </c:pt>
                <c:pt idx="39">
                  <c:v>10/20</c:v>
                </c:pt>
              </c:strCache>
            </c:strRef>
          </c:cat>
          <c:val>
            <c:numRef>
              <c:f>G_HDP!$AT$6:$CG$6</c:f>
              <c:numCache>
                <c:formatCode>0.0</c:formatCode>
                <c:ptCount val="40"/>
                <c:pt idx="0">
                  <c:v>0.58100183660721427</c:v>
                </c:pt>
                <c:pt idx="1">
                  <c:v>0.30680476279634661</c:v>
                </c:pt>
                <c:pt idx="2">
                  <c:v>-0.14193677160378115</c:v>
                </c:pt>
                <c:pt idx="3">
                  <c:v>9.3278402718397047E-2</c:v>
                </c:pt>
                <c:pt idx="4">
                  <c:v>-0.20986572291808159</c:v>
                </c:pt>
                <c:pt idx="5">
                  <c:v>-0.48454011306553468</c:v>
                </c:pt>
                <c:pt idx="6">
                  <c:v>-0.34148121667112719</c:v>
                </c:pt>
                <c:pt idx="7">
                  <c:v>-0.17935946251948565</c:v>
                </c:pt>
                <c:pt idx="8">
                  <c:v>-0.39923036321916072</c:v>
                </c:pt>
                <c:pt idx="9">
                  <c:v>0.3810051771603753</c:v>
                </c:pt>
                <c:pt idx="10">
                  <c:v>0.37965264029877233</c:v>
                </c:pt>
                <c:pt idx="11">
                  <c:v>1.234146555253119</c:v>
                </c:pt>
                <c:pt idx="12">
                  <c:v>-0.64782302723932617</c:v>
                </c:pt>
                <c:pt idx="13">
                  <c:v>1.0465389026360867</c:v>
                </c:pt>
                <c:pt idx="14">
                  <c:v>1.1865406724158589</c:v>
                </c:pt>
                <c:pt idx="15">
                  <c:v>1.2306598611019126</c:v>
                </c:pt>
                <c:pt idx="16">
                  <c:v>1.7877185046511386</c:v>
                </c:pt>
                <c:pt idx="17">
                  <c:v>1.4339734219912117</c:v>
                </c:pt>
                <c:pt idx="18">
                  <c:v>1.1102261922113286</c:v>
                </c:pt>
                <c:pt idx="19">
                  <c:v>0.65142499217039074</c:v>
                </c:pt>
                <c:pt idx="20">
                  <c:v>0.16734340008031268</c:v>
                </c:pt>
                <c:pt idx="21">
                  <c:v>0.37191489361700292</c:v>
                </c:pt>
                <c:pt idx="22">
                  <c:v>0.73098349118598094</c:v>
                </c:pt>
                <c:pt idx="23">
                  <c:v>0.86700993526045522</c:v>
                </c:pt>
                <c:pt idx="24">
                  <c:v>1.6637861754782364</c:v>
                </c:pt>
                <c:pt idx="25">
                  <c:v>2.6949799216567101</c:v>
                </c:pt>
                <c:pt idx="26">
                  <c:v>0.51036761655525709</c:v>
                </c:pt>
                <c:pt idx="27">
                  <c:v>0.83582250978970762</c:v>
                </c:pt>
                <c:pt idx="28">
                  <c:v>0.67754823913170981</c:v>
                </c:pt>
                <c:pt idx="29">
                  <c:v>0.69037910923623258</c:v>
                </c:pt>
                <c:pt idx="30">
                  <c:v>0.53253646065920179</c:v>
                </c:pt>
                <c:pt idx="31">
                  <c:v>0.56430762039710203</c:v>
                </c:pt>
                <c:pt idx="32">
                  <c:v>0.63601629863909181</c:v>
                </c:pt>
                <c:pt idx="33">
                  <c:v>0.53457821006912809</c:v>
                </c:pt>
                <c:pt idx="34">
                  <c:v>0.46601980146809296</c:v>
                </c:pt>
                <c:pt idx="35">
                  <c:v>0.38375989304084612</c:v>
                </c:pt>
                <c:pt idx="36">
                  <c:v>-3.1014814317615844</c:v>
                </c:pt>
                <c:pt idx="37">
                  <c:v>-8.6804952900127148</c:v>
                </c:pt>
                <c:pt idx="38">
                  <c:v>6.858383320804478</c:v>
                </c:pt>
                <c:pt idx="39">
                  <c:v>0.62858769958916128</c:v>
                </c:pt>
              </c:numCache>
            </c:numRef>
          </c:val>
          <c:smooth val="0"/>
          <c:extLst>
            <c:ext xmlns:c16="http://schemas.microsoft.com/office/drawing/2014/chart" uri="{C3380CC4-5D6E-409C-BE32-E72D297353CC}">
              <c16:uniqueId val="{00000001-FF75-4110-9D2A-89324DB324A3}"/>
            </c:ext>
          </c:extLst>
        </c:ser>
        <c:dLbls>
          <c:showLegendKey val="0"/>
          <c:showVal val="0"/>
          <c:showCatName val="0"/>
          <c:showSerName val="0"/>
          <c:showPercent val="0"/>
          <c:showBubbleSize val="0"/>
        </c:dLbls>
        <c:smooth val="0"/>
        <c:axId val="133499520"/>
        <c:axId val="134003328"/>
      </c:lineChart>
      <c:catAx>
        <c:axId val="133499520"/>
        <c:scaling>
          <c:orientation val="minMax"/>
        </c:scaling>
        <c:delete val="0"/>
        <c:axPos val="b"/>
        <c:majorGridlines>
          <c:spPr>
            <a:ln w="3175">
              <a:solidFill>
                <a:srgbClr val="D9D9D9"/>
              </a:solidFill>
              <a:prstDash val="solid"/>
            </a:ln>
          </c:spPr>
        </c:majorGridlines>
        <c:numFmt formatCode="General" sourceLinked="1"/>
        <c:majorTickMark val="none"/>
        <c:minorTickMark val="none"/>
        <c:tickLblPos val="low"/>
        <c:spPr>
          <a:ln w="3175">
            <a:solidFill>
              <a:srgbClr val="000000"/>
            </a:solidFill>
            <a:prstDash val="solid"/>
          </a:ln>
        </c:spPr>
        <c:txPr>
          <a:bodyPr rot="0" vert="horz"/>
          <a:lstStyle/>
          <a:p>
            <a:pPr>
              <a:defRPr/>
            </a:pPr>
            <a:endParaRPr lang="cs-CZ"/>
          </a:p>
        </c:txPr>
        <c:crossAx val="134003328"/>
        <c:crosses val="autoZero"/>
        <c:auto val="0"/>
        <c:lblAlgn val="ctr"/>
        <c:lblOffset val="100"/>
        <c:tickLblSkip val="4"/>
        <c:tickMarkSkip val="4"/>
        <c:noMultiLvlLbl val="0"/>
      </c:catAx>
      <c:valAx>
        <c:axId val="134003328"/>
        <c:scaling>
          <c:orientation val="minMax"/>
          <c:max val="8"/>
          <c:min val="-12"/>
        </c:scaling>
        <c:delete val="0"/>
        <c:axPos val="l"/>
        <c:numFmt formatCode="#\ ##0" sourceLinked="0"/>
        <c:majorTickMark val="none"/>
        <c:minorTickMark val="none"/>
        <c:tickLblPos val="nextTo"/>
        <c:spPr>
          <a:ln w="3175">
            <a:solidFill>
              <a:srgbClr val="000000"/>
            </a:solidFill>
            <a:prstDash val="solid"/>
          </a:ln>
        </c:spPr>
        <c:txPr>
          <a:bodyPr rot="0" vert="horz"/>
          <a:lstStyle/>
          <a:p>
            <a:pPr>
              <a:defRPr/>
            </a:pPr>
            <a:endParaRPr lang="cs-CZ"/>
          </a:p>
        </c:txPr>
        <c:crossAx val="133499520"/>
        <c:crosses val="autoZero"/>
        <c:crossBetween val="midCat"/>
        <c:majorUnit val="2"/>
      </c:valAx>
      <c:spPr>
        <a:solidFill>
          <a:srgbClr val="FFFFFF"/>
        </a:solidFill>
        <a:ln w="3175">
          <a:solidFill>
            <a:srgbClr val="D9D9D9"/>
          </a:solidFill>
          <a:prstDash val="solid"/>
        </a:ln>
      </c:spPr>
    </c:plotArea>
    <c:legend>
      <c:legendPos val="r"/>
      <c:layout>
        <c:manualLayout>
          <c:xMode val="edge"/>
          <c:yMode val="edge"/>
          <c:x val="4.7209967320261441E-2"/>
          <c:y val="0.78919230769230764"/>
          <c:w val="0.40865054002384427"/>
          <c:h val="0.1194017094017094"/>
        </c:manualLayout>
      </c:layout>
      <c:overlay val="0"/>
      <c:spPr>
        <a:solidFill>
          <a:srgbClr val="FFFFFF"/>
        </a:solidFill>
        <a:ln w="12700">
          <a:noFill/>
          <a:prstDash val="solid"/>
        </a:ln>
      </c:spPr>
    </c:legend>
    <c:plotVisOnly val="1"/>
    <c:dispBlanksAs val="gap"/>
    <c:showDLblsOverMax val="0"/>
  </c:chart>
  <c:spPr>
    <a:noFill/>
    <a:ln w="9525">
      <a:noFill/>
    </a:ln>
    <a:extLst>
      <a:ext uri="{909E8E84-426E-40DD-AFC4-6F175D3DCCD1}">
        <a14:hiddenFill xmlns:a14="http://schemas.microsoft.com/office/drawing/2010/main">
          <a:solidFill>
            <a:schemeClr val="bg1"/>
          </a:solidFill>
        </a14:hiddenFill>
      </a:ext>
    </a:extLst>
  </c:spPr>
  <c:txPr>
    <a:bodyPr/>
    <a:lstStyle/>
    <a:p>
      <a:pPr>
        <a:defRPr sz="8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2171732026143794E-2"/>
          <c:y val="2.707094017094017E-2"/>
          <c:w val="0.90477124183006541"/>
          <c:h val="0.88423675213675212"/>
        </c:manualLayout>
      </c:layout>
      <c:barChart>
        <c:barDir val="col"/>
        <c:grouping val="clustered"/>
        <c:varyColors val="0"/>
        <c:ser>
          <c:idx val="2"/>
          <c:order val="2"/>
          <c:tx>
            <c:strRef>
              <c:f>G_PBilance!$A$27</c:f>
              <c:strCache>
                <c:ptCount val="1"/>
                <c:pt idx="0">
                  <c:v>Saldo (pravá osa)</c:v>
                </c:pt>
              </c:strCache>
            </c:strRef>
          </c:tx>
          <c:spPr>
            <a:solidFill>
              <a:srgbClr val="366092"/>
            </a:solidFill>
            <a:ln>
              <a:noFill/>
            </a:ln>
            <a:effectLst/>
            <a:extLst>
              <a:ext uri="{91240B29-F687-4F45-9708-019B960494DF}">
                <a14:hiddenLine xmlns:a14="http://schemas.microsoft.com/office/drawing/2010/main">
                  <a:solidFill>
                    <a:srgbClr val="000000"/>
                  </a:solidFill>
                </a14:hiddenLine>
              </a:ext>
            </a:extLst>
          </c:spPr>
          <c:invertIfNegative val="0"/>
          <c:cat>
            <c:strRef>
              <c:f>G_PBilance!$N$5:$BA$5</c:f>
              <c:strCache>
                <c:ptCount val="40"/>
                <c:pt idx="0">
                  <c:v>I/11</c:v>
                </c:pt>
                <c:pt idx="1">
                  <c:v>II</c:v>
                </c:pt>
                <c:pt idx="2">
                  <c:v>III</c:v>
                </c:pt>
                <c:pt idx="3">
                  <c:v>IV</c:v>
                </c:pt>
                <c:pt idx="4">
                  <c:v>I/12</c:v>
                </c:pt>
                <c:pt idx="5">
                  <c:v>II</c:v>
                </c:pt>
                <c:pt idx="6">
                  <c:v>III</c:v>
                </c:pt>
                <c:pt idx="7">
                  <c:v>IV</c:v>
                </c:pt>
                <c:pt idx="8">
                  <c:v>I/13</c:v>
                </c:pt>
                <c:pt idx="9">
                  <c:v>II</c:v>
                </c:pt>
                <c:pt idx="10">
                  <c:v>III</c:v>
                </c:pt>
                <c:pt idx="11">
                  <c:v>IV</c:v>
                </c:pt>
                <c:pt idx="12">
                  <c:v>I/14</c:v>
                </c:pt>
                <c:pt idx="13">
                  <c:v>II</c:v>
                </c:pt>
                <c:pt idx="14">
                  <c:v>III</c:v>
                </c:pt>
                <c:pt idx="15">
                  <c:v>IV</c:v>
                </c:pt>
                <c:pt idx="16">
                  <c:v>I/15</c:v>
                </c:pt>
                <c:pt idx="17">
                  <c:v>II</c:v>
                </c:pt>
                <c:pt idx="18">
                  <c:v>III</c:v>
                </c:pt>
                <c:pt idx="19">
                  <c:v>IV</c:v>
                </c:pt>
                <c:pt idx="20">
                  <c:v>I/16</c:v>
                </c:pt>
                <c:pt idx="21">
                  <c:v>II</c:v>
                </c:pt>
                <c:pt idx="22">
                  <c:v>III</c:v>
                </c:pt>
                <c:pt idx="23">
                  <c:v>IV</c:v>
                </c:pt>
                <c:pt idx="24">
                  <c:v>I/17</c:v>
                </c:pt>
                <c:pt idx="25">
                  <c:v>II</c:v>
                </c:pt>
                <c:pt idx="26">
                  <c:v>III</c:v>
                </c:pt>
                <c:pt idx="27">
                  <c:v>IV</c:v>
                </c:pt>
                <c:pt idx="28">
                  <c:v>I/18</c:v>
                </c:pt>
                <c:pt idx="29">
                  <c:v>II</c:v>
                </c:pt>
                <c:pt idx="30">
                  <c:v>III</c:v>
                </c:pt>
                <c:pt idx="31">
                  <c:v>IV</c:v>
                </c:pt>
                <c:pt idx="32">
                  <c:v>I/19</c:v>
                </c:pt>
                <c:pt idx="33">
                  <c:v>II</c:v>
                </c:pt>
                <c:pt idx="34">
                  <c:v>III</c:v>
                </c:pt>
                <c:pt idx="35">
                  <c:v>IV</c:v>
                </c:pt>
                <c:pt idx="36">
                  <c:v>I/20</c:v>
                </c:pt>
                <c:pt idx="37">
                  <c:v>II</c:v>
                </c:pt>
                <c:pt idx="38">
                  <c:v>III</c:v>
                </c:pt>
                <c:pt idx="39">
                  <c:v>IV</c:v>
                </c:pt>
              </c:strCache>
            </c:strRef>
          </c:cat>
          <c:val>
            <c:numRef>
              <c:f>G_PBilance!$N$27:$BA$27</c:f>
              <c:numCache>
                <c:formatCode>0.0</c:formatCode>
                <c:ptCount val="40"/>
                <c:pt idx="0">
                  <c:v>-21.81899999999996</c:v>
                </c:pt>
                <c:pt idx="1">
                  <c:v>-18.91399999999976</c:v>
                </c:pt>
                <c:pt idx="2">
                  <c:v>-7.8209999999999127</c:v>
                </c:pt>
                <c:pt idx="3">
                  <c:v>11.976999999999862</c:v>
                </c:pt>
                <c:pt idx="4">
                  <c:v>29.564708333000453</c:v>
                </c:pt>
                <c:pt idx="5">
                  <c:v>40.761153310999816</c:v>
                </c:pt>
                <c:pt idx="6">
                  <c:v>65.884647403000599</c:v>
                </c:pt>
                <c:pt idx="7">
                  <c:v>64.411081278000438</c:v>
                </c:pt>
                <c:pt idx="8">
                  <c:v>68.60437294500025</c:v>
                </c:pt>
                <c:pt idx="9">
                  <c:v>93.924927967000258</c:v>
                </c:pt>
                <c:pt idx="10">
                  <c:v>98.291433875000621</c:v>
                </c:pt>
                <c:pt idx="11">
                  <c:v>106.51000000000022</c:v>
                </c:pt>
                <c:pt idx="12">
                  <c:v>124.89699999999993</c:v>
                </c:pt>
                <c:pt idx="13">
                  <c:v>125.13999999999987</c:v>
                </c:pt>
                <c:pt idx="14">
                  <c:v>138.89300000000003</c:v>
                </c:pt>
                <c:pt idx="15">
                  <c:v>146.01699999999983</c:v>
                </c:pt>
                <c:pt idx="16">
                  <c:v>145.09500000000025</c:v>
                </c:pt>
                <c:pt idx="17">
                  <c:v>136.37199999999984</c:v>
                </c:pt>
                <c:pt idx="18">
                  <c:v>124.07899999999972</c:v>
                </c:pt>
                <c:pt idx="19">
                  <c:v>130.97199999999975</c:v>
                </c:pt>
                <c:pt idx="20">
                  <c:v>139.56900000000041</c:v>
                </c:pt>
                <c:pt idx="21">
                  <c:v>164.76399999999967</c:v>
                </c:pt>
                <c:pt idx="22">
                  <c:v>172.69299999999976</c:v>
                </c:pt>
                <c:pt idx="23">
                  <c:v>163.64799999999968</c:v>
                </c:pt>
                <c:pt idx="24">
                  <c:v>175.23500000000013</c:v>
                </c:pt>
                <c:pt idx="25">
                  <c:v>166.23500000000104</c:v>
                </c:pt>
                <c:pt idx="26">
                  <c:v>161.43199999999979</c:v>
                </c:pt>
                <c:pt idx="27">
                  <c:v>163.46100000000024</c:v>
                </c:pt>
                <c:pt idx="28">
                  <c:v>145.59900000000016</c:v>
                </c:pt>
                <c:pt idx="29">
                  <c:v>129.28099999999995</c:v>
                </c:pt>
                <c:pt idx="30">
                  <c:v>103.33100000000013</c:v>
                </c:pt>
                <c:pt idx="31">
                  <c:v>98.470000000000255</c:v>
                </c:pt>
                <c:pt idx="32">
                  <c:v>91.276000000000295</c:v>
                </c:pt>
                <c:pt idx="33">
                  <c:v>112.80400000000054</c:v>
                </c:pt>
                <c:pt idx="34">
                  <c:v>144.61100000000033</c:v>
                </c:pt>
                <c:pt idx="35">
                  <c:v>145.69899999999961</c:v>
                </c:pt>
                <c:pt idx="36">
                  <c:v>135.33599999999933</c:v>
                </c:pt>
                <c:pt idx="37">
                  <c:v>87.662999999999101</c:v>
                </c:pt>
                <c:pt idx="38">
                  <c:v>116.98899999999958</c:v>
                </c:pt>
                <c:pt idx="39">
                  <c:v>184.44900000000007</c:v>
                </c:pt>
              </c:numCache>
            </c:numRef>
          </c:val>
          <c:extLst>
            <c:ext xmlns:c16="http://schemas.microsoft.com/office/drawing/2014/chart" uri="{C3380CC4-5D6E-409C-BE32-E72D297353CC}">
              <c16:uniqueId val="{00000000-08E9-4C7C-A45F-CF1EF8C4F2FE}"/>
            </c:ext>
          </c:extLst>
        </c:ser>
        <c:dLbls>
          <c:showLegendKey val="0"/>
          <c:showVal val="0"/>
          <c:showCatName val="0"/>
          <c:showSerName val="0"/>
          <c:showPercent val="0"/>
          <c:showBubbleSize val="0"/>
        </c:dLbls>
        <c:gapWidth val="50"/>
        <c:axId val="101387648"/>
        <c:axId val="101386112"/>
      </c:barChart>
      <c:lineChart>
        <c:grouping val="standard"/>
        <c:varyColors val="0"/>
        <c:ser>
          <c:idx val="0"/>
          <c:order val="0"/>
          <c:tx>
            <c:strRef>
              <c:f>G_PBilance!$A$25</c:f>
              <c:strCache>
                <c:ptCount val="1"/>
                <c:pt idx="0">
                  <c:v>Vývoz</c:v>
                </c:pt>
              </c:strCache>
            </c:strRef>
          </c:tx>
          <c:spPr>
            <a:ln w="31750">
              <a:solidFill>
                <a:srgbClr val="000000"/>
              </a:solidFill>
            </a:ln>
          </c:spPr>
          <c:marker>
            <c:symbol val="none"/>
          </c:marker>
          <c:cat>
            <c:strRef>
              <c:f>G_PBilance!$N$5:$BA$5</c:f>
              <c:strCache>
                <c:ptCount val="40"/>
                <c:pt idx="0">
                  <c:v>I/11</c:v>
                </c:pt>
                <c:pt idx="1">
                  <c:v>II</c:v>
                </c:pt>
                <c:pt idx="2">
                  <c:v>III</c:v>
                </c:pt>
                <c:pt idx="3">
                  <c:v>IV</c:v>
                </c:pt>
                <c:pt idx="4">
                  <c:v>I/12</c:v>
                </c:pt>
                <c:pt idx="5">
                  <c:v>II</c:v>
                </c:pt>
                <c:pt idx="6">
                  <c:v>III</c:v>
                </c:pt>
                <c:pt idx="7">
                  <c:v>IV</c:v>
                </c:pt>
                <c:pt idx="8">
                  <c:v>I/13</c:v>
                </c:pt>
                <c:pt idx="9">
                  <c:v>II</c:v>
                </c:pt>
                <c:pt idx="10">
                  <c:v>III</c:v>
                </c:pt>
                <c:pt idx="11">
                  <c:v>IV</c:v>
                </c:pt>
                <c:pt idx="12">
                  <c:v>I/14</c:v>
                </c:pt>
                <c:pt idx="13">
                  <c:v>II</c:v>
                </c:pt>
                <c:pt idx="14">
                  <c:v>III</c:v>
                </c:pt>
                <c:pt idx="15">
                  <c:v>IV</c:v>
                </c:pt>
                <c:pt idx="16">
                  <c:v>I/15</c:v>
                </c:pt>
                <c:pt idx="17">
                  <c:v>II</c:v>
                </c:pt>
                <c:pt idx="18">
                  <c:v>III</c:v>
                </c:pt>
                <c:pt idx="19">
                  <c:v>IV</c:v>
                </c:pt>
                <c:pt idx="20">
                  <c:v>I/16</c:v>
                </c:pt>
                <c:pt idx="21">
                  <c:v>II</c:v>
                </c:pt>
                <c:pt idx="22">
                  <c:v>III</c:v>
                </c:pt>
                <c:pt idx="23">
                  <c:v>IV</c:v>
                </c:pt>
                <c:pt idx="24">
                  <c:v>I/17</c:v>
                </c:pt>
                <c:pt idx="25">
                  <c:v>II</c:v>
                </c:pt>
                <c:pt idx="26">
                  <c:v>III</c:v>
                </c:pt>
                <c:pt idx="27">
                  <c:v>IV</c:v>
                </c:pt>
                <c:pt idx="28">
                  <c:v>I/18</c:v>
                </c:pt>
                <c:pt idx="29">
                  <c:v>II</c:v>
                </c:pt>
                <c:pt idx="30">
                  <c:v>III</c:v>
                </c:pt>
                <c:pt idx="31">
                  <c:v>IV</c:v>
                </c:pt>
                <c:pt idx="32">
                  <c:v>I/19</c:v>
                </c:pt>
                <c:pt idx="33">
                  <c:v>II</c:v>
                </c:pt>
                <c:pt idx="34">
                  <c:v>III</c:v>
                </c:pt>
                <c:pt idx="35">
                  <c:v>IV</c:v>
                </c:pt>
                <c:pt idx="36">
                  <c:v>I/20</c:v>
                </c:pt>
                <c:pt idx="37">
                  <c:v>II</c:v>
                </c:pt>
                <c:pt idx="38">
                  <c:v>III</c:v>
                </c:pt>
                <c:pt idx="39">
                  <c:v>IV</c:v>
                </c:pt>
              </c:strCache>
            </c:strRef>
          </c:cat>
          <c:val>
            <c:numRef>
              <c:f>G_PBilance!$N$25:$BA$25</c:f>
              <c:numCache>
                <c:formatCode>0.0</c:formatCode>
                <c:ptCount val="40"/>
                <c:pt idx="0">
                  <c:v>2430.9929999999999</c:v>
                </c:pt>
                <c:pt idx="1">
                  <c:v>2489.6210000000001</c:v>
                </c:pt>
                <c:pt idx="2">
                  <c:v>2530.1869999999999</c:v>
                </c:pt>
                <c:pt idx="3">
                  <c:v>2570.9409999999998</c:v>
                </c:pt>
                <c:pt idx="4">
                  <c:v>2639.5961087830001</c:v>
                </c:pt>
                <c:pt idx="5">
                  <c:v>2681.0252926029998</c:v>
                </c:pt>
                <c:pt idx="6">
                  <c:v>2714.9353909630004</c:v>
                </c:pt>
                <c:pt idx="7">
                  <c:v>2725.8474747460004</c:v>
                </c:pt>
                <c:pt idx="8">
                  <c:v>2684.8743659630004</c:v>
                </c:pt>
                <c:pt idx="9">
                  <c:v>2691.4361821430002</c:v>
                </c:pt>
                <c:pt idx="10">
                  <c:v>2724.2100837830003</c:v>
                </c:pt>
                <c:pt idx="11">
                  <c:v>2786.2240000000002</c:v>
                </c:pt>
                <c:pt idx="12">
                  <c:v>2900.6390000000001</c:v>
                </c:pt>
                <c:pt idx="13">
                  <c:v>2995.0789999999997</c:v>
                </c:pt>
                <c:pt idx="14">
                  <c:v>3086.1930000000002</c:v>
                </c:pt>
                <c:pt idx="15">
                  <c:v>3149.2060000000001</c:v>
                </c:pt>
                <c:pt idx="16">
                  <c:v>3188.6670000000004</c:v>
                </c:pt>
                <c:pt idx="17">
                  <c:v>3225.768</c:v>
                </c:pt>
                <c:pt idx="18">
                  <c:v>3233.3959999999997</c:v>
                </c:pt>
                <c:pt idx="19">
                  <c:v>3262.97</c:v>
                </c:pt>
                <c:pt idx="20">
                  <c:v>3274.6630000000005</c:v>
                </c:pt>
                <c:pt idx="21">
                  <c:v>3305.7239999999997</c:v>
                </c:pt>
                <c:pt idx="22">
                  <c:v>3295.748</c:v>
                </c:pt>
                <c:pt idx="23">
                  <c:v>3299.1010000000001</c:v>
                </c:pt>
                <c:pt idx="24">
                  <c:v>3382.29</c:v>
                </c:pt>
                <c:pt idx="25">
                  <c:v>3427.7890000000007</c:v>
                </c:pt>
                <c:pt idx="26">
                  <c:v>3463.5749999999998</c:v>
                </c:pt>
                <c:pt idx="27">
                  <c:v>3512.8950000000004</c:v>
                </c:pt>
                <c:pt idx="28">
                  <c:v>3501.0070000000001</c:v>
                </c:pt>
                <c:pt idx="29">
                  <c:v>3513.5810000000001</c:v>
                </c:pt>
                <c:pt idx="30">
                  <c:v>3553.5619999999999</c:v>
                </c:pt>
                <c:pt idx="31">
                  <c:v>3616.2460000000001</c:v>
                </c:pt>
                <c:pt idx="32">
                  <c:v>3649.6030000000001</c:v>
                </c:pt>
                <c:pt idx="33">
                  <c:v>3680.4970000000003</c:v>
                </c:pt>
                <c:pt idx="34">
                  <c:v>3721.7280000000001</c:v>
                </c:pt>
                <c:pt idx="35">
                  <c:v>3691.7669999999998</c:v>
                </c:pt>
                <c:pt idx="36">
                  <c:v>3653.4719999999998</c:v>
                </c:pt>
                <c:pt idx="37">
                  <c:v>3440.6919999999996</c:v>
                </c:pt>
                <c:pt idx="38">
                  <c:v>3432.2539999999999</c:v>
                </c:pt>
                <c:pt idx="39">
                  <c:v>3528.7539999999999</c:v>
                </c:pt>
              </c:numCache>
            </c:numRef>
          </c:val>
          <c:smooth val="0"/>
          <c:extLst>
            <c:ext xmlns:c16="http://schemas.microsoft.com/office/drawing/2014/chart" uri="{C3380CC4-5D6E-409C-BE32-E72D297353CC}">
              <c16:uniqueId val="{00000001-08E9-4C7C-A45F-CF1EF8C4F2FE}"/>
            </c:ext>
          </c:extLst>
        </c:ser>
        <c:ser>
          <c:idx val="1"/>
          <c:order val="1"/>
          <c:tx>
            <c:strRef>
              <c:f>G_PBilance!$A$26</c:f>
              <c:strCache>
                <c:ptCount val="1"/>
                <c:pt idx="0">
                  <c:v>Dovoz</c:v>
                </c:pt>
              </c:strCache>
            </c:strRef>
          </c:tx>
          <c:spPr>
            <a:ln w="31750">
              <a:solidFill>
                <a:srgbClr val="C00000"/>
              </a:solidFill>
              <a:prstDash val="solid"/>
            </a:ln>
          </c:spPr>
          <c:marker>
            <c:symbol val="none"/>
          </c:marker>
          <c:cat>
            <c:strRef>
              <c:f>G_PBilance!$N$5:$BA$5</c:f>
              <c:strCache>
                <c:ptCount val="40"/>
                <c:pt idx="0">
                  <c:v>I/11</c:v>
                </c:pt>
                <c:pt idx="1">
                  <c:v>II</c:v>
                </c:pt>
                <c:pt idx="2">
                  <c:v>III</c:v>
                </c:pt>
                <c:pt idx="3">
                  <c:v>IV</c:v>
                </c:pt>
                <c:pt idx="4">
                  <c:v>I/12</c:v>
                </c:pt>
                <c:pt idx="5">
                  <c:v>II</c:v>
                </c:pt>
                <c:pt idx="6">
                  <c:v>III</c:v>
                </c:pt>
                <c:pt idx="7">
                  <c:v>IV</c:v>
                </c:pt>
                <c:pt idx="8">
                  <c:v>I/13</c:v>
                </c:pt>
                <c:pt idx="9">
                  <c:v>II</c:v>
                </c:pt>
                <c:pt idx="10">
                  <c:v>III</c:v>
                </c:pt>
                <c:pt idx="11">
                  <c:v>IV</c:v>
                </c:pt>
                <c:pt idx="12">
                  <c:v>I/14</c:v>
                </c:pt>
                <c:pt idx="13">
                  <c:v>II</c:v>
                </c:pt>
                <c:pt idx="14">
                  <c:v>III</c:v>
                </c:pt>
                <c:pt idx="15">
                  <c:v>IV</c:v>
                </c:pt>
                <c:pt idx="16">
                  <c:v>I/15</c:v>
                </c:pt>
                <c:pt idx="17">
                  <c:v>II</c:v>
                </c:pt>
                <c:pt idx="18">
                  <c:v>III</c:v>
                </c:pt>
                <c:pt idx="19">
                  <c:v>IV</c:v>
                </c:pt>
                <c:pt idx="20">
                  <c:v>I/16</c:v>
                </c:pt>
                <c:pt idx="21">
                  <c:v>II</c:v>
                </c:pt>
                <c:pt idx="22">
                  <c:v>III</c:v>
                </c:pt>
                <c:pt idx="23">
                  <c:v>IV</c:v>
                </c:pt>
                <c:pt idx="24">
                  <c:v>I/17</c:v>
                </c:pt>
                <c:pt idx="25">
                  <c:v>II</c:v>
                </c:pt>
                <c:pt idx="26">
                  <c:v>III</c:v>
                </c:pt>
                <c:pt idx="27">
                  <c:v>IV</c:v>
                </c:pt>
                <c:pt idx="28">
                  <c:v>I/18</c:v>
                </c:pt>
                <c:pt idx="29">
                  <c:v>II</c:v>
                </c:pt>
                <c:pt idx="30">
                  <c:v>III</c:v>
                </c:pt>
                <c:pt idx="31">
                  <c:v>IV</c:v>
                </c:pt>
                <c:pt idx="32">
                  <c:v>I/19</c:v>
                </c:pt>
                <c:pt idx="33">
                  <c:v>II</c:v>
                </c:pt>
                <c:pt idx="34">
                  <c:v>III</c:v>
                </c:pt>
                <c:pt idx="35">
                  <c:v>IV</c:v>
                </c:pt>
                <c:pt idx="36">
                  <c:v>I/20</c:v>
                </c:pt>
                <c:pt idx="37">
                  <c:v>II</c:v>
                </c:pt>
                <c:pt idx="38">
                  <c:v>III</c:v>
                </c:pt>
                <c:pt idx="39">
                  <c:v>IV</c:v>
                </c:pt>
              </c:strCache>
            </c:strRef>
          </c:cat>
          <c:val>
            <c:numRef>
              <c:f>G_PBilance!$N$26:$BA$26</c:f>
              <c:numCache>
                <c:formatCode>0.0</c:formatCode>
                <c:ptCount val="40"/>
                <c:pt idx="0">
                  <c:v>2452.8119999999999</c:v>
                </c:pt>
                <c:pt idx="1">
                  <c:v>2508.5349999999999</c:v>
                </c:pt>
                <c:pt idx="2">
                  <c:v>2538.0079999999998</c:v>
                </c:pt>
                <c:pt idx="3">
                  <c:v>2558.9639999999999</c:v>
                </c:pt>
                <c:pt idx="4">
                  <c:v>2610.0314004499996</c:v>
                </c:pt>
                <c:pt idx="5">
                  <c:v>2640.264139292</c:v>
                </c:pt>
                <c:pt idx="6">
                  <c:v>2649.0507435599998</c:v>
                </c:pt>
                <c:pt idx="7">
                  <c:v>2661.436393468</c:v>
                </c:pt>
                <c:pt idx="8">
                  <c:v>2616.2699930180002</c:v>
                </c:pt>
                <c:pt idx="9">
                  <c:v>2597.511254176</c:v>
                </c:pt>
                <c:pt idx="10">
                  <c:v>2625.9186499079997</c:v>
                </c:pt>
                <c:pt idx="11">
                  <c:v>2679.7139999999999</c:v>
                </c:pt>
                <c:pt idx="12">
                  <c:v>2775.7420000000002</c:v>
                </c:pt>
                <c:pt idx="13">
                  <c:v>2869.9389999999999</c:v>
                </c:pt>
                <c:pt idx="14">
                  <c:v>2947.3</c:v>
                </c:pt>
                <c:pt idx="15">
                  <c:v>3003.1890000000003</c:v>
                </c:pt>
                <c:pt idx="16">
                  <c:v>3043.5720000000001</c:v>
                </c:pt>
                <c:pt idx="17">
                  <c:v>3089.3960000000002</c:v>
                </c:pt>
                <c:pt idx="18">
                  <c:v>3109.317</c:v>
                </c:pt>
                <c:pt idx="19">
                  <c:v>3131.998</c:v>
                </c:pt>
                <c:pt idx="20">
                  <c:v>3135.0940000000001</c:v>
                </c:pt>
                <c:pt idx="21">
                  <c:v>3140.96</c:v>
                </c:pt>
                <c:pt idx="22">
                  <c:v>3123.0550000000003</c:v>
                </c:pt>
                <c:pt idx="23">
                  <c:v>3135.4530000000004</c:v>
                </c:pt>
                <c:pt idx="24">
                  <c:v>3207.0549999999998</c:v>
                </c:pt>
                <c:pt idx="25">
                  <c:v>3261.5539999999996</c:v>
                </c:pt>
                <c:pt idx="26">
                  <c:v>3302.143</c:v>
                </c:pt>
                <c:pt idx="27">
                  <c:v>3349.4340000000002</c:v>
                </c:pt>
                <c:pt idx="28">
                  <c:v>3355.4079999999999</c:v>
                </c:pt>
                <c:pt idx="29">
                  <c:v>3384.3</c:v>
                </c:pt>
                <c:pt idx="30">
                  <c:v>3450.2309999999998</c:v>
                </c:pt>
                <c:pt idx="31">
                  <c:v>3517.7759999999998</c:v>
                </c:pt>
                <c:pt idx="32">
                  <c:v>3558.3269999999998</c:v>
                </c:pt>
                <c:pt idx="33">
                  <c:v>3567.6929999999998</c:v>
                </c:pt>
                <c:pt idx="34">
                  <c:v>3577.1169999999997</c:v>
                </c:pt>
                <c:pt idx="35">
                  <c:v>3546.0680000000002</c:v>
                </c:pt>
                <c:pt idx="36">
                  <c:v>3518.1360000000004</c:v>
                </c:pt>
                <c:pt idx="37">
                  <c:v>3353.0290000000005</c:v>
                </c:pt>
                <c:pt idx="38">
                  <c:v>3315.2650000000003</c:v>
                </c:pt>
                <c:pt idx="39">
                  <c:v>3344.3049999999998</c:v>
                </c:pt>
              </c:numCache>
            </c:numRef>
          </c:val>
          <c:smooth val="0"/>
          <c:extLst>
            <c:ext xmlns:c16="http://schemas.microsoft.com/office/drawing/2014/chart" uri="{C3380CC4-5D6E-409C-BE32-E72D297353CC}">
              <c16:uniqueId val="{00000002-08E9-4C7C-A45F-CF1EF8C4F2FE}"/>
            </c:ext>
          </c:extLst>
        </c:ser>
        <c:dLbls>
          <c:showLegendKey val="0"/>
          <c:showVal val="0"/>
          <c:showCatName val="0"/>
          <c:showSerName val="0"/>
          <c:showPercent val="0"/>
          <c:showBubbleSize val="0"/>
        </c:dLbls>
        <c:marker val="1"/>
        <c:smooth val="0"/>
        <c:axId val="101042816"/>
        <c:axId val="101384576"/>
      </c:lineChart>
      <c:catAx>
        <c:axId val="101042816"/>
        <c:scaling>
          <c:orientation val="minMax"/>
        </c:scaling>
        <c:delete val="0"/>
        <c:axPos val="b"/>
        <c:majorGridlines>
          <c:spPr>
            <a:ln w="3175">
              <a:solidFill>
                <a:srgbClr val="D9D9D9"/>
              </a:solidFill>
              <a:prstDash val="solid"/>
            </a:ln>
          </c:spPr>
        </c:majorGridlines>
        <c:numFmt formatCode="General" sourceLinked="0"/>
        <c:majorTickMark val="none"/>
        <c:minorTickMark val="none"/>
        <c:tickLblPos val="low"/>
        <c:spPr>
          <a:ln w="3175">
            <a:solidFill>
              <a:srgbClr val="000000"/>
            </a:solidFill>
          </a:ln>
        </c:spPr>
        <c:crossAx val="101384576"/>
        <c:crosses val="autoZero"/>
        <c:auto val="1"/>
        <c:lblAlgn val="ctr"/>
        <c:lblOffset val="100"/>
        <c:tickLblSkip val="4"/>
        <c:tickMarkSkip val="4"/>
        <c:noMultiLvlLbl val="0"/>
      </c:catAx>
      <c:valAx>
        <c:axId val="101384576"/>
        <c:scaling>
          <c:orientation val="minMax"/>
          <c:max val="3800"/>
          <c:min val="1000"/>
        </c:scaling>
        <c:delete val="0"/>
        <c:axPos val="l"/>
        <c:majorGridlines>
          <c:spPr>
            <a:ln w="3175">
              <a:solidFill>
                <a:schemeClr val="tx1"/>
              </a:solidFill>
              <a:prstDash val="solid"/>
            </a:ln>
          </c:spPr>
        </c:majorGridlines>
        <c:numFmt formatCode="#\ ##0" sourceLinked="0"/>
        <c:majorTickMark val="none"/>
        <c:minorTickMark val="none"/>
        <c:tickLblPos val="nextTo"/>
        <c:spPr>
          <a:ln w="3175">
            <a:solidFill>
              <a:srgbClr val="000000"/>
            </a:solidFill>
          </a:ln>
        </c:spPr>
        <c:crossAx val="101042816"/>
        <c:crosses val="autoZero"/>
        <c:crossBetween val="between"/>
        <c:majorUnit val="400"/>
      </c:valAx>
      <c:valAx>
        <c:axId val="101386112"/>
        <c:scaling>
          <c:orientation val="minMax"/>
          <c:max val="240"/>
          <c:min val="-40"/>
        </c:scaling>
        <c:delete val="0"/>
        <c:axPos val="r"/>
        <c:numFmt formatCode="0" sourceLinked="0"/>
        <c:majorTickMark val="none"/>
        <c:minorTickMark val="none"/>
        <c:tickLblPos val="nextTo"/>
        <c:spPr>
          <a:ln w="3175">
            <a:solidFill>
              <a:srgbClr val="000000"/>
            </a:solidFill>
          </a:ln>
        </c:spPr>
        <c:txPr>
          <a:bodyPr rot="60000"/>
          <a:lstStyle/>
          <a:p>
            <a:pPr>
              <a:defRPr/>
            </a:pPr>
            <a:endParaRPr lang="cs-CZ"/>
          </a:p>
        </c:txPr>
        <c:crossAx val="101387648"/>
        <c:crosses val="max"/>
        <c:crossBetween val="between"/>
        <c:majorUnit val="40"/>
      </c:valAx>
      <c:catAx>
        <c:axId val="101387648"/>
        <c:scaling>
          <c:orientation val="minMax"/>
        </c:scaling>
        <c:delete val="1"/>
        <c:axPos val="b"/>
        <c:numFmt formatCode="General" sourceLinked="1"/>
        <c:majorTickMark val="out"/>
        <c:minorTickMark val="none"/>
        <c:tickLblPos val="nextTo"/>
        <c:crossAx val="101386112"/>
        <c:crosses val="autoZero"/>
        <c:auto val="1"/>
        <c:lblAlgn val="ctr"/>
        <c:lblOffset val="100"/>
        <c:noMultiLvlLbl val="0"/>
      </c:catAx>
      <c:spPr>
        <a:solidFill>
          <a:srgbClr val="FFFFFF"/>
        </a:solidFill>
        <a:ln w="3175">
          <a:solidFill>
            <a:srgbClr val="D9D9D9"/>
          </a:solidFill>
        </a:ln>
      </c:spPr>
    </c:plotArea>
    <c:legend>
      <c:legendPos val="r"/>
      <c:layout>
        <c:manualLayout>
          <c:xMode val="edge"/>
          <c:yMode val="edge"/>
          <c:x val="5.6965359477124181E-2"/>
          <c:y val="2.9784615384615385E-2"/>
          <c:w val="0.4024791651682969"/>
          <c:h val="0.16282051282051282"/>
        </c:manualLayout>
      </c:layout>
      <c:overlay val="1"/>
      <c:spPr>
        <a:solidFill>
          <a:srgbClr val="FFFFFF"/>
        </a:solidFill>
        <a:ln>
          <a:noFill/>
        </a:ln>
      </c:spPr>
    </c:legend>
    <c:plotVisOnly val="1"/>
    <c:dispBlanksAs val="gap"/>
    <c:showDLblsOverMax val="0"/>
  </c:chart>
  <c:spPr>
    <a:noFill/>
    <a:ln>
      <a:noFill/>
    </a:ln>
  </c:spPr>
  <c:txPr>
    <a:bodyPr/>
    <a:lstStyle/>
    <a:p>
      <a:pPr>
        <a:defRPr sz="800">
          <a:latin typeface="Calibri"/>
          <a:ea typeface="Calibri"/>
          <a:cs typeface="Calibri"/>
        </a:defRPr>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6172385620915031E-2"/>
          <c:y val="2.6499145299145301E-2"/>
          <c:w val="0.90477124183006541"/>
          <c:h val="0.88480854700854705"/>
        </c:manualLayout>
      </c:layout>
      <c:barChart>
        <c:barDir val="col"/>
        <c:grouping val="clustered"/>
        <c:varyColors val="0"/>
        <c:ser>
          <c:idx val="2"/>
          <c:order val="2"/>
          <c:tx>
            <c:strRef>
              <c:f>G_PBilance!$A$32</c:f>
              <c:strCache>
                <c:ptCount val="1"/>
                <c:pt idx="0">
                  <c:v>Saldo vůči EU 27 (pravá osa)</c:v>
                </c:pt>
              </c:strCache>
            </c:strRef>
          </c:tx>
          <c:spPr>
            <a:solidFill>
              <a:srgbClr val="366092"/>
            </a:solidFill>
            <a:ln>
              <a:noFill/>
            </a:ln>
            <a:effectLst/>
            <a:extLst>
              <a:ext uri="{91240B29-F687-4F45-9708-019B960494DF}">
                <a14:hiddenLine xmlns:a14="http://schemas.microsoft.com/office/drawing/2010/main">
                  <a:noFill/>
                </a14:hiddenLine>
              </a:ext>
            </a:extLst>
          </c:spPr>
          <c:invertIfNegative val="0"/>
          <c:cat>
            <c:strRef>
              <c:f>G_PBilance!$N$5:$BA$5</c:f>
              <c:strCache>
                <c:ptCount val="40"/>
                <c:pt idx="0">
                  <c:v>I/11</c:v>
                </c:pt>
                <c:pt idx="1">
                  <c:v>II</c:v>
                </c:pt>
                <c:pt idx="2">
                  <c:v>III</c:v>
                </c:pt>
                <c:pt idx="3">
                  <c:v>IV</c:v>
                </c:pt>
                <c:pt idx="4">
                  <c:v>I/12</c:v>
                </c:pt>
                <c:pt idx="5">
                  <c:v>II</c:v>
                </c:pt>
                <c:pt idx="6">
                  <c:v>III</c:v>
                </c:pt>
                <c:pt idx="7">
                  <c:v>IV</c:v>
                </c:pt>
                <c:pt idx="8">
                  <c:v>I/13</c:v>
                </c:pt>
                <c:pt idx="9">
                  <c:v>II</c:v>
                </c:pt>
                <c:pt idx="10">
                  <c:v>III</c:v>
                </c:pt>
                <c:pt idx="11">
                  <c:v>IV</c:v>
                </c:pt>
                <c:pt idx="12">
                  <c:v>I/14</c:v>
                </c:pt>
                <c:pt idx="13">
                  <c:v>II</c:v>
                </c:pt>
                <c:pt idx="14">
                  <c:v>III</c:v>
                </c:pt>
                <c:pt idx="15">
                  <c:v>IV</c:v>
                </c:pt>
                <c:pt idx="16">
                  <c:v>I/15</c:v>
                </c:pt>
                <c:pt idx="17">
                  <c:v>II</c:v>
                </c:pt>
                <c:pt idx="18">
                  <c:v>III</c:v>
                </c:pt>
                <c:pt idx="19">
                  <c:v>IV</c:v>
                </c:pt>
                <c:pt idx="20">
                  <c:v>I/16</c:v>
                </c:pt>
                <c:pt idx="21">
                  <c:v>II</c:v>
                </c:pt>
                <c:pt idx="22">
                  <c:v>III</c:v>
                </c:pt>
                <c:pt idx="23">
                  <c:v>IV</c:v>
                </c:pt>
                <c:pt idx="24">
                  <c:v>I/17</c:v>
                </c:pt>
                <c:pt idx="25">
                  <c:v>II</c:v>
                </c:pt>
                <c:pt idx="26">
                  <c:v>III</c:v>
                </c:pt>
                <c:pt idx="27">
                  <c:v>IV</c:v>
                </c:pt>
                <c:pt idx="28">
                  <c:v>I/18</c:v>
                </c:pt>
                <c:pt idx="29">
                  <c:v>II</c:v>
                </c:pt>
                <c:pt idx="30">
                  <c:v>III</c:v>
                </c:pt>
                <c:pt idx="31">
                  <c:v>IV</c:v>
                </c:pt>
                <c:pt idx="32">
                  <c:v>I/19</c:v>
                </c:pt>
                <c:pt idx="33">
                  <c:v>II</c:v>
                </c:pt>
                <c:pt idx="34">
                  <c:v>III</c:v>
                </c:pt>
                <c:pt idx="35">
                  <c:v>IV</c:v>
                </c:pt>
                <c:pt idx="36">
                  <c:v>I/20</c:v>
                </c:pt>
                <c:pt idx="37">
                  <c:v>II</c:v>
                </c:pt>
                <c:pt idx="38">
                  <c:v>III</c:v>
                </c:pt>
                <c:pt idx="39">
                  <c:v>IV</c:v>
                </c:pt>
              </c:strCache>
            </c:strRef>
          </c:cat>
          <c:val>
            <c:numRef>
              <c:f>G_PBilance!$N$32:$BA$32</c:f>
              <c:numCache>
                <c:formatCode>0.0</c:formatCode>
                <c:ptCount val="40"/>
                <c:pt idx="0">
                  <c:v>420.202</c:v>
                </c:pt>
                <c:pt idx="1">
                  <c:v>424.14199999999983</c:v>
                </c:pt>
                <c:pt idx="2">
                  <c:v>431.01899999999978</c:v>
                </c:pt>
                <c:pt idx="3">
                  <c:v>424.80700000000002</c:v>
                </c:pt>
                <c:pt idx="4">
                  <c:v>428.71099999999979</c:v>
                </c:pt>
                <c:pt idx="5">
                  <c:v>425.72600000000011</c:v>
                </c:pt>
                <c:pt idx="6">
                  <c:v>424.56500000000028</c:v>
                </c:pt>
                <c:pt idx="7">
                  <c:v>412.79100000000017</c:v>
                </c:pt>
                <c:pt idx="8">
                  <c:v>397.70500000000038</c:v>
                </c:pt>
                <c:pt idx="9">
                  <c:v>398.06299999999965</c:v>
                </c:pt>
                <c:pt idx="10">
                  <c:v>399.76299999999992</c:v>
                </c:pt>
                <c:pt idx="11">
                  <c:v>411.05800000000022</c:v>
                </c:pt>
                <c:pt idx="12">
                  <c:v>435.99399999999969</c:v>
                </c:pt>
                <c:pt idx="13">
                  <c:v>454.97399999999993</c:v>
                </c:pt>
                <c:pt idx="14">
                  <c:v>473.63700000000017</c:v>
                </c:pt>
                <c:pt idx="15">
                  <c:v>481.34400000000005</c:v>
                </c:pt>
                <c:pt idx="16">
                  <c:v>489.26500000000033</c:v>
                </c:pt>
                <c:pt idx="17">
                  <c:v>483.73199999999974</c:v>
                </c:pt>
                <c:pt idx="18">
                  <c:v>482.71000000000004</c:v>
                </c:pt>
                <c:pt idx="19">
                  <c:v>494.70399999999972</c:v>
                </c:pt>
                <c:pt idx="20">
                  <c:v>498.79300000000012</c:v>
                </c:pt>
                <c:pt idx="21">
                  <c:v>513.80999999999949</c:v>
                </c:pt>
                <c:pt idx="22">
                  <c:v>505.35400000000027</c:v>
                </c:pt>
                <c:pt idx="23">
                  <c:v>501.11200000000053</c:v>
                </c:pt>
                <c:pt idx="24">
                  <c:v>520.75600000000031</c:v>
                </c:pt>
                <c:pt idx="25">
                  <c:v>536.45100000000002</c:v>
                </c:pt>
                <c:pt idx="26">
                  <c:v>550.78400000000011</c:v>
                </c:pt>
                <c:pt idx="27">
                  <c:v>565.1279999999997</c:v>
                </c:pt>
                <c:pt idx="28">
                  <c:v>556.46200000000044</c:v>
                </c:pt>
                <c:pt idx="29">
                  <c:v>548.72499999999991</c:v>
                </c:pt>
                <c:pt idx="30">
                  <c:v>555.2800000000002</c:v>
                </c:pt>
                <c:pt idx="31">
                  <c:v>576.80099999999993</c:v>
                </c:pt>
                <c:pt idx="32">
                  <c:v>594.596</c:v>
                </c:pt>
                <c:pt idx="33">
                  <c:v>622.9340000000002</c:v>
                </c:pt>
                <c:pt idx="34">
                  <c:v>648.17399999999998</c:v>
                </c:pt>
                <c:pt idx="35">
                  <c:v>638.39800000000014</c:v>
                </c:pt>
                <c:pt idx="36">
                  <c:v>621.125</c:v>
                </c:pt>
                <c:pt idx="37">
                  <c:v>589.04900000000043</c:v>
                </c:pt>
                <c:pt idx="38">
                  <c:v>604.17100000000028</c:v>
                </c:pt>
                <c:pt idx="39">
                  <c:v>682.23599999999988</c:v>
                </c:pt>
              </c:numCache>
            </c:numRef>
          </c:val>
          <c:extLst>
            <c:ext xmlns:c16="http://schemas.microsoft.com/office/drawing/2014/chart" uri="{C3380CC4-5D6E-409C-BE32-E72D297353CC}">
              <c16:uniqueId val="{00000000-6D2D-4C1A-BAF2-F6837BD416D5}"/>
            </c:ext>
          </c:extLst>
        </c:ser>
        <c:dLbls>
          <c:showLegendKey val="0"/>
          <c:showVal val="0"/>
          <c:showCatName val="0"/>
          <c:showSerName val="0"/>
          <c:showPercent val="0"/>
          <c:showBubbleSize val="0"/>
        </c:dLbls>
        <c:gapWidth val="50"/>
        <c:axId val="101437824"/>
        <c:axId val="101436032"/>
      </c:barChart>
      <c:lineChart>
        <c:grouping val="standard"/>
        <c:varyColors val="0"/>
        <c:ser>
          <c:idx val="0"/>
          <c:order val="0"/>
          <c:tx>
            <c:strRef>
              <c:f>G_PBilance!$A$30</c:f>
              <c:strCache>
                <c:ptCount val="1"/>
                <c:pt idx="0">
                  <c:v>Vývoz</c:v>
                </c:pt>
              </c:strCache>
            </c:strRef>
          </c:tx>
          <c:spPr>
            <a:ln w="31750">
              <a:solidFill>
                <a:srgbClr val="000000"/>
              </a:solidFill>
            </a:ln>
          </c:spPr>
          <c:marker>
            <c:symbol val="none"/>
          </c:marker>
          <c:cat>
            <c:strRef>
              <c:f>G_PBilance!$N$5:$BA$5</c:f>
              <c:strCache>
                <c:ptCount val="40"/>
                <c:pt idx="0">
                  <c:v>I/11</c:v>
                </c:pt>
                <c:pt idx="1">
                  <c:v>II</c:v>
                </c:pt>
                <c:pt idx="2">
                  <c:v>III</c:v>
                </c:pt>
                <c:pt idx="3">
                  <c:v>IV</c:v>
                </c:pt>
                <c:pt idx="4">
                  <c:v>I/12</c:v>
                </c:pt>
                <c:pt idx="5">
                  <c:v>II</c:v>
                </c:pt>
                <c:pt idx="6">
                  <c:v>III</c:v>
                </c:pt>
                <c:pt idx="7">
                  <c:v>IV</c:v>
                </c:pt>
                <c:pt idx="8">
                  <c:v>I/13</c:v>
                </c:pt>
                <c:pt idx="9">
                  <c:v>II</c:v>
                </c:pt>
                <c:pt idx="10">
                  <c:v>III</c:v>
                </c:pt>
                <c:pt idx="11">
                  <c:v>IV</c:v>
                </c:pt>
                <c:pt idx="12">
                  <c:v>I/14</c:v>
                </c:pt>
                <c:pt idx="13">
                  <c:v>II</c:v>
                </c:pt>
                <c:pt idx="14">
                  <c:v>III</c:v>
                </c:pt>
                <c:pt idx="15">
                  <c:v>IV</c:v>
                </c:pt>
                <c:pt idx="16">
                  <c:v>I/15</c:v>
                </c:pt>
                <c:pt idx="17">
                  <c:v>II</c:v>
                </c:pt>
                <c:pt idx="18">
                  <c:v>III</c:v>
                </c:pt>
                <c:pt idx="19">
                  <c:v>IV</c:v>
                </c:pt>
                <c:pt idx="20">
                  <c:v>I/16</c:v>
                </c:pt>
                <c:pt idx="21">
                  <c:v>II</c:v>
                </c:pt>
                <c:pt idx="22">
                  <c:v>III</c:v>
                </c:pt>
                <c:pt idx="23">
                  <c:v>IV</c:v>
                </c:pt>
                <c:pt idx="24">
                  <c:v>I/17</c:v>
                </c:pt>
                <c:pt idx="25">
                  <c:v>II</c:v>
                </c:pt>
                <c:pt idx="26">
                  <c:v>III</c:v>
                </c:pt>
                <c:pt idx="27">
                  <c:v>IV</c:v>
                </c:pt>
                <c:pt idx="28">
                  <c:v>I/18</c:v>
                </c:pt>
                <c:pt idx="29">
                  <c:v>II</c:v>
                </c:pt>
                <c:pt idx="30">
                  <c:v>III</c:v>
                </c:pt>
                <c:pt idx="31">
                  <c:v>IV</c:v>
                </c:pt>
                <c:pt idx="32">
                  <c:v>I/19</c:v>
                </c:pt>
                <c:pt idx="33">
                  <c:v>II</c:v>
                </c:pt>
                <c:pt idx="34">
                  <c:v>III</c:v>
                </c:pt>
                <c:pt idx="35">
                  <c:v>IV</c:v>
                </c:pt>
                <c:pt idx="36">
                  <c:v>I/20</c:v>
                </c:pt>
                <c:pt idx="37">
                  <c:v>II</c:v>
                </c:pt>
                <c:pt idx="38">
                  <c:v>III</c:v>
                </c:pt>
                <c:pt idx="39">
                  <c:v>IV</c:v>
                </c:pt>
              </c:strCache>
            </c:strRef>
          </c:cat>
          <c:val>
            <c:numRef>
              <c:f>G_PBilance!$N$30:$BA$30</c:f>
              <c:numCache>
                <c:formatCode>0.0</c:formatCode>
                <c:ptCount val="40"/>
                <c:pt idx="0">
                  <c:v>81.258193668184148</c:v>
                </c:pt>
                <c:pt idx="1">
                  <c:v>81.220033089373828</c:v>
                </c:pt>
                <c:pt idx="2">
                  <c:v>81.079896466150529</c:v>
                </c:pt>
                <c:pt idx="3">
                  <c:v>80.710759212288423</c:v>
                </c:pt>
                <c:pt idx="4">
                  <c:v>79.882496991959357</c:v>
                </c:pt>
                <c:pt idx="5">
                  <c:v>78.830080032942689</c:v>
                </c:pt>
                <c:pt idx="6">
                  <c:v>77.960794569289078</c:v>
                </c:pt>
                <c:pt idx="7">
                  <c:v>77.145602296243766</c:v>
                </c:pt>
                <c:pt idx="8">
                  <c:v>76.802309232273387</c:v>
                </c:pt>
                <c:pt idx="9">
                  <c:v>76.783080271587139</c:v>
                </c:pt>
                <c:pt idx="10">
                  <c:v>76.834932938454898</c:v>
                </c:pt>
                <c:pt idx="11">
                  <c:v>77.133330701341961</c:v>
                </c:pt>
                <c:pt idx="12">
                  <c:v>77.443905560282474</c:v>
                </c:pt>
                <c:pt idx="13">
                  <c:v>77.790116527733304</c:v>
                </c:pt>
                <c:pt idx="14">
                  <c:v>78.012475572639531</c:v>
                </c:pt>
                <c:pt idx="15">
                  <c:v>78.196289976051034</c:v>
                </c:pt>
                <c:pt idx="16">
                  <c:v>78.364123211363477</c:v>
                </c:pt>
                <c:pt idx="17">
                  <c:v>78.360244596176031</c:v>
                </c:pt>
                <c:pt idx="18">
                  <c:v>78.530426787461067</c:v>
                </c:pt>
                <c:pt idx="19">
                  <c:v>78.72926889964117</c:v>
                </c:pt>
                <c:pt idx="20">
                  <c:v>78.87179430803593</c:v>
                </c:pt>
                <c:pt idx="21">
                  <c:v>79.036253041656906</c:v>
                </c:pt>
                <c:pt idx="22">
                  <c:v>79.007289276846564</c:v>
                </c:pt>
                <c:pt idx="23">
                  <c:v>78.905491034689703</c:v>
                </c:pt>
                <c:pt idx="24">
                  <c:v>78.765500209473274</c:v>
                </c:pt>
                <c:pt idx="25">
                  <c:v>78.825752757748717</c:v>
                </c:pt>
                <c:pt idx="26">
                  <c:v>78.989080662204998</c:v>
                </c:pt>
                <c:pt idx="27">
                  <c:v>79.072805415927235</c:v>
                </c:pt>
                <c:pt idx="28">
                  <c:v>79.293140920231863</c:v>
                </c:pt>
                <c:pt idx="29">
                  <c:v>79.52372197230288</c:v>
                </c:pt>
                <c:pt idx="30">
                  <c:v>79.4734965557046</c:v>
                </c:pt>
                <c:pt idx="31">
                  <c:v>79.58626098205292</c:v>
                </c:pt>
                <c:pt idx="32">
                  <c:v>79.718599298553244</c:v>
                </c:pt>
                <c:pt idx="33">
                  <c:v>79.675315412736609</c:v>
                </c:pt>
                <c:pt idx="34">
                  <c:v>79.585675997017503</c:v>
                </c:pt>
                <c:pt idx="35">
                  <c:v>79.332752581150913</c:v>
                </c:pt>
                <c:pt idx="36">
                  <c:v>79.191223243230823</c:v>
                </c:pt>
                <c:pt idx="37">
                  <c:v>79.047981654842488</c:v>
                </c:pt>
                <c:pt idx="38">
                  <c:v>79.194640258372416</c:v>
                </c:pt>
                <c:pt idx="39">
                  <c:v>79.615116597714149</c:v>
                </c:pt>
              </c:numCache>
            </c:numRef>
          </c:val>
          <c:smooth val="0"/>
          <c:extLst>
            <c:ext xmlns:c16="http://schemas.microsoft.com/office/drawing/2014/chart" uri="{C3380CC4-5D6E-409C-BE32-E72D297353CC}">
              <c16:uniqueId val="{00000001-6D2D-4C1A-BAF2-F6837BD416D5}"/>
            </c:ext>
          </c:extLst>
        </c:ser>
        <c:ser>
          <c:idx val="1"/>
          <c:order val="1"/>
          <c:tx>
            <c:strRef>
              <c:f>G_PBilance!$A$31</c:f>
              <c:strCache>
                <c:ptCount val="1"/>
                <c:pt idx="0">
                  <c:v>Dovoz</c:v>
                </c:pt>
              </c:strCache>
            </c:strRef>
          </c:tx>
          <c:spPr>
            <a:ln w="31750">
              <a:solidFill>
                <a:srgbClr val="C00000"/>
              </a:solidFill>
              <a:prstDash val="solid"/>
            </a:ln>
          </c:spPr>
          <c:marker>
            <c:symbol val="none"/>
          </c:marker>
          <c:cat>
            <c:strRef>
              <c:f>G_PBilance!$N$5:$BA$5</c:f>
              <c:strCache>
                <c:ptCount val="40"/>
                <c:pt idx="0">
                  <c:v>I/11</c:v>
                </c:pt>
                <c:pt idx="1">
                  <c:v>II</c:v>
                </c:pt>
                <c:pt idx="2">
                  <c:v>III</c:v>
                </c:pt>
                <c:pt idx="3">
                  <c:v>IV</c:v>
                </c:pt>
                <c:pt idx="4">
                  <c:v>I/12</c:v>
                </c:pt>
                <c:pt idx="5">
                  <c:v>II</c:v>
                </c:pt>
                <c:pt idx="6">
                  <c:v>III</c:v>
                </c:pt>
                <c:pt idx="7">
                  <c:v>IV</c:v>
                </c:pt>
                <c:pt idx="8">
                  <c:v>I/13</c:v>
                </c:pt>
                <c:pt idx="9">
                  <c:v>II</c:v>
                </c:pt>
                <c:pt idx="10">
                  <c:v>III</c:v>
                </c:pt>
                <c:pt idx="11">
                  <c:v>IV</c:v>
                </c:pt>
                <c:pt idx="12">
                  <c:v>I/14</c:v>
                </c:pt>
                <c:pt idx="13">
                  <c:v>II</c:v>
                </c:pt>
                <c:pt idx="14">
                  <c:v>III</c:v>
                </c:pt>
                <c:pt idx="15">
                  <c:v>IV</c:v>
                </c:pt>
                <c:pt idx="16">
                  <c:v>I/15</c:v>
                </c:pt>
                <c:pt idx="17">
                  <c:v>II</c:v>
                </c:pt>
                <c:pt idx="18">
                  <c:v>III</c:v>
                </c:pt>
                <c:pt idx="19">
                  <c:v>IV</c:v>
                </c:pt>
                <c:pt idx="20">
                  <c:v>I/16</c:v>
                </c:pt>
                <c:pt idx="21">
                  <c:v>II</c:v>
                </c:pt>
                <c:pt idx="22">
                  <c:v>III</c:v>
                </c:pt>
                <c:pt idx="23">
                  <c:v>IV</c:v>
                </c:pt>
                <c:pt idx="24">
                  <c:v>I/17</c:v>
                </c:pt>
                <c:pt idx="25">
                  <c:v>II</c:v>
                </c:pt>
                <c:pt idx="26">
                  <c:v>III</c:v>
                </c:pt>
                <c:pt idx="27">
                  <c:v>IV</c:v>
                </c:pt>
                <c:pt idx="28">
                  <c:v>I/18</c:v>
                </c:pt>
                <c:pt idx="29">
                  <c:v>II</c:v>
                </c:pt>
                <c:pt idx="30">
                  <c:v>III</c:v>
                </c:pt>
                <c:pt idx="31">
                  <c:v>IV</c:v>
                </c:pt>
                <c:pt idx="32">
                  <c:v>I/19</c:v>
                </c:pt>
                <c:pt idx="33">
                  <c:v>II</c:v>
                </c:pt>
                <c:pt idx="34">
                  <c:v>III</c:v>
                </c:pt>
                <c:pt idx="35">
                  <c:v>IV</c:v>
                </c:pt>
                <c:pt idx="36">
                  <c:v>I/20</c:v>
                </c:pt>
                <c:pt idx="37">
                  <c:v>II</c:v>
                </c:pt>
                <c:pt idx="38">
                  <c:v>III</c:v>
                </c:pt>
                <c:pt idx="39">
                  <c:v>IV</c:v>
                </c:pt>
              </c:strCache>
            </c:strRef>
          </c:cat>
          <c:val>
            <c:numRef>
              <c:f>G_PBilance!$N$31:$BA$31</c:f>
              <c:numCache>
                <c:formatCode>0.0</c:formatCode>
                <c:ptCount val="40"/>
                <c:pt idx="0">
                  <c:v>63.403921702927093</c:v>
                </c:pt>
                <c:pt idx="1">
                  <c:v>63.699689260863423</c:v>
                </c:pt>
                <c:pt idx="2">
                  <c:v>63.847474082036001</c:v>
                </c:pt>
                <c:pt idx="3">
                  <c:v>64.487777084789002</c:v>
                </c:pt>
                <c:pt idx="4">
                  <c:v>64.361750631218797</c:v>
                </c:pt>
                <c:pt idx="5">
                  <c:v>63.922657646346316</c:v>
                </c:pt>
                <c:pt idx="6">
                  <c:v>63.87265453299036</c:v>
                </c:pt>
                <c:pt idx="7">
                  <c:v>63.502542991893087</c:v>
                </c:pt>
                <c:pt idx="8">
                  <c:v>63.615080718030413</c:v>
                </c:pt>
                <c:pt idx="9">
                  <c:v>64.234849619385344</c:v>
                </c:pt>
                <c:pt idx="10">
                  <c:v>64.487352613447939</c:v>
                </c:pt>
                <c:pt idx="11">
                  <c:v>64.859755398996384</c:v>
                </c:pt>
                <c:pt idx="12">
                  <c:v>65.221524949950251</c:v>
                </c:pt>
                <c:pt idx="13">
                  <c:v>65.329041951428906</c:v>
                </c:pt>
                <c:pt idx="14">
                  <c:v>65.618644602615689</c:v>
                </c:pt>
                <c:pt idx="15">
                  <c:v>65.970273599164088</c:v>
                </c:pt>
                <c:pt idx="16">
                  <c:v>66.024174687548665</c:v>
                </c:pt>
                <c:pt idx="17">
                  <c:v>66.161103322728096</c:v>
                </c:pt>
                <c:pt idx="18">
                  <c:v>66.141069309962106</c:v>
                </c:pt>
                <c:pt idx="19">
                  <c:v>66.226499795338057</c:v>
                </c:pt>
                <c:pt idx="20">
                  <c:v>66.473363785899807</c:v>
                </c:pt>
                <c:pt idx="21">
                  <c:v>66.824175292391701</c:v>
                </c:pt>
                <c:pt idx="22">
                  <c:v>67.193379732924839</c:v>
                </c:pt>
                <c:pt idx="23">
                  <c:v>67.041763981153593</c:v>
                </c:pt>
                <c:pt idx="24">
                  <c:v>66.831574033855986</c:v>
                </c:pt>
                <c:pt idx="25">
                  <c:v>66.395844677625874</c:v>
                </c:pt>
                <c:pt idx="26">
                  <c:v>66.171150068304144</c:v>
                </c:pt>
                <c:pt idx="27">
                  <c:v>66.059548621840548</c:v>
                </c:pt>
                <c:pt idx="28">
                  <c:v>66.149947964537191</c:v>
                </c:pt>
                <c:pt idx="29">
                  <c:v>66.347673875054738</c:v>
                </c:pt>
                <c:pt idx="30">
                  <c:v>65.759596177412035</c:v>
                </c:pt>
                <c:pt idx="31">
                  <c:v>65.41725842379779</c:v>
                </c:pt>
                <c:pt idx="32">
                  <c:v>65.053473193145649</c:v>
                </c:pt>
                <c:pt idx="33">
                  <c:v>64.734117800066088</c:v>
                </c:pt>
                <c:pt idx="34">
                  <c:v>64.683001613590392</c:v>
                </c:pt>
                <c:pt idx="35">
                  <c:v>64.589267721524891</c:v>
                </c:pt>
                <c:pt idx="36">
                  <c:v>64.58246817422507</c:v>
                </c:pt>
                <c:pt idx="37">
                  <c:v>63.546892349041805</c:v>
                </c:pt>
                <c:pt idx="38">
                  <c:v>63.765408656869759</c:v>
                </c:pt>
                <c:pt idx="39">
                  <c:v>63.606260910335358</c:v>
                </c:pt>
              </c:numCache>
            </c:numRef>
          </c:val>
          <c:smooth val="0"/>
          <c:extLst>
            <c:ext xmlns:c16="http://schemas.microsoft.com/office/drawing/2014/chart" uri="{C3380CC4-5D6E-409C-BE32-E72D297353CC}">
              <c16:uniqueId val="{00000002-6D2D-4C1A-BAF2-F6837BD416D5}"/>
            </c:ext>
          </c:extLst>
        </c:ser>
        <c:dLbls>
          <c:showLegendKey val="0"/>
          <c:showVal val="0"/>
          <c:showCatName val="0"/>
          <c:showSerName val="0"/>
          <c:showPercent val="0"/>
          <c:showBubbleSize val="0"/>
        </c:dLbls>
        <c:marker val="1"/>
        <c:smooth val="0"/>
        <c:axId val="101428608"/>
        <c:axId val="101434496"/>
      </c:lineChart>
      <c:catAx>
        <c:axId val="101428608"/>
        <c:scaling>
          <c:orientation val="minMax"/>
        </c:scaling>
        <c:delete val="0"/>
        <c:axPos val="b"/>
        <c:majorGridlines>
          <c:spPr>
            <a:ln w="3175">
              <a:solidFill>
                <a:srgbClr val="D9D9D9"/>
              </a:solidFill>
              <a:prstDash val="solid"/>
            </a:ln>
          </c:spPr>
        </c:majorGridlines>
        <c:numFmt formatCode="General" sourceLinked="0"/>
        <c:majorTickMark val="none"/>
        <c:minorTickMark val="none"/>
        <c:tickLblPos val="low"/>
        <c:spPr>
          <a:ln w="3175">
            <a:solidFill>
              <a:srgbClr val="000000"/>
            </a:solidFill>
          </a:ln>
        </c:spPr>
        <c:crossAx val="101434496"/>
        <c:crosses val="autoZero"/>
        <c:auto val="1"/>
        <c:lblAlgn val="ctr"/>
        <c:lblOffset val="100"/>
        <c:tickLblSkip val="4"/>
        <c:tickMarkSkip val="4"/>
        <c:noMultiLvlLbl val="0"/>
      </c:catAx>
      <c:valAx>
        <c:axId val="101434496"/>
        <c:scaling>
          <c:orientation val="minMax"/>
          <c:max val="100"/>
          <c:min val="60"/>
        </c:scaling>
        <c:delete val="0"/>
        <c:axPos val="l"/>
        <c:majorGridlines>
          <c:spPr>
            <a:ln w="3175">
              <a:solidFill>
                <a:schemeClr val="tx1"/>
              </a:solidFill>
              <a:prstDash val="solid"/>
            </a:ln>
          </c:spPr>
        </c:majorGridlines>
        <c:numFmt formatCode="#\ ##0" sourceLinked="0"/>
        <c:majorTickMark val="none"/>
        <c:minorTickMark val="none"/>
        <c:tickLblPos val="nextTo"/>
        <c:spPr>
          <a:ln w="3175">
            <a:solidFill>
              <a:srgbClr val="000000"/>
            </a:solidFill>
          </a:ln>
        </c:spPr>
        <c:crossAx val="101428608"/>
        <c:crosses val="autoZero"/>
        <c:crossBetween val="between"/>
      </c:valAx>
      <c:valAx>
        <c:axId val="101436032"/>
        <c:scaling>
          <c:orientation val="minMax"/>
          <c:max val="800"/>
        </c:scaling>
        <c:delete val="0"/>
        <c:axPos val="r"/>
        <c:numFmt formatCode="0" sourceLinked="0"/>
        <c:majorTickMark val="none"/>
        <c:minorTickMark val="none"/>
        <c:tickLblPos val="nextTo"/>
        <c:spPr>
          <a:ln w="3175">
            <a:solidFill>
              <a:srgbClr val="000000"/>
            </a:solidFill>
          </a:ln>
        </c:spPr>
        <c:crossAx val="101437824"/>
        <c:crosses val="max"/>
        <c:crossBetween val="between"/>
      </c:valAx>
      <c:catAx>
        <c:axId val="101437824"/>
        <c:scaling>
          <c:orientation val="minMax"/>
        </c:scaling>
        <c:delete val="1"/>
        <c:axPos val="b"/>
        <c:numFmt formatCode="General" sourceLinked="1"/>
        <c:majorTickMark val="out"/>
        <c:minorTickMark val="none"/>
        <c:tickLblPos val="nextTo"/>
        <c:crossAx val="101436032"/>
        <c:crosses val="autoZero"/>
        <c:auto val="1"/>
        <c:lblAlgn val="ctr"/>
        <c:lblOffset val="100"/>
        <c:noMultiLvlLbl val="0"/>
      </c:catAx>
      <c:spPr>
        <a:solidFill>
          <a:srgbClr val="FFFFFF"/>
        </a:solidFill>
        <a:ln w="3175">
          <a:solidFill>
            <a:srgbClr val="D9D9D9"/>
          </a:solidFill>
        </a:ln>
      </c:spPr>
    </c:plotArea>
    <c:legend>
      <c:legendPos val="r"/>
      <c:layout>
        <c:manualLayout>
          <c:xMode val="edge"/>
          <c:yMode val="edge"/>
          <c:x val="4.8550490196078433E-2"/>
          <c:y val="2.9212820512820512E-2"/>
          <c:w val="0.55738137254901965"/>
          <c:h val="9.7692307692307689E-2"/>
        </c:manualLayout>
      </c:layout>
      <c:overlay val="1"/>
      <c:spPr>
        <a:solidFill>
          <a:srgbClr val="FFFFFF"/>
        </a:solidFill>
        <a:ln>
          <a:noFill/>
        </a:ln>
      </c:spPr>
    </c:legend>
    <c:plotVisOnly val="1"/>
    <c:dispBlanksAs val="gap"/>
    <c:showDLblsOverMax val="0"/>
  </c:chart>
  <c:spPr>
    <a:noFill/>
    <a:ln>
      <a:noFill/>
    </a:ln>
  </c:spPr>
  <c:txPr>
    <a:bodyPr/>
    <a:lstStyle/>
    <a:p>
      <a:pPr>
        <a:defRPr sz="800">
          <a:latin typeface="Calibri"/>
          <a:ea typeface="Calibri"/>
          <a:cs typeface="Calibri"/>
        </a:defRPr>
      </a:pPr>
      <a:endParaRPr lang="cs-CZ"/>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2471958291305699E-2"/>
          <c:y val="2.576500773889287E-2"/>
          <c:w val="0.92913816456089682"/>
          <c:h val="0.88799983379558933"/>
        </c:manualLayout>
      </c:layout>
      <c:lineChart>
        <c:grouping val="standard"/>
        <c:varyColors val="0"/>
        <c:ser>
          <c:idx val="0"/>
          <c:order val="0"/>
          <c:tx>
            <c:strRef>
              <c:f>G_FinSektor!$E$31</c:f>
              <c:strCache>
                <c:ptCount val="1"/>
                <c:pt idx="0">
                  <c:v>Celkem</c:v>
                </c:pt>
              </c:strCache>
            </c:strRef>
          </c:tx>
          <c:spPr>
            <a:ln w="31750">
              <a:solidFill>
                <a:srgbClr val="366092"/>
              </a:solidFill>
            </a:ln>
          </c:spPr>
          <c:marker>
            <c:symbol val="none"/>
          </c:marker>
          <c:cat>
            <c:strRef>
              <c:f>G_FinSektor!$CW$28:$HL$28</c:f>
              <c:strCache>
                <c:ptCount val="120"/>
                <c:pt idx="0">
                  <c:v>1/11</c:v>
                </c:pt>
                <c:pt idx="1">
                  <c:v>2</c:v>
                </c:pt>
                <c:pt idx="2">
                  <c:v>3</c:v>
                </c:pt>
                <c:pt idx="3">
                  <c:v>4</c:v>
                </c:pt>
                <c:pt idx="4">
                  <c:v>5</c:v>
                </c:pt>
                <c:pt idx="5">
                  <c:v>6</c:v>
                </c:pt>
                <c:pt idx="6">
                  <c:v>7</c:v>
                </c:pt>
                <c:pt idx="7">
                  <c:v>8</c:v>
                </c:pt>
                <c:pt idx="8">
                  <c:v>9</c:v>
                </c:pt>
                <c:pt idx="9">
                  <c:v>10</c:v>
                </c:pt>
                <c:pt idx="10">
                  <c:v>11</c:v>
                </c:pt>
                <c:pt idx="11">
                  <c:v>12</c:v>
                </c:pt>
                <c:pt idx="12">
                  <c:v>1/12</c:v>
                </c:pt>
                <c:pt idx="13">
                  <c:v>2</c:v>
                </c:pt>
                <c:pt idx="14">
                  <c:v>3</c:v>
                </c:pt>
                <c:pt idx="15">
                  <c:v>4</c:v>
                </c:pt>
                <c:pt idx="16">
                  <c:v>5</c:v>
                </c:pt>
                <c:pt idx="17">
                  <c:v>6</c:v>
                </c:pt>
                <c:pt idx="18">
                  <c:v>7</c:v>
                </c:pt>
                <c:pt idx="19">
                  <c:v>8</c:v>
                </c:pt>
                <c:pt idx="20">
                  <c:v>9</c:v>
                </c:pt>
                <c:pt idx="21">
                  <c:v>10</c:v>
                </c:pt>
                <c:pt idx="22">
                  <c:v>11</c:v>
                </c:pt>
                <c:pt idx="23">
                  <c:v>12</c:v>
                </c:pt>
                <c:pt idx="24">
                  <c:v>1/13</c:v>
                </c:pt>
                <c:pt idx="25">
                  <c:v>2</c:v>
                </c:pt>
                <c:pt idx="26">
                  <c:v>3</c:v>
                </c:pt>
                <c:pt idx="27">
                  <c:v>4</c:v>
                </c:pt>
                <c:pt idx="28">
                  <c:v>5</c:v>
                </c:pt>
                <c:pt idx="29">
                  <c:v>6</c:v>
                </c:pt>
                <c:pt idx="30">
                  <c:v>7</c:v>
                </c:pt>
                <c:pt idx="31">
                  <c:v>8</c:v>
                </c:pt>
                <c:pt idx="32">
                  <c:v>9</c:v>
                </c:pt>
                <c:pt idx="33">
                  <c:v>10</c:v>
                </c:pt>
                <c:pt idx="34">
                  <c:v>11</c:v>
                </c:pt>
                <c:pt idx="35">
                  <c:v>12</c:v>
                </c:pt>
                <c:pt idx="36">
                  <c:v>1/14</c:v>
                </c:pt>
                <c:pt idx="37">
                  <c:v>2</c:v>
                </c:pt>
                <c:pt idx="38">
                  <c:v>3</c:v>
                </c:pt>
                <c:pt idx="39">
                  <c:v>4</c:v>
                </c:pt>
                <c:pt idx="40">
                  <c:v>5</c:v>
                </c:pt>
                <c:pt idx="41">
                  <c:v>6</c:v>
                </c:pt>
                <c:pt idx="42">
                  <c:v>7</c:v>
                </c:pt>
                <c:pt idx="43">
                  <c:v>8</c:v>
                </c:pt>
                <c:pt idx="44">
                  <c:v>9</c:v>
                </c:pt>
                <c:pt idx="45">
                  <c:v>10</c:v>
                </c:pt>
                <c:pt idx="46">
                  <c:v>11</c:v>
                </c:pt>
                <c:pt idx="47">
                  <c:v>12</c:v>
                </c:pt>
                <c:pt idx="48">
                  <c:v>1/15</c:v>
                </c:pt>
                <c:pt idx="49">
                  <c:v>2</c:v>
                </c:pt>
                <c:pt idx="50">
                  <c:v>3</c:v>
                </c:pt>
                <c:pt idx="51">
                  <c:v>4</c:v>
                </c:pt>
                <c:pt idx="52">
                  <c:v>5</c:v>
                </c:pt>
                <c:pt idx="53">
                  <c:v>6</c:v>
                </c:pt>
                <c:pt idx="54">
                  <c:v>7</c:v>
                </c:pt>
                <c:pt idx="55">
                  <c:v>8</c:v>
                </c:pt>
                <c:pt idx="56">
                  <c:v>9</c:v>
                </c:pt>
                <c:pt idx="57">
                  <c:v>10</c:v>
                </c:pt>
                <c:pt idx="58">
                  <c:v>11</c:v>
                </c:pt>
                <c:pt idx="59">
                  <c:v>12</c:v>
                </c:pt>
                <c:pt idx="60">
                  <c:v>1/16</c:v>
                </c:pt>
                <c:pt idx="61">
                  <c:v>2</c:v>
                </c:pt>
                <c:pt idx="62">
                  <c:v>3</c:v>
                </c:pt>
                <c:pt idx="63">
                  <c:v>4</c:v>
                </c:pt>
                <c:pt idx="64">
                  <c:v>5</c:v>
                </c:pt>
                <c:pt idx="65">
                  <c:v>6</c:v>
                </c:pt>
                <c:pt idx="66">
                  <c:v>7</c:v>
                </c:pt>
                <c:pt idx="67">
                  <c:v>8</c:v>
                </c:pt>
                <c:pt idx="68">
                  <c:v>9</c:v>
                </c:pt>
                <c:pt idx="69">
                  <c:v>10</c:v>
                </c:pt>
                <c:pt idx="70">
                  <c:v>11</c:v>
                </c:pt>
                <c:pt idx="71">
                  <c:v>12</c:v>
                </c:pt>
                <c:pt idx="72">
                  <c:v>1/17</c:v>
                </c:pt>
                <c:pt idx="73">
                  <c:v>2</c:v>
                </c:pt>
                <c:pt idx="74">
                  <c:v>3</c:v>
                </c:pt>
                <c:pt idx="75">
                  <c:v>4</c:v>
                </c:pt>
                <c:pt idx="76">
                  <c:v>5</c:v>
                </c:pt>
                <c:pt idx="77">
                  <c:v>6</c:v>
                </c:pt>
                <c:pt idx="78">
                  <c:v>7</c:v>
                </c:pt>
                <c:pt idx="79">
                  <c:v>8</c:v>
                </c:pt>
                <c:pt idx="80">
                  <c:v>9</c:v>
                </c:pt>
                <c:pt idx="81">
                  <c:v>10</c:v>
                </c:pt>
                <c:pt idx="82">
                  <c:v>11</c:v>
                </c:pt>
                <c:pt idx="83">
                  <c:v>12</c:v>
                </c:pt>
                <c:pt idx="84">
                  <c:v>1/18</c:v>
                </c:pt>
                <c:pt idx="85">
                  <c:v>2</c:v>
                </c:pt>
                <c:pt idx="86">
                  <c:v>3</c:v>
                </c:pt>
                <c:pt idx="87">
                  <c:v>4</c:v>
                </c:pt>
                <c:pt idx="88">
                  <c:v>5</c:v>
                </c:pt>
                <c:pt idx="89">
                  <c:v>6</c:v>
                </c:pt>
                <c:pt idx="90">
                  <c:v>7</c:v>
                </c:pt>
                <c:pt idx="91">
                  <c:v>8</c:v>
                </c:pt>
                <c:pt idx="92">
                  <c:v>9</c:v>
                </c:pt>
                <c:pt idx="93">
                  <c:v>10</c:v>
                </c:pt>
                <c:pt idx="94">
                  <c:v>11</c:v>
                </c:pt>
                <c:pt idx="95">
                  <c:v>12</c:v>
                </c:pt>
                <c:pt idx="96">
                  <c:v>1/19</c:v>
                </c:pt>
                <c:pt idx="97">
                  <c:v>2</c:v>
                </c:pt>
                <c:pt idx="98">
                  <c:v>3</c:v>
                </c:pt>
                <c:pt idx="99">
                  <c:v>4</c:v>
                </c:pt>
                <c:pt idx="100">
                  <c:v>5</c:v>
                </c:pt>
                <c:pt idx="101">
                  <c:v>6</c:v>
                </c:pt>
                <c:pt idx="102">
                  <c:v>7</c:v>
                </c:pt>
                <c:pt idx="103">
                  <c:v>8</c:v>
                </c:pt>
                <c:pt idx="104">
                  <c:v>9</c:v>
                </c:pt>
                <c:pt idx="105">
                  <c:v>10</c:v>
                </c:pt>
                <c:pt idx="106">
                  <c:v>11</c:v>
                </c:pt>
                <c:pt idx="107">
                  <c:v>12</c:v>
                </c:pt>
                <c:pt idx="108">
                  <c:v>1/20</c:v>
                </c:pt>
                <c:pt idx="109">
                  <c:v>2</c:v>
                </c:pt>
                <c:pt idx="110">
                  <c:v>3</c:v>
                </c:pt>
                <c:pt idx="111">
                  <c:v>4</c:v>
                </c:pt>
                <c:pt idx="112">
                  <c:v>5</c:v>
                </c:pt>
                <c:pt idx="113">
                  <c:v>6</c:v>
                </c:pt>
                <c:pt idx="114">
                  <c:v>7</c:v>
                </c:pt>
                <c:pt idx="115">
                  <c:v>8</c:v>
                </c:pt>
                <c:pt idx="116">
                  <c:v>9</c:v>
                </c:pt>
                <c:pt idx="117">
                  <c:v>10</c:v>
                </c:pt>
                <c:pt idx="118">
                  <c:v>11</c:v>
                </c:pt>
                <c:pt idx="119">
                  <c:v>12</c:v>
                </c:pt>
              </c:strCache>
            </c:strRef>
          </c:cat>
          <c:val>
            <c:numRef>
              <c:f>G_FinSektor!$CW$31:$HL$31</c:f>
              <c:numCache>
                <c:formatCode>0.00</c:formatCode>
                <c:ptCount val="120"/>
                <c:pt idx="0">
                  <c:v>7.2700222977813951</c:v>
                </c:pt>
                <c:pt idx="1">
                  <c:v>7.1464263922280509</c:v>
                </c:pt>
                <c:pt idx="2">
                  <c:v>7.112645579074254</c:v>
                </c:pt>
                <c:pt idx="3">
                  <c:v>6.9212874955181434</c:v>
                </c:pt>
                <c:pt idx="4">
                  <c:v>6.841628199063237</c:v>
                </c:pt>
                <c:pt idx="5">
                  <c:v>6.7472539441120034</c:v>
                </c:pt>
                <c:pt idx="6">
                  <c:v>6.6866278349432662</c:v>
                </c:pt>
                <c:pt idx="7">
                  <c:v>6.8641169754958042</c:v>
                </c:pt>
                <c:pt idx="8">
                  <c:v>5.7373725309263222</c:v>
                </c:pt>
                <c:pt idx="9">
                  <c:v>5.6279584199233881</c:v>
                </c:pt>
                <c:pt idx="10">
                  <c:v>5.5099923737162726</c:v>
                </c:pt>
                <c:pt idx="11">
                  <c:v>5.7693679396268607</c:v>
                </c:pt>
                <c:pt idx="12">
                  <c:v>5.7624861890889463</c:v>
                </c:pt>
                <c:pt idx="13">
                  <c:v>5.815123263684626</c:v>
                </c:pt>
                <c:pt idx="14">
                  <c:v>5.4439568216517671</c:v>
                </c:pt>
                <c:pt idx="15">
                  <c:v>5.3765718414854575</c:v>
                </c:pt>
                <c:pt idx="16">
                  <c:v>5.1716176238107323</c:v>
                </c:pt>
                <c:pt idx="17">
                  <c:v>4.9762201654922364</c:v>
                </c:pt>
                <c:pt idx="18">
                  <c:v>4.8372997271214331</c:v>
                </c:pt>
                <c:pt idx="19">
                  <c:v>4.6119352270954721</c:v>
                </c:pt>
                <c:pt idx="20">
                  <c:v>4.2756691365492259</c:v>
                </c:pt>
                <c:pt idx="21">
                  <c:v>4.3272498940252859</c:v>
                </c:pt>
                <c:pt idx="22">
                  <c:v>4.2163873143415458</c:v>
                </c:pt>
                <c:pt idx="23">
                  <c:v>4.0473989822785228</c:v>
                </c:pt>
                <c:pt idx="24">
                  <c:v>3.7795511337017018</c:v>
                </c:pt>
                <c:pt idx="25">
                  <c:v>3.5479104034095315</c:v>
                </c:pt>
                <c:pt idx="26">
                  <c:v>3.7465188320656466</c:v>
                </c:pt>
                <c:pt idx="27">
                  <c:v>3.8612066726671799</c:v>
                </c:pt>
                <c:pt idx="28">
                  <c:v>4.0352468608009957</c:v>
                </c:pt>
                <c:pt idx="29">
                  <c:v>3.9356805395416359</c:v>
                </c:pt>
                <c:pt idx="30">
                  <c:v>3.9934259575586282</c:v>
                </c:pt>
                <c:pt idx="31">
                  <c:v>4.0201770991255046</c:v>
                </c:pt>
                <c:pt idx="32">
                  <c:v>4.2656621482849886</c:v>
                </c:pt>
                <c:pt idx="33">
                  <c:v>4.2786387293583914</c:v>
                </c:pt>
                <c:pt idx="34">
                  <c:v>4.6048380820027148</c:v>
                </c:pt>
                <c:pt idx="35">
                  <c:v>3.6938799579272512</c:v>
                </c:pt>
                <c:pt idx="36">
                  <c:v>3.8550170033222457</c:v>
                </c:pt>
                <c:pt idx="37">
                  <c:v>3.9572582021933016</c:v>
                </c:pt>
                <c:pt idx="38">
                  <c:v>3.9781597831133553</c:v>
                </c:pt>
                <c:pt idx="39">
                  <c:v>3.9030404669995136</c:v>
                </c:pt>
                <c:pt idx="40">
                  <c:v>3.6861004628910905</c:v>
                </c:pt>
                <c:pt idx="41">
                  <c:v>3.6194552263053765</c:v>
                </c:pt>
                <c:pt idx="42">
                  <c:v>3.6578341232792013</c:v>
                </c:pt>
                <c:pt idx="43">
                  <c:v>3.5879760871693804</c:v>
                </c:pt>
                <c:pt idx="44">
                  <c:v>3.6866896523930563</c:v>
                </c:pt>
                <c:pt idx="45">
                  <c:v>2.3068483920913678</c:v>
                </c:pt>
                <c:pt idx="46">
                  <c:v>1.9163077302011686</c:v>
                </c:pt>
                <c:pt idx="47">
                  <c:v>2.6334288990445458</c:v>
                </c:pt>
                <c:pt idx="48">
                  <c:v>2.8174656084818395</c:v>
                </c:pt>
                <c:pt idx="49">
                  <c:v>2.8468765258422195</c:v>
                </c:pt>
                <c:pt idx="50">
                  <c:v>2.9852831660052601</c:v>
                </c:pt>
                <c:pt idx="51">
                  <c:v>3.1271212115717475</c:v>
                </c:pt>
                <c:pt idx="52">
                  <c:v>3.3161480592951875</c:v>
                </c:pt>
                <c:pt idx="53">
                  <c:v>5.3693862231927909</c:v>
                </c:pt>
                <c:pt idx="54">
                  <c:v>5.5398045484323291</c:v>
                </c:pt>
                <c:pt idx="55">
                  <c:v>5.6336020896550423</c:v>
                </c:pt>
                <c:pt idx="56">
                  <c:v>5.6922576420286504</c:v>
                </c:pt>
                <c:pt idx="57">
                  <c:v>7.1419278348894437</c:v>
                </c:pt>
                <c:pt idx="58">
                  <c:v>7.3149558092091951</c:v>
                </c:pt>
                <c:pt idx="59">
                  <c:v>7.5772993364119117</c:v>
                </c:pt>
                <c:pt idx="60">
                  <c:v>7.2322008076638298</c:v>
                </c:pt>
                <c:pt idx="61">
                  <c:v>7.6528548222861019</c:v>
                </c:pt>
                <c:pt idx="62">
                  <c:v>7.4855443329853983</c:v>
                </c:pt>
                <c:pt idx="63">
                  <c:v>7.7091802312859699</c:v>
                </c:pt>
                <c:pt idx="64">
                  <c:v>7.8744534400245243</c:v>
                </c:pt>
                <c:pt idx="65">
                  <c:v>6.3717717778867069</c:v>
                </c:pt>
                <c:pt idx="66">
                  <c:v>6.3598238031863588</c:v>
                </c:pt>
                <c:pt idx="67">
                  <c:v>6.6914204358508442</c:v>
                </c:pt>
                <c:pt idx="68">
                  <c:v>6.8709331475183859</c:v>
                </c:pt>
                <c:pt idx="69">
                  <c:v>7.1427669850425275</c:v>
                </c:pt>
                <c:pt idx="70">
                  <c:v>7.4742518854304905</c:v>
                </c:pt>
                <c:pt idx="71">
                  <c:v>7.2455801755203311</c:v>
                </c:pt>
                <c:pt idx="72">
                  <c:v>7.5962951942369443</c:v>
                </c:pt>
                <c:pt idx="73">
                  <c:v>7.5044278267054665</c:v>
                </c:pt>
                <c:pt idx="74">
                  <c:v>7.9555997977452506</c:v>
                </c:pt>
                <c:pt idx="75">
                  <c:v>7.9321931479957186</c:v>
                </c:pt>
                <c:pt idx="76">
                  <c:v>8.071575392600991</c:v>
                </c:pt>
                <c:pt idx="77">
                  <c:v>8.0466305638691153</c:v>
                </c:pt>
                <c:pt idx="78">
                  <c:v>8.0096229075029157</c:v>
                </c:pt>
                <c:pt idx="79">
                  <c:v>8.0150171329162134</c:v>
                </c:pt>
                <c:pt idx="80">
                  <c:v>7.7100092106557412</c:v>
                </c:pt>
                <c:pt idx="81">
                  <c:v>7.5829012230991708</c:v>
                </c:pt>
                <c:pt idx="82">
                  <c:v>7.4857323992790583</c:v>
                </c:pt>
                <c:pt idx="83">
                  <c:v>7.4750654609754008</c:v>
                </c:pt>
                <c:pt idx="84">
                  <c:v>7.7626010225862814</c:v>
                </c:pt>
                <c:pt idx="85">
                  <c:v>7.7239091340204737</c:v>
                </c:pt>
                <c:pt idx="86">
                  <c:v>7.5849344264845371</c:v>
                </c:pt>
                <c:pt idx="87">
                  <c:v>7.6124482315902924</c:v>
                </c:pt>
                <c:pt idx="88">
                  <c:v>7.5218656785303892</c:v>
                </c:pt>
                <c:pt idx="89">
                  <c:v>7.4571128825744921</c:v>
                </c:pt>
                <c:pt idx="90">
                  <c:v>7.4706240997149678</c:v>
                </c:pt>
                <c:pt idx="91">
                  <c:v>7.4601311887812614</c:v>
                </c:pt>
                <c:pt idx="92">
                  <c:v>7.6033190248556224</c:v>
                </c:pt>
                <c:pt idx="93">
                  <c:v>7.7871874708720838</c:v>
                </c:pt>
                <c:pt idx="94">
                  <c:v>7.7971697964890296</c:v>
                </c:pt>
                <c:pt idx="95">
                  <c:v>7.525468170136989</c:v>
                </c:pt>
                <c:pt idx="96">
                  <c:v>7.2669095780377688</c:v>
                </c:pt>
                <c:pt idx="97">
                  <c:v>7.0980673385069508</c:v>
                </c:pt>
                <c:pt idx="98">
                  <c:v>6.992514733671797</c:v>
                </c:pt>
                <c:pt idx="99" formatCode="0.000">
                  <c:v>6.8834898378432143</c:v>
                </c:pt>
                <c:pt idx="100" formatCode="0.000">
                  <c:v>6.7572669913017194</c:v>
                </c:pt>
                <c:pt idx="101" formatCode="0.000">
                  <c:v>6.5480004896002413</c:v>
                </c:pt>
                <c:pt idx="102" formatCode="0.000">
                  <c:v>6.5458549698015531</c:v>
                </c:pt>
                <c:pt idx="103" formatCode="0.000">
                  <c:v>6.3242205196539771</c:v>
                </c:pt>
                <c:pt idx="104" formatCode="0.000">
                  <c:v>6.2576874715331741</c:v>
                </c:pt>
                <c:pt idx="105" formatCode="0.000">
                  <c:v>5.9621528134776725</c:v>
                </c:pt>
                <c:pt idx="106" formatCode="0.000">
                  <c:v>5.8603290175160367</c:v>
                </c:pt>
                <c:pt idx="107" formatCode="0.000">
                  <c:v>6.059606281892016</c:v>
                </c:pt>
                <c:pt idx="108" formatCode="0.000">
                  <c:v>6.2613600664892033</c:v>
                </c:pt>
                <c:pt idx="109" formatCode="0.000">
                  <c:v>6.4689860657126275</c:v>
                </c:pt>
                <c:pt idx="110" formatCode="0.000">
                  <c:v>6.3611581744263077</c:v>
                </c:pt>
                <c:pt idx="111" formatCode="0.000">
                  <c:v>6.0866954660203589</c:v>
                </c:pt>
                <c:pt idx="112" formatCode="0.000">
                  <c:v>5.9431325349290205</c:v>
                </c:pt>
                <c:pt idx="113" formatCode="0.000">
                  <c:v>6.0922002009801304</c:v>
                </c:pt>
                <c:pt idx="114" formatCode="0.000">
                  <c:v>6.1914197920597047</c:v>
                </c:pt>
                <c:pt idx="115" formatCode="0.000">
                  <c:v>6.2098571331237196</c:v>
                </c:pt>
                <c:pt idx="116" formatCode="0.000">
                  <c:v>6.335542940606544</c:v>
                </c:pt>
                <c:pt idx="117" formatCode="0.000">
                  <c:v>6.3621385329705333</c:v>
                </c:pt>
                <c:pt idx="118" formatCode="0.000">
                  <c:v>6.3971905834765437</c:v>
                </c:pt>
                <c:pt idx="119" formatCode="0.000">
                  <c:v>6.5335810296303976</c:v>
                </c:pt>
              </c:numCache>
            </c:numRef>
          </c:val>
          <c:smooth val="0"/>
          <c:extLst>
            <c:ext xmlns:c16="http://schemas.microsoft.com/office/drawing/2014/chart" uri="{C3380CC4-5D6E-409C-BE32-E72D297353CC}">
              <c16:uniqueId val="{00000000-BD0D-44FC-A307-ECD4B54C59D8}"/>
            </c:ext>
          </c:extLst>
        </c:ser>
        <c:ser>
          <c:idx val="1"/>
          <c:order val="1"/>
          <c:tx>
            <c:strRef>
              <c:f>G_FinSektor!$E$30</c:f>
              <c:strCache>
                <c:ptCount val="1"/>
                <c:pt idx="0">
                  <c:v>Na nákup bytů a nemovitostí</c:v>
                </c:pt>
              </c:strCache>
            </c:strRef>
          </c:tx>
          <c:spPr>
            <a:ln w="31750">
              <a:solidFill>
                <a:srgbClr val="C00000"/>
              </a:solidFill>
              <a:prstDash val="solid"/>
            </a:ln>
          </c:spPr>
          <c:marker>
            <c:symbol val="none"/>
          </c:marker>
          <c:cat>
            <c:strRef>
              <c:f>G_FinSektor!$CW$28:$HL$28</c:f>
              <c:strCache>
                <c:ptCount val="120"/>
                <c:pt idx="0">
                  <c:v>1/11</c:v>
                </c:pt>
                <c:pt idx="1">
                  <c:v>2</c:v>
                </c:pt>
                <c:pt idx="2">
                  <c:v>3</c:v>
                </c:pt>
                <c:pt idx="3">
                  <c:v>4</c:v>
                </c:pt>
                <c:pt idx="4">
                  <c:v>5</c:v>
                </c:pt>
                <c:pt idx="5">
                  <c:v>6</c:v>
                </c:pt>
                <c:pt idx="6">
                  <c:v>7</c:v>
                </c:pt>
                <c:pt idx="7">
                  <c:v>8</c:v>
                </c:pt>
                <c:pt idx="8">
                  <c:v>9</c:v>
                </c:pt>
                <c:pt idx="9">
                  <c:v>10</c:v>
                </c:pt>
                <c:pt idx="10">
                  <c:v>11</c:v>
                </c:pt>
                <c:pt idx="11">
                  <c:v>12</c:v>
                </c:pt>
                <c:pt idx="12">
                  <c:v>1/12</c:v>
                </c:pt>
                <c:pt idx="13">
                  <c:v>2</c:v>
                </c:pt>
                <c:pt idx="14">
                  <c:v>3</c:v>
                </c:pt>
                <c:pt idx="15">
                  <c:v>4</c:v>
                </c:pt>
                <c:pt idx="16">
                  <c:v>5</c:v>
                </c:pt>
                <c:pt idx="17">
                  <c:v>6</c:v>
                </c:pt>
                <c:pt idx="18">
                  <c:v>7</c:v>
                </c:pt>
                <c:pt idx="19">
                  <c:v>8</c:v>
                </c:pt>
                <c:pt idx="20">
                  <c:v>9</c:v>
                </c:pt>
                <c:pt idx="21">
                  <c:v>10</c:v>
                </c:pt>
                <c:pt idx="22">
                  <c:v>11</c:v>
                </c:pt>
                <c:pt idx="23">
                  <c:v>12</c:v>
                </c:pt>
                <c:pt idx="24">
                  <c:v>1/13</c:v>
                </c:pt>
                <c:pt idx="25">
                  <c:v>2</c:v>
                </c:pt>
                <c:pt idx="26">
                  <c:v>3</c:v>
                </c:pt>
                <c:pt idx="27">
                  <c:v>4</c:v>
                </c:pt>
                <c:pt idx="28">
                  <c:v>5</c:v>
                </c:pt>
                <c:pt idx="29">
                  <c:v>6</c:v>
                </c:pt>
                <c:pt idx="30">
                  <c:v>7</c:v>
                </c:pt>
                <c:pt idx="31">
                  <c:v>8</c:v>
                </c:pt>
                <c:pt idx="32">
                  <c:v>9</c:v>
                </c:pt>
                <c:pt idx="33">
                  <c:v>10</c:v>
                </c:pt>
                <c:pt idx="34">
                  <c:v>11</c:v>
                </c:pt>
                <c:pt idx="35">
                  <c:v>12</c:v>
                </c:pt>
                <c:pt idx="36">
                  <c:v>1/14</c:v>
                </c:pt>
                <c:pt idx="37">
                  <c:v>2</c:v>
                </c:pt>
                <c:pt idx="38">
                  <c:v>3</c:v>
                </c:pt>
                <c:pt idx="39">
                  <c:v>4</c:v>
                </c:pt>
                <c:pt idx="40">
                  <c:v>5</c:v>
                </c:pt>
                <c:pt idx="41">
                  <c:v>6</c:v>
                </c:pt>
                <c:pt idx="42">
                  <c:v>7</c:v>
                </c:pt>
                <c:pt idx="43">
                  <c:v>8</c:v>
                </c:pt>
                <c:pt idx="44">
                  <c:v>9</c:v>
                </c:pt>
                <c:pt idx="45">
                  <c:v>10</c:v>
                </c:pt>
                <c:pt idx="46">
                  <c:v>11</c:v>
                </c:pt>
                <c:pt idx="47">
                  <c:v>12</c:v>
                </c:pt>
                <c:pt idx="48">
                  <c:v>1/15</c:v>
                </c:pt>
                <c:pt idx="49">
                  <c:v>2</c:v>
                </c:pt>
                <c:pt idx="50">
                  <c:v>3</c:v>
                </c:pt>
                <c:pt idx="51">
                  <c:v>4</c:v>
                </c:pt>
                <c:pt idx="52">
                  <c:v>5</c:v>
                </c:pt>
                <c:pt idx="53">
                  <c:v>6</c:v>
                </c:pt>
                <c:pt idx="54">
                  <c:v>7</c:v>
                </c:pt>
                <c:pt idx="55">
                  <c:v>8</c:v>
                </c:pt>
                <c:pt idx="56">
                  <c:v>9</c:v>
                </c:pt>
                <c:pt idx="57">
                  <c:v>10</c:v>
                </c:pt>
                <c:pt idx="58">
                  <c:v>11</c:v>
                </c:pt>
                <c:pt idx="59">
                  <c:v>12</c:v>
                </c:pt>
                <c:pt idx="60">
                  <c:v>1/16</c:v>
                </c:pt>
                <c:pt idx="61">
                  <c:v>2</c:v>
                </c:pt>
                <c:pt idx="62">
                  <c:v>3</c:v>
                </c:pt>
                <c:pt idx="63">
                  <c:v>4</c:v>
                </c:pt>
                <c:pt idx="64">
                  <c:v>5</c:v>
                </c:pt>
                <c:pt idx="65">
                  <c:v>6</c:v>
                </c:pt>
                <c:pt idx="66">
                  <c:v>7</c:v>
                </c:pt>
                <c:pt idx="67">
                  <c:v>8</c:v>
                </c:pt>
                <c:pt idx="68">
                  <c:v>9</c:v>
                </c:pt>
                <c:pt idx="69">
                  <c:v>10</c:v>
                </c:pt>
                <c:pt idx="70">
                  <c:v>11</c:v>
                </c:pt>
                <c:pt idx="71">
                  <c:v>12</c:v>
                </c:pt>
                <c:pt idx="72">
                  <c:v>1/17</c:v>
                </c:pt>
                <c:pt idx="73">
                  <c:v>2</c:v>
                </c:pt>
                <c:pt idx="74">
                  <c:v>3</c:v>
                </c:pt>
                <c:pt idx="75">
                  <c:v>4</c:v>
                </c:pt>
                <c:pt idx="76">
                  <c:v>5</c:v>
                </c:pt>
                <c:pt idx="77">
                  <c:v>6</c:v>
                </c:pt>
                <c:pt idx="78">
                  <c:v>7</c:v>
                </c:pt>
                <c:pt idx="79">
                  <c:v>8</c:v>
                </c:pt>
                <c:pt idx="80">
                  <c:v>9</c:v>
                </c:pt>
                <c:pt idx="81">
                  <c:v>10</c:v>
                </c:pt>
                <c:pt idx="82">
                  <c:v>11</c:v>
                </c:pt>
                <c:pt idx="83">
                  <c:v>12</c:v>
                </c:pt>
                <c:pt idx="84">
                  <c:v>1/18</c:v>
                </c:pt>
                <c:pt idx="85">
                  <c:v>2</c:v>
                </c:pt>
                <c:pt idx="86">
                  <c:v>3</c:v>
                </c:pt>
                <c:pt idx="87">
                  <c:v>4</c:v>
                </c:pt>
                <c:pt idx="88">
                  <c:v>5</c:v>
                </c:pt>
                <c:pt idx="89">
                  <c:v>6</c:v>
                </c:pt>
                <c:pt idx="90">
                  <c:v>7</c:v>
                </c:pt>
                <c:pt idx="91">
                  <c:v>8</c:v>
                </c:pt>
                <c:pt idx="92">
                  <c:v>9</c:v>
                </c:pt>
                <c:pt idx="93">
                  <c:v>10</c:v>
                </c:pt>
                <c:pt idx="94">
                  <c:v>11</c:v>
                </c:pt>
                <c:pt idx="95">
                  <c:v>12</c:v>
                </c:pt>
                <c:pt idx="96">
                  <c:v>1/19</c:v>
                </c:pt>
                <c:pt idx="97">
                  <c:v>2</c:v>
                </c:pt>
                <c:pt idx="98">
                  <c:v>3</c:v>
                </c:pt>
                <c:pt idx="99">
                  <c:v>4</c:v>
                </c:pt>
                <c:pt idx="100">
                  <c:v>5</c:v>
                </c:pt>
                <c:pt idx="101">
                  <c:v>6</c:v>
                </c:pt>
                <c:pt idx="102">
                  <c:v>7</c:v>
                </c:pt>
                <c:pt idx="103">
                  <c:v>8</c:v>
                </c:pt>
                <c:pt idx="104">
                  <c:v>9</c:v>
                </c:pt>
                <c:pt idx="105">
                  <c:v>10</c:v>
                </c:pt>
                <c:pt idx="106">
                  <c:v>11</c:v>
                </c:pt>
                <c:pt idx="107">
                  <c:v>12</c:v>
                </c:pt>
                <c:pt idx="108">
                  <c:v>1/20</c:v>
                </c:pt>
                <c:pt idx="109">
                  <c:v>2</c:v>
                </c:pt>
                <c:pt idx="110">
                  <c:v>3</c:v>
                </c:pt>
                <c:pt idx="111">
                  <c:v>4</c:v>
                </c:pt>
                <c:pt idx="112">
                  <c:v>5</c:v>
                </c:pt>
                <c:pt idx="113">
                  <c:v>6</c:v>
                </c:pt>
                <c:pt idx="114">
                  <c:v>7</c:v>
                </c:pt>
                <c:pt idx="115">
                  <c:v>8</c:v>
                </c:pt>
                <c:pt idx="116">
                  <c:v>9</c:v>
                </c:pt>
                <c:pt idx="117">
                  <c:v>10</c:v>
                </c:pt>
                <c:pt idx="118">
                  <c:v>11</c:v>
                </c:pt>
                <c:pt idx="119">
                  <c:v>12</c:v>
                </c:pt>
              </c:strCache>
            </c:strRef>
          </c:cat>
          <c:val>
            <c:numRef>
              <c:f>G_FinSektor!$CW$30:$HL$30</c:f>
              <c:numCache>
                <c:formatCode>0.00</c:formatCode>
                <c:ptCount val="120"/>
                <c:pt idx="0">
                  <c:v>7.138829132373985</c:v>
                </c:pt>
                <c:pt idx="1">
                  <c:v>7.0602754439650539</c:v>
                </c:pt>
                <c:pt idx="2">
                  <c:v>6.254230521369621</c:v>
                </c:pt>
                <c:pt idx="3">
                  <c:v>6.1903833089887996</c:v>
                </c:pt>
                <c:pt idx="4">
                  <c:v>6.2822479876007691</c:v>
                </c:pt>
                <c:pt idx="5">
                  <c:v>6.2640285911187163</c:v>
                </c:pt>
                <c:pt idx="6">
                  <c:v>6.2489657854528673</c:v>
                </c:pt>
                <c:pt idx="7">
                  <c:v>6.5408716301490415</c:v>
                </c:pt>
                <c:pt idx="8">
                  <c:v>6.5589865158433014</c:v>
                </c:pt>
                <c:pt idx="9">
                  <c:v>6.4446507201644749</c:v>
                </c:pt>
                <c:pt idx="10">
                  <c:v>6.3665989936459795</c:v>
                </c:pt>
                <c:pt idx="11">
                  <c:v>6.7383885739058229</c:v>
                </c:pt>
                <c:pt idx="12">
                  <c:v>6.5155970319351155</c:v>
                </c:pt>
                <c:pt idx="13">
                  <c:v>6.5053359370549799</c:v>
                </c:pt>
                <c:pt idx="14">
                  <c:v>7.0332341043988436</c:v>
                </c:pt>
                <c:pt idx="15">
                  <c:v>6.842861187323706</c:v>
                </c:pt>
                <c:pt idx="16">
                  <c:v>6.7007000964454164</c:v>
                </c:pt>
                <c:pt idx="17">
                  <c:v>6.563830969763103</c:v>
                </c:pt>
                <c:pt idx="18">
                  <c:v>6.3045756015701642</c:v>
                </c:pt>
                <c:pt idx="19">
                  <c:v>6.2169139953938384</c:v>
                </c:pt>
                <c:pt idx="20">
                  <c:v>5.868871857120439</c:v>
                </c:pt>
                <c:pt idx="21">
                  <c:v>5.9190122217637651</c:v>
                </c:pt>
                <c:pt idx="22">
                  <c:v>5.8984698077655793</c:v>
                </c:pt>
                <c:pt idx="23">
                  <c:v>5.5476821286312372</c:v>
                </c:pt>
                <c:pt idx="24">
                  <c:v>5.3900220301007664</c:v>
                </c:pt>
                <c:pt idx="25">
                  <c:v>5.328598217718806</c:v>
                </c:pt>
                <c:pt idx="26">
                  <c:v>5.4927687727823979</c:v>
                </c:pt>
                <c:pt idx="27">
                  <c:v>5.6115482666168219</c:v>
                </c:pt>
                <c:pt idx="28">
                  <c:v>5.5242789630007678</c:v>
                </c:pt>
                <c:pt idx="29">
                  <c:v>5.317794028789308</c:v>
                </c:pt>
                <c:pt idx="30">
                  <c:v>5.5394079987545837</c:v>
                </c:pt>
                <c:pt idx="31">
                  <c:v>5.4299752362607592</c:v>
                </c:pt>
                <c:pt idx="32">
                  <c:v>5.6086028363836675</c:v>
                </c:pt>
                <c:pt idx="33">
                  <c:v>5.6063654900911217</c:v>
                </c:pt>
                <c:pt idx="34">
                  <c:v>5.6076985275311557</c:v>
                </c:pt>
                <c:pt idx="35">
                  <c:v>4.6525742978618325</c:v>
                </c:pt>
                <c:pt idx="36">
                  <c:v>4.7086304061151765</c:v>
                </c:pt>
                <c:pt idx="37">
                  <c:v>4.6986393261021959</c:v>
                </c:pt>
                <c:pt idx="38">
                  <c:v>4.7314043059933653</c:v>
                </c:pt>
                <c:pt idx="39">
                  <c:v>4.813274055444694</c:v>
                </c:pt>
                <c:pt idx="40">
                  <c:v>4.7561210600301536</c:v>
                </c:pt>
                <c:pt idx="41">
                  <c:v>4.7505224894770208</c:v>
                </c:pt>
                <c:pt idx="42">
                  <c:v>4.8080223862411202</c:v>
                </c:pt>
                <c:pt idx="43">
                  <c:v>4.7427682132406517</c:v>
                </c:pt>
                <c:pt idx="44">
                  <c:v>4.9106072037702546</c:v>
                </c:pt>
                <c:pt idx="45">
                  <c:v>3.6112833409227392</c:v>
                </c:pt>
                <c:pt idx="46">
                  <c:v>3.4936275485579813</c:v>
                </c:pt>
                <c:pt idx="47">
                  <c:v>4.1818325943892489</c:v>
                </c:pt>
                <c:pt idx="48">
                  <c:v>4.3511320596489611</c:v>
                </c:pt>
                <c:pt idx="49">
                  <c:v>4.4639149229495985</c:v>
                </c:pt>
                <c:pt idx="50">
                  <c:v>4.6523257801424762</c:v>
                </c:pt>
                <c:pt idx="51">
                  <c:v>4.724787407686577</c:v>
                </c:pt>
                <c:pt idx="52">
                  <c:v>4.907223273104421</c:v>
                </c:pt>
                <c:pt idx="53">
                  <c:v>5.4897784389298323</c:v>
                </c:pt>
                <c:pt idx="54">
                  <c:v>5.7401109558540924</c:v>
                </c:pt>
                <c:pt idx="55">
                  <c:v>5.918346470228812</c:v>
                </c:pt>
                <c:pt idx="56">
                  <c:v>5.9795666713273476</c:v>
                </c:pt>
                <c:pt idx="57">
                  <c:v>7.3983154600677921</c:v>
                </c:pt>
                <c:pt idx="58">
                  <c:v>7.6316222526601223</c:v>
                </c:pt>
                <c:pt idx="59">
                  <c:v>7.9770960670045241</c:v>
                </c:pt>
                <c:pt idx="60">
                  <c:v>7.5059890289114861</c:v>
                </c:pt>
                <c:pt idx="61">
                  <c:v>7.7146221670168131</c:v>
                </c:pt>
                <c:pt idx="62">
                  <c:v>7.796970184282273</c:v>
                </c:pt>
                <c:pt idx="63">
                  <c:v>7.9284849965512336</c:v>
                </c:pt>
                <c:pt idx="64">
                  <c:v>8.0413050382031486</c:v>
                </c:pt>
                <c:pt idx="65">
                  <c:v>8.0021003084226976</c:v>
                </c:pt>
                <c:pt idx="66">
                  <c:v>7.8549611387995952</c:v>
                </c:pt>
                <c:pt idx="67">
                  <c:v>8.1187922767641965</c:v>
                </c:pt>
                <c:pt idx="68">
                  <c:v>8.2966937770088549</c:v>
                </c:pt>
                <c:pt idx="69">
                  <c:v>8.5368393247084953</c:v>
                </c:pt>
                <c:pt idx="70">
                  <c:v>8.7472686432711129</c:v>
                </c:pt>
                <c:pt idx="71">
                  <c:v>8.3644746309092568</c:v>
                </c:pt>
                <c:pt idx="72">
                  <c:v>8.870050260539287</c:v>
                </c:pt>
                <c:pt idx="73">
                  <c:v>8.9432706902370569</c:v>
                </c:pt>
                <c:pt idx="74">
                  <c:v>9.1569492756543838</c:v>
                </c:pt>
                <c:pt idx="75">
                  <c:v>9.0809333168620867</c:v>
                </c:pt>
                <c:pt idx="76">
                  <c:v>9.2820040340743333</c:v>
                </c:pt>
                <c:pt idx="77">
                  <c:v>9.3112179164116782</c:v>
                </c:pt>
                <c:pt idx="78">
                  <c:v>9.237201198022845</c:v>
                </c:pt>
                <c:pt idx="79">
                  <c:v>9.226676091038982</c:v>
                </c:pt>
                <c:pt idx="80">
                  <c:v>9.0412475272853641</c:v>
                </c:pt>
                <c:pt idx="81">
                  <c:v>8.8326077209573697</c:v>
                </c:pt>
                <c:pt idx="82">
                  <c:v>8.7051895078825936</c:v>
                </c:pt>
                <c:pt idx="83">
                  <c:v>8.7304053134498787</c:v>
                </c:pt>
                <c:pt idx="84">
                  <c:v>8.9130451140549241</c:v>
                </c:pt>
                <c:pt idx="85">
                  <c:v>8.81628622427273</c:v>
                </c:pt>
                <c:pt idx="86">
                  <c:v>8.6164959365464568</c:v>
                </c:pt>
                <c:pt idx="87">
                  <c:v>8.5757592763118282</c:v>
                </c:pt>
                <c:pt idx="88">
                  <c:v>8.3914528726440381</c:v>
                </c:pt>
                <c:pt idx="89">
                  <c:v>8.2510707505718983</c:v>
                </c:pt>
                <c:pt idx="90">
                  <c:v>8.2848934736834394</c:v>
                </c:pt>
                <c:pt idx="91">
                  <c:v>8.2328748138057932</c:v>
                </c:pt>
                <c:pt idx="92">
                  <c:v>8.2677162912630138</c:v>
                </c:pt>
                <c:pt idx="93">
                  <c:v>8.5025235579580851</c:v>
                </c:pt>
                <c:pt idx="94">
                  <c:v>8.5826037535617417</c:v>
                </c:pt>
                <c:pt idx="95">
                  <c:v>8.4601282168240317</c:v>
                </c:pt>
                <c:pt idx="96">
                  <c:v>8.0861068818316681</c:v>
                </c:pt>
                <c:pt idx="97">
                  <c:v>7.9227267152012217</c:v>
                </c:pt>
                <c:pt idx="98">
                  <c:v>7.8011144375978603</c:v>
                </c:pt>
                <c:pt idx="99" formatCode="0.000">
                  <c:v>7.6120337188553435</c:v>
                </c:pt>
                <c:pt idx="100" formatCode="0.000">
                  <c:v>7.5066481742377817</c:v>
                </c:pt>
                <c:pt idx="101" formatCode="0.000">
                  <c:v>7.2913829725873143</c:v>
                </c:pt>
                <c:pt idx="102" formatCode="0.000">
                  <c:v>7.2522781552680158</c:v>
                </c:pt>
                <c:pt idx="103" formatCode="0.000">
                  <c:v>7.1970023449462275</c:v>
                </c:pt>
                <c:pt idx="104" formatCode="0.000">
                  <c:v>6.9950209460039048</c:v>
                </c:pt>
                <c:pt idx="105" formatCode="0.000">
                  <c:v>6.6397757704647233</c:v>
                </c:pt>
                <c:pt idx="106" formatCode="0.000">
                  <c:v>6.5338000017372195</c:v>
                </c:pt>
                <c:pt idx="107" formatCode="0.000">
                  <c:v>6.5792327388325589</c:v>
                </c:pt>
                <c:pt idx="108" formatCode="0.000">
                  <c:v>6.8726930377630566</c:v>
                </c:pt>
                <c:pt idx="109" formatCode="0.000">
                  <c:v>7.0122222687694773</c:v>
                </c:pt>
                <c:pt idx="110" formatCode="0.000">
                  <c:v>7.0491077392760104</c:v>
                </c:pt>
                <c:pt idx="111" formatCode="0.000">
                  <c:v>7.0791892192437729</c:v>
                </c:pt>
                <c:pt idx="112" formatCode="0.000">
                  <c:v>7.0677711694427785</c:v>
                </c:pt>
                <c:pt idx="113" formatCode="0.000">
                  <c:v>7.2230549740057768</c:v>
                </c:pt>
                <c:pt idx="114" formatCode="0.000">
                  <c:v>7.3922795017394662</c:v>
                </c:pt>
                <c:pt idx="115" formatCode="0.000">
                  <c:v>7.2646688455171784</c:v>
                </c:pt>
                <c:pt idx="116" formatCode="0.000">
                  <c:v>7.4877418615666471</c:v>
                </c:pt>
                <c:pt idx="117" formatCode="0.000">
                  <c:v>7.6039826268714137</c:v>
                </c:pt>
                <c:pt idx="118" formatCode="0.000">
                  <c:v>7.6655932153103095</c:v>
                </c:pt>
                <c:pt idx="119" formatCode="0.000">
                  <c:v>7.970754344861831</c:v>
                </c:pt>
              </c:numCache>
            </c:numRef>
          </c:val>
          <c:smooth val="0"/>
          <c:extLst>
            <c:ext xmlns:c16="http://schemas.microsoft.com/office/drawing/2014/chart" uri="{C3380CC4-5D6E-409C-BE32-E72D297353CC}">
              <c16:uniqueId val="{00000001-BD0D-44FC-A307-ECD4B54C59D8}"/>
            </c:ext>
          </c:extLst>
        </c:ser>
        <c:ser>
          <c:idx val="2"/>
          <c:order val="2"/>
          <c:tx>
            <c:strRef>
              <c:f>G_FinSektor!$E$29</c:f>
              <c:strCache>
                <c:ptCount val="1"/>
                <c:pt idx="0">
                  <c:v>Na spotřebu</c:v>
                </c:pt>
              </c:strCache>
            </c:strRef>
          </c:tx>
          <c:spPr>
            <a:ln w="31750">
              <a:solidFill>
                <a:srgbClr val="B8CCE4"/>
              </a:solidFill>
              <a:prstDash val="solid"/>
            </a:ln>
          </c:spPr>
          <c:marker>
            <c:symbol val="none"/>
          </c:marker>
          <c:cat>
            <c:strRef>
              <c:f>G_FinSektor!$CW$28:$HL$28</c:f>
              <c:strCache>
                <c:ptCount val="120"/>
                <c:pt idx="0">
                  <c:v>1/11</c:v>
                </c:pt>
                <c:pt idx="1">
                  <c:v>2</c:v>
                </c:pt>
                <c:pt idx="2">
                  <c:v>3</c:v>
                </c:pt>
                <c:pt idx="3">
                  <c:v>4</c:v>
                </c:pt>
                <c:pt idx="4">
                  <c:v>5</c:v>
                </c:pt>
                <c:pt idx="5">
                  <c:v>6</c:v>
                </c:pt>
                <c:pt idx="6">
                  <c:v>7</c:v>
                </c:pt>
                <c:pt idx="7">
                  <c:v>8</c:v>
                </c:pt>
                <c:pt idx="8">
                  <c:v>9</c:v>
                </c:pt>
                <c:pt idx="9">
                  <c:v>10</c:v>
                </c:pt>
                <c:pt idx="10">
                  <c:v>11</c:v>
                </c:pt>
                <c:pt idx="11">
                  <c:v>12</c:v>
                </c:pt>
                <c:pt idx="12">
                  <c:v>1/12</c:v>
                </c:pt>
                <c:pt idx="13">
                  <c:v>2</c:v>
                </c:pt>
                <c:pt idx="14">
                  <c:v>3</c:v>
                </c:pt>
                <c:pt idx="15">
                  <c:v>4</c:v>
                </c:pt>
                <c:pt idx="16">
                  <c:v>5</c:v>
                </c:pt>
                <c:pt idx="17">
                  <c:v>6</c:v>
                </c:pt>
                <c:pt idx="18">
                  <c:v>7</c:v>
                </c:pt>
                <c:pt idx="19">
                  <c:v>8</c:v>
                </c:pt>
                <c:pt idx="20">
                  <c:v>9</c:v>
                </c:pt>
                <c:pt idx="21">
                  <c:v>10</c:v>
                </c:pt>
                <c:pt idx="22">
                  <c:v>11</c:v>
                </c:pt>
                <c:pt idx="23">
                  <c:v>12</c:v>
                </c:pt>
                <c:pt idx="24">
                  <c:v>1/13</c:v>
                </c:pt>
                <c:pt idx="25">
                  <c:v>2</c:v>
                </c:pt>
                <c:pt idx="26">
                  <c:v>3</c:v>
                </c:pt>
                <c:pt idx="27">
                  <c:v>4</c:v>
                </c:pt>
                <c:pt idx="28">
                  <c:v>5</c:v>
                </c:pt>
                <c:pt idx="29">
                  <c:v>6</c:v>
                </c:pt>
                <c:pt idx="30">
                  <c:v>7</c:v>
                </c:pt>
                <c:pt idx="31">
                  <c:v>8</c:v>
                </c:pt>
                <c:pt idx="32">
                  <c:v>9</c:v>
                </c:pt>
                <c:pt idx="33">
                  <c:v>10</c:v>
                </c:pt>
                <c:pt idx="34">
                  <c:v>11</c:v>
                </c:pt>
                <c:pt idx="35">
                  <c:v>12</c:v>
                </c:pt>
                <c:pt idx="36">
                  <c:v>1/14</c:v>
                </c:pt>
                <c:pt idx="37">
                  <c:v>2</c:v>
                </c:pt>
                <c:pt idx="38">
                  <c:v>3</c:v>
                </c:pt>
                <c:pt idx="39">
                  <c:v>4</c:v>
                </c:pt>
                <c:pt idx="40">
                  <c:v>5</c:v>
                </c:pt>
                <c:pt idx="41">
                  <c:v>6</c:v>
                </c:pt>
                <c:pt idx="42">
                  <c:v>7</c:v>
                </c:pt>
                <c:pt idx="43">
                  <c:v>8</c:v>
                </c:pt>
                <c:pt idx="44">
                  <c:v>9</c:v>
                </c:pt>
                <c:pt idx="45">
                  <c:v>10</c:v>
                </c:pt>
                <c:pt idx="46">
                  <c:v>11</c:v>
                </c:pt>
                <c:pt idx="47">
                  <c:v>12</c:v>
                </c:pt>
                <c:pt idx="48">
                  <c:v>1/15</c:v>
                </c:pt>
                <c:pt idx="49">
                  <c:v>2</c:v>
                </c:pt>
                <c:pt idx="50">
                  <c:v>3</c:v>
                </c:pt>
                <c:pt idx="51">
                  <c:v>4</c:v>
                </c:pt>
                <c:pt idx="52">
                  <c:v>5</c:v>
                </c:pt>
                <c:pt idx="53">
                  <c:v>6</c:v>
                </c:pt>
                <c:pt idx="54">
                  <c:v>7</c:v>
                </c:pt>
                <c:pt idx="55">
                  <c:v>8</c:v>
                </c:pt>
                <c:pt idx="56">
                  <c:v>9</c:v>
                </c:pt>
                <c:pt idx="57">
                  <c:v>10</c:v>
                </c:pt>
                <c:pt idx="58">
                  <c:v>11</c:v>
                </c:pt>
                <c:pt idx="59">
                  <c:v>12</c:v>
                </c:pt>
                <c:pt idx="60">
                  <c:v>1/16</c:v>
                </c:pt>
                <c:pt idx="61">
                  <c:v>2</c:v>
                </c:pt>
                <c:pt idx="62">
                  <c:v>3</c:v>
                </c:pt>
                <c:pt idx="63">
                  <c:v>4</c:v>
                </c:pt>
                <c:pt idx="64">
                  <c:v>5</c:v>
                </c:pt>
                <c:pt idx="65">
                  <c:v>6</c:v>
                </c:pt>
                <c:pt idx="66">
                  <c:v>7</c:v>
                </c:pt>
                <c:pt idx="67">
                  <c:v>8</c:v>
                </c:pt>
                <c:pt idx="68">
                  <c:v>9</c:v>
                </c:pt>
                <c:pt idx="69">
                  <c:v>10</c:v>
                </c:pt>
                <c:pt idx="70">
                  <c:v>11</c:v>
                </c:pt>
                <c:pt idx="71">
                  <c:v>12</c:v>
                </c:pt>
                <c:pt idx="72">
                  <c:v>1/17</c:v>
                </c:pt>
                <c:pt idx="73">
                  <c:v>2</c:v>
                </c:pt>
                <c:pt idx="74">
                  <c:v>3</c:v>
                </c:pt>
                <c:pt idx="75">
                  <c:v>4</c:v>
                </c:pt>
                <c:pt idx="76">
                  <c:v>5</c:v>
                </c:pt>
                <c:pt idx="77">
                  <c:v>6</c:v>
                </c:pt>
                <c:pt idx="78">
                  <c:v>7</c:v>
                </c:pt>
                <c:pt idx="79">
                  <c:v>8</c:v>
                </c:pt>
                <c:pt idx="80">
                  <c:v>9</c:v>
                </c:pt>
                <c:pt idx="81">
                  <c:v>10</c:v>
                </c:pt>
                <c:pt idx="82">
                  <c:v>11</c:v>
                </c:pt>
                <c:pt idx="83">
                  <c:v>12</c:v>
                </c:pt>
                <c:pt idx="84">
                  <c:v>1/18</c:v>
                </c:pt>
                <c:pt idx="85">
                  <c:v>2</c:v>
                </c:pt>
                <c:pt idx="86">
                  <c:v>3</c:v>
                </c:pt>
                <c:pt idx="87">
                  <c:v>4</c:v>
                </c:pt>
                <c:pt idx="88">
                  <c:v>5</c:v>
                </c:pt>
                <c:pt idx="89">
                  <c:v>6</c:v>
                </c:pt>
                <c:pt idx="90">
                  <c:v>7</c:v>
                </c:pt>
                <c:pt idx="91">
                  <c:v>8</c:v>
                </c:pt>
                <c:pt idx="92">
                  <c:v>9</c:v>
                </c:pt>
                <c:pt idx="93">
                  <c:v>10</c:v>
                </c:pt>
                <c:pt idx="94">
                  <c:v>11</c:v>
                </c:pt>
                <c:pt idx="95">
                  <c:v>12</c:v>
                </c:pt>
                <c:pt idx="96">
                  <c:v>1/19</c:v>
                </c:pt>
                <c:pt idx="97">
                  <c:v>2</c:v>
                </c:pt>
                <c:pt idx="98">
                  <c:v>3</c:v>
                </c:pt>
                <c:pt idx="99">
                  <c:v>4</c:v>
                </c:pt>
                <c:pt idx="100">
                  <c:v>5</c:v>
                </c:pt>
                <c:pt idx="101">
                  <c:v>6</c:v>
                </c:pt>
                <c:pt idx="102">
                  <c:v>7</c:v>
                </c:pt>
                <c:pt idx="103">
                  <c:v>8</c:v>
                </c:pt>
                <c:pt idx="104">
                  <c:v>9</c:v>
                </c:pt>
                <c:pt idx="105">
                  <c:v>10</c:v>
                </c:pt>
                <c:pt idx="106">
                  <c:v>11</c:v>
                </c:pt>
                <c:pt idx="107">
                  <c:v>12</c:v>
                </c:pt>
                <c:pt idx="108">
                  <c:v>1/20</c:v>
                </c:pt>
                <c:pt idx="109">
                  <c:v>2</c:v>
                </c:pt>
                <c:pt idx="110">
                  <c:v>3</c:v>
                </c:pt>
                <c:pt idx="111">
                  <c:v>4</c:v>
                </c:pt>
                <c:pt idx="112">
                  <c:v>5</c:v>
                </c:pt>
                <c:pt idx="113">
                  <c:v>6</c:v>
                </c:pt>
                <c:pt idx="114">
                  <c:v>7</c:v>
                </c:pt>
                <c:pt idx="115">
                  <c:v>8</c:v>
                </c:pt>
                <c:pt idx="116">
                  <c:v>9</c:v>
                </c:pt>
                <c:pt idx="117">
                  <c:v>10</c:v>
                </c:pt>
                <c:pt idx="118">
                  <c:v>11</c:v>
                </c:pt>
                <c:pt idx="119">
                  <c:v>12</c:v>
                </c:pt>
              </c:strCache>
            </c:strRef>
          </c:cat>
          <c:val>
            <c:numRef>
              <c:f>G_FinSektor!$CW$29:$HL$29</c:f>
              <c:numCache>
                <c:formatCode>0.00</c:formatCode>
                <c:ptCount val="120"/>
                <c:pt idx="0">
                  <c:v>7.7291233936835937</c:v>
                </c:pt>
                <c:pt idx="1">
                  <c:v>7.3866295168955673</c:v>
                </c:pt>
                <c:pt idx="2">
                  <c:v>6.9288091667779383</c:v>
                </c:pt>
                <c:pt idx="3">
                  <c:v>6.5889799492676104</c:v>
                </c:pt>
                <c:pt idx="4">
                  <c:v>6.1517119896636245</c:v>
                </c:pt>
                <c:pt idx="5">
                  <c:v>5.6696780697974134</c:v>
                </c:pt>
                <c:pt idx="6">
                  <c:v>5.2419591409114759</c:v>
                </c:pt>
                <c:pt idx="7">
                  <c:v>5.1982835343815452</c:v>
                </c:pt>
                <c:pt idx="8">
                  <c:v>-0.47074367199870437</c:v>
                </c:pt>
                <c:pt idx="9">
                  <c:v>-0.80935696334684337</c:v>
                </c:pt>
                <c:pt idx="10">
                  <c:v>-0.90072138599231266</c:v>
                </c:pt>
                <c:pt idx="11">
                  <c:v>-1.0095064293613376</c:v>
                </c:pt>
                <c:pt idx="12">
                  <c:v>-0.94673393499788006</c:v>
                </c:pt>
                <c:pt idx="13">
                  <c:v>-0.67737947342803295</c:v>
                </c:pt>
                <c:pt idx="14">
                  <c:v>-1.2299426666832431</c:v>
                </c:pt>
                <c:pt idx="15">
                  <c:v>-1.3389882822293657</c:v>
                </c:pt>
                <c:pt idx="16">
                  <c:v>-0.95730190469312504</c:v>
                </c:pt>
                <c:pt idx="17">
                  <c:v>-1.0655853623558045</c:v>
                </c:pt>
                <c:pt idx="18">
                  <c:v>-1.0687537361832682</c:v>
                </c:pt>
                <c:pt idx="19">
                  <c:v>-1.2247289192516888</c:v>
                </c:pt>
                <c:pt idx="20">
                  <c:v>-1.1138631103185759</c:v>
                </c:pt>
                <c:pt idx="21">
                  <c:v>-0.63206702312530183</c:v>
                </c:pt>
                <c:pt idx="22">
                  <c:v>-0.90313474256727488</c:v>
                </c:pt>
                <c:pt idx="23">
                  <c:v>-1.302492319052817E-2</c:v>
                </c:pt>
                <c:pt idx="24">
                  <c:v>-0.53476097377753717</c:v>
                </c:pt>
                <c:pt idx="25">
                  <c:v>-1.0872239488130759</c:v>
                </c:pt>
                <c:pt idx="26">
                  <c:v>-0.5997126093769225</c:v>
                </c:pt>
                <c:pt idx="27">
                  <c:v>-3.1587771482719518E-2</c:v>
                </c:pt>
                <c:pt idx="28">
                  <c:v>-0.13943691221408017</c:v>
                </c:pt>
                <c:pt idx="29">
                  <c:v>-0.51208153038589899</c:v>
                </c:pt>
                <c:pt idx="30">
                  <c:v>4.3570200598992415E-2</c:v>
                </c:pt>
                <c:pt idx="31">
                  <c:v>0.10796725998393697</c:v>
                </c:pt>
                <c:pt idx="32">
                  <c:v>0.45852379790333941</c:v>
                </c:pt>
                <c:pt idx="33">
                  <c:v>0.40357930255558472</c:v>
                </c:pt>
                <c:pt idx="34">
                  <c:v>0.75034729930219157</c:v>
                </c:pt>
                <c:pt idx="35">
                  <c:v>-0.18848516944375149</c:v>
                </c:pt>
                <c:pt idx="36">
                  <c:v>6.3680080992156718E-2</c:v>
                </c:pt>
                <c:pt idx="37">
                  <c:v>0.30118061172066746</c:v>
                </c:pt>
                <c:pt idx="38">
                  <c:v>0.36766345214498131</c:v>
                </c:pt>
                <c:pt idx="39">
                  <c:v>-0.69621394109043422</c:v>
                </c:pt>
                <c:pt idx="40">
                  <c:v>-0.96261719890833319</c:v>
                </c:pt>
                <c:pt idx="41">
                  <c:v>-0.61772147287868506</c:v>
                </c:pt>
                <c:pt idx="42">
                  <c:v>-0.84235914874956563</c:v>
                </c:pt>
                <c:pt idx="43">
                  <c:v>-0.9514771745897832</c:v>
                </c:pt>
                <c:pt idx="44">
                  <c:v>-1.0188432407849746</c:v>
                </c:pt>
                <c:pt idx="45">
                  <c:v>-2.5238829044608906</c:v>
                </c:pt>
                <c:pt idx="46">
                  <c:v>-2.7733549748805757</c:v>
                </c:pt>
                <c:pt idx="47">
                  <c:v>-1.9070341555434283</c:v>
                </c:pt>
                <c:pt idx="48">
                  <c:v>-1.8468117999269396</c:v>
                </c:pt>
                <c:pt idx="49">
                  <c:v>-2.3965806747061578</c:v>
                </c:pt>
                <c:pt idx="50">
                  <c:v>-2.394083198707591</c:v>
                </c:pt>
                <c:pt idx="51">
                  <c:v>-1.7715793633593933</c:v>
                </c:pt>
                <c:pt idx="52">
                  <c:v>-1.6600883760256977</c:v>
                </c:pt>
                <c:pt idx="53">
                  <c:v>7.7298057583731179</c:v>
                </c:pt>
                <c:pt idx="54">
                  <c:v>7.5741246317288642</c:v>
                </c:pt>
                <c:pt idx="55">
                  <c:v>7.4733992669907536</c:v>
                </c:pt>
                <c:pt idx="56">
                  <c:v>7.5958033352292063</c:v>
                </c:pt>
                <c:pt idx="57">
                  <c:v>8.9599001346706046</c:v>
                </c:pt>
                <c:pt idx="58">
                  <c:v>8.7789378912050324</c:v>
                </c:pt>
                <c:pt idx="59">
                  <c:v>8.8636549719572741</c:v>
                </c:pt>
                <c:pt idx="60">
                  <c:v>9.009607519851798</c:v>
                </c:pt>
                <c:pt idx="61">
                  <c:v>10.998735317682588</c:v>
                </c:pt>
                <c:pt idx="62">
                  <c:v>9.6333464019969313</c:v>
                </c:pt>
                <c:pt idx="63">
                  <c:v>10.120264772497791</c:v>
                </c:pt>
                <c:pt idx="64">
                  <c:v>10.727484422274742</c:v>
                </c:pt>
                <c:pt idx="65">
                  <c:v>1.8073917403109476</c:v>
                </c:pt>
                <c:pt idx="66">
                  <c:v>2.0332825252362881</c:v>
                </c:pt>
                <c:pt idx="67">
                  <c:v>2.5460858999762763</c:v>
                </c:pt>
                <c:pt idx="68">
                  <c:v>2.5904991048027313</c:v>
                </c:pt>
                <c:pt idx="69">
                  <c:v>3.3023965867051857</c:v>
                </c:pt>
                <c:pt idx="70">
                  <c:v>4.2902856184015263</c:v>
                </c:pt>
                <c:pt idx="71">
                  <c:v>4.4727527416481365</c:v>
                </c:pt>
                <c:pt idx="72">
                  <c:v>4.3714599113027504</c:v>
                </c:pt>
                <c:pt idx="73">
                  <c:v>3.6109583269944068</c:v>
                </c:pt>
                <c:pt idx="74">
                  <c:v>4.6816727660102373</c:v>
                </c:pt>
                <c:pt idx="75">
                  <c:v>4.5861396145634501</c:v>
                </c:pt>
                <c:pt idx="76">
                  <c:v>4.5648235480888673</c:v>
                </c:pt>
                <c:pt idx="77">
                  <c:v>4.402128936464706</c:v>
                </c:pt>
                <c:pt idx="78">
                  <c:v>4.5684739716659379</c:v>
                </c:pt>
                <c:pt idx="79">
                  <c:v>4.7956461924191842</c:v>
                </c:pt>
                <c:pt idx="80">
                  <c:v>3.7671160660667624</c:v>
                </c:pt>
                <c:pt idx="81">
                  <c:v>3.828377248813112</c:v>
                </c:pt>
                <c:pt idx="82">
                  <c:v>3.9424124232248658</c:v>
                </c:pt>
                <c:pt idx="83">
                  <c:v>3.8300633244575266</c:v>
                </c:pt>
                <c:pt idx="84">
                  <c:v>4.3127601619736851</c:v>
                </c:pt>
                <c:pt idx="85">
                  <c:v>4.1509161183058865</c:v>
                </c:pt>
                <c:pt idx="86">
                  <c:v>4.5901478280973862</c:v>
                </c:pt>
                <c:pt idx="87">
                  <c:v>5.1536847191521815</c:v>
                </c:pt>
                <c:pt idx="88">
                  <c:v>5.2747069222741914</c:v>
                </c:pt>
                <c:pt idx="89">
                  <c:v>5.4523824025372676</c:v>
                </c:pt>
                <c:pt idx="90">
                  <c:v>5.6270077992090393</c:v>
                </c:pt>
                <c:pt idx="91">
                  <c:v>5.6167618887102577</c:v>
                </c:pt>
                <c:pt idx="92">
                  <c:v>6.6045916981172041</c:v>
                </c:pt>
                <c:pt idx="93">
                  <c:v>6.7086822574237601</c:v>
                </c:pt>
                <c:pt idx="94">
                  <c:v>6.4087351366017202</c:v>
                </c:pt>
                <c:pt idx="95">
                  <c:v>6.3235002249045067</c:v>
                </c:pt>
                <c:pt idx="96">
                  <c:v>5.8194121397093141</c:v>
                </c:pt>
                <c:pt idx="97">
                  <c:v>5.9522177667731313</c:v>
                </c:pt>
                <c:pt idx="98">
                  <c:v>6.0084629272938059</c:v>
                </c:pt>
                <c:pt idx="99" formatCode="0.000">
                  <c:v>6.2274262229168329</c:v>
                </c:pt>
                <c:pt idx="100" formatCode="0.000">
                  <c:v>6.1155116379489414</c:v>
                </c:pt>
                <c:pt idx="101" formatCode="0.000">
                  <c:v>5.8536503104987787</c:v>
                </c:pt>
                <c:pt idx="102" formatCode="0.000">
                  <c:v>6.1097928707927451</c:v>
                </c:pt>
                <c:pt idx="103" formatCode="0.000">
                  <c:v>6.6945126788564835</c:v>
                </c:pt>
                <c:pt idx="104" formatCode="0.000">
                  <c:v>7.0700080269892567</c:v>
                </c:pt>
                <c:pt idx="105" formatCode="0.000">
                  <c:v>6.9650502408181438</c:v>
                </c:pt>
                <c:pt idx="106" formatCode="0.000">
                  <c:v>6.8656162644401775</c:v>
                </c:pt>
                <c:pt idx="107" formatCode="0.000">
                  <c:v>7.0631365724230619</c:v>
                </c:pt>
                <c:pt idx="108" formatCode="0.000">
                  <c:v>7.7588439256068114</c:v>
                </c:pt>
                <c:pt idx="109" formatCode="0.000">
                  <c:v>7.956493898894081</c:v>
                </c:pt>
                <c:pt idx="110" formatCode="0.000">
                  <c:v>7.0170546580715438</c:v>
                </c:pt>
                <c:pt idx="111" formatCode="0.000">
                  <c:v>5.3757062625646341</c:v>
                </c:pt>
                <c:pt idx="112" formatCode="0.000">
                  <c:v>4.5133312174574058</c:v>
                </c:pt>
                <c:pt idx="113" formatCode="0.000">
                  <c:v>4.6560550700602903</c:v>
                </c:pt>
                <c:pt idx="114" formatCode="0.000">
                  <c:v>4.0555266436422528</c:v>
                </c:pt>
                <c:pt idx="115" formatCode="0.000">
                  <c:v>3.1072036880589451</c:v>
                </c:pt>
                <c:pt idx="116" formatCode="0.000">
                  <c:v>2.6425892009802823</c:v>
                </c:pt>
                <c:pt idx="117" formatCode="0.000">
                  <c:v>1.7916475066642334</c:v>
                </c:pt>
                <c:pt idx="118" formatCode="0.000">
                  <c:v>1.2409416687824404</c:v>
                </c:pt>
                <c:pt idx="119" formatCode="0.000">
                  <c:v>0.82988531213395333</c:v>
                </c:pt>
              </c:numCache>
            </c:numRef>
          </c:val>
          <c:smooth val="0"/>
          <c:extLst>
            <c:ext xmlns:c16="http://schemas.microsoft.com/office/drawing/2014/chart" uri="{C3380CC4-5D6E-409C-BE32-E72D297353CC}">
              <c16:uniqueId val="{00000002-BD0D-44FC-A307-ECD4B54C59D8}"/>
            </c:ext>
          </c:extLst>
        </c:ser>
        <c:dLbls>
          <c:showLegendKey val="0"/>
          <c:showVal val="0"/>
          <c:showCatName val="0"/>
          <c:showSerName val="0"/>
          <c:showPercent val="0"/>
          <c:showBubbleSize val="0"/>
        </c:dLbls>
        <c:smooth val="0"/>
        <c:axId val="139608064"/>
        <c:axId val="139609600"/>
      </c:lineChart>
      <c:catAx>
        <c:axId val="139608064"/>
        <c:scaling>
          <c:orientation val="minMax"/>
        </c:scaling>
        <c:delete val="0"/>
        <c:axPos val="b"/>
        <c:majorGridlines>
          <c:spPr>
            <a:ln w="3175">
              <a:solidFill>
                <a:srgbClr val="D9D9D9"/>
              </a:solidFill>
              <a:prstDash val="solid"/>
            </a:ln>
          </c:spPr>
        </c:majorGridlines>
        <c:numFmt formatCode="0" sourceLinked="0"/>
        <c:majorTickMark val="none"/>
        <c:minorTickMark val="none"/>
        <c:tickLblPos val="low"/>
        <c:spPr>
          <a:ln w="3175">
            <a:solidFill>
              <a:srgbClr val="000000"/>
            </a:solidFill>
            <a:prstDash val="solid"/>
          </a:ln>
        </c:spPr>
        <c:txPr>
          <a:bodyPr rot="0" vert="horz"/>
          <a:lstStyle/>
          <a:p>
            <a:pPr>
              <a:defRPr/>
            </a:pPr>
            <a:endParaRPr lang="cs-CZ"/>
          </a:p>
        </c:txPr>
        <c:crossAx val="139609600"/>
        <c:crosses val="autoZero"/>
        <c:auto val="1"/>
        <c:lblAlgn val="ctr"/>
        <c:lblOffset val="100"/>
        <c:tickLblSkip val="12"/>
        <c:tickMarkSkip val="12"/>
        <c:noMultiLvlLbl val="0"/>
      </c:catAx>
      <c:valAx>
        <c:axId val="139609600"/>
        <c:scaling>
          <c:orientation val="minMax"/>
          <c:max val="15"/>
          <c:min val="-5"/>
        </c:scaling>
        <c:delete val="0"/>
        <c:axPos val="l"/>
        <c:numFmt formatCode="#\ ##0" sourceLinked="0"/>
        <c:majorTickMark val="none"/>
        <c:minorTickMark val="none"/>
        <c:tickLblPos val="nextTo"/>
        <c:spPr>
          <a:ln w="3175">
            <a:solidFill>
              <a:srgbClr val="000000"/>
            </a:solidFill>
            <a:prstDash val="solid"/>
          </a:ln>
        </c:spPr>
        <c:txPr>
          <a:bodyPr rot="0" vert="horz"/>
          <a:lstStyle/>
          <a:p>
            <a:pPr>
              <a:defRPr/>
            </a:pPr>
            <a:endParaRPr lang="cs-CZ"/>
          </a:p>
        </c:txPr>
        <c:crossAx val="139608064"/>
        <c:crosses val="autoZero"/>
        <c:crossBetween val="midCat"/>
        <c:majorUnit val="5"/>
        <c:minorUnit val="0.2"/>
      </c:valAx>
      <c:spPr>
        <a:solidFill>
          <a:srgbClr val="FFFFFF"/>
        </a:solidFill>
        <a:ln w="3175">
          <a:solidFill>
            <a:srgbClr val="D9D9D9"/>
          </a:solidFill>
          <a:prstDash val="solid"/>
        </a:ln>
      </c:spPr>
    </c:plotArea>
    <c:legend>
      <c:legendPos val="r"/>
      <c:layout>
        <c:manualLayout>
          <c:xMode val="edge"/>
          <c:yMode val="edge"/>
          <c:x val="0.46274539919903662"/>
          <c:y val="0.73752243178904964"/>
          <c:w val="0.50470637254901973"/>
          <c:h val="0.16197582860282"/>
        </c:manualLayout>
      </c:layout>
      <c:overlay val="0"/>
      <c:spPr>
        <a:solidFill>
          <a:srgbClr val="FFFFFF"/>
        </a:solidFill>
        <a:ln w="3175">
          <a:noFill/>
          <a:prstDash val="solid"/>
        </a:ln>
      </c:spPr>
    </c:legend>
    <c:plotVisOnly val="1"/>
    <c:dispBlanksAs val="gap"/>
    <c:showDLblsOverMax val="0"/>
  </c:chart>
  <c:spPr>
    <a:noFill/>
    <a:ln w="9525">
      <a:noFill/>
    </a:ln>
    <a:extLst>
      <a:ext uri="{909E8E84-426E-40DD-AFC4-6F175D3DCCD1}">
        <a14:hiddenFill xmlns:a14="http://schemas.microsoft.com/office/drawing/2010/main">
          <a:solidFill>
            <a:sysClr val="window" lastClr="FFFFFF"/>
          </a:solidFill>
        </a14:hiddenFill>
      </a:ext>
    </a:extLst>
  </c:spPr>
  <c:txPr>
    <a:bodyPr/>
    <a:lstStyle/>
    <a:p>
      <a:pPr>
        <a:defRPr sz="8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172385620915031E-2"/>
          <c:y val="2.6499145299145301E-2"/>
          <c:w val="0.92552287581699344"/>
          <c:h val="0.88480854700854705"/>
        </c:manualLayout>
      </c:layout>
      <c:lineChart>
        <c:grouping val="standard"/>
        <c:varyColors val="0"/>
        <c:ser>
          <c:idx val="0"/>
          <c:order val="0"/>
          <c:tx>
            <c:strRef>
              <c:f>G_FinSektor!$E$36</c:f>
              <c:strCache>
                <c:ptCount val="1"/>
                <c:pt idx="0">
                  <c:v>Nad 5 let</c:v>
                </c:pt>
              </c:strCache>
            </c:strRef>
          </c:tx>
          <c:spPr>
            <a:ln w="31750">
              <a:solidFill>
                <a:srgbClr val="366092"/>
              </a:solidFill>
            </a:ln>
          </c:spPr>
          <c:marker>
            <c:symbol val="none"/>
          </c:marker>
          <c:cat>
            <c:strRef>
              <c:f>G_FinSektor!$CW$33:$HL$33</c:f>
              <c:strCache>
                <c:ptCount val="120"/>
                <c:pt idx="0">
                  <c:v>1/11</c:v>
                </c:pt>
                <c:pt idx="1">
                  <c:v>2</c:v>
                </c:pt>
                <c:pt idx="2">
                  <c:v>3</c:v>
                </c:pt>
                <c:pt idx="3">
                  <c:v>4</c:v>
                </c:pt>
                <c:pt idx="4">
                  <c:v>5</c:v>
                </c:pt>
                <c:pt idx="5">
                  <c:v>6</c:v>
                </c:pt>
                <c:pt idx="6">
                  <c:v>7</c:v>
                </c:pt>
                <c:pt idx="7">
                  <c:v>8</c:v>
                </c:pt>
                <c:pt idx="8">
                  <c:v>9</c:v>
                </c:pt>
                <c:pt idx="9">
                  <c:v>10</c:v>
                </c:pt>
                <c:pt idx="10">
                  <c:v>11</c:v>
                </c:pt>
                <c:pt idx="11">
                  <c:v>12</c:v>
                </c:pt>
                <c:pt idx="12">
                  <c:v>1/12</c:v>
                </c:pt>
                <c:pt idx="13">
                  <c:v>2</c:v>
                </c:pt>
                <c:pt idx="14">
                  <c:v>3</c:v>
                </c:pt>
                <c:pt idx="15">
                  <c:v>4</c:v>
                </c:pt>
                <c:pt idx="16">
                  <c:v>5</c:v>
                </c:pt>
                <c:pt idx="17">
                  <c:v>6</c:v>
                </c:pt>
                <c:pt idx="18">
                  <c:v>7</c:v>
                </c:pt>
                <c:pt idx="19">
                  <c:v>8</c:v>
                </c:pt>
                <c:pt idx="20">
                  <c:v>9</c:v>
                </c:pt>
                <c:pt idx="21">
                  <c:v>10</c:v>
                </c:pt>
                <c:pt idx="22">
                  <c:v>11</c:v>
                </c:pt>
                <c:pt idx="23">
                  <c:v>12</c:v>
                </c:pt>
                <c:pt idx="24">
                  <c:v>1/13</c:v>
                </c:pt>
                <c:pt idx="25">
                  <c:v>2</c:v>
                </c:pt>
                <c:pt idx="26">
                  <c:v>3</c:v>
                </c:pt>
                <c:pt idx="27">
                  <c:v>4</c:v>
                </c:pt>
                <c:pt idx="28">
                  <c:v>5</c:v>
                </c:pt>
                <c:pt idx="29">
                  <c:v>6</c:v>
                </c:pt>
                <c:pt idx="30">
                  <c:v>7</c:v>
                </c:pt>
                <c:pt idx="31">
                  <c:v>8</c:v>
                </c:pt>
                <c:pt idx="32">
                  <c:v>9</c:v>
                </c:pt>
                <c:pt idx="33">
                  <c:v>10</c:v>
                </c:pt>
                <c:pt idx="34">
                  <c:v>11</c:v>
                </c:pt>
                <c:pt idx="35">
                  <c:v>12</c:v>
                </c:pt>
                <c:pt idx="36">
                  <c:v>1/14</c:v>
                </c:pt>
                <c:pt idx="37">
                  <c:v>2</c:v>
                </c:pt>
                <c:pt idx="38">
                  <c:v>3</c:v>
                </c:pt>
                <c:pt idx="39">
                  <c:v>4</c:v>
                </c:pt>
                <c:pt idx="40">
                  <c:v>5</c:v>
                </c:pt>
                <c:pt idx="41">
                  <c:v>6</c:v>
                </c:pt>
                <c:pt idx="42">
                  <c:v>7</c:v>
                </c:pt>
                <c:pt idx="43">
                  <c:v>8</c:v>
                </c:pt>
                <c:pt idx="44">
                  <c:v>9</c:v>
                </c:pt>
                <c:pt idx="45">
                  <c:v>10</c:v>
                </c:pt>
                <c:pt idx="46">
                  <c:v>11</c:v>
                </c:pt>
                <c:pt idx="47">
                  <c:v>12</c:v>
                </c:pt>
                <c:pt idx="48">
                  <c:v>1/15</c:v>
                </c:pt>
                <c:pt idx="49">
                  <c:v>2</c:v>
                </c:pt>
                <c:pt idx="50">
                  <c:v>3</c:v>
                </c:pt>
                <c:pt idx="51">
                  <c:v>4</c:v>
                </c:pt>
                <c:pt idx="52">
                  <c:v>5</c:v>
                </c:pt>
                <c:pt idx="53">
                  <c:v>6</c:v>
                </c:pt>
                <c:pt idx="54">
                  <c:v>7</c:v>
                </c:pt>
                <c:pt idx="55">
                  <c:v>8</c:v>
                </c:pt>
                <c:pt idx="56">
                  <c:v>9</c:v>
                </c:pt>
                <c:pt idx="57">
                  <c:v>10</c:v>
                </c:pt>
                <c:pt idx="58">
                  <c:v>11</c:v>
                </c:pt>
                <c:pt idx="59">
                  <c:v>12</c:v>
                </c:pt>
                <c:pt idx="60">
                  <c:v>1/16</c:v>
                </c:pt>
                <c:pt idx="61">
                  <c:v>2</c:v>
                </c:pt>
                <c:pt idx="62">
                  <c:v>3</c:v>
                </c:pt>
                <c:pt idx="63">
                  <c:v>4</c:v>
                </c:pt>
                <c:pt idx="64">
                  <c:v>5</c:v>
                </c:pt>
                <c:pt idx="65">
                  <c:v>6</c:v>
                </c:pt>
                <c:pt idx="66">
                  <c:v>7</c:v>
                </c:pt>
                <c:pt idx="67">
                  <c:v>8</c:v>
                </c:pt>
                <c:pt idx="68">
                  <c:v>9</c:v>
                </c:pt>
                <c:pt idx="69">
                  <c:v>10</c:v>
                </c:pt>
                <c:pt idx="70">
                  <c:v>11</c:v>
                </c:pt>
                <c:pt idx="71">
                  <c:v>12</c:v>
                </c:pt>
                <c:pt idx="72">
                  <c:v>1/17</c:v>
                </c:pt>
                <c:pt idx="73">
                  <c:v>2</c:v>
                </c:pt>
                <c:pt idx="74">
                  <c:v>3</c:v>
                </c:pt>
                <c:pt idx="75">
                  <c:v>4</c:v>
                </c:pt>
                <c:pt idx="76">
                  <c:v>5</c:v>
                </c:pt>
                <c:pt idx="77">
                  <c:v>6</c:v>
                </c:pt>
                <c:pt idx="78">
                  <c:v>7</c:v>
                </c:pt>
                <c:pt idx="79">
                  <c:v>8</c:v>
                </c:pt>
                <c:pt idx="80">
                  <c:v>9</c:v>
                </c:pt>
                <c:pt idx="81">
                  <c:v>10</c:v>
                </c:pt>
                <c:pt idx="82">
                  <c:v>11</c:v>
                </c:pt>
                <c:pt idx="83">
                  <c:v>12</c:v>
                </c:pt>
                <c:pt idx="84">
                  <c:v>1/18</c:v>
                </c:pt>
                <c:pt idx="85">
                  <c:v>2</c:v>
                </c:pt>
                <c:pt idx="86">
                  <c:v>3</c:v>
                </c:pt>
                <c:pt idx="87">
                  <c:v>4</c:v>
                </c:pt>
                <c:pt idx="88">
                  <c:v>5</c:v>
                </c:pt>
                <c:pt idx="89">
                  <c:v>6</c:v>
                </c:pt>
                <c:pt idx="90">
                  <c:v>7</c:v>
                </c:pt>
                <c:pt idx="91">
                  <c:v>8</c:v>
                </c:pt>
                <c:pt idx="92">
                  <c:v>9</c:v>
                </c:pt>
                <c:pt idx="93">
                  <c:v>10</c:v>
                </c:pt>
                <c:pt idx="94">
                  <c:v>11</c:v>
                </c:pt>
                <c:pt idx="95">
                  <c:v>12</c:v>
                </c:pt>
                <c:pt idx="96">
                  <c:v>1/19</c:v>
                </c:pt>
                <c:pt idx="97">
                  <c:v>2</c:v>
                </c:pt>
                <c:pt idx="98">
                  <c:v>3</c:v>
                </c:pt>
                <c:pt idx="99">
                  <c:v>4</c:v>
                </c:pt>
                <c:pt idx="100">
                  <c:v>5</c:v>
                </c:pt>
                <c:pt idx="101">
                  <c:v>6</c:v>
                </c:pt>
                <c:pt idx="102">
                  <c:v>7</c:v>
                </c:pt>
                <c:pt idx="103">
                  <c:v>8</c:v>
                </c:pt>
                <c:pt idx="104">
                  <c:v>9</c:v>
                </c:pt>
                <c:pt idx="105">
                  <c:v>10</c:v>
                </c:pt>
                <c:pt idx="106">
                  <c:v>11</c:v>
                </c:pt>
                <c:pt idx="107">
                  <c:v>12</c:v>
                </c:pt>
                <c:pt idx="108">
                  <c:v>1/20</c:v>
                </c:pt>
                <c:pt idx="109">
                  <c:v>2</c:v>
                </c:pt>
                <c:pt idx="110">
                  <c:v>3</c:v>
                </c:pt>
                <c:pt idx="111">
                  <c:v>4</c:v>
                </c:pt>
                <c:pt idx="112">
                  <c:v>5</c:v>
                </c:pt>
                <c:pt idx="113">
                  <c:v>6</c:v>
                </c:pt>
                <c:pt idx="114">
                  <c:v>7</c:v>
                </c:pt>
                <c:pt idx="115">
                  <c:v>8</c:v>
                </c:pt>
                <c:pt idx="116">
                  <c:v>9</c:v>
                </c:pt>
                <c:pt idx="117">
                  <c:v>10</c:v>
                </c:pt>
                <c:pt idx="118">
                  <c:v>11</c:v>
                </c:pt>
                <c:pt idx="119">
                  <c:v>12</c:v>
                </c:pt>
              </c:strCache>
            </c:strRef>
          </c:cat>
          <c:val>
            <c:numRef>
              <c:f>G_FinSektor!$CW$36:$HL$36</c:f>
              <c:numCache>
                <c:formatCode>0.00</c:formatCode>
                <c:ptCount val="120"/>
                <c:pt idx="0">
                  <c:v>10.255020953768764</c:v>
                </c:pt>
                <c:pt idx="1">
                  <c:v>11.363108975483158</c:v>
                </c:pt>
                <c:pt idx="2">
                  <c:v>12.203461707299041</c:v>
                </c:pt>
                <c:pt idx="3">
                  <c:v>12.289134318499137</c:v>
                </c:pt>
                <c:pt idx="4">
                  <c:v>12.993664437645933</c:v>
                </c:pt>
                <c:pt idx="5">
                  <c:v>12.058177697620437</c:v>
                </c:pt>
                <c:pt idx="6">
                  <c:v>12.313849912230481</c:v>
                </c:pt>
                <c:pt idx="7">
                  <c:v>10.651000584834435</c:v>
                </c:pt>
                <c:pt idx="8">
                  <c:v>10.37183913646578</c:v>
                </c:pt>
                <c:pt idx="9">
                  <c:v>9.0115184902079619</c:v>
                </c:pt>
                <c:pt idx="10">
                  <c:v>8.7478741662491615</c:v>
                </c:pt>
                <c:pt idx="11">
                  <c:v>7.1071038067006356</c:v>
                </c:pt>
                <c:pt idx="12">
                  <c:v>6.1033161205086088</c:v>
                </c:pt>
                <c:pt idx="13">
                  <c:v>5.3867853645975288</c:v>
                </c:pt>
                <c:pt idx="14">
                  <c:v>4.1583279970024591</c:v>
                </c:pt>
                <c:pt idx="15">
                  <c:v>2.9350137521902013</c:v>
                </c:pt>
                <c:pt idx="16">
                  <c:v>3.2624674400114912</c:v>
                </c:pt>
                <c:pt idx="17">
                  <c:v>2.5329493558837441</c:v>
                </c:pt>
                <c:pt idx="18">
                  <c:v>2.2317107787646222</c:v>
                </c:pt>
                <c:pt idx="19">
                  <c:v>1.9983578213633564</c:v>
                </c:pt>
                <c:pt idx="20">
                  <c:v>1.8330613605998423</c:v>
                </c:pt>
                <c:pt idx="21">
                  <c:v>1.1905349113639119</c:v>
                </c:pt>
                <c:pt idx="22">
                  <c:v>1.1205606750106085</c:v>
                </c:pt>
                <c:pt idx="23">
                  <c:v>1.3443694907804087</c:v>
                </c:pt>
                <c:pt idx="24">
                  <c:v>2.9071168204750819</c:v>
                </c:pt>
                <c:pt idx="25">
                  <c:v>2.7961799200743087</c:v>
                </c:pt>
                <c:pt idx="26">
                  <c:v>3.2890183981173493</c:v>
                </c:pt>
                <c:pt idx="27">
                  <c:v>2.9588424687880206</c:v>
                </c:pt>
                <c:pt idx="28">
                  <c:v>0.79630200220586289</c:v>
                </c:pt>
                <c:pt idx="29">
                  <c:v>1.7501220910354505</c:v>
                </c:pt>
                <c:pt idx="30">
                  <c:v>1.9525475018417353</c:v>
                </c:pt>
                <c:pt idx="31">
                  <c:v>2.6344949302530267</c:v>
                </c:pt>
                <c:pt idx="32">
                  <c:v>2.0365530508407375</c:v>
                </c:pt>
                <c:pt idx="33">
                  <c:v>2.2588868026148532</c:v>
                </c:pt>
                <c:pt idx="34">
                  <c:v>5.0218544102195182</c:v>
                </c:pt>
                <c:pt idx="35">
                  <c:v>5.5377936888940411</c:v>
                </c:pt>
                <c:pt idx="36">
                  <c:v>4.8984526788085532</c:v>
                </c:pt>
                <c:pt idx="37">
                  <c:v>4.0017778443474583</c:v>
                </c:pt>
                <c:pt idx="38">
                  <c:v>3.3648088186337901</c:v>
                </c:pt>
                <c:pt idx="39">
                  <c:v>4.6885297296867918</c:v>
                </c:pt>
                <c:pt idx="40">
                  <c:v>5.626365126446899</c:v>
                </c:pt>
                <c:pt idx="41">
                  <c:v>4.7807610540144339</c:v>
                </c:pt>
                <c:pt idx="42">
                  <c:v>3.9173769809424499</c:v>
                </c:pt>
                <c:pt idx="43">
                  <c:v>3.4815294892177775</c:v>
                </c:pt>
                <c:pt idx="44">
                  <c:v>2.9454023997494545</c:v>
                </c:pt>
                <c:pt idx="45">
                  <c:v>6.7826816816023836</c:v>
                </c:pt>
                <c:pt idx="46">
                  <c:v>3.9057646905664285</c:v>
                </c:pt>
                <c:pt idx="47">
                  <c:v>4.5045059114988675</c:v>
                </c:pt>
                <c:pt idx="48">
                  <c:v>4.3783159554504465</c:v>
                </c:pt>
                <c:pt idx="49">
                  <c:v>4.881644332996629</c:v>
                </c:pt>
                <c:pt idx="50">
                  <c:v>5.7699342097997715</c:v>
                </c:pt>
                <c:pt idx="51">
                  <c:v>5.391466841379895</c:v>
                </c:pt>
                <c:pt idx="52">
                  <c:v>6.827064993131998</c:v>
                </c:pt>
                <c:pt idx="53">
                  <c:v>8.206213183624385</c:v>
                </c:pt>
                <c:pt idx="54">
                  <c:v>12.376795780230808</c:v>
                </c:pt>
                <c:pt idx="55">
                  <c:v>14.909667023737725</c:v>
                </c:pt>
                <c:pt idx="56">
                  <c:v>17.044767213943786</c:v>
                </c:pt>
                <c:pt idx="57">
                  <c:v>14.463820317167148</c:v>
                </c:pt>
                <c:pt idx="58">
                  <c:v>13.652622207732506</c:v>
                </c:pt>
                <c:pt idx="59">
                  <c:v>11.395622852133712</c:v>
                </c:pt>
                <c:pt idx="60">
                  <c:v>11.395215190471305</c:v>
                </c:pt>
                <c:pt idx="61">
                  <c:v>12.164422607628794</c:v>
                </c:pt>
                <c:pt idx="62">
                  <c:v>12.570333565310349</c:v>
                </c:pt>
                <c:pt idx="63">
                  <c:v>13.127382961104232</c:v>
                </c:pt>
                <c:pt idx="64">
                  <c:v>12.746648331328771</c:v>
                </c:pt>
                <c:pt idx="65">
                  <c:v>12.03198400016818</c:v>
                </c:pt>
                <c:pt idx="66">
                  <c:v>11.059156549877287</c:v>
                </c:pt>
                <c:pt idx="67">
                  <c:v>8.8386785949299735</c:v>
                </c:pt>
                <c:pt idx="68">
                  <c:v>9.4144923166468573</c:v>
                </c:pt>
                <c:pt idx="69">
                  <c:v>7.9434664129898209</c:v>
                </c:pt>
                <c:pt idx="70">
                  <c:v>8.9615068152974828</c:v>
                </c:pt>
                <c:pt idx="71">
                  <c:v>6.9128620001491186</c:v>
                </c:pt>
                <c:pt idx="72">
                  <c:v>7.0147418411047084</c:v>
                </c:pt>
                <c:pt idx="73">
                  <c:v>7.6279887454345499</c:v>
                </c:pt>
                <c:pt idx="74">
                  <c:v>7.2001671803031684</c:v>
                </c:pt>
                <c:pt idx="75">
                  <c:v>7.4757058044036455</c:v>
                </c:pt>
                <c:pt idx="76">
                  <c:v>8.2512101241715214</c:v>
                </c:pt>
                <c:pt idx="77">
                  <c:v>4.8506314285036183</c:v>
                </c:pt>
                <c:pt idx="78">
                  <c:v>3.0107228799831205</c:v>
                </c:pt>
                <c:pt idx="79">
                  <c:v>3.523452555966017</c:v>
                </c:pt>
                <c:pt idx="80">
                  <c:v>1.9397687483575794</c:v>
                </c:pt>
                <c:pt idx="81">
                  <c:v>0.84398498204755867</c:v>
                </c:pt>
                <c:pt idx="82">
                  <c:v>-0.19755238787904261</c:v>
                </c:pt>
                <c:pt idx="83">
                  <c:v>3.5554852855052417</c:v>
                </c:pt>
                <c:pt idx="84">
                  <c:v>2.7054870069372043</c:v>
                </c:pt>
                <c:pt idx="85">
                  <c:v>2.1915820823712409</c:v>
                </c:pt>
                <c:pt idx="86">
                  <c:v>2.517473034263773</c:v>
                </c:pt>
                <c:pt idx="87">
                  <c:v>2.0466872334997248</c:v>
                </c:pt>
                <c:pt idx="88">
                  <c:v>0.72023381879520798</c:v>
                </c:pt>
                <c:pt idx="89">
                  <c:v>5.0282286830369429</c:v>
                </c:pt>
                <c:pt idx="90">
                  <c:v>5.5065191698029565</c:v>
                </c:pt>
                <c:pt idx="91">
                  <c:v>5.351489483595401</c:v>
                </c:pt>
                <c:pt idx="92">
                  <c:v>6.0415344717582968</c:v>
                </c:pt>
                <c:pt idx="93">
                  <c:v>8.376152075452552</c:v>
                </c:pt>
                <c:pt idx="94">
                  <c:v>8.4128588513914195</c:v>
                </c:pt>
                <c:pt idx="95">
                  <c:v>5.9542090710444455</c:v>
                </c:pt>
                <c:pt idx="96">
                  <c:v>3.5012216696035381</c:v>
                </c:pt>
                <c:pt idx="97">
                  <c:v>3.280105223314365</c:v>
                </c:pt>
                <c:pt idx="98">
                  <c:v>2.4873447045834496</c:v>
                </c:pt>
                <c:pt idx="99" formatCode="0.000">
                  <c:v>2.8612673408784417</c:v>
                </c:pt>
                <c:pt idx="100" formatCode="0.000">
                  <c:v>2.926752340050129</c:v>
                </c:pt>
                <c:pt idx="101" formatCode="0.000">
                  <c:v>1.3027999666561385</c:v>
                </c:pt>
                <c:pt idx="102" formatCode="0.000">
                  <c:v>4.0665133484456817</c:v>
                </c:pt>
                <c:pt idx="103" formatCode="0.000">
                  <c:v>4.7099330746777355</c:v>
                </c:pt>
                <c:pt idx="104" formatCode="0.000">
                  <c:v>3.8575152955027932</c:v>
                </c:pt>
                <c:pt idx="105" formatCode="0.000">
                  <c:v>2.7852672333913233</c:v>
                </c:pt>
                <c:pt idx="106" formatCode="0.000">
                  <c:v>4.2539602112759809</c:v>
                </c:pt>
                <c:pt idx="107" formatCode="0.000">
                  <c:v>5.154142810113413</c:v>
                </c:pt>
                <c:pt idx="108" formatCode="0.000">
                  <c:v>8.2449573070042277</c:v>
                </c:pt>
                <c:pt idx="109" formatCode="0.000">
                  <c:v>7.7629247084378648</c:v>
                </c:pt>
                <c:pt idx="110" formatCode="0.000">
                  <c:v>11.738889013999682</c:v>
                </c:pt>
                <c:pt idx="111" formatCode="0.000">
                  <c:v>10.8614346543187</c:v>
                </c:pt>
                <c:pt idx="112" formatCode="0.000">
                  <c:v>10.888146001003591</c:v>
                </c:pt>
                <c:pt idx="113" formatCode="0.000">
                  <c:v>10.57554516800036</c:v>
                </c:pt>
                <c:pt idx="114" formatCode="0.000">
                  <c:v>5.7861028460842903</c:v>
                </c:pt>
                <c:pt idx="115" formatCode="0.000">
                  <c:v>4.4783021723432199</c:v>
                </c:pt>
                <c:pt idx="116" formatCode="0.000">
                  <c:v>4.8408549731516075</c:v>
                </c:pt>
                <c:pt idx="117" formatCode="0.000">
                  <c:v>4.8011327535869981</c:v>
                </c:pt>
                <c:pt idx="118" formatCode="0.000">
                  <c:v>2.5860422215218506</c:v>
                </c:pt>
                <c:pt idx="119" formatCode="0.000">
                  <c:v>1.4446746161085144</c:v>
                </c:pt>
              </c:numCache>
            </c:numRef>
          </c:val>
          <c:smooth val="0"/>
          <c:extLst>
            <c:ext xmlns:c16="http://schemas.microsoft.com/office/drawing/2014/chart" uri="{C3380CC4-5D6E-409C-BE32-E72D297353CC}">
              <c16:uniqueId val="{00000000-DDF0-469D-BD36-65243D9969F9}"/>
            </c:ext>
          </c:extLst>
        </c:ser>
        <c:ser>
          <c:idx val="1"/>
          <c:order val="1"/>
          <c:tx>
            <c:strRef>
              <c:f>G_FinSektor!$E$35</c:f>
              <c:strCache>
                <c:ptCount val="1"/>
                <c:pt idx="0">
                  <c:v>1 - 5 let</c:v>
                </c:pt>
              </c:strCache>
            </c:strRef>
          </c:tx>
          <c:spPr>
            <a:ln w="31750">
              <a:solidFill>
                <a:srgbClr val="C00000"/>
              </a:solidFill>
              <a:prstDash val="solid"/>
            </a:ln>
          </c:spPr>
          <c:marker>
            <c:symbol val="none"/>
          </c:marker>
          <c:cat>
            <c:strRef>
              <c:f>G_FinSektor!$CW$33:$HL$33</c:f>
              <c:strCache>
                <c:ptCount val="120"/>
                <c:pt idx="0">
                  <c:v>1/11</c:v>
                </c:pt>
                <c:pt idx="1">
                  <c:v>2</c:v>
                </c:pt>
                <c:pt idx="2">
                  <c:v>3</c:v>
                </c:pt>
                <c:pt idx="3">
                  <c:v>4</c:v>
                </c:pt>
                <c:pt idx="4">
                  <c:v>5</c:v>
                </c:pt>
                <c:pt idx="5">
                  <c:v>6</c:v>
                </c:pt>
                <c:pt idx="6">
                  <c:v>7</c:v>
                </c:pt>
                <c:pt idx="7">
                  <c:v>8</c:v>
                </c:pt>
                <c:pt idx="8">
                  <c:v>9</c:v>
                </c:pt>
                <c:pt idx="9">
                  <c:v>10</c:v>
                </c:pt>
                <c:pt idx="10">
                  <c:v>11</c:v>
                </c:pt>
                <c:pt idx="11">
                  <c:v>12</c:v>
                </c:pt>
                <c:pt idx="12">
                  <c:v>1/12</c:v>
                </c:pt>
                <c:pt idx="13">
                  <c:v>2</c:v>
                </c:pt>
                <c:pt idx="14">
                  <c:v>3</c:v>
                </c:pt>
                <c:pt idx="15">
                  <c:v>4</c:v>
                </c:pt>
                <c:pt idx="16">
                  <c:v>5</c:v>
                </c:pt>
                <c:pt idx="17">
                  <c:v>6</c:v>
                </c:pt>
                <c:pt idx="18">
                  <c:v>7</c:v>
                </c:pt>
                <c:pt idx="19">
                  <c:v>8</c:v>
                </c:pt>
                <c:pt idx="20">
                  <c:v>9</c:v>
                </c:pt>
                <c:pt idx="21">
                  <c:v>10</c:v>
                </c:pt>
                <c:pt idx="22">
                  <c:v>11</c:v>
                </c:pt>
                <c:pt idx="23">
                  <c:v>12</c:v>
                </c:pt>
                <c:pt idx="24">
                  <c:v>1/13</c:v>
                </c:pt>
                <c:pt idx="25">
                  <c:v>2</c:v>
                </c:pt>
                <c:pt idx="26">
                  <c:v>3</c:v>
                </c:pt>
                <c:pt idx="27">
                  <c:v>4</c:v>
                </c:pt>
                <c:pt idx="28">
                  <c:v>5</c:v>
                </c:pt>
                <c:pt idx="29">
                  <c:v>6</c:v>
                </c:pt>
                <c:pt idx="30">
                  <c:v>7</c:v>
                </c:pt>
                <c:pt idx="31">
                  <c:v>8</c:v>
                </c:pt>
                <c:pt idx="32">
                  <c:v>9</c:v>
                </c:pt>
                <c:pt idx="33">
                  <c:v>10</c:v>
                </c:pt>
                <c:pt idx="34">
                  <c:v>11</c:v>
                </c:pt>
                <c:pt idx="35">
                  <c:v>12</c:v>
                </c:pt>
                <c:pt idx="36">
                  <c:v>1/14</c:v>
                </c:pt>
                <c:pt idx="37">
                  <c:v>2</c:v>
                </c:pt>
                <c:pt idx="38">
                  <c:v>3</c:v>
                </c:pt>
                <c:pt idx="39">
                  <c:v>4</c:v>
                </c:pt>
                <c:pt idx="40">
                  <c:v>5</c:v>
                </c:pt>
                <c:pt idx="41">
                  <c:v>6</c:v>
                </c:pt>
                <c:pt idx="42">
                  <c:v>7</c:v>
                </c:pt>
                <c:pt idx="43">
                  <c:v>8</c:v>
                </c:pt>
                <c:pt idx="44">
                  <c:v>9</c:v>
                </c:pt>
                <c:pt idx="45">
                  <c:v>10</c:v>
                </c:pt>
                <c:pt idx="46">
                  <c:v>11</c:v>
                </c:pt>
                <c:pt idx="47">
                  <c:v>12</c:v>
                </c:pt>
                <c:pt idx="48">
                  <c:v>1/15</c:v>
                </c:pt>
                <c:pt idx="49">
                  <c:v>2</c:v>
                </c:pt>
                <c:pt idx="50">
                  <c:v>3</c:v>
                </c:pt>
                <c:pt idx="51">
                  <c:v>4</c:v>
                </c:pt>
                <c:pt idx="52">
                  <c:v>5</c:v>
                </c:pt>
                <c:pt idx="53">
                  <c:v>6</c:v>
                </c:pt>
                <c:pt idx="54">
                  <c:v>7</c:v>
                </c:pt>
                <c:pt idx="55">
                  <c:v>8</c:v>
                </c:pt>
                <c:pt idx="56">
                  <c:v>9</c:v>
                </c:pt>
                <c:pt idx="57">
                  <c:v>10</c:v>
                </c:pt>
                <c:pt idx="58">
                  <c:v>11</c:v>
                </c:pt>
                <c:pt idx="59">
                  <c:v>12</c:v>
                </c:pt>
                <c:pt idx="60">
                  <c:v>1/16</c:v>
                </c:pt>
                <c:pt idx="61">
                  <c:v>2</c:v>
                </c:pt>
                <c:pt idx="62">
                  <c:v>3</c:v>
                </c:pt>
                <c:pt idx="63">
                  <c:v>4</c:v>
                </c:pt>
                <c:pt idx="64">
                  <c:v>5</c:v>
                </c:pt>
                <c:pt idx="65">
                  <c:v>6</c:v>
                </c:pt>
                <c:pt idx="66">
                  <c:v>7</c:v>
                </c:pt>
                <c:pt idx="67">
                  <c:v>8</c:v>
                </c:pt>
                <c:pt idx="68">
                  <c:v>9</c:v>
                </c:pt>
                <c:pt idx="69">
                  <c:v>10</c:v>
                </c:pt>
                <c:pt idx="70">
                  <c:v>11</c:v>
                </c:pt>
                <c:pt idx="71">
                  <c:v>12</c:v>
                </c:pt>
                <c:pt idx="72">
                  <c:v>1/17</c:v>
                </c:pt>
                <c:pt idx="73">
                  <c:v>2</c:v>
                </c:pt>
                <c:pt idx="74">
                  <c:v>3</c:v>
                </c:pt>
                <c:pt idx="75">
                  <c:v>4</c:v>
                </c:pt>
                <c:pt idx="76">
                  <c:v>5</c:v>
                </c:pt>
                <c:pt idx="77">
                  <c:v>6</c:v>
                </c:pt>
                <c:pt idx="78">
                  <c:v>7</c:v>
                </c:pt>
                <c:pt idx="79">
                  <c:v>8</c:v>
                </c:pt>
                <c:pt idx="80">
                  <c:v>9</c:v>
                </c:pt>
                <c:pt idx="81">
                  <c:v>10</c:v>
                </c:pt>
                <c:pt idx="82">
                  <c:v>11</c:v>
                </c:pt>
                <c:pt idx="83">
                  <c:v>12</c:v>
                </c:pt>
                <c:pt idx="84">
                  <c:v>1/18</c:v>
                </c:pt>
                <c:pt idx="85">
                  <c:v>2</c:v>
                </c:pt>
                <c:pt idx="86">
                  <c:v>3</c:v>
                </c:pt>
                <c:pt idx="87">
                  <c:v>4</c:v>
                </c:pt>
                <c:pt idx="88">
                  <c:v>5</c:v>
                </c:pt>
                <c:pt idx="89">
                  <c:v>6</c:v>
                </c:pt>
                <c:pt idx="90">
                  <c:v>7</c:v>
                </c:pt>
                <c:pt idx="91">
                  <c:v>8</c:v>
                </c:pt>
                <c:pt idx="92">
                  <c:v>9</c:v>
                </c:pt>
                <c:pt idx="93">
                  <c:v>10</c:v>
                </c:pt>
                <c:pt idx="94">
                  <c:v>11</c:v>
                </c:pt>
                <c:pt idx="95">
                  <c:v>12</c:v>
                </c:pt>
                <c:pt idx="96">
                  <c:v>1/19</c:v>
                </c:pt>
                <c:pt idx="97">
                  <c:v>2</c:v>
                </c:pt>
                <c:pt idx="98">
                  <c:v>3</c:v>
                </c:pt>
                <c:pt idx="99">
                  <c:v>4</c:v>
                </c:pt>
                <c:pt idx="100">
                  <c:v>5</c:v>
                </c:pt>
                <c:pt idx="101">
                  <c:v>6</c:v>
                </c:pt>
                <c:pt idx="102">
                  <c:v>7</c:v>
                </c:pt>
                <c:pt idx="103">
                  <c:v>8</c:v>
                </c:pt>
                <c:pt idx="104">
                  <c:v>9</c:v>
                </c:pt>
                <c:pt idx="105">
                  <c:v>10</c:v>
                </c:pt>
                <c:pt idx="106">
                  <c:v>11</c:v>
                </c:pt>
                <c:pt idx="107">
                  <c:v>12</c:v>
                </c:pt>
                <c:pt idx="108">
                  <c:v>1/20</c:v>
                </c:pt>
                <c:pt idx="109">
                  <c:v>2</c:v>
                </c:pt>
                <c:pt idx="110">
                  <c:v>3</c:v>
                </c:pt>
                <c:pt idx="111">
                  <c:v>4</c:v>
                </c:pt>
                <c:pt idx="112">
                  <c:v>5</c:v>
                </c:pt>
                <c:pt idx="113">
                  <c:v>6</c:v>
                </c:pt>
                <c:pt idx="114">
                  <c:v>7</c:v>
                </c:pt>
                <c:pt idx="115">
                  <c:v>8</c:v>
                </c:pt>
                <c:pt idx="116">
                  <c:v>9</c:v>
                </c:pt>
                <c:pt idx="117">
                  <c:v>10</c:v>
                </c:pt>
                <c:pt idx="118">
                  <c:v>11</c:v>
                </c:pt>
                <c:pt idx="119">
                  <c:v>12</c:v>
                </c:pt>
              </c:strCache>
            </c:strRef>
          </c:cat>
          <c:val>
            <c:numRef>
              <c:f>G_FinSektor!$CW$35:$HL$35</c:f>
              <c:numCache>
                <c:formatCode>0.00</c:formatCode>
                <c:ptCount val="120"/>
                <c:pt idx="0">
                  <c:v>-10.581759479755434</c:v>
                </c:pt>
                <c:pt idx="1">
                  <c:v>-12.133246801632083</c:v>
                </c:pt>
                <c:pt idx="2">
                  <c:v>-10.599850223587751</c:v>
                </c:pt>
                <c:pt idx="3">
                  <c:v>-7.9174150101367786</c:v>
                </c:pt>
                <c:pt idx="4">
                  <c:v>-9.0230911256022068</c:v>
                </c:pt>
                <c:pt idx="5">
                  <c:v>-5.8242722834106218</c:v>
                </c:pt>
                <c:pt idx="6">
                  <c:v>-5.0167720007194987</c:v>
                </c:pt>
                <c:pt idx="7">
                  <c:v>-2.5524332742024143</c:v>
                </c:pt>
                <c:pt idx="8">
                  <c:v>-1.7027127977813734</c:v>
                </c:pt>
                <c:pt idx="9">
                  <c:v>1.4391991387024348</c:v>
                </c:pt>
                <c:pt idx="10">
                  <c:v>4.3160674772181125</c:v>
                </c:pt>
                <c:pt idx="11">
                  <c:v>7.4575739691155434</c:v>
                </c:pt>
                <c:pt idx="12">
                  <c:v>5.0067439068801463</c:v>
                </c:pt>
                <c:pt idx="13">
                  <c:v>4.7655033418432282</c:v>
                </c:pt>
                <c:pt idx="14">
                  <c:v>4.1514091099314783</c:v>
                </c:pt>
                <c:pt idx="15">
                  <c:v>5.1586772672492742</c:v>
                </c:pt>
                <c:pt idx="16">
                  <c:v>6.5463928280812098</c:v>
                </c:pt>
                <c:pt idx="17">
                  <c:v>6.4330465458623678</c:v>
                </c:pt>
                <c:pt idx="18">
                  <c:v>5.9084411538320438</c:v>
                </c:pt>
                <c:pt idx="19">
                  <c:v>3.4397451721220023</c:v>
                </c:pt>
                <c:pt idx="20">
                  <c:v>1.6255416510580147</c:v>
                </c:pt>
                <c:pt idx="21">
                  <c:v>1.0197958815220716</c:v>
                </c:pt>
                <c:pt idx="22">
                  <c:v>-0.98148914470790771</c:v>
                </c:pt>
                <c:pt idx="23">
                  <c:v>-2.0059727435434809</c:v>
                </c:pt>
                <c:pt idx="24">
                  <c:v>3.4847061226246154</c:v>
                </c:pt>
                <c:pt idx="25">
                  <c:v>5.9489561648646543</c:v>
                </c:pt>
                <c:pt idx="26">
                  <c:v>7.289585598207708</c:v>
                </c:pt>
                <c:pt idx="27">
                  <c:v>2.8193801026857841</c:v>
                </c:pt>
                <c:pt idx="28">
                  <c:v>-0.72991652501769977</c:v>
                </c:pt>
                <c:pt idx="29">
                  <c:v>-0.72975250261646352</c:v>
                </c:pt>
                <c:pt idx="30">
                  <c:v>-0.64665807873976178</c:v>
                </c:pt>
                <c:pt idx="31">
                  <c:v>2.9125568599252603</c:v>
                </c:pt>
                <c:pt idx="32">
                  <c:v>5.4649090472311315</c:v>
                </c:pt>
                <c:pt idx="33">
                  <c:v>5.0560468875251274</c:v>
                </c:pt>
                <c:pt idx="34">
                  <c:v>6.6316363090709558</c:v>
                </c:pt>
                <c:pt idx="35">
                  <c:v>6.7145866656263422</c:v>
                </c:pt>
                <c:pt idx="36">
                  <c:v>1.2129806618176247</c:v>
                </c:pt>
                <c:pt idx="37">
                  <c:v>-2.3969967301918302</c:v>
                </c:pt>
                <c:pt idx="38">
                  <c:v>-2.78721756854398</c:v>
                </c:pt>
                <c:pt idx="39">
                  <c:v>0.86226203084652298</c:v>
                </c:pt>
                <c:pt idx="40">
                  <c:v>2.5781608575633328</c:v>
                </c:pt>
                <c:pt idx="41">
                  <c:v>4.6850377211306409</c:v>
                </c:pt>
                <c:pt idx="42">
                  <c:v>1.550211580142431</c:v>
                </c:pt>
                <c:pt idx="43">
                  <c:v>-1.6306872480333112</c:v>
                </c:pt>
                <c:pt idx="44">
                  <c:v>-5.7687541140171987</c:v>
                </c:pt>
                <c:pt idx="45">
                  <c:v>-5.7561183070755249</c:v>
                </c:pt>
                <c:pt idx="46">
                  <c:v>-6.3132017617490988</c:v>
                </c:pt>
                <c:pt idx="47">
                  <c:v>-3.2566661122108798</c:v>
                </c:pt>
                <c:pt idx="48">
                  <c:v>-2.1067347695854579</c:v>
                </c:pt>
                <c:pt idx="49">
                  <c:v>2.6082504748672193</c:v>
                </c:pt>
                <c:pt idx="50">
                  <c:v>3.0494272581767348</c:v>
                </c:pt>
                <c:pt idx="51">
                  <c:v>4.0616903414635317</c:v>
                </c:pt>
                <c:pt idx="52">
                  <c:v>4.4294741862405971</c:v>
                </c:pt>
                <c:pt idx="53">
                  <c:v>0.96933946635692791</c:v>
                </c:pt>
                <c:pt idx="54">
                  <c:v>3.8860501870070721</c:v>
                </c:pt>
                <c:pt idx="55">
                  <c:v>10.821563863954538</c:v>
                </c:pt>
                <c:pt idx="56">
                  <c:v>15.253005918609787</c:v>
                </c:pt>
                <c:pt idx="57">
                  <c:v>13.241543982968508</c:v>
                </c:pt>
                <c:pt idx="58">
                  <c:v>14.57895371366493</c:v>
                </c:pt>
                <c:pt idx="59">
                  <c:v>11.292739194318685</c:v>
                </c:pt>
                <c:pt idx="60">
                  <c:v>12.373325015173748</c:v>
                </c:pt>
                <c:pt idx="61">
                  <c:v>10.984930280630834</c:v>
                </c:pt>
                <c:pt idx="62">
                  <c:v>19.904951288919051</c:v>
                </c:pt>
                <c:pt idx="63">
                  <c:v>18.154795578534163</c:v>
                </c:pt>
                <c:pt idx="64">
                  <c:v>13.812757008399217</c:v>
                </c:pt>
                <c:pt idx="65">
                  <c:v>15.466222374117095</c:v>
                </c:pt>
                <c:pt idx="66">
                  <c:v>15.611553769026116</c:v>
                </c:pt>
                <c:pt idx="67">
                  <c:v>9.1973661599624705</c:v>
                </c:pt>
                <c:pt idx="68">
                  <c:v>8.7474917073954401</c:v>
                </c:pt>
                <c:pt idx="69">
                  <c:v>11.298960903945002</c:v>
                </c:pt>
                <c:pt idx="70">
                  <c:v>12.469167177432624</c:v>
                </c:pt>
                <c:pt idx="71">
                  <c:v>8.5346371607799085</c:v>
                </c:pt>
                <c:pt idx="72">
                  <c:v>6.9525453053653052</c:v>
                </c:pt>
                <c:pt idx="73">
                  <c:v>7.7195719066363182</c:v>
                </c:pt>
                <c:pt idx="74">
                  <c:v>1.8369338522278724</c:v>
                </c:pt>
                <c:pt idx="75">
                  <c:v>5.4010689621075301</c:v>
                </c:pt>
                <c:pt idx="76">
                  <c:v>9.0731254267564481</c:v>
                </c:pt>
                <c:pt idx="77">
                  <c:v>11.620709346874321</c:v>
                </c:pt>
                <c:pt idx="78">
                  <c:v>11.470101038308258</c:v>
                </c:pt>
                <c:pt idx="79">
                  <c:v>12.516793563180755</c:v>
                </c:pt>
                <c:pt idx="80">
                  <c:v>12.486046594412684</c:v>
                </c:pt>
                <c:pt idx="81">
                  <c:v>6.4993463006090479</c:v>
                </c:pt>
                <c:pt idx="82">
                  <c:v>2.5313841327877498</c:v>
                </c:pt>
                <c:pt idx="83">
                  <c:v>4.3028362482083509</c:v>
                </c:pt>
                <c:pt idx="84">
                  <c:v>4.0844703405288811</c:v>
                </c:pt>
                <c:pt idx="85">
                  <c:v>9.3372991776705021</c:v>
                </c:pt>
                <c:pt idx="86">
                  <c:v>6.2847204038141626</c:v>
                </c:pt>
                <c:pt idx="87">
                  <c:v>5.1526437696486198</c:v>
                </c:pt>
                <c:pt idx="88">
                  <c:v>6.7616166920581975</c:v>
                </c:pt>
                <c:pt idx="89">
                  <c:v>5.615186993557117</c:v>
                </c:pt>
                <c:pt idx="90">
                  <c:v>5.8100976399680917</c:v>
                </c:pt>
                <c:pt idx="91">
                  <c:v>5.8769274240075191</c:v>
                </c:pt>
                <c:pt idx="92">
                  <c:v>7.1279787489301896</c:v>
                </c:pt>
                <c:pt idx="93">
                  <c:v>13.421265226492679</c:v>
                </c:pt>
                <c:pt idx="94">
                  <c:v>15.5819704826486</c:v>
                </c:pt>
                <c:pt idx="95">
                  <c:v>13.151317256251843</c:v>
                </c:pt>
                <c:pt idx="96">
                  <c:v>24.072529281697143</c:v>
                </c:pt>
                <c:pt idx="97">
                  <c:v>16.555498449669329</c:v>
                </c:pt>
                <c:pt idx="98">
                  <c:v>17.389359776753352</c:v>
                </c:pt>
                <c:pt idx="99" formatCode="0.000">
                  <c:v>16.711666743362443</c:v>
                </c:pt>
                <c:pt idx="100" formatCode="0.000">
                  <c:v>14.959920224874708</c:v>
                </c:pt>
                <c:pt idx="101" formatCode="0.000">
                  <c:v>11.141262077190305</c:v>
                </c:pt>
                <c:pt idx="102" formatCode="0.000">
                  <c:v>7.7548196334060719</c:v>
                </c:pt>
                <c:pt idx="103" formatCode="0.000">
                  <c:v>9.1705946880001221</c:v>
                </c:pt>
                <c:pt idx="104" formatCode="0.000">
                  <c:v>8.447427884880355</c:v>
                </c:pt>
                <c:pt idx="105" formatCode="0.000">
                  <c:v>7.9648208787108388</c:v>
                </c:pt>
                <c:pt idx="106" formatCode="0.000">
                  <c:v>6.1473302411617681</c:v>
                </c:pt>
                <c:pt idx="107" formatCode="0.000">
                  <c:v>5.537542892056706</c:v>
                </c:pt>
                <c:pt idx="108" formatCode="0.000">
                  <c:v>-3.1651584778666972</c:v>
                </c:pt>
                <c:pt idx="109" formatCode="0.000">
                  <c:v>-3.1799775809379867</c:v>
                </c:pt>
                <c:pt idx="110" formatCode="0.000">
                  <c:v>0.42164069771102675</c:v>
                </c:pt>
                <c:pt idx="111" formatCode="0.000">
                  <c:v>-0.47559426148711736</c:v>
                </c:pt>
                <c:pt idx="112" formatCode="0.000">
                  <c:v>-2.0486176021246791</c:v>
                </c:pt>
                <c:pt idx="113" formatCode="0.000">
                  <c:v>-0.95481343671450247</c:v>
                </c:pt>
                <c:pt idx="114" formatCode="0.000">
                  <c:v>1.356200507940585</c:v>
                </c:pt>
                <c:pt idx="115" formatCode="0.000">
                  <c:v>0.86328864819166995</c:v>
                </c:pt>
                <c:pt idx="116" formatCode="0.000">
                  <c:v>2.3196617105797515</c:v>
                </c:pt>
                <c:pt idx="117" formatCode="0.000">
                  <c:v>1.1052128384598348</c:v>
                </c:pt>
                <c:pt idx="118" formatCode="0.000">
                  <c:v>-0.32686963497727106</c:v>
                </c:pt>
                <c:pt idx="119" formatCode="0.000">
                  <c:v>3.6513421589660595</c:v>
                </c:pt>
              </c:numCache>
            </c:numRef>
          </c:val>
          <c:smooth val="0"/>
          <c:extLst>
            <c:ext xmlns:c16="http://schemas.microsoft.com/office/drawing/2014/chart" uri="{C3380CC4-5D6E-409C-BE32-E72D297353CC}">
              <c16:uniqueId val="{00000001-DDF0-469D-BD36-65243D9969F9}"/>
            </c:ext>
          </c:extLst>
        </c:ser>
        <c:ser>
          <c:idx val="2"/>
          <c:order val="2"/>
          <c:tx>
            <c:strRef>
              <c:f>G_FinSektor!$E$34</c:f>
              <c:strCache>
                <c:ptCount val="1"/>
                <c:pt idx="0">
                  <c:v>Do 1 roku</c:v>
                </c:pt>
              </c:strCache>
            </c:strRef>
          </c:tx>
          <c:spPr>
            <a:ln w="31750">
              <a:solidFill>
                <a:srgbClr val="B8CCE4"/>
              </a:solidFill>
              <a:prstDash val="solid"/>
            </a:ln>
          </c:spPr>
          <c:marker>
            <c:symbol val="none"/>
          </c:marker>
          <c:cat>
            <c:strRef>
              <c:f>G_FinSektor!$CW$33:$HL$33</c:f>
              <c:strCache>
                <c:ptCount val="120"/>
                <c:pt idx="0">
                  <c:v>1/11</c:v>
                </c:pt>
                <c:pt idx="1">
                  <c:v>2</c:v>
                </c:pt>
                <c:pt idx="2">
                  <c:v>3</c:v>
                </c:pt>
                <c:pt idx="3">
                  <c:v>4</c:v>
                </c:pt>
                <c:pt idx="4">
                  <c:v>5</c:v>
                </c:pt>
                <c:pt idx="5">
                  <c:v>6</c:v>
                </c:pt>
                <c:pt idx="6">
                  <c:v>7</c:v>
                </c:pt>
                <c:pt idx="7">
                  <c:v>8</c:v>
                </c:pt>
                <c:pt idx="8">
                  <c:v>9</c:v>
                </c:pt>
                <c:pt idx="9">
                  <c:v>10</c:v>
                </c:pt>
                <c:pt idx="10">
                  <c:v>11</c:v>
                </c:pt>
                <c:pt idx="11">
                  <c:v>12</c:v>
                </c:pt>
                <c:pt idx="12">
                  <c:v>1/12</c:v>
                </c:pt>
                <c:pt idx="13">
                  <c:v>2</c:v>
                </c:pt>
                <c:pt idx="14">
                  <c:v>3</c:v>
                </c:pt>
                <c:pt idx="15">
                  <c:v>4</c:v>
                </c:pt>
                <c:pt idx="16">
                  <c:v>5</c:v>
                </c:pt>
                <c:pt idx="17">
                  <c:v>6</c:v>
                </c:pt>
                <c:pt idx="18">
                  <c:v>7</c:v>
                </c:pt>
                <c:pt idx="19">
                  <c:v>8</c:v>
                </c:pt>
                <c:pt idx="20">
                  <c:v>9</c:v>
                </c:pt>
                <c:pt idx="21">
                  <c:v>10</c:v>
                </c:pt>
                <c:pt idx="22">
                  <c:v>11</c:v>
                </c:pt>
                <c:pt idx="23">
                  <c:v>12</c:v>
                </c:pt>
                <c:pt idx="24">
                  <c:v>1/13</c:v>
                </c:pt>
                <c:pt idx="25">
                  <c:v>2</c:v>
                </c:pt>
                <c:pt idx="26">
                  <c:v>3</c:v>
                </c:pt>
                <c:pt idx="27">
                  <c:v>4</c:v>
                </c:pt>
                <c:pt idx="28">
                  <c:v>5</c:v>
                </c:pt>
                <c:pt idx="29">
                  <c:v>6</c:v>
                </c:pt>
                <c:pt idx="30">
                  <c:v>7</c:v>
                </c:pt>
                <c:pt idx="31">
                  <c:v>8</c:v>
                </c:pt>
                <c:pt idx="32">
                  <c:v>9</c:v>
                </c:pt>
                <c:pt idx="33">
                  <c:v>10</c:v>
                </c:pt>
                <c:pt idx="34">
                  <c:v>11</c:v>
                </c:pt>
                <c:pt idx="35">
                  <c:v>12</c:v>
                </c:pt>
                <c:pt idx="36">
                  <c:v>1/14</c:v>
                </c:pt>
                <c:pt idx="37">
                  <c:v>2</c:v>
                </c:pt>
                <c:pt idx="38">
                  <c:v>3</c:v>
                </c:pt>
                <c:pt idx="39">
                  <c:v>4</c:v>
                </c:pt>
                <c:pt idx="40">
                  <c:v>5</c:v>
                </c:pt>
                <c:pt idx="41">
                  <c:v>6</c:v>
                </c:pt>
                <c:pt idx="42">
                  <c:v>7</c:v>
                </c:pt>
                <c:pt idx="43">
                  <c:v>8</c:v>
                </c:pt>
                <c:pt idx="44">
                  <c:v>9</c:v>
                </c:pt>
                <c:pt idx="45">
                  <c:v>10</c:v>
                </c:pt>
                <c:pt idx="46">
                  <c:v>11</c:v>
                </c:pt>
                <c:pt idx="47">
                  <c:v>12</c:v>
                </c:pt>
                <c:pt idx="48">
                  <c:v>1/15</c:v>
                </c:pt>
                <c:pt idx="49">
                  <c:v>2</c:v>
                </c:pt>
                <c:pt idx="50">
                  <c:v>3</c:v>
                </c:pt>
                <c:pt idx="51">
                  <c:v>4</c:v>
                </c:pt>
                <c:pt idx="52">
                  <c:v>5</c:v>
                </c:pt>
                <c:pt idx="53">
                  <c:v>6</c:v>
                </c:pt>
                <c:pt idx="54">
                  <c:v>7</c:v>
                </c:pt>
                <c:pt idx="55">
                  <c:v>8</c:v>
                </c:pt>
                <c:pt idx="56">
                  <c:v>9</c:v>
                </c:pt>
                <c:pt idx="57">
                  <c:v>10</c:v>
                </c:pt>
                <c:pt idx="58">
                  <c:v>11</c:v>
                </c:pt>
                <c:pt idx="59">
                  <c:v>12</c:v>
                </c:pt>
                <c:pt idx="60">
                  <c:v>1/16</c:v>
                </c:pt>
                <c:pt idx="61">
                  <c:v>2</c:v>
                </c:pt>
                <c:pt idx="62">
                  <c:v>3</c:v>
                </c:pt>
                <c:pt idx="63">
                  <c:v>4</c:v>
                </c:pt>
                <c:pt idx="64">
                  <c:v>5</c:v>
                </c:pt>
                <c:pt idx="65">
                  <c:v>6</c:v>
                </c:pt>
                <c:pt idx="66">
                  <c:v>7</c:v>
                </c:pt>
                <c:pt idx="67">
                  <c:v>8</c:v>
                </c:pt>
                <c:pt idx="68">
                  <c:v>9</c:v>
                </c:pt>
                <c:pt idx="69">
                  <c:v>10</c:v>
                </c:pt>
                <c:pt idx="70">
                  <c:v>11</c:v>
                </c:pt>
                <c:pt idx="71">
                  <c:v>12</c:v>
                </c:pt>
                <c:pt idx="72">
                  <c:v>1/17</c:v>
                </c:pt>
                <c:pt idx="73">
                  <c:v>2</c:v>
                </c:pt>
                <c:pt idx="74">
                  <c:v>3</c:v>
                </c:pt>
                <c:pt idx="75">
                  <c:v>4</c:v>
                </c:pt>
                <c:pt idx="76">
                  <c:v>5</c:v>
                </c:pt>
                <c:pt idx="77">
                  <c:v>6</c:v>
                </c:pt>
                <c:pt idx="78">
                  <c:v>7</c:v>
                </c:pt>
                <c:pt idx="79">
                  <c:v>8</c:v>
                </c:pt>
                <c:pt idx="80">
                  <c:v>9</c:v>
                </c:pt>
                <c:pt idx="81">
                  <c:v>10</c:v>
                </c:pt>
                <c:pt idx="82">
                  <c:v>11</c:v>
                </c:pt>
                <c:pt idx="83">
                  <c:v>12</c:v>
                </c:pt>
                <c:pt idx="84">
                  <c:v>1/18</c:v>
                </c:pt>
                <c:pt idx="85">
                  <c:v>2</c:v>
                </c:pt>
                <c:pt idx="86">
                  <c:v>3</c:v>
                </c:pt>
                <c:pt idx="87">
                  <c:v>4</c:v>
                </c:pt>
                <c:pt idx="88">
                  <c:v>5</c:v>
                </c:pt>
                <c:pt idx="89">
                  <c:v>6</c:v>
                </c:pt>
                <c:pt idx="90">
                  <c:v>7</c:v>
                </c:pt>
                <c:pt idx="91">
                  <c:v>8</c:v>
                </c:pt>
                <c:pt idx="92">
                  <c:v>9</c:v>
                </c:pt>
                <c:pt idx="93">
                  <c:v>10</c:v>
                </c:pt>
                <c:pt idx="94">
                  <c:v>11</c:v>
                </c:pt>
                <c:pt idx="95">
                  <c:v>12</c:v>
                </c:pt>
                <c:pt idx="96">
                  <c:v>1/19</c:v>
                </c:pt>
                <c:pt idx="97">
                  <c:v>2</c:v>
                </c:pt>
                <c:pt idx="98">
                  <c:v>3</c:v>
                </c:pt>
                <c:pt idx="99">
                  <c:v>4</c:v>
                </c:pt>
                <c:pt idx="100">
                  <c:v>5</c:v>
                </c:pt>
                <c:pt idx="101">
                  <c:v>6</c:v>
                </c:pt>
                <c:pt idx="102">
                  <c:v>7</c:v>
                </c:pt>
                <c:pt idx="103">
                  <c:v>8</c:v>
                </c:pt>
                <c:pt idx="104">
                  <c:v>9</c:v>
                </c:pt>
                <c:pt idx="105">
                  <c:v>10</c:v>
                </c:pt>
                <c:pt idx="106">
                  <c:v>11</c:v>
                </c:pt>
                <c:pt idx="107">
                  <c:v>12</c:v>
                </c:pt>
                <c:pt idx="108">
                  <c:v>1/20</c:v>
                </c:pt>
                <c:pt idx="109">
                  <c:v>2</c:v>
                </c:pt>
                <c:pt idx="110">
                  <c:v>3</c:v>
                </c:pt>
                <c:pt idx="111">
                  <c:v>4</c:v>
                </c:pt>
                <c:pt idx="112">
                  <c:v>5</c:v>
                </c:pt>
                <c:pt idx="113">
                  <c:v>6</c:v>
                </c:pt>
                <c:pt idx="114">
                  <c:v>7</c:v>
                </c:pt>
                <c:pt idx="115">
                  <c:v>8</c:v>
                </c:pt>
                <c:pt idx="116">
                  <c:v>9</c:v>
                </c:pt>
                <c:pt idx="117">
                  <c:v>10</c:v>
                </c:pt>
                <c:pt idx="118">
                  <c:v>11</c:v>
                </c:pt>
                <c:pt idx="119">
                  <c:v>12</c:v>
                </c:pt>
              </c:strCache>
            </c:strRef>
          </c:cat>
          <c:val>
            <c:numRef>
              <c:f>G_FinSektor!$CW$34:$HL$34</c:f>
              <c:numCache>
                <c:formatCode>0.00</c:formatCode>
                <c:ptCount val="120"/>
                <c:pt idx="0">
                  <c:v>-6.3115051652023482</c:v>
                </c:pt>
                <c:pt idx="1">
                  <c:v>-3.048751049293017</c:v>
                </c:pt>
                <c:pt idx="2">
                  <c:v>-2.9141776714460264</c:v>
                </c:pt>
                <c:pt idx="3">
                  <c:v>4.3074836887368093</c:v>
                </c:pt>
                <c:pt idx="4">
                  <c:v>4.7505963214276647</c:v>
                </c:pt>
                <c:pt idx="5">
                  <c:v>3.117750191079466</c:v>
                </c:pt>
                <c:pt idx="6">
                  <c:v>5.0803946484183626</c:v>
                </c:pt>
                <c:pt idx="7">
                  <c:v>3.4189917067245119</c:v>
                </c:pt>
                <c:pt idx="8">
                  <c:v>5.880747360381207</c:v>
                </c:pt>
                <c:pt idx="9">
                  <c:v>6.1466472692079748</c:v>
                </c:pt>
                <c:pt idx="10">
                  <c:v>5.2576602880952947</c:v>
                </c:pt>
                <c:pt idx="11">
                  <c:v>3.642425928445391</c:v>
                </c:pt>
                <c:pt idx="12">
                  <c:v>6.7846605283434087</c:v>
                </c:pt>
                <c:pt idx="13">
                  <c:v>6.8371369411250669</c:v>
                </c:pt>
                <c:pt idx="14">
                  <c:v>8.0371213587806096</c:v>
                </c:pt>
                <c:pt idx="15">
                  <c:v>4.8694677180402692</c:v>
                </c:pt>
                <c:pt idx="16">
                  <c:v>4.3143484143420352</c:v>
                </c:pt>
                <c:pt idx="17">
                  <c:v>4.5251837820738245</c:v>
                </c:pt>
                <c:pt idx="18">
                  <c:v>3.2833343080344974</c:v>
                </c:pt>
                <c:pt idx="19">
                  <c:v>3.6259369107293367</c:v>
                </c:pt>
                <c:pt idx="20">
                  <c:v>3.9155671019855731</c:v>
                </c:pt>
                <c:pt idx="21">
                  <c:v>0.30059659053551968</c:v>
                </c:pt>
                <c:pt idx="22">
                  <c:v>-0.33764778279054042</c:v>
                </c:pt>
                <c:pt idx="23">
                  <c:v>2.7044247205038516</c:v>
                </c:pt>
                <c:pt idx="24">
                  <c:v>-5.7003430053569559E-2</c:v>
                </c:pt>
                <c:pt idx="25">
                  <c:v>-0.81421831696137303</c:v>
                </c:pt>
                <c:pt idx="26">
                  <c:v>-0.31931884569846147</c:v>
                </c:pt>
                <c:pt idx="27">
                  <c:v>-1.2306215862504359</c:v>
                </c:pt>
                <c:pt idx="28">
                  <c:v>-2.8631947751774192</c:v>
                </c:pt>
                <c:pt idx="29">
                  <c:v>-2.5544514575063744</c:v>
                </c:pt>
                <c:pt idx="30">
                  <c:v>-5.7007254313024731</c:v>
                </c:pt>
                <c:pt idx="31">
                  <c:v>-4.8350596875115599</c:v>
                </c:pt>
                <c:pt idx="32">
                  <c:v>-4.6916252790846755</c:v>
                </c:pt>
                <c:pt idx="33">
                  <c:v>-2.8349998270075787</c:v>
                </c:pt>
                <c:pt idx="34">
                  <c:v>0.48079205210187581</c:v>
                </c:pt>
                <c:pt idx="35">
                  <c:v>-1.0911019374136686</c:v>
                </c:pt>
                <c:pt idx="36">
                  <c:v>-0.57407339332023355</c:v>
                </c:pt>
                <c:pt idx="37">
                  <c:v>-0.42748614649282501</c:v>
                </c:pt>
                <c:pt idx="38">
                  <c:v>-2.9797168884545897</c:v>
                </c:pt>
                <c:pt idx="39">
                  <c:v>-3.217891392817549</c:v>
                </c:pt>
                <c:pt idx="40">
                  <c:v>-1.8556487379988624</c:v>
                </c:pt>
                <c:pt idx="41">
                  <c:v>-1.2876214312135659</c:v>
                </c:pt>
                <c:pt idx="42">
                  <c:v>2.1814133202962722</c:v>
                </c:pt>
                <c:pt idx="43">
                  <c:v>-6.4340096986740036E-2</c:v>
                </c:pt>
                <c:pt idx="44">
                  <c:v>1.4586946346381211</c:v>
                </c:pt>
                <c:pt idx="45">
                  <c:v>0.75455163568022954</c:v>
                </c:pt>
                <c:pt idx="46">
                  <c:v>-1.3055427890275837</c:v>
                </c:pt>
                <c:pt idx="47">
                  <c:v>1.4682408959652378</c:v>
                </c:pt>
                <c:pt idx="48">
                  <c:v>-0.19908223205374043</c:v>
                </c:pt>
                <c:pt idx="49">
                  <c:v>0.99364315015364468</c:v>
                </c:pt>
                <c:pt idx="50">
                  <c:v>1.2646379885231198</c:v>
                </c:pt>
                <c:pt idx="51">
                  <c:v>3.0492567213331654</c:v>
                </c:pt>
                <c:pt idx="52">
                  <c:v>5.1902611860348884</c:v>
                </c:pt>
                <c:pt idx="53">
                  <c:v>4.8971439769974694</c:v>
                </c:pt>
                <c:pt idx="54">
                  <c:v>3.6197559658849485</c:v>
                </c:pt>
                <c:pt idx="55">
                  <c:v>4.467939041392242</c:v>
                </c:pt>
                <c:pt idx="56">
                  <c:v>0.84900049201883121</c:v>
                </c:pt>
                <c:pt idx="57">
                  <c:v>0.34753520458707499</c:v>
                </c:pt>
                <c:pt idx="58">
                  <c:v>-2.1201737281610775</c:v>
                </c:pt>
                <c:pt idx="59">
                  <c:v>-9.9497241003085009</c:v>
                </c:pt>
                <c:pt idx="60">
                  <c:v>-6.2574952755893491</c:v>
                </c:pt>
                <c:pt idx="61">
                  <c:v>-8.7810518072484456</c:v>
                </c:pt>
                <c:pt idx="62">
                  <c:v>-5.0723089921727507</c:v>
                </c:pt>
                <c:pt idx="63">
                  <c:v>-5.722760009235202</c:v>
                </c:pt>
                <c:pt idx="64">
                  <c:v>-7.0164821499342054</c:v>
                </c:pt>
                <c:pt idx="65">
                  <c:v>-7.405877557811877</c:v>
                </c:pt>
                <c:pt idx="66">
                  <c:v>-6.0218261699634184</c:v>
                </c:pt>
                <c:pt idx="67">
                  <c:v>-4.9619389926801176</c:v>
                </c:pt>
                <c:pt idx="68">
                  <c:v>-2.0490090713553712</c:v>
                </c:pt>
                <c:pt idx="69">
                  <c:v>0.23199989619691053</c:v>
                </c:pt>
                <c:pt idx="70">
                  <c:v>-1.5748655357567998</c:v>
                </c:pt>
                <c:pt idx="71">
                  <c:v>3.5205354364880463</c:v>
                </c:pt>
                <c:pt idx="72">
                  <c:v>1.3678688925330249</c:v>
                </c:pt>
                <c:pt idx="73">
                  <c:v>2.2613068440733315</c:v>
                </c:pt>
                <c:pt idx="74">
                  <c:v>2.7863819009426294</c:v>
                </c:pt>
                <c:pt idx="75">
                  <c:v>4.8895027296439935</c:v>
                </c:pt>
                <c:pt idx="76">
                  <c:v>3.0052964142648619</c:v>
                </c:pt>
                <c:pt idx="77">
                  <c:v>2.8950971127450487</c:v>
                </c:pt>
                <c:pt idx="78">
                  <c:v>5.2966335949070213</c:v>
                </c:pt>
                <c:pt idx="79">
                  <c:v>5.7736616778668122</c:v>
                </c:pt>
                <c:pt idx="80">
                  <c:v>2.5849022994871831</c:v>
                </c:pt>
                <c:pt idx="81">
                  <c:v>1.8055437917233519</c:v>
                </c:pt>
                <c:pt idx="82">
                  <c:v>5.3040576844341842</c:v>
                </c:pt>
                <c:pt idx="83">
                  <c:v>5.3807023381910994</c:v>
                </c:pt>
                <c:pt idx="84">
                  <c:v>3.8497634090003885</c:v>
                </c:pt>
                <c:pt idx="85">
                  <c:v>3.6731821344048683</c:v>
                </c:pt>
                <c:pt idx="86">
                  <c:v>-1.4710360715340016</c:v>
                </c:pt>
                <c:pt idx="87">
                  <c:v>-3.1919423869958052</c:v>
                </c:pt>
                <c:pt idx="88">
                  <c:v>-0.83146282131004057</c:v>
                </c:pt>
                <c:pt idx="89">
                  <c:v>0.74698462025153844</c:v>
                </c:pt>
                <c:pt idx="90">
                  <c:v>-0.77682380741276802</c:v>
                </c:pt>
                <c:pt idx="91">
                  <c:v>-7.3611166044813103E-2</c:v>
                </c:pt>
                <c:pt idx="92">
                  <c:v>2.3877521911865216</c:v>
                </c:pt>
                <c:pt idx="93">
                  <c:v>3.7826854167264656</c:v>
                </c:pt>
                <c:pt idx="94">
                  <c:v>-1.3614996686227556</c:v>
                </c:pt>
                <c:pt idx="95">
                  <c:v>0.21291786873160845</c:v>
                </c:pt>
                <c:pt idx="96">
                  <c:v>2.9301429310640401</c:v>
                </c:pt>
                <c:pt idx="97">
                  <c:v>0.49424080668454451</c:v>
                </c:pt>
                <c:pt idx="98">
                  <c:v>3.2595642274888093</c:v>
                </c:pt>
                <c:pt idx="99" formatCode="0.000">
                  <c:v>2.412196454272646</c:v>
                </c:pt>
                <c:pt idx="100" formatCode="0.000">
                  <c:v>1.5729817616012554</c:v>
                </c:pt>
                <c:pt idx="101" formatCode="0.000">
                  <c:v>0.42683332477993474</c:v>
                </c:pt>
                <c:pt idx="102" formatCode="0.000">
                  <c:v>-2.1733921649072698</c:v>
                </c:pt>
                <c:pt idx="103" formatCode="0.000">
                  <c:v>-2.7366509880324941</c:v>
                </c:pt>
                <c:pt idx="104" formatCode="0.000">
                  <c:v>-1.9898609758730714</c:v>
                </c:pt>
                <c:pt idx="105" formatCode="0.000">
                  <c:v>-3.8069990026629625</c:v>
                </c:pt>
                <c:pt idx="106" formatCode="0.000">
                  <c:v>-0.57256324115067514</c:v>
                </c:pt>
                <c:pt idx="107" formatCode="0.000">
                  <c:v>-3.2284560107229083</c:v>
                </c:pt>
                <c:pt idx="108" formatCode="0.000">
                  <c:v>-3.8066690405080976</c:v>
                </c:pt>
                <c:pt idx="109" formatCode="0.000">
                  <c:v>-1.7939066425576584</c:v>
                </c:pt>
                <c:pt idx="110" formatCode="0.000">
                  <c:v>0.19052058235398306</c:v>
                </c:pt>
                <c:pt idx="111" formatCode="0.000">
                  <c:v>1.464413258852133</c:v>
                </c:pt>
                <c:pt idx="112" formatCode="0.000">
                  <c:v>-0.2582184495188784</c:v>
                </c:pt>
                <c:pt idx="113" formatCode="0.000">
                  <c:v>-2.8986324662734688</c:v>
                </c:pt>
                <c:pt idx="114" formatCode="0.000">
                  <c:v>-4.5136344175147087</c:v>
                </c:pt>
                <c:pt idx="115" formatCode="0.000">
                  <c:v>-3.5553187536903579</c:v>
                </c:pt>
                <c:pt idx="116" formatCode="0.000">
                  <c:v>-4.4112023288141273</c:v>
                </c:pt>
                <c:pt idx="117" formatCode="0.000">
                  <c:v>-4.2030950675726757</c:v>
                </c:pt>
                <c:pt idx="118" formatCode="0.000">
                  <c:v>-3.7378527988770003</c:v>
                </c:pt>
                <c:pt idx="119" formatCode="0.000">
                  <c:v>-6.3543673106828322</c:v>
                </c:pt>
              </c:numCache>
            </c:numRef>
          </c:val>
          <c:smooth val="0"/>
          <c:extLst>
            <c:ext xmlns:c16="http://schemas.microsoft.com/office/drawing/2014/chart" uri="{C3380CC4-5D6E-409C-BE32-E72D297353CC}">
              <c16:uniqueId val="{00000002-DDF0-469D-BD36-65243D9969F9}"/>
            </c:ext>
          </c:extLst>
        </c:ser>
        <c:dLbls>
          <c:showLegendKey val="0"/>
          <c:showVal val="0"/>
          <c:showCatName val="0"/>
          <c:showSerName val="0"/>
          <c:showPercent val="0"/>
          <c:showBubbleSize val="0"/>
        </c:dLbls>
        <c:smooth val="0"/>
        <c:axId val="139640832"/>
        <c:axId val="139642368"/>
      </c:lineChart>
      <c:catAx>
        <c:axId val="139640832"/>
        <c:scaling>
          <c:orientation val="minMax"/>
        </c:scaling>
        <c:delete val="0"/>
        <c:axPos val="b"/>
        <c:majorGridlines>
          <c:spPr>
            <a:ln w="3175">
              <a:solidFill>
                <a:srgbClr val="D9D9D9"/>
              </a:solidFill>
              <a:prstDash val="solid"/>
            </a:ln>
          </c:spPr>
        </c:majorGridlines>
        <c:numFmt formatCode="0" sourceLinked="0"/>
        <c:majorTickMark val="none"/>
        <c:minorTickMark val="none"/>
        <c:tickLblPos val="low"/>
        <c:spPr>
          <a:ln w="3175">
            <a:solidFill>
              <a:srgbClr val="000000"/>
            </a:solidFill>
            <a:prstDash val="solid"/>
          </a:ln>
        </c:spPr>
        <c:txPr>
          <a:bodyPr rot="0" vert="horz"/>
          <a:lstStyle/>
          <a:p>
            <a:pPr>
              <a:defRPr/>
            </a:pPr>
            <a:endParaRPr lang="cs-CZ"/>
          </a:p>
        </c:txPr>
        <c:crossAx val="139642368"/>
        <c:crosses val="autoZero"/>
        <c:auto val="1"/>
        <c:lblAlgn val="ctr"/>
        <c:lblOffset val="100"/>
        <c:tickLblSkip val="12"/>
        <c:tickMarkSkip val="12"/>
        <c:noMultiLvlLbl val="0"/>
      </c:catAx>
      <c:valAx>
        <c:axId val="139642368"/>
        <c:scaling>
          <c:orientation val="minMax"/>
          <c:max val="25"/>
          <c:min val="-15"/>
        </c:scaling>
        <c:delete val="0"/>
        <c:axPos val="l"/>
        <c:numFmt formatCode="#\ ##0" sourceLinked="0"/>
        <c:majorTickMark val="none"/>
        <c:minorTickMark val="none"/>
        <c:tickLblPos val="nextTo"/>
        <c:spPr>
          <a:ln w="3175">
            <a:solidFill>
              <a:srgbClr val="000000"/>
            </a:solidFill>
            <a:prstDash val="solid"/>
          </a:ln>
        </c:spPr>
        <c:txPr>
          <a:bodyPr rot="0" vert="horz"/>
          <a:lstStyle/>
          <a:p>
            <a:pPr>
              <a:defRPr/>
            </a:pPr>
            <a:endParaRPr lang="cs-CZ"/>
          </a:p>
        </c:txPr>
        <c:crossAx val="139640832"/>
        <c:crosses val="autoZero"/>
        <c:crossBetween val="midCat"/>
        <c:majorUnit val="10"/>
        <c:minorUnit val="0.2"/>
      </c:valAx>
      <c:spPr>
        <a:solidFill>
          <a:srgbClr val="FFFFFF"/>
        </a:solidFill>
        <a:ln w="3175">
          <a:solidFill>
            <a:srgbClr val="D9D9D9"/>
          </a:solidFill>
          <a:prstDash val="solid"/>
        </a:ln>
      </c:spPr>
    </c:plotArea>
    <c:legend>
      <c:legendPos val="r"/>
      <c:layout>
        <c:manualLayout>
          <c:xMode val="edge"/>
          <c:yMode val="edge"/>
          <c:x val="4.7209967320261441E-2"/>
          <c:y val="2.9212820512820512E-2"/>
          <c:w val="0.22170784313725489"/>
          <c:h val="0.18452991452991452"/>
        </c:manualLayout>
      </c:layout>
      <c:overlay val="0"/>
      <c:spPr>
        <a:solidFill>
          <a:srgbClr val="FFFFFF"/>
        </a:solidFill>
        <a:ln w="3175">
          <a:noFill/>
          <a:prstDash val="solid"/>
        </a:ln>
      </c:spPr>
    </c:legend>
    <c:plotVisOnly val="1"/>
    <c:dispBlanksAs val="gap"/>
    <c:showDLblsOverMax val="0"/>
  </c:chart>
  <c:spPr>
    <a:noFill/>
    <a:ln w="9525">
      <a:noFill/>
    </a:ln>
    <a:extLst>
      <a:ext uri="{909E8E84-426E-40DD-AFC4-6F175D3DCCD1}">
        <a14:hiddenFill xmlns:a14="http://schemas.microsoft.com/office/drawing/2010/main">
          <a:solidFill>
            <a:sysClr val="window" lastClr="FFFFFF"/>
          </a:solidFill>
        </a14:hiddenFill>
      </a:ext>
    </a:extLst>
  </c:spPr>
  <c:txPr>
    <a:bodyPr/>
    <a:lstStyle/>
    <a:p>
      <a:pPr>
        <a:defRPr sz="8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5967970861601558E-2"/>
          <c:y val="2.6209563227485719E-2"/>
          <c:w val="0.92142539345052998"/>
          <c:h val="0.88606735665007219"/>
        </c:manualLayout>
      </c:layout>
      <c:lineChart>
        <c:grouping val="standard"/>
        <c:varyColors val="0"/>
        <c:ser>
          <c:idx val="2"/>
          <c:order val="0"/>
          <c:tx>
            <c:strRef>
              <c:f>G_FinSektor!$D$25</c:f>
              <c:strCache>
                <c:ptCount val="1"/>
                <c:pt idx="0">
                  <c:v>12/2019</c:v>
                </c:pt>
              </c:strCache>
            </c:strRef>
          </c:tx>
          <c:spPr>
            <a:ln w="31750">
              <a:solidFill>
                <a:srgbClr val="366092"/>
              </a:solidFill>
              <a:prstDash val="solid"/>
            </a:ln>
          </c:spPr>
          <c:marker>
            <c:symbol val="none"/>
          </c:marker>
          <c:cat>
            <c:strRef>
              <c:f>G_FinSektor!$G$14:$BC$14</c:f>
              <c:strCache>
                <c:ptCount val="49"/>
                <c:pt idx="0">
                  <c:v>1D</c:v>
                </c:pt>
                <c:pt idx="4">
                  <c:v>1M</c:v>
                </c:pt>
                <c:pt idx="8">
                  <c:v>2M</c:v>
                </c:pt>
                <c:pt idx="12">
                  <c:v>3M</c:v>
                </c:pt>
                <c:pt idx="24">
                  <c:v>6M</c:v>
                </c:pt>
                <c:pt idx="36">
                  <c:v>9M</c:v>
                </c:pt>
                <c:pt idx="48">
                  <c:v>1R</c:v>
                </c:pt>
              </c:strCache>
            </c:strRef>
          </c:cat>
          <c:val>
            <c:numRef>
              <c:f>G_FinSektor!$G$25:$BC$25</c:f>
              <c:numCache>
                <c:formatCode>0.000</c:formatCode>
                <c:ptCount val="49"/>
                <c:pt idx="0">
                  <c:v>2</c:v>
                </c:pt>
                <c:pt idx="1">
                  <c:v>2.0310526315789477</c:v>
                </c:pt>
                <c:pt idx="2">
                  <c:v>2.06</c:v>
                </c:pt>
                <c:pt idx="3">
                  <c:v>2.08</c:v>
                </c:pt>
                <c:pt idx="4">
                  <c:v>2.1000000000000005</c:v>
                </c:pt>
                <c:pt idx="5">
                  <c:v>2.1123684210526319</c:v>
                </c:pt>
                <c:pt idx="6">
                  <c:v>2.1247368421052633</c:v>
                </c:pt>
                <c:pt idx="7">
                  <c:v>2.1371052631578946</c:v>
                </c:pt>
                <c:pt idx="8">
                  <c:v>2.1494736842105255</c:v>
                </c:pt>
                <c:pt idx="9">
                  <c:v>2.1571052631578942</c:v>
                </c:pt>
                <c:pt idx="10">
                  <c:v>2.1647368421052628</c:v>
                </c:pt>
                <c:pt idx="11">
                  <c:v>2.1723684210526315</c:v>
                </c:pt>
                <c:pt idx="12">
                  <c:v>2.1800000000000002</c:v>
                </c:pt>
                <c:pt idx="13">
                  <c:v>2.1833333333333336</c:v>
                </c:pt>
                <c:pt idx="14">
                  <c:v>2.186666666666667</c:v>
                </c:pt>
                <c:pt idx="15">
                  <c:v>2.1900000000000004</c:v>
                </c:pt>
                <c:pt idx="16">
                  <c:v>2.1933333333333338</c:v>
                </c:pt>
                <c:pt idx="17">
                  <c:v>2.1966666666666672</c:v>
                </c:pt>
                <c:pt idx="18">
                  <c:v>2.2000000000000006</c:v>
                </c:pt>
                <c:pt idx="19">
                  <c:v>2.203333333333334</c:v>
                </c:pt>
                <c:pt idx="20">
                  <c:v>2.2066666666666674</c:v>
                </c:pt>
                <c:pt idx="21">
                  <c:v>2.2100000000000009</c:v>
                </c:pt>
                <c:pt idx="22">
                  <c:v>2.2133333333333343</c:v>
                </c:pt>
                <c:pt idx="23">
                  <c:v>2.2166666666666677</c:v>
                </c:pt>
                <c:pt idx="24">
                  <c:v>2.2199999999999998</c:v>
                </c:pt>
                <c:pt idx="25">
                  <c:v>2.2224999999999997</c:v>
                </c:pt>
                <c:pt idx="26">
                  <c:v>2.2249999999999996</c:v>
                </c:pt>
                <c:pt idx="27">
                  <c:v>2.2274999999999996</c:v>
                </c:pt>
                <c:pt idx="28">
                  <c:v>2.2299999999999995</c:v>
                </c:pt>
                <c:pt idx="29">
                  <c:v>2.2324999999999995</c:v>
                </c:pt>
                <c:pt idx="30">
                  <c:v>2.2349999999999994</c:v>
                </c:pt>
                <c:pt idx="31">
                  <c:v>2.2374999999999994</c:v>
                </c:pt>
                <c:pt idx="32">
                  <c:v>2.2399999999999993</c:v>
                </c:pt>
                <c:pt idx="33">
                  <c:v>2.2424999999999993</c:v>
                </c:pt>
                <c:pt idx="34">
                  <c:v>2.2449999999999992</c:v>
                </c:pt>
                <c:pt idx="35">
                  <c:v>2.2474999999999992</c:v>
                </c:pt>
                <c:pt idx="36">
                  <c:v>2.25</c:v>
                </c:pt>
                <c:pt idx="37">
                  <c:v>2.2514035087719297</c:v>
                </c:pt>
                <c:pt idx="38">
                  <c:v>2.2528070175438595</c:v>
                </c:pt>
                <c:pt idx="39">
                  <c:v>2.2542105263157892</c:v>
                </c:pt>
                <c:pt idx="40">
                  <c:v>2.255614035087719</c:v>
                </c:pt>
                <c:pt idx="41">
                  <c:v>2.2570175438596487</c:v>
                </c:pt>
                <c:pt idx="42">
                  <c:v>2.2584210526315784</c:v>
                </c:pt>
                <c:pt idx="43">
                  <c:v>2.2598245614035082</c:v>
                </c:pt>
                <c:pt idx="44">
                  <c:v>2.2612280701754379</c:v>
                </c:pt>
                <c:pt idx="45">
                  <c:v>2.2626315789473677</c:v>
                </c:pt>
                <c:pt idx="46">
                  <c:v>2.2640350877192974</c:v>
                </c:pt>
                <c:pt idx="47">
                  <c:v>2.2654385964912271</c:v>
                </c:pt>
                <c:pt idx="48">
                  <c:v>2.2668421052631582</c:v>
                </c:pt>
              </c:numCache>
            </c:numRef>
          </c:val>
          <c:smooth val="0"/>
          <c:extLst>
            <c:ext xmlns:c16="http://schemas.microsoft.com/office/drawing/2014/chart" uri="{C3380CC4-5D6E-409C-BE32-E72D297353CC}">
              <c16:uniqueId val="{00000000-692C-4383-A39B-A0FE240C9A45}"/>
            </c:ext>
          </c:extLst>
        </c:ser>
        <c:ser>
          <c:idx val="0"/>
          <c:order val="1"/>
          <c:tx>
            <c:strRef>
              <c:f>G_FinSektor!$D$26</c:f>
              <c:strCache>
                <c:ptCount val="1"/>
                <c:pt idx="0">
                  <c:v>12/2020</c:v>
                </c:pt>
              </c:strCache>
            </c:strRef>
          </c:tx>
          <c:spPr>
            <a:ln w="31750">
              <a:solidFill>
                <a:srgbClr val="C00000"/>
              </a:solidFill>
              <a:prstDash val="solid"/>
            </a:ln>
          </c:spPr>
          <c:marker>
            <c:symbol val="none"/>
          </c:marker>
          <c:val>
            <c:numRef>
              <c:f>G_FinSektor!$G$26:$BC$26</c:f>
              <c:numCache>
                <c:formatCode>0.000</c:formatCode>
                <c:ptCount val="49"/>
                <c:pt idx="0">
                  <c:v>0.25</c:v>
                </c:pt>
                <c:pt idx="1">
                  <c:v>0.26285714285714273</c:v>
                </c:pt>
                <c:pt idx="2">
                  <c:v>0.28999999999999998</c:v>
                </c:pt>
                <c:pt idx="3">
                  <c:v>0.29547619047619045</c:v>
                </c:pt>
                <c:pt idx="4">
                  <c:v>0.30095238095238086</c:v>
                </c:pt>
                <c:pt idx="5">
                  <c:v>0.30821428571428566</c:v>
                </c:pt>
                <c:pt idx="6">
                  <c:v>0.31547619047619047</c:v>
                </c:pt>
                <c:pt idx="7">
                  <c:v>0.32273809523809527</c:v>
                </c:pt>
                <c:pt idx="8">
                  <c:v>0.33</c:v>
                </c:pt>
                <c:pt idx="9">
                  <c:v>0.33523809523809522</c:v>
                </c:pt>
                <c:pt idx="10">
                  <c:v>0.34047619047619043</c:v>
                </c:pt>
                <c:pt idx="11">
                  <c:v>0.34571428571428564</c:v>
                </c:pt>
                <c:pt idx="12">
                  <c:v>0.35095238095238085</c:v>
                </c:pt>
                <c:pt idx="13">
                  <c:v>0.3542857142857142</c:v>
                </c:pt>
                <c:pt idx="14">
                  <c:v>0.35761904761904756</c:v>
                </c:pt>
                <c:pt idx="15">
                  <c:v>0.36095238095238091</c:v>
                </c:pt>
                <c:pt idx="16">
                  <c:v>0.36428571428571427</c:v>
                </c:pt>
                <c:pt idx="17">
                  <c:v>0.36761904761904762</c:v>
                </c:pt>
                <c:pt idx="18">
                  <c:v>0.37095238095238098</c:v>
                </c:pt>
                <c:pt idx="19">
                  <c:v>0.37428571428571433</c:v>
                </c:pt>
                <c:pt idx="20">
                  <c:v>0.37761904761904769</c:v>
                </c:pt>
                <c:pt idx="21">
                  <c:v>0.38095238095238104</c:v>
                </c:pt>
                <c:pt idx="22">
                  <c:v>0.3842857142857144</c:v>
                </c:pt>
                <c:pt idx="23">
                  <c:v>0.38761904761904775</c:v>
                </c:pt>
                <c:pt idx="24">
                  <c:v>0.39095238095238088</c:v>
                </c:pt>
                <c:pt idx="25">
                  <c:v>0.39670634920634917</c:v>
                </c:pt>
                <c:pt idx="26">
                  <c:v>0.40246031746031746</c:v>
                </c:pt>
                <c:pt idx="27">
                  <c:v>0.40821428571428575</c:v>
                </c:pt>
                <c:pt idx="28">
                  <c:v>0.41396825396825404</c:v>
                </c:pt>
                <c:pt idx="29">
                  <c:v>0.41972222222222233</c:v>
                </c:pt>
                <c:pt idx="30">
                  <c:v>0.42547619047619062</c:v>
                </c:pt>
                <c:pt idx="31">
                  <c:v>0.43123015873015891</c:v>
                </c:pt>
                <c:pt idx="32">
                  <c:v>0.4369841269841272</c:v>
                </c:pt>
                <c:pt idx="33">
                  <c:v>0.44273809523809549</c:v>
                </c:pt>
                <c:pt idx="34">
                  <c:v>0.44849206349206377</c:v>
                </c:pt>
                <c:pt idx="35">
                  <c:v>0.45424603174603206</c:v>
                </c:pt>
                <c:pt idx="36">
                  <c:v>0.46000000000000019</c:v>
                </c:pt>
                <c:pt idx="37">
                  <c:v>0.46230158730158749</c:v>
                </c:pt>
                <c:pt idx="38">
                  <c:v>0.4646031746031748</c:v>
                </c:pt>
                <c:pt idx="39">
                  <c:v>0.4669047619047621</c:v>
                </c:pt>
                <c:pt idx="40">
                  <c:v>0.4692063492063494</c:v>
                </c:pt>
                <c:pt idx="41">
                  <c:v>0.47150793650793671</c:v>
                </c:pt>
                <c:pt idx="42">
                  <c:v>0.47380952380952401</c:v>
                </c:pt>
                <c:pt idx="43">
                  <c:v>0.47611111111111132</c:v>
                </c:pt>
                <c:pt idx="44">
                  <c:v>0.47841269841269862</c:v>
                </c:pt>
                <c:pt idx="45">
                  <c:v>0.48071428571428593</c:v>
                </c:pt>
                <c:pt idx="46">
                  <c:v>0.48301587301587323</c:v>
                </c:pt>
                <c:pt idx="47">
                  <c:v>0.48531746031746054</c:v>
                </c:pt>
                <c:pt idx="48">
                  <c:v>0.48761904761904773</c:v>
                </c:pt>
              </c:numCache>
            </c:numRef>
          </c:val>
          <c:smooth val="0"/>
          <c:extLst>
            <c:ext xmlns:c16="http://schemas.microsoft.com/office/drawing/2014/chart" uri="{C3380CC4-5D6E-409C-BE32-E72D297353CC}">
              <c16:uniqueId val="{00000001-692C-4383-A39B-A0FE240C9A45}"/>
            </c:ext>
          </c:extLst>
        </c:ser>
        <c:dLbls>
          <c:showLegendKey val="0"/>
          <c:showVal val="0"/>
          <c:showCatName val="0"/>
          <c:showSerName val="0"/>
          <c:showPercent val="0"/>
          <c:showBubbleSize val="0"/>
        </c:dLbls>
        <c:smooth val="0"/>
        <c:axId val="102602624"/>
        <c:axId val="102604160"/>
      </c:lineChart>
      <c:catAx>
        <c:axId val="102602624"/>
        <c:scaling>
          <c:orientation val="minMax"/>
        </c:scaling>
        <c:delete val="0"/>
        <c:axPos val="b"/>
        <c:majorGridlines>
          <c:spPr>
            <a:ln w="3175">
              <a:noFill/>
              <a:prstDash val="solid"/>
            </a:ln>
          </c:spPr>
        </c:majorGridlines>
        <c:numFmt formatCode="@" sourceLinked="0"/>
        <c:majorTickMark val="none"/>
        <c:minorTickMark val="none"/>
        <c:tickLblPos val="low"/>
        <c:spPr>
          <a:ln w="3175">
            <a:solidFill>
              <a:srgbClr val="000000"/>
            </a:solidFill>
          </a:ln>
        </c:spPr>
        <c:txPr>
          <a:bodyPr rot="0" vert="horz"/>
          <a:lstStyle/>
          <a:p>
            <a:pPr>
              <a:defRPr/>
            </a:pPr>
            <a:endParaRPr lang="cs-CZ"/>
          </a:p>
        </c:txPr>
        <c:crossAx val="102604160"/>
        <c:crossesAt val="0.5"/>
        <c:auto val="1"/>
        <c:lblAlgn val="ctr"/>
        <c:lblOffset val="100"/>
        <c:tickLblSkip val="2"/>
        <c:tickMarkSkip val="2"/>
        <c:noMultiLvlLbl val="0"/>
      </c:catAx>
      <c:valAx>
        <c:axId val="102604160"/>
        <c:scaling>
          <c:orientation val="minMax"/>
          <c:min val="0"/>
        </c:scaling>
        <c:delete val="0"/>
        <c:axPos val="l"/>
        <c:numFmt formatCode="0.0" sourceLinked="0"/>
        <c:majorTickMark val="none"/>
        <c:minorTickMark val="none"/>
        <c:tickLblPos val="nextTo"/>
        <c:spPr>
          <a:ln w="3175">
            <a:solidFill>
              <a:srgbClr val="000000"/>
            </a:solidFill>
            <a:prstDash val="solid"/>
          </a:ln>
        </c:spPr>
        <c:txPr>
          <a:bodyPr rot="0" vert="horz"/>
          <a:lstStyle/>
          <a:p>
            <a:pPr>
              <a:defRPr/>
            </a:pPr>
            <a:endParaRPr lang="cs-CZ"/>
          </a:p>
        </c:txPr>
        <c:crossAx val="102602624"/>
        <c:crosses val="autoZero"/>
        <c:crossBetween val="midCat"/>
        <c:minorUnit val="0.2"/>
      </c:valAx>
      <c:spPr>
        <a:solidFill>
          <a:srgbClr val="FFFFFF"/>
        </a:solidFill>
        <a:ln w="3175">
          <a:solidFill>
            <a:srgbClr val="D9D9D9"/>
          </a:solidFill>
          <a:prstDash val="solid"/>
        </a:ln>
      </c:spPr>
    </c:plotArea>
    <c:legend>
      <c:legendPos val="r"/>
      <c:layout>
        <c:manualLayout>
          <c:xMode val="edge"/>
          <c:yMode val="edge"/>
          <c:x val="0.60535424836601304"/>
          <c:y val="0.24056025641025641"/>
          <c:w val="0.35997305555555553"/>
          <c:h val="0.11809689017158286"/>
        </c:manualLayout>
      </c:layout>
      <c:overlay val="0"/>
      <c:spPr>
        <a:solidFill>
          <a:srgbClr val="FFFFFF"/>
        </a:solidFill>
        <a:ln w="3175">
          <a:noFill/>
          <a:prstDash val="solid"/>
        </a:ln>
      </c:spPr>
    </c:legend>
    <c:plotVisOnly val="1"/>
    <c:dispBlanksAs val="gap"/>
    <c:showDLblsOverMax val="0"/>
  </c:chart>
  <c:spPr>
    <a:noFill/>
    <a:ln w="9525">
      <a:noFill/>
    </a:ln>
    <a:extLst>
      <a:ext uri="{909E8E84-426E-40DD-AFC4-6F175D3DCCD1}">
        <a14:hiddenFill xmlns:a14="http://schemas.microsoft.com/office/drawing/2010/main">
          <a:solidFill>
            <a:sysClr val="window" lastClr="FFFFFF"/>
          </a:solidFill>
        </a14:hiddenFill>
      </a:ext>
    </a:extLst>
  </c:spPr>
  <c:txPr>
    <a:bodyPr/>
    <a:lstStyle/>
    <a:p>
      <a:pPr>
        <a:defRPr sz="8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5967970861601558E-2"/>
          <c:y val="2.6270001283674752E-2"/>
          <c:w val="0.92142539345052998"/>
          <c:h val="0.88580463317617142"/>
        </c:manualLayout>
      </c:layout>
      <c:lineChart>
        <c:grouping val="standard"/>
        <c:varyColors val="0"/>
        <c:ser>
          <c:idx val="2"/>
          <c:order val="0"/>
          <c:tx>
            <c:strRef>
              <c:f>G_FinSektor!$D$11</c:f>
              <c:strCache>
                <c:ptCount val="1"/>
                <c:pt idx="0">
                  <c:v>Zbytková splatnost 10 let</c:v>
                </c:pt>
              </c:strCache>
            </c:strRef>
          </c:tx>
          <c:spPr>
            <a:ln w="31750">
              <a:solidFill>
                <a:srgbClr val="366092"/>
              </a:solidFill>
              <a:prstDash val="solid"/>
            </a:ln>
          </c:spPr>
          <c:marker>
            <c:symbol val="none"/>
          </c:marker>
          <c:cat>
            <c:strRef>
              <c:f>G_FinSektor!$CW$8:$HL$8</c:f>
              <c:strCache>
                <c:ptCount val="120"/>
                <c:pt idx="0">
                  <c:v>1/11</c:v>
                </c:pt>
                <c:pt idx="1">
                  <c:v>2</c:v>
                </c:pt>
                <c:pt idx="2">
                  <c:v>3</c:v>
                </c:pt>
                <c:pt idx="3">
                  <c:v>4</c:v>
                </c:pt>
                <c:pt idx="4">
                  <c:v>5</c:v>
                </c:pt>
                <c:pt idx="5">
                  <c:v>6</c:v>
                </c:pt>
                <c:pt idx="6">
                  <c:v>7</c:v>
                </c:pt>
                <c:pt idx="7">
                  <c:v>8</c:v>
                </c:pt>
                <c:pt idx="8">
                  <c:v>9</c:v>
                </c:pt>
                <c:pt idx="9">
                  <c:v>10</c:v>
                </c:pt>
                <c:pt idx="10">
                  <c:v>11</c:v>
                </c:pt>
                <c:pt idx="11">
                  <c:v>12</c:v>
                </c:pt>
                <c:pt idx="12">
                  <c:v>1/12</c:v>
                </c:pt>
                <c:pt idx="13">
                  <c:v>2</c:v>
                </c:pt>
                <c:pt idx="14">
                  <c:v>3</c:v>
                </c:pt>
                <c:pt idx="15">
                  <c:v>4</c:v>
                </c:pt>
                <c:pt idx="16">
                  <c:v>5</c:v>
                </c:pt>
                <c:pt idx="17">
                  <c:v>6</c:v>
                </c:pt>
                <c:pt idx="18">
                  <c:v>7</c:v>
                </c:pt>
                <c:pt idx="19">
                  <c:v>8</c:v>
                </c:pt>
                <c:pt idx="20">
                  <c:v>9</c:v>
                </c:pt>
                <c:pt idx="21">
                  <c:v>10</c:v>
                </c:pt>
                <c:pt idx="22">
                  <c:v>11</c:v>
                </c:pt>
                <c:pt idx="23">
                  <c:v>12</c:v>
                </c:pt>
                <c:pt idx="24">
                  <c:v>1/13</c:v>
                </c:pt>
                <c:pt idx="25">
                  <c:v>2</c:v>
                </c:pt>
                <c:pt idx="26">
                  <c:v>3</c:v>
                </c:pt>
                <c:pt idx="27">
                  <c:v>4</c:v>
                </c:pt>
                <c:pt idx="28">
                  <c:v>5</c:v>
                </c:pt>
                <c:pt idx="29">
                  <c:v>6</c:v>
                </c:pt>
                <c:pt idx="30">
                  <c:v>7</c:v>
                </c:pt>
                <c:pt idx="31">
                  <c:v>8</c:v>
                </c:pt>
                <c:pt idx="32">
                  <c:v>9</c:v>
                </c:pt>
                <c:pt idx="33">
                  <c:v>10</c:v>
                </c:pt>
                <c:pt idx="34">
                  <c:v>11</c:v>
                </c:pt>
                <c:pt idx="35">
                  <c:v>12</c:v>
                </c:pt>
                <c:pt idx="36">
                  <c:v>1/14</c:v>
                </c:pt>
                <c:pt idx="37">
                  <c:v>2</c:v>
                </c:pt>
                <c:pt idx="38">
                  <c:v>3</c:v>
                </c:pt>
                <c:pt idx="39">
                  <c:v>4</c:v>
                </c:pt>
                <c:pt idx="40">
                  <c:v>5</c:v>
                </c:pt>
                <c:pt idx="41">
                  <c:v>6</c:v>
                </c:pt>
                <c:pt idx="42">
                  <c:v>7</c:v>
                </c:pt>
                <c:pt idx="43">
                  <c:v>8</c:v>
                </c:pt>
                <c:pt idx="44">
                  <c:v>9</c:v>
                </c:pt>
                <c:pt idx="45">
                  <c:v>10</c:v>
                </c:pt>
                <c:pt idx="46">
                  <c:v>11</c:v>
                </c:pt>
                <c:pt idx="47">
                  <c:v>12</c:v>
                </c:pt>
                <c:pt idx="48">
                  <c:v>1/15</c:v>
                </c:pt>
                <c:pt idx="49">
                  <c:v>2</c:v>
                </c:pt>
                <c:pt idx="50">
                  <c:v>3</c:v>
                </c:pt>
                <c:pt idx="51">
                  <c:v>4</c:v>
                </c:pt>
                <c:pt idx="52">
                  <c:v>5</c:v>
                </c:pt>
                <c:pt idx="53">
                  <c:v>6</c:v>
                </c:pt>
                <c:pt idx="54">
                  <c:v>7</c:v>
                </c:pt>
                <c:pt idx="55">
                  <c:v>8</c:v>
                </c:pt>
                <c:pt idx="56">
                  <c:v>9</c:v>
                </c:pt>
                <c:pt idx="57">
                  <c:v>10</c:v>
                </c:pt>
                <c:pt idx="58">
                  <c:v>11</c:v>
                </c:pt>
                <c:pt idx="59">
                  <c:v>12</c:v>
                </c:pt>
                <c:pt idx="60">
                  <c:v>1/16</c:v>
                </c:pt>
                <c:pt idx="61">
                  <c:v>2</c:v>
                </c:pt>
                <c:pt idx="62">
                  <c:v>3</c:v>
                </c:pt>
                <c:pt idx="63">
                  <c:v>4</c:v>
                </c:pt>
                <c:pt idx="64">
                  <c:v>5</c:v>
                </c:pt>
                <c:pt idx="65">
                  <c:v>6</c:v>
                </c:pt>
                <c:pt idx="66">
                  <c:v>7</c:v>
                </c:pt>
                <c:pt idx="67">
                  <c:v>8</c:v>
                </c:pt>
                <c:pt idx="68">
                  <c:v>9</c:v>
                </c:pt>
                <c:pt idx="69">
                  <c:v>10</c:v>
                </c:pt>
                <c:pt idx="70">
                  <c:v>11</c:v>
                </c:pt>
                <c:pt idx="71">
                  <c:v>12</c:v>
                </c:pt>
                <c:pt idx="72">
                  <c:v>1/17</c:v>
                </c:pt>
                <c:pt idx="73">
                  <c:v>2</c:v>
                </c:pt>
                <c:pt idx="74">
                  <c:v>3</c:v>
                </c:pt>
                <c:pt idx="75">
                  <c:v>4</c:v>
                </c:pt>
                <c:pt idx="76">
                  <c:v>5</c:v>
                </c:pt>
                <c:pt idx="77">
                  <c:v>6</c:v>
                </c:pt>
                <c:pt idx="78">
                  <c:v>7</c:v>
                </c:pt>
                <c:pt idx="79">
                  <c:v>8</c:v>
                </c:pt>
                <c:pt idx="80">
                  <c:v>9</c:v>
                </c:pt>
                <c:pt idx="81">
                  <c:v>10</c:v>
                </c:pt>
                <c:pt idx="82">
                  <c:v>11</c:v>
                </c:pt>
                <c:pt idx="83">
                  <c:v>12</c:v>
                </c:pt>
                <c:pt idx="84">
                  <c:v>1/18</c:v>
                </c:pt>
                <c:pt idx="85">
                  <c:v>2</c:v>
                </c:pt>
                <c:pt idx="86">
                  <c:v>3</c:v>
                </c:pt>
                <c:pt idx="87">
                  <c:v>4</c:v>
                </c:pt>
                <c:pt idx="88">
                  <c:v>5</c:v>
                </c:pt>
                <c:pt idx="89">
                  <c:v>6</c:v>
                </c:pt>
                <c:pt idx="90">
                  <c:v>7</c:v>
                </c:pt>
                <c:pt idx="91">
                  <c:v>8</c:v>
                </c:pt>
                <c:pt idx="92">
                  <c:v>9</c:v>
                </c:pt>
                <c:pt idx="93">
                  <c:v>10</c:v>
                </c:pt>
                <c:pt idx="94">
                  <c:v>11</c:v>
                </c:pt>
                <c:pt idx="95">
                  <c:v>12</c:v>
                </c:pt>
                <c:pt idx="96">
                  <c:v>1/19</c:v>
                </c:pt>
                <c:pt idx="97">
                  <c:v>2</c:v>
                </c:pt>
                <c:pt idx="98">
                  <c:v>3</c:v>
                </c:pt>
                <c:pt idx="99">
                  <c:v>4</c:v>
                </c:pt>
                <c:pt idx="100">
                  <c:v>5</c:v>
                </c:pt>
                <c:pt idx="101">
                  <c:v>6</c:v>
                </c:pt>
                <c:pt idx="102">
                  <c:v>7</c:v>
                </c:pt>
                <c:pt idx="103">
                  <c:v>8</c:v>
                </c:pt>
                <c:pt idx="104">
                  <c:v>9</c:v>
                </c:pt>
                <c:pt idx="105">
                  <c:v>10</c:v>
                </c:pt>
                <c:pt idx="106">
                  <c:v>11</c:v>
                </c:pt>
                <c:pt idx="107">
                  <c:v>12</c:v>
                </c:pt>
                <c:pt idx="108">
                  <c:v>1/20</c:v>
                </c:pt>
                <c:pt idx="109">
                  <c:v>2</c:v>
                </c:pt>
                <c:pt idx="110">
                  <c:v>3</c:v>
                </c:pt>
                <c:pt idx="111">
                  <c:v>4</c:v>
                </c:pt>
                <c:pt idx="112">
                  <c:v>5</c:v>
                </c:pt>
                <c:pt idx="113">
                  <c:v>6</c:v>
                </c:pt>
                <c:pt idx="114">
                  <c:v>7</c:v>
                </c:pt>
                <c:pt idx="115">
                  <c:v>8</c:v>
                </c:pt>
                <c:pt idx="116">
                  <c:v>9</c:v>
                </c:pt>
                <c:pt idx="117">
                  <c:v>10</c:v>
                </c:pt>
                <c:pt idx="118">
                  <c:v>11</c:v>
                </c:pt>
                <c:pt idx="119">
                  <c:v>12</c:v>
                </c:pt>
              </c:strCache>
            </c:strRef>
          </c:cat>
          <c:val>
            <c:numRef>
              <c:f>G_FinSektor!$CW$11:$HL$11</c:f>
              <c:numCache>
                <c:formatCode>0.00</c:formatCode>
                <c:ptCount val="120"/>
                <c:pt idx="0">
                  <c:v>3.98</c:v>
                </c:pt>
                <c:pt idx="1">
                  <c:v>4.05</c:v>
                </c:pt>
                <c:pt idx="2">
                  <c:v>4.05</c:v>
                </c:pt>
                <c:pt idx="3">
                  <c:v>4.05</c:v>
                </c:pt>
                <c:pt idx="4">
                  <c:v>3.89</c:v>
                </c:pt>
                <c:pt idx="5">
                  <c:v>3.77</c:v>
                </c:pt>
                <c:pt idx="6">
                  <c:v>3.79</c:v>
                </c:pt>
                <c:pt idx="7">
                  <c:v>3.4</c:v>
                </c:pt>
                <c:pt idx="8">
                  <c:v>3</c:v>
                </c:pt>
                <c:pt idx="9">
                  <c:v>3.14</c:v>
                </c:pt>
                <c:pt idx="10">
                  <c:v>3.67</c:v>
                </c:pt>
                <c:pt idx="11">
                  <c:v>3.7</c:v>
                </c:pt>
                <c:pt idx="12">
                  <c:v>3.39</c:v>
                </c:pt>
                <c:pt idx="13">
                  <c:v>3.12</c:v>
                </c:pt>
                <c:pt idx="14">
                  <c:v>3.51</c:v>
                </c:pt>
                <c:pt idx="15">
                  <c:v>3.51</c:v>
                </c:pt>
                <c:pt idx="16">
                  <c:v>3.31</c:v>
                </c:pt>
                <c:pt idx="17">
                  <c:v>3.11</c:v>
                </c:pt>
                <c:pt idx="18">
                  <c:v>2.6</c:v>
                </c:pt>
                <c:pt idx="19">
                  <c:v>2.38</c:v>
                </c:pt>
                <c:pt idx="20">
                  <c:v>2.37</c:v>
                </c:pt>
                <c:pt idx="21">
                  <c:v>2.2400000000000002</c:v>
                </c:pt>
                <c:pt idx="22">
                  <c:v>1.92</c:v>
                </c:pt>
                <c:pt idx="23">
                  <c:v>1.92</c:v>
                </c:pt>
                <c:pt idx="24">
                  <c:v>1.96</c:v>
                </c:pt>
                <c:pt idx="25">
                  <c:v>2.0099999999999998</c:v>
                </c:pt>
                <c:pt idx="26">
                  <c:v>1.98</c:v>
                </c:pt>
                <c:pt idx="27">
                  <c:v>1.82</c:v>
                </c:pt>
                <c:pt idx="28">
                  <c:v>1.67</c:v>
                </c:pt>
                <c:pt idx="29">
                  <c:v>2.14</c:v>
                </c:pt>
                <c:pt idx="30">
                  <c:v>2.23</c:v>
                </c:pt>
                <c:pt idx="31">
                  <c:v>2.4</c:v>
                </c:pt>
                <c:pt idx="32">
                  <c:v>2.42</c:v>
                </c:pt>
                <c:pt idx="33">
                  <c:v>2.33</c:v>
                </c:pt>
                <c:pt idx="34">
                  <c:v>2.1800000000000002</c:v>
                </c:pt>
                <c:pt idx="35">
                  <c:v>2.2000000000000002</c:v>
                </c:pt>
                <c:pt idx="36">
                  <c:v>2.4300000000000002</c:v>
                </c:pt>
                <c:pt idx="37">
                  <c:v>2.2799999999999998</c:v>
                </c:pt>
                <c:pt idx="38">
                  <c:v>2.2000000000000002</c:v>
                </c:pt>
                <c:pt idx="39">
                  <c:v>2</c:v>
                </c:pt>
                <c:pt idx="40">
                  <c:v>1.73</c:v>
                </c:pt>
                <c:pt idx="41">
                  <c:v>1.55</c:v>
                </c:pt>
                <c:pt idx="42">
                  <c:v>1.49</c:v>
                </c:pt>
                <c:pt idx="43">
                  <c:v>1.38</c:v>
                </c:pt>
                <c:pt idx="44">
                  <c:v>1.21</c:v>
                </c:pt>
                <c:pt idx="45">
                  <c:v>1.1000000000000001</c:v>
                </c:pt>
                <c:pt idx="46">
                  <c:v>0.87</c:v>
                </c:pt>
                <c:pt idx="47">
                  <c:v>0.67</c:v>
                </c:pt>
                <c:pt idx="48">
                  <c:v>0.35</c:v>
                </c:pt>
                <c:pt idx="49">
                  <c:v>0.4</c:v>
                </c:pt>
                <c:pt idx="50">
                  <c:v>0.35</c:v>
                </c:pt>
                <c:pt idx="51">
                  <c:v>0.26</c:v>
                </c:pt>
                <c:pt idx="52">
                  <c:v>0.6</c:v>
                </c:pt>
                <c:pt idx="53">
                  <c:v>1.01</c:v>
                </c:pt>
                <c:pt idx="54">
                  <c:v>0.97</c:v>
                </c:pt>
                <c:pt idx="55">
                  <c:v>0.74</c:v>
                </c:pt>
                <c:pt idx="56">
                  <c:v>0.68</c:v>
                </c:pt>
                <c:pt idx="57">
                  <c:v>0.56000000000000005</c:v>
                </c:pt>
                <c:pt idx="58">
                  <c:v>0.49</c:v>
                </c:pt>
                <c:pt idx="59">
                  <c:v>0.49</c:v>
                </c:pt>
                <c:pt idx="60">
                  <c:v>0.62</c:v>
                </c:pt>
                <c:pt idx="61">
                  <c:v>0.46</c:v>
                </c:pt>
                <c:pt idx="62">
                  <c:v>0.35</c:v>
                </c:pt>
                <c:pt idx="63">
                  <c:v>0.43</c:v>
                </c:pt>
                <c:pt idx="64">
                  <c:v>0.46</c:v>
                </c:pt>
                <c:pt idx="65">
                  <c:v>0.45</c:v>
                </c:pt>
                <c:pt idx="66">
                  <c:v>0.37</c:v>
                </c:pt>
                <c:pt idx="67">
                  <c:v>0.28999999999999998</c:v>
                </c:pt>
                <c:pt idx="68">
                  <c:v>0.25</c:v>
                </c:pt>
                <c:pt idx="69">
                  <c:v>0.37</c:v>
                </c:pt>
                <c:pt idx="70">
                  <c:v>0.55000000000000004</c:v>
                </c:pt>
                <c:pt idx="71">
                  <c:v>0.53</c:v>
                </c:pt>
                <c:pt idx="72">
                  <c:v>0.47</c:v>
                </c:pt>
                <c:pt idx="73">
                  <c:v>0.63</c:v>
                </c:pt>
                <c:pt idx="74">
                  <c:v>0.87</c:v>
                </c:pt>
                <c:pt idx="75">
                  <c:v>0.96</c:v>
                </c:pt>
                <c:pt idx="76">
                  <c:v>0.74</c:v>
                </c:pt>
                <c:pt idx="77">
                  <c:v>0.77</c:v>
                </c:pt>
                <c:pt idx="78">
                  <c:v>0.9</c:v>
                </c:pt>
                <c:pt idx="79">
                  <c:v>0.83</c:v>
                </c:pt>
                <c:pt idx="80">
                  <c:v>0.97</c:v>
                </c:pt>
                <c:pt idx="81">
                  <c:v>1.45</c:v>
                </c:pt>
                <c:pt idx="82">
                  <c:v>1.68</c:v>
                </c:pt>
                <c:pt idx="83">
                  <c:v>1.5</c:v>
                </c:pt>
                <c:pt idx="84">
                  <c:v>1.77</c:v>
                </c:pt>
                <c:pt idx="85">
                  <c:v>1.82</c:v>
                </c:pt>
                <c:pt idx="86">
                  <c:v>1.81</c:v>
                </c:pt>
                <c:pt idx="87">
                  <c:v>1.74</c:v>
                </c:pt>
                <c:pt idx="88">
                  <c:v>1.89</c:v>
                </c:pt>
                <c:pt idx="89">
                  <c:v>2.14</c:v>
                </c:pt>
                <c:pt idx="90">
                  <c:v>2.11</c:v>
                </c:pt>
                <c:pt idx="91">
                  <c:v>2.14</c:v>
                </c:pt>
                <c:pt idx="92">
                  <c:v>2.14</c:v>
                </c:pt>
                <c:pt idx="93">
                  <c:v>2.14</c:v>
                </c:pt>
                <c:pt idx="94">
                  <c:v>2.0699999999999998</c:v>
                </c:pt>
                <c:pt idx="95">
                  <c:v>2.0099999999999998</c:v>
                </c:pt>
                <c:pt idx="96">
                  <c:v>1.85</c:v>
                </c:pt>
                <c:pt idx="97">
                  <c:v>1.76</c:v>
                </c:pt>
                <c:pt idx="98">
                  <c:v>1.82</c:v>
                </c:pt>
                <c:pt idx="99" formatCode="General">
                  <c:v>1.82</c:v>
                </c:pt>
                <c:pt idx="100" formatCode="General">
                  <c:v>1.86</c:v>
                </c:pt>
                <c:pt idx="101" formatCode="General">
                  <c:v>1.58</c:v>
                </c:pt>
                <c:pt idx="102" formatCode="General">
                  <c:v>1.36</c:v>
                </c:pt>
                <c:pt idx="103" formatCode="General">
                  <c:v>0.99</c:v>
                </c:pt>
                <c:pt idx="104" formatCode="General">
                  <c:v>1.24</c:v>
                </c:pt>
                <c:pt idx="105" formatCode="General">
                  <c:v>1.32</c:v>
                </c:pt>
                <c:pt idx="106" formatCode="General">
                  <c:v>1.47</c:v>
                </c:pt>
                <c:pt idx="107" formatCode="General">
                  <c:v>1.51</c:v>
                </c:pt>
                <c:pt idx="108" formatCode="General">
                  <c:v>1.62</c:v>
                </c:pt>
                <c:pt idx="109" formatCode="General">
                  <c:v>1.47</c:v>
                </c:pt>
                <c:pt idx="110" formatCode="General">
                  <c:v>1.28</c:v>
                </c:pt>
                <c:pt idx="111" formatCode="General">
                  <c:v>1.28</c:v>
                </c:pt>
                <c:pt idx="112" formatCode="General">
                  <c:v>0.92</c:v>
                </c:pt>
                <c:pt idx="113" formatCode="General">
                  <c:v>0.86</c:v>
                </c:pt>
                <c:pt idx="114" formatCode="General">
                  <c:v>0.86</c:v>
                </c:pt>
                <c:pt idx="115" formatCode="General">
                  <c:v>0.95</c:v>
                </c:pt>
                <c:pt idx="116" formatCode="General">
                  <c:v>0.98</c:v>
                </c:pt>
                <c:pt idx="117" formatCode="General">
                  <c:v>0.94</c:v>
                </c:pt>
                <c:pt idx="118" formatCode="General">
                  <c:v>1.1200000000000001</c:v>
                </c:pt>
                <c:pt idx="119" formatCode="General">
                  <c:v>1.26</c:v>
                </c:pt>
              </c:numCache>
            </c:numRef>
          </c:val>
          <c:smooth val="0"/>
          <c:extLst>
            <c:ext xmlns:c16="http://schemas.microsoft.com/office/drawing/2014/chart" uri="{C3380CC4-5D6E-409C-BE32-E72D297353CC}">
              <c16:uniqueId val="{00000000-7701-4244-A145-61887CCCAD8F}"/>
            </c:ext>
          </c:extLst>
        </c:ser>
        <c:ser>
          <c:idx val="1"/>
          <c:order val="1"/>
          <c:tx>
            <c:strRef>
              <c:f>G_FinSektor!$D$10</c:f>
              <c:strCache>
                <c:ptCount val="1"/>
                <c:pt idx="0">
                  <c:v>Zbytková splatnost 5 let</c:v>
                </c:pt>
              </c:strCache>
            </c:strRef>
          </c:tx>
          <c:spPr>
            <a:ln w="31750">
              <a:solidFill>
                <a:srgbClr val="C00000"/>
              </a:solidFill>
              <a:prstDash val="solid"/>
            </a:ln>
          </c:spPr>
          <c:marker>
            <c:symbol val="none"/>
          </c:marker>
          <c:cat>
            <c:strRef>
              <c:f>G_FinSektor!$CW$8:$HL$8</c:f>
              <c:strCache>
                <c:ptCount val="120"/>
                <c:pt idx="0">
                  <c:v>1/11</c:v>
                </c:pt>
                <c:pt idx="1">
                  <c:v>2</c:v>
                </c:pt>
                <c:pt idx="2">
                  <c:v>3</c:v>
                </c:pt>
                <c:pt idx="3">
                  <c:v>4</c:v>
                </c:pt>
                <c:pt idx="4">
                  <c:v>5</c:v>
                </c:pt>
                <c:pt idx="5">
                  <c:v>6</c:v>
                </c:pt>
                <c:pt idx="6">
                  <c:v>7</c:v>
                </c:pt>
                <c:pt idx="7">
                  <c:v>8</c:v>
                </c:pt>
                <c:pt idx="8">
                  <c:v>9</c:v>
                </c:pt>
                <c:pt idx="9">
                  <c:v>10</c:v>
                </c:pt>
                <c:pt idx="10">
                  <c:v>11</c:v>
                </c:pt>
                <c:pt idx="11">
                  <c:v>12</c:v>
                </c:pt>
                <c:pt idx="12">
                  <c:v>1/12</c:v>
                </c:pt>
                <c:pt idx="13">
                  <c:v>2</c:v>
                </c:pt>
                <c:pt idx="14">
                  <c:v>3</c:v>
                </c:pt>
                <c:pt idx="15">
                  <c:v>4</c:v>
                </c:pt>
                <c:pt idx="16">
                  <c:v>5</c:v>
                </c:pt>
                <c:pt idx="17">
                  <c:v>6</c:v>
                </c:pt>
                <c:pt idx="18">
                  <c:v>7</c:v>
                </c:pt>
                <c:pt idx="19">
                  <c:v>8</c:v>
                </c:pt>
                <c:pt idx="20">
                  <c:v>9</c:v>
                </c:pt>
                <c:pt idx="21">
                  <c:v>10</c:v>
                </c:pt>
                <c:pt idx="22">
                  <c:v>11</c:v>
                </c:pt>
                <c:pt idx="23">
                  <c:v>12</c:v>
                </c:pt>
                <c:pt idx="24">
                  <c:v>1/13</c:v>
                </c:pt>
                <c:pt idx="25">
                  <c:v>2</c:v>
                </c:pt>
                <c:pt idx="26">
                  <c:v>3</c:v>
                </c:pt>
                <c:pt idx="27">
                  <c:v>4</c:v>
                </c:pt>
                <c:pt idx="28">
                  <c:v>5</c:v>
                </c:pt>
                <c:pt idx="29">
                  <c:v>6</c:v>
                </c:pt>
                <c:pt idx="30">
                  <c:v>7</c:v>
                </c:pt>
                <c:pt idx="31">
                  <c:v>8</c:v>
                </c:pt>
                <c:pt idx="32">
                  <c:v>9</c:v>
                </c:pt>
                <c:pt idx="33">
                  <c:v>10</c:v>
                </c:pt>
                <c:pt idx="34">
                  <c:v>11</c:v>
                </c:pt>
                <c:pt idx="35">
                  <c:v>12</c:v>
                </c:pt>
                <c:pt idx="36">
                  <c:v>1/14</c:v>
                </c:pt>
                <c:pt idx="37">
                  <c:v>2</c:v>
                </c:pt>
                <c:pt idx="38">
                  <c:v>3</c:v>
                </c:pt>
                <c:pt idx="39">
                  <c:v>4</c:v>
                </c:pt>
                <c:pt idx="40">
                  <c:v>5</c:v>
                </c:pt>
                <c:pt idx="41">
                  <c:v>6</c:v>
                </c:pt>
                <c:pt idx="42">
                  <c:v>7</c:v>
                </c:pt>
                <c:pt idx="43">
                  <c:v>8</c:v>
                </c:pt>
                <c:pt idx="44">
                  <c:v>9</c:v>
                </c:pt>
                <c:pt idx="45">
                  <c:v>10</c:v>
                </c:pt>
                <c:pt idx="46">
                  <c:v>11</c:v>
                </c:pt>
                <c:pt idx="47">
                  <c:v>12</c:v>
                </c:pt>
                <c:pt idx="48">
                  <c:v>1/15</c:v>
                </c:pt>
                <c:pt idx="49">
                  <c:v>2</c:v>
                </c:pt>
                <c:pt idx="50">
                  <c:v>3</c:v>
                </c:pt>
                <c:pt idx="51">
                  <c:v>4</c:v>
                </c:pt>
                <c:pt idx="52">
                  <c:v>5</c:v>
                </c:pt>
                <c:pt idx="53">
                  <c:v>6</c:v>
                </c:pt>
                <c:pt idx="54">
                  <c:v>7</c:v>
                </c:pt>
                <c:pt idx="55">
                  <c:v>8</c:v>
                </c:pt>
                <c:pt idx="56">
                  <c:v>9</c:v>
                </c:pt>
                <c:pt idx="57">
                  <c:v>10</c:v>
                </c:pt>
                <c:pt idx="58">
                  <c:v>11</c:v>
                </c:pt>
                <c:pt idx="59">
                  <c:v>12</c:v>
                </c:pt>
                <c:pt idx="60">
                  <c:v>1/16</c:v>
                </c:pt>
                <c:pt idx="61">
                  <c:v>2</c:v>
                </c:pt>
                <c:pt idx="62">
                  <c:v>3</c:v>
                </c:pt>
                <c:pt idx="63">
                  <c:v>4</c:v>
                </c:pt>
                <c:pt idx="64">
                  <c:v>5</c:v>
                </c:pt>
                <c:pt idx="65">
                  <c:v>6</c:v>
                </c:pt>
                <c:pt idx="66">
                  <c:v>7</c:v>
                </c:pt>
                <c:pt idx="67">
                  <c:v>8</c:v>
                </c:pt>
                <c:pt idx="68">
                  <c:v>9</c:v>
                </c:pt>
                <c:pt idx="69">
                  <c:v>10</c:v>
                </c:pt>
                <c:pt idx="70">
                  <c:v>11</c:v>
                </c:pt>
                <c:pt idx="71">
                  <c:v>12</c:v>
                </c:pt>
                <c:pt idx="72">
                  <c:v>1/17</c:v>
                </c:pt>
                <c:pt idx="73">
                  <c:v>2</c:v>
                </c:pt>
                <c:pt idx="74">
                  <c:v>3</c:v>
                </c:pt>
                <c:pt idx="75">
                  <c:v>4</c:v>
                </c:pt>
                <c:pt idx="76">
                  <c:v>5</c:v>
                </c:pt>
                <c:pt idx="77">
                  <c:v>6</c:v>
                </c:pt>
                <c:pt idx="78">
                  <c:v>7</c:v>
                </c:pt>
                <c:pt idx="79">
                  <c:v>8</c:v>
                </c:pt>
                <c:pt idx="80">
                  <c:v>9</c:v>
                </c:pt>
                <c:pt idx="81">
                  <c:v>10</c:v>
                </c:pt>
                <c:pt idx="82">
                  <c:v>11</c:v>
                </c:pt>
                <c:pt idx="83">
                  <c:v>12</c:v>
                </c:pt>
                <c:pt idx="84">
                  <c:v>1/18</c:v>
                </c:pt>
                <c:pt idx="85">
                  <c:v>2</c:v>
                </c:pt>
                <c:pt idx="86">
                  <c:v>3</c:v>
                </c:pt>
                <c:pt idx="87">
                  <c:v>4</c:v>
                </c:pt>
                <c:pt idx="88">
                  <c:v>5</c:v>
                </c:pt>
                <c:pt idx="89">
                  <c:v>6</c:v>
                </c:pt>
                <c:pt idx="90">
                  <c:v>7</c:v>
                </c:pt>
                <c:pt idx="91">
                  <c:v>8</c:v>
                </c:pt>
                <c:pt idx="92">
                  <c:v>9</c:v>
                </c:pt>
                <c:pt idx="93">
                  <c:v>10</c:v>
                </c:pt>
                <c:pt idx="94">
                  <c:v>11</c:v>
                </c:pt>
                <c:pt idx="95">
                  <c:v>12</c:v>
                </c:pt>
                <c:pt idx="96">
                  <c:v>1/19</c:v>
                </c:pt>
                <c:pt idx="97">
                  <c:v>2</c:v>
                </c:pt>
                <c:pt idx="98">
                  <c:v>3</c:v>
                </c:pt>
                <c:pt idx="99">
                  <c:v>4</c:v>
                </c:pt>
                <c:pt idx="100">
                  <c:v>5</c:v>
                </c:pt>
                <c:pt idx="101">
                  <c:v>6</c:v>
                </c:pt>
                <c:pt idx="102">
                  <c:v>7</c:v>
                </c:pt>
                <c:pt idx="103">
                  <c:v>8</c:v>
                </c:pt>
                <c:pt idx="104">
                  <c:v>9</c:v>
                </c:pt>
                <c:pt idx="105">
                  <c:v>10</c:v>
                </c:pt>
                <c:pt idx="106">
                  <c:v>11</c:v>
                </c:pt>
                <c:pt idx="107">
                  <c:v>12</c:v>
                </c:pt>
                <c:pt idx="108">
                  <c:v>1/20</c:v>
                </c:pt>
                <c:pt idx="109">
                  <c:v>2</c:v>
                </c:pt>
                <c:pt idx="110">
                  <c:v>3</c:v>
                </c:pt>
                <c:pt idx="111">
                  <c:v>4</c:v>
                </c:pt>
                <c:pt idx="112">
                  <c:v>5</c:v>
                </c:pt>
                <c:pt idx="113">
                  <c:v>6</c:v>
                </c:pt>
                <c:pt idx="114">
                  <c:v>7</c:v>
                </c:pt>
                <c:pt idx="115">
                  <c:v>8</c:v>
                </c:pt>
                <c:pt idx="116">
                  <c:v>9</c:v>
                </c:pt>
                <c:pt idx="117">
                  <c:v>10</c:v>
                </c:pt>
                <c:pt idx="118">
                  <c:v>11</c:v>
                </c:pt>
                <c:pt idx="119">
                  <c:v>12</c:v>
                </c:pt>
              </c:strCache>
            </c:strRef>
          </c:cat>
          <c:val>
            <c:numRef>
              <c:f>G_FinSektor!$CW$10:$HL$10</c:f>
              <c:numCache>
                <c:formatCode>0.00</c:formatCode>
                <c:ptCount val="120"/>
                <c:pt idx="0">
                  <c:v>2.56</c:v>
                </c:pt>
                <c:pt idx="1">
                  <c:v>2.97</c:v>
                </c:pt>
                <c:pt idx="2">
                  <c:v>2.91</c:v>
                </c:pt>
                <c:pt idx="3">
                  <c:v>3.01</c:v>
                </c:pt>
                <c:pt idx="4">
                  <c:v>2.68</c:v>
                </c:pt>
                <c:pt idx="5">
                  <c:v>2.54</c:v>
                </c:pt>
                <c:pt idx="6">
                  <c:v>2.67</c:v>
                </c:pt>
                <c:pt idx="7">
                  <c:v>2.39</c:v>
                </c:pt>
                <c:pt idx="8">
                  <c:v>2.1</c:v>
                </c:pt>
                <c:pt idx="9">
                  <c:v>1.97</c:v>
                </c:pt>
                <c:pt idx="10">
                  <c:v>2.0099999999999998</c:v>
                </c:pt>
                <c:pt idx="11">
                  <c:v>2.62</c:v>
                </c:pt>
                <c:pt idx="12">
                  <c:v>2.4500000000000002</c:v>
                </c:pt>
                <c:pt idx="13">
                  <c:v>2.29</c:v>
                </c:pt>
                <c:pt idx="14">
                  <c:v>2.19</c:v>
                </c:pt>
                <c:pt idx="15">
                  <c:v>2.39</c:v>
                </c:pt>
                <c:pt idx="16">
                  <c:v>2.11</c:v>
                </c:pt>
                <c:pt idx="17">
                  <c:v>1.91</c:v>
                </c:pt>
                <c:pt idx="18">
                  <c:v>1.65</c:v>
                </c:pt>
                <c:pt idx="19">
                  <c:v>1.45</c:v>
                </c:pt>
                <c:pt idx="20">
                  <c:v>1.51</c:v>
                </c:pt>
                <c:pt idx="21">
                  <c:v>1.38</c:v>
                </c:pt>
                <c:pt idx="22">
                  <c:v>1.08</c:v>
                </c:pt>
                <c:pt idx="23">
                  <c:v>0.94</c:v>
                </c:pt>
                <c:pt idx="24">
                  <c:v>0.98</c:v>
                </c:pt>
                <c:pt idx="25">
                  <c:v>0.99</c:v>
                </c:pt>
                <c:pt idx="26">
                  <c:v>1.08</c:v>
                </c:pt>
                <c:pt idx="27">
                  <c:v>0.98</c:v>
                </c:pt>
                <c:pt idx="28">
                  <c:v>0.9</c:v>
                </c:pt>
                <c:pt idx="29">
                  <c:v>1.23</c:v>
                </c:pt>
                <c:pt idx="30">
                  <c:v>1.39</c:v>
                </c:pt>
                <c:pt idx="31">
                  <c:v>1.39</c:v>
                </c:pt>
                <c:pt idx="32">
                  <c:v>1.23</c:v>
                </c:pt>
                <c:pt idx="33">
                  <c:v>1.25</c:v>
                </c:pt>
                <c:pt idx="34">
                  <c:v>1.03</c:v>
                </c:pt>
                <c:pt idx="35">
                  <c:v>0.97</c:v>
                </c:pt>
                <c:pt idx="36">
                  <c:v>1.0900000000000001</c:v>
                </c:pt>
                <c:pt idx="37">
                  <c:v>1.2</c:v>
                </c:pt>
                <c:pt idx="38">
                  <c:v>1.1399999999999999</c:v>
                </c:pt>
                <c:pt idx="39">
                  <c:v>0.99</c:v>
                </c:pt>
                <c:pt idx="40">
                  <c:v>0.8</c:v>
                </c:pt>
                <c:pt idx="41">
                  <c:v>0.68</c:v>
                </c:pt>
                <c:pt idx="42">
                  <c:v>0.65</c:v>
                </c:pt>
                <c:pt idx="43">
                  <c:v>0.62</c:v>
                </c:pt>
                <c:pt idx="44">
                  <c:v>0.51</c:v>
                </c:pt>
                <c:pt idx="45">
                  <c:v>0.37</c:v>
                </c:pt>
                <c:pt idx="46">
                  <c:v>0.24</c:v>
                </c:pt>
                <c:pt idx="47">
                  <c:v>0.22</c:v>
                </c:pt>
                <c:pt idx="48">
                  <c:v>0.13</c:v>
                </c:pt>
                <c:pt idx="49">
                  <c:v>0.17</c:v>
                </c:pt>
                <c:pt idx="50">
                  <c:v>0.14000000000000001</c:v>
                </c:pt>
                <c:pt idx="51">
                  <c:v>0.05</c:v>
                </c:pt>
                <c:pt idx="52">
                  <c:v>0.22</c:v>
                </c:pt>
                <c:pt idx="53">
                  <c:v>0.43</c:v>
                </c:pt>
                <c:pt idx="54">
                  <c:v>0.35</c:v>
                </c:pt>
                <c:pt idx="55">
                  <c:v>0.2</c:v>
                </c:pt>
                <c:pt idx="56">
                  <c:v>0.06</c:v>
                </c:pt>
                <c:pt idx="57">
                  <c:v>-0.05</c:v>
                </c:pt>
                <c:pt idx="58">
                  <c:v>-0.05</c:v>
                </c:pt>
                <c:pt idx="59">
                  <c:v>-0.11</c:v>
                </c:pt>
                <c:pt idx="60">
                  <c:v>0.04</c:v>
                </c:pt>
                <c:pt idx="61">
                  <c:v>-0.08</c:v>
                </c:pt>
                <c:pt idx="62">
                  <c:v>-0.1</c:v>
                </c:pt>
                <c:pt idx="63">
                  <c:v>0.04</c:v>
                </c:pt>
                <c:pt idx="64">
                  <c:v>7.0000000000000007E-2</c:v>
                </c:pt>
                <c:pt idx="65">
                  <c:v>0.05</c:v>
                </c:pt>
                <c:pt idx="66">
                  <c:v>-0.02</c:v>
                </c:pt>
                <c:pt idx="67">
                  <c:v>-0.09</c:v>
                </c:pt>
                <c:pt idx="68">
                  <c:v>-0.19</c:v>
                </c:pt>
                <c:pt idx="69">
                  <c:v>-0.17</c:v>
                </c:pt>
                <c:pt idx="70">
                  <c:v>-0.17</c:v>
                </c:pt>
                <c:pt idx="71">
                  <c:v>-0.21</c:v>
                </c:pt>
                <c:pt idx="72">
                  <c:v>-0.22</c:v>
                </c:pt>
                <c:pt idx="73">
                  <c:v>0.09</c:v>
                </c:pt>
                <c:pt idx="74">
                  <c:v>0.1</c:v>
                </c:pt>
                <c:pt idx="75">
                  <c:v>0.16</c:v>
                </c:pt>
                <c:pt idx="76">
                  <c:v>0.04</c:v>
                </c:pt>
                <c:pt idx="77">
                  <c:v>-0.03</c:v>
                </c:pt>
                <c:pt idx="78">
                  <c:v>0.14000000000000001</c:v>
                </c:pt>
                <c:pt idx="79">
                  <c:v>0.09</c:v>
                </c:pt>
                <c:pt idx="80">
                  <c:v>0.1</c:v>
                </c:pt>
                <c:pt idx="81">
                  <c:v>0.63</c:v>
                </c:pt>
                <c:pt idx="82">
                  <c:v>0.87</c:v>
                </c:pt>
                <c:pt idx="83">
                  <c:v>0.68</c:v>
                </c:pt>
                <c:pt idx="84">
                  <c:v>0.99</c:v>
                </c:pt>
                <c:pt idx="85">
                  <c:v>1.07</c:v>
                </c:pt>
                <c:pt idx="86">
                  <c:v>1.0900000000000001</c:v>
                </c:pt>
                <c:pt idx="87">
                  <c:v>1.05</c:v>
                </c:pt>
                <c:pt idx="88">
                  <c:v>1.21</c:v>
                </c:pt>
                <c:pt idx="89">
                  <c:v>1.41</c:v>
                </c:pt>
                <c:pt idx="90">
                  <c:v>1.44</c:v>
                </c:pt>
                <c:pt idx="91">
                  <c:v>1.55</c:v>
                </c:pt>
                <c:pt idx="92">
                  <c:v>1.7</c:v>
                </c:pt>
                <c:pt idx="93">
                  <c:v>1.81</c:v>
                </c:pt>
                <c:pt idx="94">
                  <c:v>1.79</c:v>
                </c:pt>
                <c:pt idx="95">
                  <c:v>1.71</c:v>
                </c:pt>
                <c:pt idx="96">
                  <c:v>1.6</c:v>
                </c:pt>
                <c:pt idx="97">
                  <c:v>1.61</c:v>
                </c:pt>
                <c:pt idx="98">
                  <c:v>1.7</c:v>
                </c:pt>
                <c:pt idx="99" formatCode="General">
                  <c:v>1.63</c:v>
                </c:pt>
                <c:pt idx="100" formatCode="General">
                  <c:v>1.57</c:v>
                </c:pt>
                <c:pt idx="101" formatCode="General">
                  <c:v>1.43</c:v>
                </c:pt>
                <c:pt idx="102" formatCode="General">
                  <c:v>1.31</c:v>
                </c:pt>
                <c:pt idx="103" formatCode="General">
                  <c:v>0.89</c:v>
                </c:pt>
                <c:pt idx="104" formatCode="General">
                  <c:v>1.1299999999999999</c:v>
                </c:pt>
                <c:pt idx="105" formatCode="General">
                  <c:v>1.23</c:v>
                </c:pt>
                <c:pt idx="106" formatCode="General">
                  <c:v>1.32</c:v>
                </c:pt>
                <c:pt idx="107" formatCode="General">
                  <c:v>1.31</c:v>
                </c:pt>
                <c:pt idx="108" formatCode="General">
                  <c:v>1.51</c:v>
                </c:pt>
                <c:pt idx="109" formatCode="General">
                  <c:v>1.52</c:v>
                </c:pt>
                <c:pt idx="110" formatCode="General">
                  <c:v>1.23</c:v>
                </c:pt>
                <c:pt idx="111" formatCode="General">
                  <c:v>1.06</c:v>
                </c:pt>
                <c:pt idx="112" formatCode="General">
                  <c:v>0.56999999999999995</c:v>
                </c:pt>
                <c:pt idx="113" formatCode="General">
                  <c:v>0.52</c:v>
                </c:pt>
                <c:pt idx="114" formatCode="General">
                  <c:v>0.52</c:v>
                </c:pt>
                <c:pt idx="115" formatCode="General">
                  <c:v>0.57999999999999996</c:v>
                </c:pt>
                <c:pt idx="116" formatCode="General">
                  <c:v>0.57999999999999996</c:v>
                </c:pt>
                <c:pt idx="117" formatCode="General">
                  <c:v>0.54</c:v>
                </c:pt>
                <c:pt idx="118" formatCode="General">
                  <c:v>0.66</c:v>
                </c:pt>
                <c:pt idx="119" formatCode="General">
                  <c:v>0.8</c:v>
                </c:pt>
              </c:numCache>
            </c:numRef>
          </c:val>
          <c:smooth val="0"/>
          <c:extLst>
            <c:ext xmlns:c16="http://schemas.microsoft.com/office/drawing/2014/chart" uri="{C3380CC4-5D6E-409C-BE32-E72D297353CC}">
              <c16:uniqueId val="{00000001-7701-4244-A145-61887CCCAD8F}"/>
            </c:ext>
          </c:extLst>
        </c:ser>
        <c:ser>
          <c:idx val="0"/>
          <c:order val="2"/>
          <c:tx>
            <c:strRef>
              <c:f>G_FinSektor!$D$9</c:f>
              <c:strCache>
                <c:ptCount val="1"/>
                <c:pt idx="0">
                  <c:v>Zbytková splatnost 2 roky</c:v>
                </c:pt>
              </c:strCache>
            </c:strRef>
          </c:tx>
          <c:spPr>
            <a:ln w="31750">
              <a:solidFill>
                <a:srgbClr val="B8CCE4"/>
              </a:solidFill>
              <a:prstDash val="solid"/>
            </a:ln>
          </c:spPr>
          <c:marker>
            <c:symbol val="none"/>
          </c:marker>
          <c:cat>
            <c:strRef>
              <c:f>G_FinSektor!$CW$8:$HL$8</c:f>
              <c:strCache>
                <c:ptCount val="120"/>
                <c:pt idx="0">
                  <c:v>1/11</c:v>
                </c:pt>
                <c:pt idx="1">
                  <c:v>2</c:v>
                </c:pt>
                <c:pt idx="2">
                  <c:v>3</c:v>
                </c:pt>
                <c:pt idx="3">
                  <c:v>4</c:v>
                </c:pt>
                <c:pt idx="4">
                  <c:v>5</c:v>
                </c:pt>
                <c:pt idx="5">
                  <c:v>6</c:v>
                </c:pt>
                <c:pt idx="6">
                  <c:v>7</c:v>
                </c:pt>
                <c:pt idx="7">
                  <c:v>8</c:v>
                </c:pt>
                <c:pt idx="8">
                  <c:v>9</c:v>
                </c:pt>
                <c:pt idx="9">
                  <c:v>10</c:v>
                </c:pt>
                <c:pt idx="10">
                  <c:v>11</c:v>
                </c:pt>
                <c:pt idx="11">
                  <c:v>12</c:v>
                </c:pt>
                <c:pt idx="12">
                  <c:v>1/12</c:v>
                </c:pt>
                <c:pt idx="13">
                  <c:v>2</c:v>
                </c:pt>
                <c:pt idx="14">
                  <c:v>3</c:v>
                </c:pt>
                <c:pt idx="15">
                  <c:v>4</c:v>
                </c:pt>
                <c:pt idx="16">
                  <c:v>5</c:v>
                </c:pt>
                <c:pt idx="17">
                  <c:v>6</c:v>
                </c:pt>
                <c:pt idx="18">
                  <c:v>7</c:v>
                </c:pt>
                <c:pt idx="19">
                  <c:v>8</c:v>
                </c:pt>
                <c:pt idx="20">
                  <c:v>9</c:v>
                </c:pt>
                <c:pt idx="21">
                  <c:v>10</c:v>
                </c:pt>
                <c:pt idx="22">
                  <c:v>11</c:v>
                </c:pt>
                <c:pt idx="23">
                  <c:v>12</c:v>
                </c:pt>
                <c:pt idx="24">
                  <c:v>1/13</c:v>
                </c:pt>
                <c:pt idx="25">
                  <c:v>2</c:v>
                </c:pt>
                <c:pt idx="26">
                  <c:v>3</c:v>
                </c:pt>
                <c:pt idx="27">
                  <c:v>4</c:v>
                </c:pt>
                <c:pt idx="28">
                  <c:v>5</c:v>
                </c:pt>
                <c:pt idx="29">
                  <c:v>6</c:v>
                </c:pt>
                <c:pt idx="30">
                  <c:v>7</c:v>
                </c:pt>
                <c:pt idx="31">
                  <c:v>8</c:v>
                </c:pt>
                <c:pt idx="32">
                  <c:v>9</c:v>
                </c:pt>
                <c:pt idx="33">
                  <c:v>10</c:v>
                </c:pt>
                <c:pt idx="34">
                  <c:v>11</c:v>
                </c:pt>
                <c:pt idx="35">
                  <c:v>12</c:v>
                </c:pt>
                <c:pt idx="36">
                  <c:v>1/14</c:v>
                </c:pt>
                <c:pt idx="37">
                  <c:v>2</c:v>
                </c:pt>
                <c:pt idx="38">
                  <c:v>3</c:v>
                </c:pt>
                <c:pt idx="39">
                  <c:v>4</c:v>
                </c:pt>
                <c:pt idx="40">
                  <c:v>5</c:v>
                </c:pt>
                <c:pt idx="41">
                  <c:v>6</c:v>
                </c:pt>
                <c:pt idx="42">
                  <c:v>7</c:v>
                </c:pt>
                <c:pt idx="43">
                  <c:v>8</c:v>
                </c:pt>
                <c:pt idx="44">
                  <c:v>9</c:v>
                </c:pt>
                <c:pt idx="45">
                  <c:v>10</c:v>
                </c:pt>
                <c:pt idx="46">
                  <c:v>11</c:v>
                </c:pt>
                <c:pt idx="47">
                  <c:v>12</c:v>
                </c:pt>
                <c:pt idx="48">
                  <c:v>1/15</c:v>
                </c:pt>
                <c:pt idx="49">
                  <c:v>2</c:v>
                </c:pt>
                <c:pt idx="50">
                  <c:v>3</c:v>
                </c:pt>
                <c:pt idx="51">
                  <c:v>4</c:v>
                </c:pt>
                <c:pt idx="52">
                  <c:v>5</c:v>
                </c:pt>
                <c:pt idx="53">
                  <c:v>6</c:v>
                </c:pt>
                <c:pt idx="54">
                  <c:v>7</c:v>
                </c:pt>
                <c:pt idx="55">
                  <c:v>8</c:v>
                </c:pt>
                <c:pt idx="56">
                  <c:v>9</c:v>
                </c:pt>
                <c:pt idx="57">
                  <c:v>10</c:v>
                </c:pt>
                <c:pt idx="58">
                  <c:v>11</c:v>
                </c:pt>
                <c:pt idx="59">
                  <c:v>12</c:v>
                </c:pt>
                <c:pt idx="60">
                  <c:v>1/16</c:v>
                </c:pt>
                <c:pt idx="61">
                  <c:v>2</c:v>
                </c:pt>
                <c:pt idx="62">
                  <c:v>3</c:v>
                </c:pt>
                <c:pt idx="63">
                  <c:v>4</c:v>
                </c:pt>
                <c:pt idx="64">
                  <c:v>5</c:v>
                </c:pt>
                <c:pt idx="65">
                  <c:v>6</c:v>
                </c:pt>
                <c:pt idx="66">
                  <c:v>7</c:v>
                </c:pt>
                <c:pt idx="67">
                  <c:v>8</c:v>
                </c:pt>
                <c:pt idx="68">
                  <c:v>9</c:v>
                </c:pt>
                <c:pt idx="69">
                  <c:v>10</c:v>
                </c:pt>
                <c:pt idx="70">
                  <c:v>11</c:v>
                </c:pt>
                <c:pt idx="71">
                  <c:v>12</c:v>
                </c:pt>
                <c:pt idx="72">
                  <c:v>1/17</c:v>
                </c:pt>
                <c:pt idx="73">
                  <c:v>2</c:v>
                </c:pt>
                <c:pt idx="74">
                  <c:v>3</c:v>
                </c:pt>
                <c:pt idx="75">
                  <c:v>4</c:v>
                </c:pt>
                <c:pt idx="76">
                  <c:v>5</c:v>
                </c:pt>
                <c:pt idx="77">
                  <c:v>6</c:v>
                </c:pt>
                <c:pt idx="78">
                  <c:v>7</c:v>
                </c:pt>
                <c:pt idx="79">
                  <c:v>8</c:v>
                </c:pt>
                <c:pt idx="80">
                  <c:v>9</c:v>
                </c:pt>
                <c:pt idx="81">
                  <c:v>10</c:v>
                </c:pt>
                <c:pt idx="82">
                  <c:v>11</c:v>
                </c:pt>
                <c:pt idx="83">
                  <c:v>12</c:v>
                </c:pt>
                <c:pt idx="84">
                  <c:v>1/18</c:v>
                </c:pt>
                <c:pt idx="85">
                  <c:v>2</c:v>
                </c:pt>
                <c:pt idx="86">
                  <c:v>3</c:v>
                </c:pt>
                <c:pt idx="87">
                  <c:v>4</c:v>
                </c:pt>
                <c:pt idx="88">
                  <c:v>5</c:v>
                </c:pt>
                <c:pt idx="89">
                  <c:v>6</c:v>
                </c:pt>
                <c:pt idx="90">
                  <c:v>7</c:v>
                </c:pt>
                <c:pt idx="91">
                  <c:v>8</c:v>
                </c:pt>
                <c:pt idx="92">
                  <c:v>9</c:v>
                </c:pt>
                <c:pt idx="93">
                  <c:v>10</c:v>
                </c:pt>
                <c:pt idx="94">
                  <c:v>11</c:v>
                </c:pt>
                <c:pt idx="95">
                  <c:v>12</c:v>
                </c:pt>
                <c:pt idx="96">
                  <c:v>1/19</c:v>
                </c:pt>
                <c:pt idx="97">
                  <c:v>2</c:v>
                </c:pt>
                <c:pt idx="98">
                  <c:v>3</c:v>
                </c:pt>
                <c:pt idx="99">
                  <c:v>4</c:v>
                </c:pt>
                <c:pt idx="100">
                  <c:v>5</c:v>
                </c:pt>
                <c:pt idx="101">
                  <c:v>6</c:v>
                </c:pt>
                <c:pt idx="102">
                  <c:v>7</c:v>
                </c:pt>
                <c:pt idx="103">
                  <c:v>8</c:v>
                </c:pt>
                <c:pt idx="104">
                  <c:v>9</c:v>
                </c:pt>
                <c:pt idx="105">
                  <c:v>10</c:v>
                </c:pt>
                <c:pt idx="106">
                  <c:v>11</c:v>
                </c:pt>
                <c:pt idx="107">
                  <c:v>12</c:v>
                </c:pt>
                <c:pt idx="108">
                  <c:v>1/20</c:v>
                </c:pt>
                <c:pt idx="109">
                  <c:v>2</c:v>
                </c:pt>
                <c:pt idx="110">
                  <c:v>3</c:v>
                </c:pt>
                <c:pt idx="111">
                  <c:v>4</c:v>
                </c:pt>
                <c:pt idx="112">
                  <c:v>5</c:v>
                </c:pt>
                <c:pt idx="113">
                  <c:v>6</c:v>
                </c:pt>
                <c:pt idx="114">
                  <c:v>7</c:v>
                </c:pt>
                <c:pt idx="115">
                  <c:v>8</c:v>
                </c:pt>
                <c:pt idx="116">
                  <c:v>9</c:v>
                </c:pt>
                <c:pt idx="117">
                  <c:v>10</c:v>
                </c:pt>
                <c:pt idx="118">
                  <c:v>11</c:v>
                </c:pt>
                <c:pt idx="119">
                  <c:v>12</c:v>
                </c:pt>
              </c:strCache>
            </c:strRef>
          </c:cat>
          <c:val>
            <c:numRef>
              <c:f>G_FinSektor!$CW$9:$HL$9</c:f>
              <c:numCache>
                <c:formatCode>0.00</c:formatCode>
                <c:ptCount val="120"/>
                <c:pt idx="0">
                  <c:v>1.67</c:v>
                </c:pt>
                <c:pt idx="1">
                  <c:v>1.88</c:v>
                </c:pt>
                <c:pt idx="2">
                  <c:v>1.67</c:v>
                </c:pt>
                <c:pt idx="3">
                  <c:v>1.73</c:v>
                </c:pt>
                <c:pt idx="4">
                  <c:v>1.6</c:v>
                </c:pt>
                <c:pt idx="5">
                  <c:v>1.76</c:v>
                </c:pt>
                <c:pt idx="6">
                  <c:v>1.57</c:v>
                </c:pt>
                <c:pt idx="7">
                  <c:v>1.19</c:v>
                </c:pt>
                <c:pt idx="8">
                  <c:v>0.84</c:v>
                </c:pt>
                <c:pt idx="9">
                  <c:v>1.39</c:v>
                </c:pt>
                <c:pt idx="10">
                  <c:v>1.64</c:v>
                </c:pt>
                <c:pt idx="11">
                  <c:v>1.78</c:v>
                </c:pt>
                <c:pt idx="12">
                  <c:v>1.71</c:v>
                </c:pt>
                <c:pt idx="13">
                  <c:v>1.52</c:v>
                </c:pt>
                <c:pt idx="14">
                  <c:v>1.5</c:v>
                </c:pt>
                <c:pt idx="15">
                  <c:v>1.56</c:v>
                </c:pt>
                <c:pt idx="16">
                  <c:v>1.1399999999999999</c:v>
                </c:pt>
                <c:pt idx="17">
                  <c:v>0.92</c:v>
                </c:pt>
                <c:pt idx="18">
                  <c:v>0.77</c:v>
                </c:pt>
                <c:pt idx="19">
                  <c:v>0.61</c:v>
                </c:pt>
                <c:pt idx="20">
                  <c:v>0.55000000000000004</c:v>
                </c:pt>
                <c:pt idx="21">
                  <c:v>0.46</c:v>
                </c:pt>
                <c:pt idx="22">
                  <c:v>0.3</c:v>
                </c:pt>
                <c:pt idx="23">
                  <c:v>0.26</c:v>
                </c:pt>
                <c:pt idx="24">
                  <c:v>0.3</c:v>
                </c:pt>
                <c:pt idx="25">
                  <c:v>0.36</c:v>
                </c:pt>
                <c:pt idx="26">
                  <c:v>0.31</c:v>
                </c:pt>
                <c:pt idx="27">
                  <c:v>0.3</c:v>
                </c:pt>
                <c:pt idx="28">
                  <c:v>0.28999999999999998</c:v>
                </c:pt>
                <c:pt idx="29">
                  <c:v>0.43</c:v>
                </c:pt>
                <c:pt idx="30">
                  <c:v>0.41</c:v>
                </c:pt>
                <c:pt idx="31">
                  <c:v>0.4</c:v>
                </c:pt>
                <c:pt idx="32">
                  <c:v>0.37</c:v>
                </c:pt>
                <c:pt idx="33">
                  <c:v>0.33</c:v>
                </c:pt>
                <c:pt idx="34">
                  <c:v>0.2</c:v>
                </c:pt>
                <c:pt idx="35">
                  <c:v>0.19</c:v>
                </c:pt>
                <c:pt idx="36">
                  <c:v>0.23</c:v>
                </c:pt>
                <c:pt idx="37">
                  <c:v>0.28000000000000003</c:v>
                </c:pt>
                <c:pt idx="38">
                  <c:v>0.26</c:v>
                </c:pt>
                <c:pt idx="39">
                  <c:v>0.23</c:v>
                </c:pt>
                <c:pt idx="40">
                  <c:v>0.21</c:v>
                </c:pt>
                <c:pt idx="41">
                  <c:v>0.24</c:v>
                </c:pt>
                <c:pt idx="42">
                  <c:v>0.23</c:v>
                </c:pt>
                <c:pt idx="43">
                  <c:v>0.18</c:v>
                </c:pt>
                <c:pt idx="44">
                  <c:v>0.14000000000000001</c:v>
                </c:pt>
                <c:pt idx="45">
                  <c:v>0.1</c:v>
                </c:pt>
                <c:pt idx="46">
                  <c:v>0.12</c:v>
                </c:pt>
                <c:pt idx="47">
                  <c:v>0.13</c:v>
                </c:pt>
                <c:pt idx="48">
                  <c:v>0.09</c:v>
                </c:pt>
                <c:pt idx="49">
                  <c:v>0.06</c:v>
                </c:pt>
                <c:pt idx="50">
                  <c:v>0.04</c:v>
                </c:pt>
                <c:pt idx="51">
                  <c:v>-0.03</c:v>
                </c:pt>
                <c:pt idx="52">
                  <c:v>0.04</c:v>
                </c:pt>
                <c:pt idx="53">
                  <c:v>0.11</c:v>
                </c:pt>
                <c:pt idx="54">
                  <c:v>0.02</c:v>
                </c:pt>
                <c:pt idx="55">
                  <c:v>-7.0000000000000007E-2</c:v>
                </c:pt>
                <c:pt idx="56">
                  <c:v>-0.3</c:v>
                </c:pt>
                <c:pt idx="57">
                  <c:v>-0.28000000000000003</c:v>
                </c:pt>
                <c:pt idx="58">
                  <c:v>-0.33</c:v>
                </c:pt>
                <c:pt idx="59">
                  <c:v>-0.38</c:v>
                </c:pt>
                <c:pt idx="60">
                  <c:v>-0.21</c:v>
                </c:pt>
                <c:pt idx="61">
                  <c:v>-0.18</c:v>
                </c:pt>
                <c:pt idx="62">
                  <c:v>-0.17</c:v>
                </c:pt>
                <c:pt idx="63">
                  <c:v>-0.08</c:v>
                </c:pt>
                <c:pt idx="64">
                  <c:v>-0.04</c:v>
                </c:pt>
                <c:pt idx="65">
                  <c:v>-0.05</c:v>
                </c:pt>
                <c:pt idx="66">
                  <c:v>-0.13</c:v>
                </c:pt>
                <c:pt idx="67">
                  <c:v>-0.22</c:v>
                </c:pt>
                <c:pt idx="68">
                  <c:v>-0.5</c:v>
                </c:pt>
                <c:pt idx="69">
                  <c:v>-0.74</c:v>
                </c:pt>
                <c:pt idx="70">
                  <c:v>-0.73</c:v>
                </c:pt>
                <c:pt idx="71">
                  <c:v>-0.81</c:v>
                </c:pt>
                <c:pt idx="72">
                  <c:v>-0.88</c:v>
                </c:pt>
                <c:pt idx="73">
                  <c:v>-0.53</c:v>
                </c:pt>
                <c:pt idx="74">
                  <c:v>-0.44</c:v>
                </c:pt>
                <c:pt idx="75">
                  <c:v>-0.23</c:v>
                </c:pt>
                <c:pt idx="76">
                  <c:v>-0.24</c:v>
                </c:pt>
                <c:pt idx="77">
                  <c:v>-0.25</c:v>
                </c:pt>
                <c:pt idx="78">
                  <c:v>-0.28999999999999998</c:v>
                </c:pt>
                <c:pt idx="79">
                  <c:v>-0.33</c:v>
                </c:pt>
                <c:pt idx="80">
                  <c:v>-0.28999999999999998</c:v>
                </c:pt>
                <c:pt idx="81">
                  <c:v>0.12</c:v>
                </c:pt>
                <c:pt idx="82">
                  <c:v>0.31</c:v>
                </c:pt>
                <c:pt idx="83">
                  <c:v>0.19</c:v>
                </c:pt>
                <c:pt idx="84">
                  <c:v>0.46</c:v>
                </c:pt>
                <c:pt idx="85">
                  <c:v>0.55000000000000004</c:v>
                </c:pt>
                <c:pt idx="86">
                  <c:v>0.62</c:v>
                </c:pt>
                <c:pt idx="87">
                  <c:v>0.6</c:v>
                </c:pt>
                <c:pt idx="88">
                  <c:v>0.7</c:v>
                </c:pt>
                <c:pt idx="89">
                  <c:v>0.89</c:v>
                </c:pt>
                <c:pt idx="90">
                  <c:v>1.0900000000000001</c:v>
                </c:pt>
                <c:pt idx="91">
                  <c:v>1.26</c:v>
                </c:pt>
                <c:pt idx="92">
                  <c:v>1.34</c:v>
                </c:pt>
                <c:pt idx="93">
                  <c:v>1.44</c:v>
                </c:pt>
                <c:pt idx="94">
                  <c:v>1.49</c:v>
                </c:pt>
                <c:pt idx="95">
                  <c:v>1.52</c:v>
                </c:pt>
                <c:pt idx="96">
                  <c:v>1.66</c:v>
                </c:pt>
                <c:pt idx="97">
                  <c:v>1.74</c:v>
                </c:pt>
                <c:pt idx="98">
                  <c:v>1.71</c:v>
                </c:pt>
                <c:pt idx="99" formatCode="General">
                  <c:v>1.63</c:v>
                </c:pt>
                <c:pt idx="100" formatCode="General">
                  <c:v>1.62</c:v>
                </c:pt>
                <c:pt idx="101" formatCode="General">
                  <c:v>1.52</c:v>
                </c:pt>
                <c:pt idx="102" formatCode="General">
                  <c:v>1.35</c:v>
                </c:pt>
                <c:pt idx="103" formatCode="General">
                  <c:v>0.85</c:v>
                </c:pt>
                <c:pt idx="104" formatCode="General">
                  <c:v>1.07</c:v>
                </c:pt>
                <c:pt idx="105" formatCode="General">
                  <c:v>1.17</c:v>
                </c:pt>
                <c:pt idx="106" formatCode="General">
                  <c:v>1.33</c:v>
                </c:pt>
                <c:pt idx="107" formatCode="General">
                  <c:v>1.36</c:v>
                </c:pt>
                <c:pt idx="108" formatCode="General">
                  <c:v>1.55</c:v>
                </c:pt>
                <c:pt idx="109" formatCode="General">
                  <c:v>1.57</c:v>
                </c:pt>
                <c:pt idx="110" formatCode="General">
                  <c:v>1.27</c:v>
                </c:pt>
                <c:pt idx="111" formatCode="General">
                  <c:v>0.71</c:v>
                </c:pt>
                <c:pt idx="112" formatCode="General">
                  <c:v>0.13</c:v>
                </c:pt>
                <c:pt idx="113" formatCode="General">
                  <c:v>0.08</c:v>
                </c:pt>
                <c:pt idx="114" formatCode="General">
                  <c:v>0.02</c:v>
                </c:pt>
                <c:pt idx="115" formatCode="General">
                  <c:v>0.04</c:v>
                </c:pt>
                <c:pt idx="116" formatCode="General">
                  <c:v>0.05</c:v>
                </c:pt>
                <c:pt idx="117" formatCode="General">
                  <c:v>0</c:v>
                </c:pt>
                <c:pt idx="118" formatCode="General">
                  <c:v>0.06</c:v>
                </c:pt>
                <c:pt idx="119" formatCode="General">
                  <c:v>0.16</c:v>
                </c:pt>
              </c:numCache>
            </c:numRef>
          </c:val>
          <c:smooth val="0"/>
          <c:extLst>
            <c:ext xmlns:c16="http://schemas.microsoft.com/office/drawing/2014/chart" uri="{C3380CC4-5D6E-409C-BE32-E72D297353CC}">
              <c16:uniqueId val="{00000002-7701-4244-A145-61887CCCAD8F}"/>
            </c:ext>
          </c:extLst>
        </c:ser>
        <c:dLbls>
          <c:showLegendKey val="0"/>
          <c:showVal val="0"/>
          <c:showCatName val="0"/>
          <c:showSerName val="0"/>
          <c:showPercent val="0"/>
          <c:showBubbleSize val="0"/>
        </c:dLbls>
        <c:smooth val="0"/>
        <c:axId val="102651776"/>
        <c:axId val="102653312"/>
      </c:lineChart>
      <c:catAx>
        <c:axId val="102651776"/>
        <c:scaling>
          <c:orientation val="minMax"/>
        </c:scaling>
        <c:delete val="0"/>
        <c:axPos val="b"/>
        <c:majorGridlines>
          <c:spPr>
            <a:ln w="3175">
              <a:solidFill>
                <a:srgbClr val="D9D9D9"/>
              </a:solidFill>
              <a:prstDash val="solid"/>
            </a:ln>
          </c:spPr>
        </c:majorGridlines>
        <c:numFmt formatCode="0" sourceLinked="0"/>
        <c:majorTickMark val="none"/>
        <c:minorTickMark val="none"/>
        <c:tickLblPos val="low"/>
        <c:spPr>
          <a:ln w="3175">
            <a:solidFill>
              <a:srgbClr val="000000"/>
            </a:solidFill>
            <a:prstDash val="solid"/>
          </a:ln>
        </c:spPr>
        <c:txPr>
          <a:bodyPr rot="0" vert="horz"/>
          <a:lstStyle/>
          <a:p>
            <a:pPr>
              <a:defRPr/>
            </a:pPr>
            <a:endParaRPr lang="cs-CZ"/>
          </a:p>
        </c:txPr>
        <c:crossAx val="102653312"/>
        <c:crossesAt val="0"/>
        <c:auto val="1"/>
        <c:lblAlgn val="ctr"/>
        <c:lblOffset val="100"/>
        <c:tickLblSkip val="12"/>
        <c:tickMarkSkip val="12"/>
        <c:noMultiLvlLbl val="0"/>
      </c:catAx>
      <c:valAx>
        <c:axId val="102653312"/>
        <c:scaling>
          <c:orientation val="minMax"/>
          <c:max val="5"/>
          <c:min val="-1"/>
        </c:scaling>
        <c:delete val="0"/>
        <c:axPos val="l"/>
        <c:numFmt formatCode="#\ ##0" sourceLinked="0"/>
        <c:majorTickMark val="none"/>
        <c:minorTickMark val="none"/>
        <c:tickLblPos val="nextTo"/>
        <c:spPr>
          <a:ln w="3175">
            <a:solidFill>
              <a:srgbClr val="000000"/>
            </a:solidFill>
            <a:prstDash val="solid"/>
          </a:ln>
        </c:spPr>
        <c:txPr>
          <a:bodyPr rot="0" vert="horz"/>
          <a:lstStyle/>
          <a:p>
            <a:pPr>
              <a:defRPr/>
            </a:pPr>
            <a:endParaRPr lang="cs-CZ"/>
          </a:p>
        </c:txPr>
        <c:crossAx val="102651776"/>
        <c:crosses val="autoZero"/>
        <c:crossBetween val="midCat"/>
        <c:majorUnit val="1"/>
        <c:minorUnit val="0.2"/>
      </c:valAx>
      <c:spPr>
        <a:solidFill>
          <a:srgbClr val="FFFFFF"/>
        </a:solidFill>
        <a:ln w="3175">
          <a:solidFill>
            <a:srgbClr val="D9D9D9"/>
          </a:solidFill>
          <a:prstDash val="solid"/>
        </a:ln>
      </c:spPr>
    </c:plotArea>
    <c:legend>
      <c:legendPos val="r"/>
      <c:layout>
        <c:manualLayout>
          <c:xMode val="edge"/>
          <c:yMode val="edge"/>
          <c:x val="0.64843266422274159"/>
          <c:y val="2.8960210742959593E-2"/>
          <c:w val="0.31689477124183008"/>
          <c:h val="0.18293424323136945"/>
        </c:manualLayout>
      </c:layout>
      <c:overlay val="0"/>
      <c:spPr>
        <a:solidFill>
          <a:srgbClr val="FFFFFF"/>
        </a:solidFill>
        <a:ln w="3175">
          <a:noFill/>
          <a:prstDash val="solid"/>
        </a:ln>
      </c:spPr>
    </c:legend>
    <c:plotVisOnly val="1"/>
    <c:dispBlanksAs val="gap"/>
    <c:showDLblsOverMax val="0"/>
  </c:chart>
  <c:spPr>
    <a:noFill/>
    <a:ln w="9525">
      <a:noFill/>
    </a:ln>
    <a:extLst>
      <a:ext uri="{909E8E84-426E-40DD-AFC4-6F175D3DCCD1}">
        <a14:hiddenFill xmlns:a14="http://schemas.microsoft.com/office/drawing/2010/main">
          <a:solidFill>
            <a:sysClr val="window" lastClr="FFFFFF"/>
          </a:solidFill>
        </a14:hiddenFill>
      </a:ext>
    </a:extLst>
  </c:spPr>
  <c:txPr>
    <a:bodyPr/>
    <a:lstStyle/>
    <a:p>
      <a:pPr>
        <a:defRPr sz="8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172385620915031E-2"/>
          <c:y val="8.8692307692307695E-2"/>
          <c:w val="0.90477124183006541"/>
          <c:h val="0.88480854700854705"/>
        </c:manualLayout>
      </c:layout>
      <c:lineChart>
        <c:grouping val="standard"/>
        <c:varyColors val="0"/>
        <c:ser>
          <c:idx val="0"/>
          <c:order val="0"/>
          <c:tx>
            <c:strRef>
              <c:f>G_FinSektor!$D$40</c:f>
              <c:strCache>
                <c:ptCount val="1"/>
                <c:pt idx="0">
                  <c:v>CZK/EUR</c:v>
                </c:pt>
              </c:strCache>
            </c:strRef>
          </c:tx>
          <c:spPr>
            <a:ln w="31750">
              <a:solidFill>
                <a:srgbClr val="366092"/>
              </a:solidFill>
            </a:ln>
          </c:spPr>
          <c:marker>
            <c:symbol val="none"/>
          </c:marker>
          <c:cat>
            <c:strRef>
              <c:f>G_FinSektor!$CW$39:$HL$39</c:f>
              <c:strCache>
                <c:ptCount val="120"/>
                <c:pt idx="0">
                  <c:v>1/11</c:v>
                </c:pt>
                <c:pt idx="1">
                  <c:v>2</c:v>
                </c:pt>
                <c:pt idx="2">
                  <c:v>3</c:v>
                </c:pt>
                <c:pt idx="3">
                  <c:v>4</c:v>
                </c:pt>
                <c:pt idx="4">
                  <c:v>5</c:v>
                </c:pt>
                <c:pt idx="5">
                  <c:v>6</c:v>
                </c:pt>
                <c:pt idx="6">
                  <c:v>7</c:v>
                </c:pt>
                <c:pt idx="7">
                  <c:v>8</c:v>
                </c:pt>
                <c:pt idx="8">
                  <c:v>9</c:v>
                </c:pt>
                <c:pt idx="9">
                  <c:v>10</c:v>
                </c:pt>
                <c:pt idx="10">
                  <c:v>11</c:v>
                </c:pt>
                <c:pt idx="11">
                  <c:v>12</c:v>
                </c:pt>
                <c:pt idx="12">
                  <c:v>1/12</c:v>
                </c:pt>
                <c:pt idx="13">
                  <c:v>2</c:v>
                </c:pt>
                <c:pt idx="14">
                  <c:v>3</c:v>
                </c:pt>
                <c:pt idx="15">
                  <c:v>4</c:v>
                </c:pt>
                <c:pt idx="16">
                  <c:v>5</c:v>
                </c:pt>
                <c:pt idx="17">
                  <c:v>6</c:v>
                </c:pt>
                <c:pt idx="18">
                  <c:v>7</c:v>
                </c:pt>
                <c:pt idx="19">
                  <c:v>8</c:v>
                </c:pt>
                <c:pt idx="20">
                  <c:v>9</c:v>
                </c:pt>
                <c:pt idx="21">
                  <c:v>10</c:v>
                </c:pt>
                <c:pt idx="22">
                  <c:v>11</c:v>
                </c:pt>
                <c:pt idx="23">
                  <c:v>12</c:v>
                </c:pt>
                <c:pt idx="24">
                  <c:v>1/13</c:v>
                </c:pt>
                <c:pt idx="25">
                  <c:v>2</c:v>
                </c:pt>
                <c:pt idx="26">
                  <c:v>3</c:v>
                </c:pt>
                <c:pt idx="27">
                  <c:v>4</c:v>
                </c:pt>
                <c:pt idx="28">
                  <c:v>5</c:v>
                </c:pt>
                <c:pt idx="29">
                  <c:v>6</c:v>
                </c:pt>
                <c:pt idx="30">
                  <c:v>7</c:v>
                </c:pt>
                <c:pt idx="31">
                  <c:v>8</c:v>
                </c:pt>
                <c:pt idx="32">
                  <c:v>9</c:v>
                </c:pt>
                <c:pt idx="33">
                  <c:v>10</c:v>
                </c:pt>
                <c:pt idx="34">
                  <c:v>11</c:v>
                </c:pt>
                <c:pt idx="35">
                  <c:v>12</c:v>
                </c:pt>
                <c:pt idx="36">
                  <c:v>1/14</c:v>
                </c:pt>
                <c:pt idx="37">
                  <c:v>2</c:v>
                </c:pt>
                <c:pt idx="38">
                  <c:v>3</c:v>
                </c:pt>
                <c:pt idx="39">
                  <c:v>4</c:v>
                </c:pt>
                <c:pt idx="40">
                  <c:v>5</c:v>
                </c:pt>
                <c:pt idx="41">
                  <c:v>6</c:v>
                </c:pt>
                <c:pt idx="42">
                  <c:v>7</c:v>
                </c:pt>
                <c:pt idx="43">
                  <c:v>8</c:v>
                </c:pt>
                <c:pt idx="44">
                  <c:v>9</c:v>
                </c:pt>
                <c:pt idx="45">
                  <c:v>10</c:v>
                </c:pt>
                <c:pt idx="46">
                  <c:v>11</c:v>
                </c:pt>
                <c:pt idx="47">
                  <c:v>12</c:v>
                </c:pt>
                <c:pt idx="48">
                  <c:v>1/15</c:v>
                </c:pt>
                <c:pt idx="49">
                  <c:v>2</c:v>
                </c:pt>
                <c:pt idx="50">
                  <c:v>3</c:v>
                </c:pt>
                <c:pt idx="51">
                  <c:v>4</c:v>
                </c:pt>
                <c:pt idx="52">
                  <c:v>5</c:v>
                </c:pt>
                <c:pt idx="53">
                  <c:v>6</c:v>
                </c:pt>
                <c:pt idx="54">
                  <c:v>7</c:v>
                </c:pt>
                <c:pt idx="55">
                  <c:v>8</c:v>
                </c:pt>
                <c:pt idx="56">
                  <c:v>9</c:v>
                </c:pt>
                <c:pt idx="57">
                  <c:v>10</c:v>
                </c:pt>
                <c:pt idx="58">
                  <c:v>11</c:v>
                </c:pt>
                <c:pt idx="59">
                  <c:v>12</c:v>
                </c:pt>
                <c:pt idx="60">
                  <c:v>1/16</c:v>
                </c:pt>
                <c:pt idx="61">
                  <c:v>2</c:v>
                </c:pt>
                <c:pt idx="62">
                  <c:v>3</c:v>
                </c:pt>
                <c:pt idx="63">
                  <c:v>4</c:v>
                </c:pt>
                <c:pt idx="64">
                  <c:v>5</c:v>
                </c:pt>
                <c:pt idx="65">
                  <c:v>6</c:v>
                </c:pt>
                <c:pt idx="66">
                  <c:v>7</c:v>
                </c:pt>
                <c:pt idx="67">
                  <c:v>8</c:v>
                </c:pt>
                <c:pt idx="68">
                  <c:v>9</c:v>
                </c:pt>
                <c:pt idx="69">
                  <c:v>10</c:v>
                </c:pt>
                <c:pt idx="70">
                  <c:v>11</c:v>
                </c:pt>
                <c:pt idx="71">
                  <c:v>12</c:v>
                </c:pt>
                <c:pt idx="72">
                  <c:v>1/17</c:v>
                </c:pt>
                <c:pt idx="73">
                  <c:v>2</c:v>
                </c:pt>
                <c:pt idx="74">
                  <c:v>3</c:v>
                </c:pt>
                <c:pt idx="75">
                  <c:v>4</c:v>
                </c:pt>
                <c:pt idx="76">
                  <c:v>5</c:v>
                </c:pt>
                <c:pt idx="77">
                  <c:v>6</c:v>
                </c:pt>
                <c:pt idx="78">
                  <c:v>7</c:v>
                </c:pt>
                <c:pt idx="79">
                  <c:v>8</c:v>
                </c:pt>
                <c:pt idx="80">
                  <c:v>9</c:v>
                </c:pt>
                <c:pt idx="81">
                  <c:v>10</c:v>
                </c:pt>
                <c:pt idx="82">
                  <c:v>11</c:v>
                </c:pt>
                <c:pt idx="83">
                  <c:v>12</c:v>
                </c:pt>
                <c:pt idx="84">
                  <c:v>1/18</c:v>
                </c:pt>
                <c:pt idx="85">
                  <c:v>2</c:v>
                </c:pt>
                <c:pt idx="86">
                  <c:v>3</c:v>
                </c:pt>
                <c:pt idx="87">
                  <c:v>4</c:v>
                </c:pt>
                <c:pt idx="88">
                  <c:v>5</c:v>
                </c:pt>
                <c:pt idx="89">
                  <c:v>6</c:v>
                </c:pt>
                <c:pt idx="90">
                  <c:v>7</c:v>
                </c:pt>
                <c:pt idx="91">
                  <c:v>8</c:v>
                </c:pt>
                <c:pt idx="92">
                  <c:v>9</c:v>
                </c:pt>
                <c:pt idx="93">
                  <c:v>10</c:v>
                </c:pt>
                <c:pt idx="94">
                  <c:v>11</c:v>
                </c:pt>
                <c:pt idx="95">
                  <c:v>12</c:v>
                </c:pt>
                <c:pt idx="96">
                  <c:v>1/19</c:v>
                </c:pt>
                <c:pt idx="97">
                  <c:v>2</c:v>
                </c:pt>
                <c:pt idx="98">
                  <c:v>3</c:v>
                </c:pt>
                <c:pt idx="99">
                  <c:v>4</c:v>
                </c:pt>
                <c:pt idx="100">
                  <c:v>5</c:v>
                </c:pt>
                <c:pt idx="101">
                  <c:v>6</c:v>
                </c:pt>
                <c:pt idx="102">
                  <c:v>7</c:v>
                </c:pt>
                <c:pt idx="103">
                  <c:v>8</c:v>
                </c:pt>
                <c:pt idx="104">
                  <c:v>9</c:v>
                </c:pt>
                <c:pt idx="105">
                  <c:v>10</c:v>
                </c:pt>
                <c:pt idx="106">
                  <c:v>11</c:v>
                </c:pt>
                <c:pt idx="107">
                  <c:v>12</c:v>
                </c:pt>
                <c:pt idx="108">
                  <c:v>1/20</c:v>
                </c:pt>
                <c:pt idx="109">
                  <c:v>2</c:v>
                </c:pt>
                <c:pt idx="110">
                  <c:v>3</c:v>
                </c:pt>
                <c:pt idx="111">
                  <c:v>4</c:v>
                </c:pt>
                <c:pt idx="112">
                  <c:v>5</c:v>
                </c:pt>
                <c:pt idx="113">
                  <c:v>6</c:v>
                </c:pt>
                <c:pt idx="114">
                  <c:v>7</c:v>
                </c:pt>
                <c:pt idx="115">
                  <c:v>8</c:v>
                </c:pt>
                <c:pt idx="116">
                  <c:v>9</c:v>
                </c:pt>
                <c:pt idx="117">
                  <c:v>10</c:v>
                </c:pt>
                <c:pt idx="118">
                  <c:v>11</c:v>
                </c:pt>
                <c:pt idx="119">
                  <c:v>12</c:v>
                </c:pt>
              </c:strCache>
            </c:strRef>
          </c:cat>
          <c:val>
            <c:numRef>
              <c:f>G_FinSektor!$CW$40:$HL$40</c:f>
              <c:numCache>
                <c:formatCode>0.00</c:formatCode>
                <c:ptCount val="120"/>
                <c:pt idx="0">
                  <c:v>24.449047619047622</c:v>
                </c:pt>
                <c:pt idx="1">
                  <c:v>24.276</c:v>
                </c:pt>
                <c:pt idx="2">
                  <c:v>24.392173913043472</c:v>
                </c:pt>
                <c:pt idx="3">
                  <c:v>24.291249999999998</c:v>
                </c:pt>
                <c:pt idx="4">
                  <c:v>24.382727272727269</c:v>
                </c:pt>
                <c:pt idx="5">
                  <c:v>24.285</c:v>
                </c:pt>
                <c:pt idx="6">
                  <c:v>24.340789473684211</c:v>
                </c:pt>
                <c:pt idx="7">
                  <c:v>24.272608695652178</c:v>
                </c:pt>
                <c:pt idx="8">
                  <c:v>24.55714285714286</c:v>
                </c:pt>
                <c:pt idx="9">
                  <c:v>24.847749999999998</c:v>
                </c:pt>
                <c:pt idx="10">
                  <c:v>25.453333333333333</c:v>
                </c:pt>
                <c:pt idx="11">
                  <c:v>25.514523809523808</c:v>
                </c:pt>
                <c:pt idx="12">
                  <c:v>25.531590909090905</c:v>
                </c:pt>
                <c:pt idx="13">
                  <c:v>25.040952380952383</c:v>
                </c:pt>
                <c:pt idx="14">
                  <c:v>24.675909090909098</c:v>
                </c:pt>
                <c:pt idx="15">
                  <c:v>24.799000000000003</c:v>
                </c:pt>
                <c:pt idx="16">
                  <c:v>25.321666666666673</c:v>
                </c:pt>
                <c:pt idx="17">
                  <c:v>25.640952380952378</c:v>
                </c:pt>
                <c:pt idx="18">
                  <c:v>25.43375</c:v>
                </c:pt>
                <c:pt idx="19">
                  <c:v>25.020434782608692</c:v>
                </c:pt>
                <c:pt idx="20">
                  <c:v>24.731315789473687</c:v>
                </c:pt>
                <c:pt idx="21">
                  <c:v>24.938043478260866</c:v>
                </c:pt>
                <c:pt idx="22">
                  <c:v>25.365227272727278</c:v>
                </c:pt>
                <c:pt idx="23">
                  <c:v>25.216111111111111</c:v>
                </c:pt>
                <c:pt idx="24">
                  <c:v>25.562727272727276</c:v>
                </c:pt>
                <c:pt idx="25">
                  <c:v>25.476249999999997</c:v>
                </c:pt>
                <c:pt idx="26">
                  <c:v>25.661904761904761</c:v>
                </c:pt>
                <c:pt idx="27">
                  <c:v>25.840238095238099</c:v>
                </c:pt>
                <c:pt idx="28">
                  <c:v>25.889285714285716</c:v>
                </c:pt>
                <c:pt idx="29">
                  <c:v>25.760750000000002</c:v>
                </c:pt>
                <c:pt idx="30">
                  <c:v>25.948863636363637</c:v>
                </c:pt>
                <c:pt idx="31">
                  <c:v>25.817954545454544</c:v>
                </c:pt>
                <c:pt idx="32">
                  <c:v>25.787142857142857</c:v>
                </c:pt>
                <c:pt idx="33">
                  <c:v>25.657954545454547</c:v>
                </c:pt>
                <c:pt idx="34">
                  <c:v>26.925476190476189</c:v>
                </c:pt>
                <c:pt idx="35">
                  <c:v>27.516842105263155</c:v>
                </c:pt>
                <c:pt idx="36">
                  <c:v>27.484090909090909</c:v>
                </c:pt>
                <c:pt idx="37">
                  <c:v>27.442500000000003</c:v>
                </c:pt>
                <c:pt idx="38">
                  <c:v>27.393571428571427</c:v>
                </c:pt>
                <c:pt idx="39">
                  <c:v>27.449999999999996</c:v>
                </c:pt>
                <c:pt idx="40">
                  <c:v>27.439750000000004</c:v>
                </c:pt>
                <c:pt idx="41">
                  <c:v>27.450952380952383</c:v>
                </c:pt>
                <c:pt idx="42">
                  <c:v>27.456956521739134</c:v>
                </c:pt>
                <c:pt idx="43">
                  <c:v>27.816190476190471</c:v>
                </c:pt>
                <c:pt idx="44">
                  <c:v>27.597727272727266</c:v>
                </c:pt>
                <c:pt idx="45">
                  <c:v>27.57954545454546</c:v>
                </c:pt>
                <c:pt idx="46">
                  <c:v>27.66578947368421</c:v>
                </c:pt>
                <c:pt idx="47">
                  <c:v>27.633500000000005</c:v>
                </c:pt>
                <c:pt idx="48">
                  <c:v>27.895238095238089</c:v>
                </c:pt>
                <c:pt idx="49">
                  <c:v>27.608249999999998</c:v>
                </c:pt>
                <c:pt idx="50">
                  <c:v>27.378863636363636</c:v>
                </c:pt>
                <c:pt idx="51">
                  <c:v>27.443095238095236</c:v>
                </c:pt>
                <c:pt idx="52">
                  <c:v>27.395526315789471</c:v>
                </c:pt>
                <c:pt idx="53">
                  <c:v>27.306136363636366</c:v>
                </c:pt>
                <c:pt idx="54">
                  <c:v>27.091363636363635</c:v>
                </c:pt>
                <c:pt idx="55">
                  <c:v>27.041238095238089</c:v>
                </c:pt>
                <c:pt idx="56">
                  <c:v>27.081904761904763</c:v>
                </c:pt>
                <c:pt idx="57">
                  <c:v>27.102857142857136</c:v>
                </c:pt>
                <c:pt idx="58">
                  <c:v>27.040249999999986</c:v>
                </c:pt>
                <c:pt idx="59">
                  <c:v>27.025952380952372</c:v>
                </c:pt>
                <c:pt idx="60">
                  <c:v>27.024750000000001</c:v>
                </c:pt>
                <c:pt idx="61">
                  <c:v>27.037619047619039</c:v>
                </c:pt>
                <c:pt idx="62">
                  <c:v>27.050714285714289</c:v>
                </c:pt>
                <c:pt idx="63">
                  <c:v>27.031190476190471</c:v>
                </c:pt>
                <c:pt idx="64">
                  <c:v>27.025681818181809</c:v>
                </c:pt>
                <c:pt idx="65">
                  <c:v>27.059318181818185</c:v>
                </c:pt>
                <c:pt idx="66">
                  <c:v>27.037894736842102</c:v>
                </c:pt>
                <c:pt idx="67">
                  <c:v>27.024999999999991</c:v>
                </c:pt>
                <c:pt idx="68">
                  <c:v>27.021363636363628</c:v>
                </c:pt>
                <c:pt idx="69">
                  <c:v>27.020999999999994</c:v>
                </c:pt>
                <c:pt idx="70">
                  <c:v>27.032380952380951</c:v>
                </c:pt>
                <c:pt idx="71">
                  <c:v>27.028571428571418</c:v>
                </c:pt>
                <c:pt idx="72">
                  <c:v>27.020227272727265</c:v>
                </c:pt>
                <c:pt idx="73">
                  <c:v>27.019999999999992</c:v>
                </c:pt>
                <c:pt idx="74">
                  <c:v>27.020434782608685</c:v>
                </c:pt>
                <c:pt idx="75">
                  <c:v>26.823888888888892</c:v>
                </c:pt>
                <c:pt idx="76">
                  <c:v>26.564047619047621</c:v>
                </c:pt>
                <c:pt idx="77">
                  <c:v>26.262727272727275</c:v>
                </c:pt>
                <c:pt idx="78">
                  <c:v>26.073947368421056</c:v>
                </c:pt>
                <c:pt idx="79">
                  <c:v>26.100869565217387</c:v>
                </c:pt>
                <c:pt idx="80">
                  <c:v>26.074249999999999</c:v>
                </c:pt>
                <c:pt idx="81">
                  <c:v>25.764999999999997</c:v>
                </c:pt>
                <c:pt idx="82">
                  <c:v>25.535952380952381</c:v>
                </c:pt>
                <c:pt idx="83">
                  <c:v>25.636111111111109</c:v>
                </c:pt>
                <c:pt idx="84">
                  <c:v>25.452045454545452</c:v>
                </c:pt>
                <c:pt idx="85">
                  <c:v>25.317249999999998</c:v>
                </c:pt>
                <c:pt idx="86">
                  <c:v>25.428999999999995</c:v>
                </c:pt>
                <c:pt idx="87">
                  <c:v>25.363947368421055</c:v>
                </c:pt>
                <c:pt idx="88">
                  <c:v>25.644047619047619</c:v>
                </c:pt>
                <c:pt idx="89">
                  <c:v>25.777380952380948</c:v>
                </c:pt>
                <c:pt idx="90">
                  <c:v>25.841750000000001</c:v>
                </c:pt>
                <c:pt idx="91">
                  <c:v>25.682608695652174</c:v>
                </c:pt>
                <c:pt idx="92">
                  <c:v>25.616315789473685</c:v>
                </c:pt>
                <c:pt idx="93">
                  <c:v>25.818478260869568</c:v>
                </c:pt>
                <c:pt idx="94">
                  <c:v>25.934090909090912</c:v>
                </c:pt>
                <c:pt idx="95">
                  <c:v>25.830000000000002</c:v>
                </c:pt>
                <c:pt idx="96">
                  <c:v>25.649318181818181</c:v>
                </c:pt>
                <c:pt idx="97">
                  <c:v>25.725000000000001</c:v>
                </c:pt>
                <c:pt idx="98">
                  <c:v>25.676428571428573</c:v>
                </c:pt>
                <c:pt idx="99">
                  <c:v>25.677000000000003</c:v>
                </c:pt>
                <c:pt idx="100">
                  <c:v>25.769619047619049</c:v>
                </c:pt>
                <c:pt idx="101">
                  <c:v>25.604000000000003</c:v>
                </c:pt>
                <c:pt idx="102">
                  <c:v>25.551363636363636</c:v>
                </c:pt>
                <c:pt idx="103">
                  <c:v>25.801818181818181</c:v>
                </c:pt>
                <c:pt idx="104">
                  <c:v>25.866666666666674</c:v>
                </c:pt>
                <c:pt idx="105">
                  <c:v>25.698863636363637</c:v>
                </c:pt>
                <c:pt idx="106">
                  <c:v>25.530238095238094</c:v>
                </c:pt>
                <c:pt idx="107">
                  <c:v>25.498157894736845</c:v>
                </c:pt>
                <c:pt idx="108">
                  <c:v>25.215227272727279</c:v>
                </c:pt>
                <c:pt idx="109">
                  <c:v>25.050250000000002</c:v>
                </c:pt>
                <c:pt idx="110">
                  <c:v>26.575227272727275</c:v>
                </c:pt>
                <c:pt idx="111">
                  <c:v>27.262499999999999</c:v>
                </c:pt>
                <c:pt idx="112">
                  <c:v>27.268421052631574</c:v>
                </c:pt>
                <c:pt idx="113">
                  <c:v>26.679545454545458</c:v>
                </c:pt>
                <c:pt idx="114">
                  <c:v>26.504772727272723</c:v>
                </c:pt>
                <c:pt idx="115">
                  <c:v>26.166190476190476</c:v>
                </c:pt>
                <c:pt idx="116">
                  <c:v>26.721190476190479</c:v>
                </c:pt>
                <c:pt idx="117">
                  <c:v>27.201904761904764</c:v>
                </c:pt>
                <c:pt idx="118">
                  <c:v>26.463300000000004</c:v>
                </c:pt>
                <c:pt idx="119">
                  <c:v>26.312380952380956</c:v>
                </c:pt>
              </c:numCache>
            </c:numRef>
          </c:val>
          <c:smooth val="0"/>
          <c:extLst>
            <c:ext xmlns:c16="http://schemas.microsoft.com/office/drawing/2014/chart" uri="{C3380CC4-5D6E-409C-BE32-E72D297353CC}">
              <c16:uniqueId val="{00000000-A831-427C-9C4B-48E827A11AFD}"/>
            </c:ext>
          </c:extLst>
        </c:ser>
        <c:ser>
          <c:idx val="1"/>
          <c:order val="1"/>
          <c:tx>
            <c:strRef>
              <c:f>G_FinSektor!$D$41</c:f>
              <c:strCache>
                <c:ptCount val="1"/>
                <c:pt idx="0">
                  <c:v>CZK/USD</c:v>
                </c:pt>
              </c:strCache>
            </c:strRef>
          </c:tx>
          <c:spPr>
            <a:ln w="31750">
              <a:solidFill>
                <a:srgbClr val="C00000"/>
              </a:solidFill>
              <a:prstDash val="solid"/>
            </a:ln>
          </c:spPr>
          <c:marker>
            <c:symbol val="none"/>
          </c:marker>
          <c:cat>
            <c:strRef>
              <c:f>G_FinSektor!$CW$39:$HL$39</c:f>
              <c:strCache>
                <c:ptCount val="120"/>
                <c:pt idx="0">
                  <c:v>1/11</c:v>
                </c:pt>
                <c:pt idx="1">
                  <c:v>2</c:v>
                </c:pt>
                <c:pt idx="2">
                  <c:v>3</c:v>
                </c:pt>
                <c:pt idx="3">
                  <c:v>4</c:v>
                </c:pt>
                <c:pt idx="4">
                  <c:v>5</c:v>
                </c:pt>
                <c:pt idx="5">
                  <c:v>6</c:v>
                </c:pt>
                <c:pt idx="6">
                  <c:v>7</c:v>
                </c:pt>
                <c:pt idx="7">
                  <c:v>8</c:v>
                </c:pt>
                <c:pt idx="8">
                  <c:v>9</c:v>
                </c:pt>
                <c:pt idx="9">
                  <c:v>10</c:v>
                </c:pt>
                <c:pt idx="10">
                  <c:v>11</c:v>
                </c:pt>
                <c:pt idx="11">
                  <c:v>12</c:v>
                </c:pt>
                <c:pt idx="12">
                  <c:v>1/12</c:v>
                </c:pt>
                <c:pt idx="13">
                  <c:v>2</c:v>
                </c:pt>
                <c:pt idx="14">
                  <c:v>3</c:v>
                </c:pt>
                <c:pt idx="15">
                  <c:v>4</c:v>
                </c:pt>
                <c:pt idx="16">
                  <c:v>5</c:v>
                </c:pt>
                <c:pt idx="17">
                  <c:v>6</c:v>
                </c:pt>
                <c:pt idx="18">
                  <c:v>7</c:v>
                </c:pt>
                <c:pt idx="19">
                  <c:v>8</c:v>
                </c:pt>
                <c:pt idx="20">
                  <c:v>9</c:v>
                </c:pt>
                <c:pt idx="21">
                  <c:v>10</c:v>
                </c:pt>
                <c:pt idx="22">
                  <c:v>11</c:v>
                </c:pt>
                <c:pt idx="23">
                  <c:v>12</c:v>
                </c:pt>
                <c:pt idx="24">
                  <c:v>1/13</c:v>
                </c:pt>
                <c:pt idx="25">
                  <c:v>2</c:v>
                </c:pt>
                <c:pt idx="26">
                  <c:v>3</c:v>
                </c:pt>
                <c:pt idx="27">
                  <c:v>4</c:v>
                </c:pt>
                <c:pt idx="28">
                  <c:v>5</c:v>
                </c:pt>
                <c:pt idx="29">
                  <c:v>6</c:v>
                </c:pt>
                <c:pt idx="30">
                  <c:v>7</c:v>
                </c:pt>
                <c:pt idx="31">
                  <c:v>8</c:v>
                </c:pt>
                <c:pt idx="32">
                  <c:v>9</c:v>
                </c:pt>
                <c:pt idx="33">
                  <c:v>10</c:v>
                </c:pt>
                <c:pt idx="34">
                  <c:v>11</c:v>
                </c:pt>
                <c:pt idx="35">
                  <c:v>12</c:v>
                </c:pt>
                <c:pt idx="36">
                  <c:v>1/14</c:v>
                </c:pt>
                <c:pt idx="37">
                  <c:v>2</c:v>
                </c:pt>
                <c:pt idx="38">
                  <c:v>3</c:v>
                </c:pt>
                <c:pt idx="39">
                  <c:v>4</c:v>
                </c:pt>
                <c:pt idx="40">
                  <c:v>5</c:v>
                </c:pt>
                <c:pt idx="41">
                  <c:v>6</c:v>
                </c:pt>
                <c:pt idx="42">
                  <c:v>7</c:v>
                </c:pt>
                <c:pt idx="43">
                  <c:v>8</c:v>
                </c:pt>
                <c:pt idx="44">
                  <c:v>9</c:v>
                </c:pt>
                <c:pt idx="45">
                  <c:v>10</c:v>
                </c:pt>
                <c:pt idx="46">
                  <c:v>11</c:v>
                </c:pt>
                <c:pt idx="47">
                  <c:v>12</c:v>
                </c:pt>
                <c:pt idx="48">
                  <c:v>1/15</c:v>
                </c:pt>
                <c:pt idx="49">
                  <c:v>2</c:v>
                </c:pt>
                <c:pt idx="50">
                  <c:v>3</c:v>
                </c:pt>
                <c:pt idx="51">
                  <c:v>4</c:v>
                </c:pt>
                <c:pt idx="52">
                  <c:v>5</c:v>
                </c:pt>
                <c:pt idx="53">
                  <c:v>6</c:v>
                </c:pt>
                <c:pt idx="54">
                  <c:v>7</c:v>
                </c:pt>
                <c:pt idx="55">
                  <c:v>8</c:v>
                </c:pt>
                <c:pt idx="56">
                  <c:v>9</c:v>
                </c:pt>
                <c:pt idx="57">
                  <c:v>10</c:v>
                </c:pt>
                <c:pt idx="58">
                  <c:v>11</c:v>
                </c:pt>
                <c:pt idx="59">
                  <c:v>12</c:v>
                </c:pt>
                <c:pt idx="60">
                  <c:v>1/16</c:v>
                </c:pt>
                <c:pt idx="61">
                  <c:v>2</c:v>
                </c:pt>
                <c:pt idx="62">
                  <c:v>3</c:v>
                </c:pt>
                <c:pt idx="63">
                  <c:v>4</c:v>
                </c:pt>
                <c:pt idx="64">
                  <c:v>5</c:v>
                </c:pt>
                <c:pt idx="65">
                  <c:v>6</c:v>
                </c:pt>
                <c:pt idx="66">
                  <c:v>7</c:v>
                </c:pt>
                <c:pt idx="67">
                  <c:v>8</c:v>
                </c:pt>
                <c:pt idx="68">
                  <c:v>9</c:v>
                </c:pt>
                <c:pt idx="69">
                  <c:v>10</c:v>
                </c:pt>
                <c:pt idx="70">
                  <c:v>11</c:v>
                </c:pt>
                <c:pt idx="71">
                  <c:v>12</c:v>
                </c:pt>
                <c:pt idx="72">
                  <c:v>1/17</c:v>
                </c:pt>
                <c:pt idx="73">
                  <c:v>2</c:v>
                </c:pt>
                <c:pt idx="74">
                  <c:v>3</c:v>
                </c:pt>
                <c:pt idx="75">
                  <c:v>4</c:v>
                </c:pt>
                <c:pt idx="76">
                  <c:v>5</c:v>
                </c:pt>
                <c:pt idx="77">
                  <c:v>6</c:v>
                </c:pt>
                <c:pt idx="78">
                  <c:v>7</c:v>
                </c:pt>
                <c:pt idx="79">
                  <c:v>8</c:v>
                </c:pt>
                <c:pt idx="80">
                  <c:v>9</c:v>
                </c:pt>
                <c:pt idx="81">
                  <c:v>10</c:v>
                </c:pt>
                <c:pt idx="82">
                  <c:v>11</c:v>
                </c:pt>
                <c:pt idx="83">
                  <c:v>12</c:v>
                </c:pt>
                <c:pt idx="84">
                  <c:v>1/18</c:v>
                </c:pt>
                <c:pt idx="85">
                  <c:v>2</c:v>
                </c:pt>
                <c:pt idx="86">
                  <c:v>3</c:v>
                </c:pt>
                <c:pt idx="87">
                  <c:v>4</c:v>
                </c:pt>
                <c:pt idx="88">
                  <c:v>5</c:v>
                </c:pt>
                <c:pt idx="89">
                  <c:v>6</c:v>
                </c:pt>
                <c:pt idx="90">
                  <c:v>7</c:v>
                </c:pt>
                <c:pt idx="91">
                  <c:v>8</c:v>
                </c:pt>
                <c:pt idx="92">
                  <c:v>9</c:v>
                </c:pt>
                <c:pt idx="93">
                  <c:v>10</c:v>
                </c:pt>
                <c:pt idx="94">
                  <c:v>11</c:v>
                </c:pt>
                <c:pt idx="95">
                  <c:v>12</c:v>
                </c:pt>
                <c:pt idx="96">
                  <c:v>1/19</c:v>
                </c:pt>
                <c:pt idx="97">
                  <c:v>2</c:v>
                </c:pt>
                <c:pt idx="98">
                  <c:v>3</c:v>
                </c:pt>
                <c:pt idx="99">
                  <c:v>4</c:v>
                </c:pt>
                <c:pt idx="100">
                  <c:v>5</c:v>
                </c:pt>
                <c:pt idx="101">
                  <c:v>6</c:v>
                </c:pt>
                <c:pt idx="102">
                  <c:v>7</c:v>
                </c:pt>
                <c:pt idx="103">
                  <c:v>8</c:v>
                </c:pt>
                <c:pt idx="104">
                  <c:v>9</c:v>
                </c:pt>
                <c:pt idx="105">
                  <c:v>10</c:v>
                </c:pt>
                <c:pt idx="106">
                  <c:v>11</c:v>
                </c:pt>
                <c:pt idx="107">
                  <c:v>12</c:v>
                </c:pt>
                <c:pt idx="108">
                  <c:v>1/20</c:v>
                </c:pt>
                <c:pt idx="109">
                  <c:v>2</c:v>
                </c:pt>
                <c:pt idx="110">
                  <c:v>3</c:v>
                </c:pt>
                <c:pt idx="111">
                  <c:v>4</c:v>
                </c:pt>
                <c:pt idx="112">
                  <c:v>5</c:v>
                </c:pt>
                <c:pt idx="113">
                  <c:v>6</c:v>
                </c:pt>
                <c:pt idx="114">
                  <c:v>7</c:v>
                </c:pt>
                <c:pt idx="115">
                  <c:v>8</c:v>
                </c:pt>
                <c:pt idx="116">
                  <c:v>9</c:v>
                </c:pt>
                <c:pt idx="117">
                  <c:v>10</c:v>
                </c:pt>
                <c:pt idx="118">
                  <c:v>11</c:v>
                </c:pt>
                <c:pt idx="119">
                  <c:v>12</c:v>
                </c:pt>
              </c:strCache>
            </c:strRef>
          </c:cat>
          <c:val>
            <c:numRef>
              <c:f>G_FinSektor!$CW$41:$HL$41</c:f>
              <c:numCache>
                <c:formatCode>0.00</c:formatCode>
                <c:ptCount val="120"/>
                <c:pt idx="0">
                  <c:v>18.307761904761907</c:v>
                </c:pt>
                <c:pt idx="1">
                  <c:v>17.786049999999999</c:v>
                </c:pt>
                <c:pt idx="2">
                  <c:v>17.424347826086958</c:v>
                </c:pt>
                <c:pt idx="3">
                  <c:v>16.816899999999997</c:v>
                </c:pt>
                <c:pt idx="4">
                  <c:v>16.998909090909091</c:v>
                </c:pt>
                <c:pt idx="5">
                  <c:v>16.879727272727276</c:v>
                </c:pt>
                <c:pt idx="6">
                  <c:v>17.07947368421053</c:v>
                </c:pt>
                <c:pt idx="7">
                  <c:v>16.921086956521741</c:v>
                </c:pt>
                <c:pt idx="8">
                  <c:v>17.833619047619049</c:v>
                </c:pt>
                <c:pt idx="9">
                  <c:v>18.163450000000001</c:v>
                </c:pt>
                <c:pt idx="10">
                  <c:v>18.775238095238098</c:v>
                </c:pt>
                <c:pt idx="11">
                  <c:v>19.364761904761902</c:v>
                </c:pt>
                <c:pt idx="12">
                  <c:v>19.787363636363633</c:v>
                </c:pt>
                <c:pt idx="13">
                  <c:v>18.938142857142857</c:v>
                </c:pt>
                <c:pt idx="14">
                  <c:v>18.692772727272722</c:v>
                </c:pt>
                <c:pt idx="15">
                  <c:v>18.848500000000005</c:v>
                </c:pt>
                <c:pt idx="16">
                  <c:v>19.82447619047619</c:v>
                </c:pt>
                <c:pt idx="17">
                  <c:v>20.470142857142857</c:v>
                </c:pt>
                <c:pt idx="18">
                  <c:v>20.717749999999995</c:v>
                </c:pt>
                <c:pt idx="19">
                  <c:v>20.178695652173918</c:v>
                </c:pt>
                <c:pt idx="20">
                  <c:v>19.24636842105263</c:v>
                </c:pt>
                <c:pt idx="21">
                  <c:v>19.220565217391304</c:v>
                </c:pt>
                <c:pt idx="22">
                  <c:v>19.774727272727272</c:v>
                </c:pt>
                <c:pt idx="23">
                  <c:v>19.229833333333335</c:v>
                </c:pt>
                <c:pt idx="24">
                  <c:v>19.238181818181818</c:v>
                </c:pt>
                <c:pt idx="25">
                  <c:v>19.072700000000001</c:v>
                </c:pt>
                <c:pt idx="26">
                  <c:v>19.80595238095238</c:v>
                </c:pt>
                <c:pt idx="27">
                  <c:v>19.836476190476191</c:v>
                </c:pt>
                <c:pt idx="28">
                  <c:v>19.954904761904764</c:v>
                </c:pt>
                <c:pt idx="29">
                  <c:v>19.5322</c:v>
                </c:pt>
                <c:pt idx="30">
                  <c:v>19.827909090909088</c:v>
                </c:pt>
                <c:pt idx="31">
                  <c:v>19.39831818181818</c:v>
                </c:pt>
                <c:pt idx="32">
                  <c:v>19.320761904761909</c:v>
                </c:pt>
                <c:pt idx="33">
                  <c:v>18.82713636363636</c:v>
                </c:pt>
                <c:pt idx="34">
                  <c:v>19.954714285714289</c:v>
                </c:pt>
                <c:pt idx="35">
                  <c:v>20.078421052631576</c:v>
                </c:pt>
                <c:pt idx="36">
                  <c:v>20.196045454545459</c:v>
                </c:pt>
                <c:pt idx="37">
                  <c:v>20.093600000000002</c:v>
                </c:pt>
                <c:pt idx="38">
                  <c:v>19.818095238095243</c:v>
                </c:pt>
                <c:pt idx="39">
                  <c:v>19.873999999999995</c:v>
                </c:pt>
                <c:pt idx="40">
                  <c:v>19.99945</c:v>
                </c:pt>
                <c:pt idx="41">
                  <c:v>20.195619047619047</c:v>
                </c:pt>
                <c:pt idx="42">
                  <c:v>20.280478260869565</c:v>
                </c:pt>
                <c:pt idx="43">
                  <c:v>20.888904761904762</c:v>
                </c:pt>
                <c:pt idx="44">
                  <c:v>21.39322727272727</c:v>
                </c:pt>
                <c:pt idx="45">
                  <c:v>21.769227272727274</c:v>
                </c:pt>
                <c:pt idx="46">
                  <c:v>22.181999999999999</c:v>
                </c:pt>
                <c:pt idx="47">
                  <c:v>22.399550000000001</c:v>
                </c:pt>
                <c:pt idx="48">
                  <c:v>24.01319047619047</c:v>
                </c:pt>
                <c:pt idx="49">
                  <c:v>24.323500000000003</c:v>
                </c:pt>
                <c:pt idx="50">
                  <c:v>25.268909090909094</c:v>
                </c:pt>
                <c:pt idx="51">
                  <c:v>25.445571428571434</c:v>
                </c:pt>
                <c:pt idx="52">
                  <c:v>24.583368421052629</c:v>
                </c:pt>
                <c:pt idx="53">
                  <c:v>24.355772727272733</c:v>
                </c:pt>
                <c:pt idx="54">
                  <c:v>24.638818181818184</c:v>
                </c:pt>
                <c:pt idx="55">
                  <c:v>24.277380952380959</c:v>
                </c:pt>
                <c:pt idx="56">
                  <c:v>24.128333333333337</c:v>
                </c:pt>
                <c:pt idx="57">
                  <c:v>24.11304761904762</c:v>
                </c:pt>
                <c:pt idx="58">
                  <c:v>25.181649999999998</c:v>
                </c:pt>
                <c:pt idx="59">
                  <c:v>24.856285714285711</c:v>
                </c:pt>
                <c:pt idx="60">
                  <c:v>24.888250000000006</c:v>
                </c:pt>
                <c:pt idx="61">
                  <c:v>24.377714285714287</c:v>
                </c:pt>
                <c:pt idx="62">
                  <c:v>24.374190476190481</c:v>
                </c:pt>
                <c:pt idx="63">
                  <c:v>23.836000000000002</c:v>
                </c:pt>
                <c:pt idx="64">
                  <c:v>23.894636363636359</c:v>
                </c:pt>
                <c:pt idx="65">
                  <c:v>24.092045454545453</c:v>
                </c:pt>
                <c:pt idx="66">
                  <c:v>24.439947368421056</c:v>
                </c:pt>
                <c:pt idx="67">
                  <c:v>24.104217391304346</c:v>
                </c:pt>
                <c:pt idx="68">
                  <c:v>24.105818181818186</c:v>
                </c:pt>
                <c:pt idx="69">
                  <c:v>24.495249999999999</c:v>
                </c:pt>
                <c:pt idx="70">
                  <c:v>25.031952380952379</c:v>
                </c:pt>
                <c:pt idx="71">
                  <c:v>25.640761904761906</c:v>
                </c:pt>
                <c:pt idx="72">
                  <c:v>25.457181818181823</c:v>
                </c:pt>
                <c:pt idx="73">
                  <c:v>25.389550000000003</c:v>
                </c:pt>
                <c:pt idx="74">
                  <c:v>25.293130434782611</c:v>
                </c:pt>
                <c:pt idx="75">
                  <c:v>25.020333333333337</c:v>
                </c:pt>
                <c:pt idx="76">
                  <c:v>24.016761904761911</c:v>
                </c:pt>
                <c:pt idx="77">
                  <c:v>23.388954545454546</c:v>
                </c:pt>
                <c:pt idx="78">
                  <c:v>22.621842105263156</c:v>
                </c:pt>
                <c:pt idx="79">
                  <c:v>22.10817391304348</c:v>
                </c:pt>
                <c:pt idx="80">
                  <c:v>21.870800000000003</c:v>
                </c:pt>
                <c:pt idx="81">
                  <c:v>21.918772727272724</c:v>
                </c:pt>
                <c:pt idx="82">
                  <c:v>21.762857142857147</c:v>
                </c:pt>
                <c:pt idx="83">
                  <c:v>21.665277777777778</c:v>
                </c:pt>
                <c:pt idx="84">
                  <c:v>20.868045454545459</c:v>
                </c:pt>
                <c:pt idx="85">
                  <c:v>20.490049999999997</c:v>
                </c:pt>
                <c:pt idx="86">
                  <c:v>20.616</c:v>
                </c:pt>
                <c:pt idx="87">
                  <c:v>20.669789473684212</c:v>
                </c:pt>
                <c:pt idx="88">
                  <c:v>21.718095238095241</c:v>
                </c:pt>
                <c:pt idx="89">
                  <c:v>22.074095238095236</c:v>
                </c:pt>
                <c:pt idx="90">
                  <c:v>22.120899999999999</c:v>
                </c:pt>
                <c:pt idx="91">
                  <c:v>22.24104347826087</c:v>
                </c:pt>
                <c:pt idx="92">
                  <c:v>21.954368421052632</c:v>
                </c:pt>
                <c:pt idx="93">
                  <c:v>22.484739130434786</c:v>
                </c:pt>
                <c:pt idx="94">
                  <c:v>22.81577272727273</c:v>
                </c:pt>
                <c:pt idx="95">
                  <c:v>22.692500000000003</c:v>
                </c:pt>
                <c:pt idx="96">
                  <c:v>22.468590909090917</c:v>
                </c:pt>
                <c:pt idx="97">
                  <c:v>22.669400000000003</c:v>
                </c:pt>
                <c:pt idx="98">
                  <c:v>22.715761904761905</c:v>
                </c:pt>
                <c:pt idx="99">
                  <c:v>22.84825</c:v>
                </c:pt>
                <c:pt idx="100">
                  <c:v>23.051761904761904</c:v>
                </c:pt>
                <c:pt idx="101">
                  <c:v>22.668050000000001</c:v>
                </c:pt>
                <c:pt idx="102">
                  <c:v>22.781636363636363</c:v>
                </c:pt>
                <c:pt idx="103">
                  <c:v>23.190727272727273</c:v>
                </c:pt>
                <c:pt idx="104">
                  <c:v>23.50680952380953</c:v>
                </c:pt>
                <c:pt idx="105">
                  <c:v>23.256954545454541</c:v>
                </c:pt>
                <c:pt idx="106">
                  <c:v>23.101952380952383</c:v>
                </c:pt>
                <c:pt idx="107">
                  <c:v>22.940368421052629</c:v>
                </c:pt>
                <c:pt idx="108">
                  <c:v>22.717045454545453</c:v>
                </c:pt>
                <c:pt idx="109">
                  <c:v>22.9726</c:v>
                </c:pt>
                <c:pt idx="110">
                  <c:v>24.042863636363641</c:v>
                </c:pt>
                <c:pt idx="111">
                  <c:v>25.050850000000004</c:v>
                </c:pt>
                <c:pt idx="112">
                  <c:v>25.008631578947366</c:v>
                </c:pt>
                <c:pt idx="113">
                  <c:v>23.706454545454548</c:v>
                </c:pt>
                <c:pt idx="114">
                  <c:v>23.117181818181816</c:v>
                </c:pt>
                <c:pt idx="115">
                  <c:v>22.122380952380951</c:v>
                </c:pt>
                <c:pt idx="116">
                  <c:v>22.650666666666663</c:v>
                </c:pt>
                <c:pt idx="117">
                  <c:v>23.097904761904761</c:v>
                </c:pt>
                <c:pt idx="118">
                  <c:v>22.3611</c:v>
                </c:pt>
                <c:pt idx="119">
                  <c:v>21.625047619047617</c:v>
                </c:pt>
              </c:numCache>
            </c:numRef>
          </c:val>
          <c:smooth val="0"/>
          <c:extLst>
            <c:ext xmlns:c16="http://schemas.microsoft.com/office/drawing/2014/chart" uri="{C3380CC4-5D6E-409C-BE32-E72D297353CC}">
              <c16:uniqueId val="{00000001-A831-427C-9C4B-48E827A11AFD}"/>
            </c:ext>
          </c:extLst>
        </c:ser>
        <c:dLbls>
          <c:showLegendKey val="0"/>
          <c:showVal val="0"/>
          <c:showCatName val="0"/>
          <c:showSerName val="0"/>
          <c:showPercent val="0"/>
          <c:showBubbleSize val="0"/>
        </c:dLbls>
        <c:marker val="1"/>
        <c:smooth val="0"/>
        <c:axId val="104078336"/>
        <c:axId val="104084224"/>
      </c:lineChart>
      <c:lineChart>
        <c:grouping val="standard"/>
        <c:varyColors val="0"/>
        <c:ser>
          <c:idx val="2"/>
          <c:order val="2"/>
          <c:tx>
            <c:strRef>
              <c:f>G_FinSektor!$D$42</c:f>
              <c:strCache>
                <c:ptCount val="1"/>
                <c:pt idx="0">
                  <c:v>USD/EUR (pravá osa)</c:v>
                </c:pt>
              </c:strCache>
            </c:strRef>
          </c:tx>
          <c:spPr>
            <a:ln w="31750">
              <a:solidFill>
                <a:srgbClr val="B8CCE4"/>
              </a:solidFill>
              <a:prstDash val="solid"/>
            </a:ln>
          </c:spPr>
          <c:marker>
            <c:symbol val="none"/>
          </c:marker>
          <c:cat>
            <c:strRef>
              <c:f>G_FinSektor!$CW$39:$HL$39</c:f>
              <c:strCache>
                <c:ptCount val="120"/>
                <c:pt idx="0">
                  <c:v>1/11</c:v>
                </c:pt>
                <c:pt idx="1">
                  <c:v>2</c:v>
                </c:pt>
                <c:pt idx="2">
                  <c:v>3</c:v>
                </c:pt>
                <c:pt idx="3">
                  <c:v>4</c:v>
                </c:pt>
                <c:pt idx="4">
                  <c:v>5</c:v>
                </c:pt>
                <c:pt idx="5">
                  <c:v>6</c:v>
                </c:pt>
                <c:pt idx="6">
                  <c:v>7</c:v>
                </c:pt>
                <c:pt idx="7">
                  <c:v>8</c:v>
                </c:pt>
                <c:pt idx="8">
                  <c:v>9</c:v>
                </c:pt>
                <c:pt idx="9">
                  <c:v>10</c:v>
                </c:pt>
                <c:pt idx="10">
                  <c:v>11</c:v>
                </c:pt>
                <c:pt idx="11">
                  <c:v>12</c:v>
                </c:pt>
                <c:pt idx="12">
                  <c:v>1/12</c:v>
                </c:pt>
                <c:pt idx="13">
                  <c:v>2</c:v>
                </c:pt>
                <c:pt idx="14">
                  <c:v>3</c:v>
                </c:pt>
                <c:pt idx="15">
                  <c:v>4</c:v>
                </c:pt>
                <c:pt idx="16">
                  <c:v>5</c:v>
                </c:pt>
                <c:pt idx="17">
                  <c:v>6</c:v>
                </c:pt>
                <c:pt idx="18">
                  <c:v>7</c:v>
                </c:pt>
                <c:pt idx="19">
                  <c:v>8</c:v>
                </c:pt>
                <c:pt idx="20">
                  <c:v>9</c:v>
                </c:pt>
                <c:pt idx="21">
                  <c:v>10</c:v>
                </c:pt>
                <c:pt idx="22">
                  <c:v>11</c:v>
                </c:pt>
                <c:pt idx="23">
                  <c:v>12</c:v>
                </c:pt>
                <c:pt idx="24">
                  <c:v>1/13</c:v>
                </c:pt>
                <c:pt idx="25">
                  <c:v>2</c:v>
                </c:pt>
                <c:pt idx="26">
                  <c:v>3</c:v>
                </c:pt>
                <c:pt idx="27">
                  <c:v>4</c:v>
                </c:pt>
                <c:pt idx="28">
                  <c:v>5</c:v>
                </c:pt>
                <c:pt idx="29">
                  <c:v>6</c:v>
                </c:pt>
                <c:pt idx="30">
                  <c:v>7</c:v>
                </c:pt>
                <c:pt idx="31">
                  <c:v>8</c:v>
                </c:pt>
                <c:pt idx="32">
                  <c:v>9</c:v>
                </c:pt>
                <c:pt idx="33">
                  <c:v>10</c:v>
                </c:pt>
                <c:pt idx="34">
                  <c:v>11</c:v>
                </c:pt>
                <c:pt idx="35">
                  <c:v>12</c:v>
                </c:pt>
                <c:pt idx="36">
                  <c:v>1/14</c:v>
                </c:pt>
                <c:pt idx="37">
                  <c:v>2</c:v>
                </c:pt>
                <c:pt idx="38">
                  <c:v>3</c:v>
                </c:pt>
                <c:pt idx="39">
                  <c:v>4</c:v>
                </c:pt>
                <c:pt idx="40">
                  <c:v>5</c:v>
                </c:pt>
                <c:pt idx="41">
                  <c:v>6</c:v>
                </c:pt>
                <c:pt idx="42">
                  <c:v>7</c:v>
                </c:pt>
                <c:pt idx="43">
                  <c:v>8</c:v>
                </c:pt>
                <c:pt idx="44">
                  <c:v>9</c:v>
                </c:pt>
                <c:pt idx="45">
                  <c:v>10</c:v>
                </c:pt>
                <c:pt idx="46">
                  <c:v>11</c:v>
                </c:pt>
                <c:pt idx="47">
                  <c:v>12</c:v>
                </c:pt>
                <c:pt idx="48">
                  <c:v>1/15</c:v>
                </c:pt>
                <c:pt idx="49">
                  <c:v>2</c:v>
                </c:pt>
                <c:pt idx="50">
                  <c:v>3</c:v>
                </c:pt>
                <c:pt idx="51">
                  <c:v>4</c:v>
                </c:pt>
                <c:pt idx="52">
                  <c:v>5</c:v>
                </c:pt>
                <c:pt idx="53">
                  <c:v>6</c:v>
                </c:pt>
                <c:pt idx="54">
                  <c:v>7</c:v>
                </c:pt>
                <c:pt idx="55">
                  <c:v>8</c:v>
                </c:pt>
                <c:pt idx="56">
                  <c:v>9</c:v>
                </c:pt>
                <c:pt idx="57">
                  <c:v>10</c:v>
                </c:pt>
                <c:pt idx="58">
                  <c:v>11</c:v>
                </c:pt>
                <c:pt idx="59">
                  <c:v>12</c:v>
                </c:pt>
                <c:pt idx="60">
                  <c:v>1/16</c:v>
                </c:pt>
                <c:pt idx="61">
                  <c:v>2</c:v>
                </c:pt>
                <c:pt idx="62">
                  <c:v>3</c:v>
                </c:pt>
                <c:pt idx="63">
                  <c:v>4</c:v>
                </c:pt>
                <c:pt idx="64">
                  <c:v>5</c:v>
                </c:pt>
                <c:pt idx="65">
                  <c:v>6</c:v>
                </c:pt>
                <c:pt idx="66">
                  <c:v>7</c:v>
                </c:pt>
                <c:pt idx="67">
                  <c:v>8</c:v>
                </c:pt>
                <c:pt idx="68">
                  <c:v>9</c:v>
                </c:pt>
                <c:pt idx="69">
                  <c:v>10</c:v>
                </c:pt>
                <c:pt idx="70">
                  <c:v>11</c:v>
                </c:pt>
                <c:pt idx="71">
                  <c:v>12</c:v>
                </c:pt>
                <c:pt idx="72">
                  <c:v>1/17</c:v>
                </c:pt>
                <c:pt idx="73">
                  <c:v>2</c:v>
                </c:pt>
                <c:pt idx="74">
                  <c:v>3</c:v>
                </c:pt>
                <c:pt idx="75">
                  <c:v>4</c:v>
                </c:pt>
                <c:pt idx="76">
                  <c:v>5</c:v>
                </c:pt>
                <c:pt idx="77">
                  <c:v>6</c:v>
                </c:pt>
                <c:pt idx="78">
                  <c:v>7</c:v>
                </c:pt>
                <c:pt idx="79">
                  <c:v>8</c:v>
                </c:pt>
                <c:pt idx="80">
                  <c:v>9</c:v>
                </c:pt>
                <c:pt idx="81">
                  <c:v>10</c:v>
                </c:pt>
                <c:pt idx="82">
                  <c:v>11</c:v>
                </c:pt>
                <c:pt idx="83">
                  <c:v>12</c:v>
                </c:pt>
                <c:pt idx="84">
                  <c:v>1/18</c:v>
                </c:pt>
                <c:pt idx="85">
                  <c:v>2</c:v>
                </c:pt>
                <c:pt idx="86">
                  <c:v>3</c:v>
                </c:pt>
                <c:pt idx="87">
                  <c:v>4</c:v>
                </c:pt>
                <c:pt idx="88">
                  <c:v>5</c:v>
                </c:pt>
                <c:pt idx="89">
                  <c:v>6</c:v>
                </c:pt>
                <c:pt idx="90">
                  <c:v>7</c:v>
                </c:pt>
                <c:pt idx="91">
                  <c:v>8</c:v>
                </c:pt>
                <c:pt idx="92">
                  <c:v>9</c:v>
                </c:pt>
                <c:pt idx="93">
                  <c:v>10</c:v>
                </c:pt>
                <c:pt idx="94">
                  <c:v>11</c:v>
                </c:pt>
                <c:pt idx="95">
                  <c:v>12</c:v>
                </c:pt>
                <c:pt idx="96">
                  <c:v>1/19</c:v>
                </c:pt>
                <c:pt idx="97">
                  <c:v>2</c:v>
                </c:pt>
                <c:pt idx="98">
                  <c:v>3</c:v>
                </c:pt>
                <c:pt idx="99">
                  <c:v>4</c:v>
                </c:pt>
                <c:pt idx="100">
                  <c:v>5</c:v>
                </c:pt>
                <c:pt idx="101">
                  <c:v>6</c:v>
                </c:pt>
                <c:pt idx="102">
                  <c:v>7</c:v>
                </c:pt>
                <c:pt idx="103">
                  <c:v>8</c:v>
                </c:pt>
                <c:pt idx="104">
                  <c:v>9</c:v>
                </c:pt>
                <c:pt idx="105">
                  <c:v>10</c:v>
                </c:pt>
                <c:pt idx="106">
                  <c:v>11</c:v>
                </c:pt>
                <c:pt idx="107">
                  <c:v>12</c:v>
                </c:pt>
                <c:pt idx="108">
                  <c:v>1/20</c:v>
                </c:pt>
                <c:pt idx="109">
                  <c:v>2</c:v>
                </c:pt>
                <c:pt idx="110">
                  <c:v>3</c:v>
                </c:pt>
                <c:pt idx="111">
                  <c:v>4</c:v>
                </c:pt>
                <c:pt idx="112">
                  <c:v>5</c:v>
                </c:pt>
                <c:pt idx="113">
                  <c:v>6</c:v>
                </c:pt>
                <c:pt idx="114">
                  <c:v>7</c:v>
                </c:pt>
                <c:pt idx="115">
                  <c:v>8</c:v>
                </c:pt>
                <c:pt idx="116">
                  <c:v>9</c:v>
                </c:pt>
                <c:pt idx="117">
                  <c:v>10</c:v>
                </c:pt>
                <c:pt idx="118">
                  <c:v>11</c:v>
                </c:pt>
                <c:pt idx="119">
                  <c:v>12</c:v>
                </c:pt>
              </c:strCache>
            </c:strRef>
          </c:cat>
          <c:val>
            <c:numRef>
              <c:f>G_FinSektor!$CW$42:$HL$42</c:f>
              <c:numCache>
                <c:formatCode>0.00</c:formatCode>
                <c:ptCount val="120"/>
                <c:pt idx="0">
                  <c:v>1.3361009680578566</c:v>
                </c:pt>
                <c:pt idx="1">
                  <c:v>1.364961602190027</c:v>
                </c:pt>
                <c:pt idx="2">
                  <c:v>1.3999799899035683</c:v>
                </c:pt>
                <c:pt idx="3">
                  <c:v>1.444774993098648</c:v>
                </c:pt>
                <c:pt idx="4">
                  <c:v>1.434933084140233</c:v>
                </c:pt>
                <c:pt idx="5">
                  <c:v>1.4388725493162711</c:v>
                </c:pt>
                <c:pt idx="6">
                  <c:v>1.4253202283838957</c:v>
                </c:pt>
                <c:pt idx="7">
                  <c:v>1.4345249265448019</c:v>
                </c:pt>
                <c:pt idx="8">
                  <c:v>1.3776400604125854</c:v>
                </c:pt>
                <c:pt idx="9">
                  <c:v>1.368440858586331</c:v>
                </c:pt>
                <c:pt idx="10">
                  <c:v>1.3560326149090871</c:v>
                </c:pt>
                <c:pt idx="11">
                  <c:v>1.3179905318566218</c:v>
                </c:pt>
                <c:pt idx="12">
                  <c:v>1.2905668132255363</c:v>
                </c:pt>
                <c:pt idx="13">
                  <c:v>1.3224023027115603</c:v>
                </c:pt>
                <c:pt idx="14">
                  <c:v>1.3201253213150217</c:v>
                </c:pt>
                <c:pt idx="15">
                  <c:v>1.3157455389531592</c:v>
                </c:pt>
                <c:pt idx="16">
                  <c:v>1.2778440364869523</c:v>
                </c:pt>
                <c:pt idx="17">
                  <c:v>1.2526988420455369</c:v>
                </c:pt>
                <c:pt idx="18">
                  <c:v>1.2277844314887854</c:v>
                </c:pt>
                <c:pt idx="19">
                  <c:v>1.2400910716282532</c:v>
                </c:pt>
                <c:pt idx="20">
                  <c:v>1.2852280094846591</c:v>
                </c:pt>
                <c:pt idx="21">
                  <c:v>1.2975163394202729</c:v>
                </c:pt>
                <c:pt idx="22">
                  <c:v>1.2828123564746854</c:v>
                </c:pt>
                <c:pt idx="23">
                  <c:v>1.3113994903292783</c:v>
                </c:pt>
                <c:pt idx="24">
                  <c:v>1.3288918640410676</c:v>
                </c:pt>
                <c:pt idx="25">
                  <c:v>1.3359354060819044</c:v>
                </c:pt>
                <c:pt idx="26">
                  <c:v>1.2957480674384074</c:v>
                </c:pt>
                <c:pt idx="27">
                  <c:v>1.3027266133024054</c:v>
                </c:pt>
                <c:pt idx="28">
                  <c:v>1.2975119495906078</c:v>
                </c:pt>
                <c:pt idx="29">
                  <c:v>1.3190269342739991</c:v>
                </c:pt>
                <c:pt idx="30">
                  <c:v>1.3088574097301573</c:v>
                </c:pt>
                <c:pt idx="31">
                  <c:v>1.3309675355410608</c:v>
                </c:pt>
                <c:pt idx="32">
                  <c:v>1.3348245548386533</c:v>
                </c:pt>
                <c:pt idx="33">
                  <c:v>1.3628520820639534</c:v>
                </c:pt>
                <c:pt idx="34">
                  <c:v>1.3493415992957207</c:v>
                </c:pt>
                <c:pt idx="35">
                  <c:v>1.3705110165195196</c:v>
                </c:pt>
                <c:pt idx="36">
                  <c:v>1.3608820194071054</c:v>
                </c:pt>
                <c:pt idx="37">
                  <c:v>1.3658151643944143</c:v>
                </c:pt>
                <c:pt idx="38">
                  <c:v>1.3822854255645338</c:v>
                </c:pt>
                <c:pt idx="39">
                  <c:v>1.3812141786575503</c:v>
                </c:pt>
                <c:pt idx="40">
                  <c:v>1.3721040230397064</c:v>
                </c:pt>
                <c:pt idx="41">
                  <c:v>1.3592633037143909</c:v>
                </c:pt>
                <c:pt idx="42">
                  <c:v>1.3539239835338306</c:v>
                </c:pt>
                <c:pt idx="43">
                  <c:v>1.331674820948253</c:v>
                </c:pt>
                <c:pt idx="44">
                  <c:v>1.2901374466359323</c:v>
                </c:pt>
                <c:pt idx="45">
                  <c:v>1.266948319573316</c:v>
                </c:pt>
                <c:pt idx="46">
                  <c:v>1.2472282755864197</c:v>
                </c:pt>
                <c:pt idx="47">
                  <c:v>1.2337701854208052</c:v>
                </c:pt>
                <c:pt idx="48">
                  <c:v>1.1621398083895904</c:v>
                </c:pt>
                <c:pt idx="49">
                  <c:v>1.1350646130998689</c:v>
                </c:pt>
                <c:pt idx="50">
                  <c:v>1.0838371192345297</c:v>
                </c:pt>
                <c:pt idx="51">
                  <c:v>1.0787065335277808</c:v>
                </c:pt>
                <c:pt idx="52">
                  <c:v>1.1146108978372196</c:v>
                </c:pt>
                <c:pt idx="53">
                  <c:v>1.1212358737443371</c:v>
                </c:pt>
                <c:pt idx="54">
                  <c:v>1.0995981115743299</c:v>
                </c:pt>
                <c:pt idx="55">
                  <c:v>1.1141189578701114</c:v>
                </c:pt>
                <c:pt idx="56">
                  <c:v>1.1224565706225218</c:v>
                </c:pt>
                <c:pt idx="57">
                  <c:v>1.1241864263555224</c:v>
                </c:pt>
                <c:pt idx="58">
                  <c:v>1.0739532175108102</c:v>
                </c:pt>
                <c:pt idx="59">
                  <c:v>1.0874071815510604</c:v>
                </c:pt>
                <c:pt idx="60">
                  <c:v>1.0858686811256075</c:v>
                </c:pt>
                <c:pt idx="61">
                  <c:v>1.1092652809998611</c:v>
                </c:pt>
                <c:pt idx="62">
                  <c:v>1.1100432358638908</c:v>
                </c:pt>
                <c:pt idx="63">
                  <c:v>1.1340719162032091</c:v>
                </c:pt>
                <c:pt idx="64">
                  <c:v>1.1311829685108827</c:v>
                </c:pt>
                <c:pt idx="65">
                  <c:v>1.1232702371191612</c:v>
                </c:pt>
                <c:pt idx="66">
                  <c:v>1.1063200423096717</c:v>
                </c:pt>
                <c:pt idx="67">
                  <c:v>1.1212282090347965</c:v>
                </c:pt>
                <c:pt idx="68">
                  <c:v>1.1209637547247961</c:v>
                </c:pt>
                <c:pt idx="69">
                  <c:v>1.1032262177471304</c:v>
                </c:pt>
                <c:pt idx="70">
                  <c:v>1.080297194850647</c:v>
                </c:pt>
                <c:pt idx="71">
                  <c:v>1.054266918737812</c:v>
                </c:pt>
                <c:pt idx="72">
                  <c:v>1.0615009985162003</c:v>
                </c:pt>
                <c:pt idx="73">
                  <c:v>1.0642705610639338</c:v>
                </c:pt>
                <c:pt idx="74">
                  <c:v>1.0684066535568713</c:v>
                </c:pt>
                <c:pt idx="75">
                  <c:v>1.0721737841572905</c:v>
                </c:pt>
                <c:pt idx="76">
                  <c:v>1.1062951729501127</c:v>
                </c:pt>
                <c:pt idx="77">
                  <c:v>1.122917641748775</c:v>
                </c:pt>
                <c:pt idx="78">
                  <c:v>1.1527601474410603</c:v>
                </c:pt>
                <c:pt idx="79">
                  <c:v>1.1806498369572538</c:v>
                </c:pt>
                <c:pt idx="80">
                  <c:v>1.1922365496933314</c:v>
                </c:pt>
                <c:pt idx="81">
                  <c:v>1.1755030384211611</c:v>
                </c:pt>
                <c:pt idx="82">
                  <c:v>1.1734980210474959</c:v>
                </c:pt>
                <c:pt idx="83">
                  <c:v>1.1833164080208671</c:v>
                </c:pt>
                <c:pt idx="84">
                  <c:v>1.2199317382658856</c:v>
                </c:pt>
                <c:pt idx="85">
                  <c:v>1.2356631933565283</c:v>
                </c:pt>
                <c:pt idx="86">
                  <c:v>1.2334878250801018</c:v>
                </c:pt>
                <c:pt idx="87">
                  <c:v>1.2272059056677349</c:v>
                </c:pt>
                <c:pt idx="88">
                  <c:v>1.1809611900112156</c:v>
                </c:pt>
                <c:pt idx="89">
                  <c:v>1.1678487167979479</c:v>
                </c:pt>
                <c:pt idx="90">
                  <c:v>1.1682313152543444</c:v>
                </c:pt>
                <c:pt idx="91">
                  <c:v>1.154851650807927</c:v>
                </c:pt>
                <c:pt idx="92">
                  <c:v>1.1668609865449999</c:v>
                </c:pt>
                <c:pt idx="93">
                  <c:v>1.1483313286421331</c:v>
                </c:pt>
                <c:pt idx="94">
                  <c:v>1.1367071135168303</c:v>
                </c:pt>
                <c:pt idx="95">
                  <c:v>1.1382825056502626</c:v>
                </c:pt>
                <c:pt idx="96">
                  <c:v>1.1415903961397675</c:v>
                </c:pt>
                <c:pt idx="97">
                  <c:v>1.1348230626701574</c:v>
                </c:pt>
                <c:pt idx="98">
                  <c:v>1.1303605338428524</c:v>
                </c:pt>
                <c:pt idx="99">
                  <c:v>1.1238386343842062</c:v>
                </c:pt>
                <c:pt idx="100">
                  <c:v>1.1179116862116865</c:v>
                </c:pt>
                <c:pt idx="101">
                  <c:v>1.1295647241535871</c:v>
                </c:pt>
                <c:pt idx="102">
                  <c:v>1.1216197962833205</c:v>
                </c:pt>
                <c:pt idx="103">
                  <c:v>1.1126220823159849</c:v>
                </c:pt>
                <c:pt idx="104">
                  <c:v>1.1004123629342675</c:v>
                </c:pt>
                <c:pt idx="105">
                  <c:v>1.1050754242666299</c:v>
                </c:pt>
                <c:pt idx="106">
                  <c:v>1.1051320069728989</c:v>
                </c:pt>
                <c:pt idx="107">
                  <c:v>1.1115239492876772</c:v>
                </c:pt>
                <c:pt idx="108">
                  <c:v>1.1099919276394212</c:v>
                </c:pt>
                <c:pt idx="109">
                  <c:v>1.0904925740559128</c:v>
                </c:pt>
                <c:pt idx="110">
                  <c:v>1.1062555897731541</c:v>
                </c:pt>
                <c:pt idx="111">
                  <c:v>1.0884170024295829</c:v>
                </c:pt>
                <c:pt idx="112">
                  <c:v>1.0904782183149069</c:v>
                </c:pt>
                <c:pt idx="113">
                  <c:v>1.1254570824554213</c:v>
                </c:pt>
                <c:pt idx="114">
                  <c:v>1.1469783635813464</c:v>
                </c:pt>
                <c:pt idx="115">
                  <c:v>1.1828260242723918</c:v>
                </c:pt>
                <c:pt idx="116">
                  <c:v>1.1798379153050251</c:v>
                </c:pt>
                <c:pt idx="117">
                  <c:v>1.1776967073559181</c:v>
                </c:pt>
                <c:pt idx="118">
                  <c:v>1.183564676227628</c:v>
                </c:pt>
                <c:pt idx="119">
                  <c:v>1.2168110657889559</c:v>
                </c:pt>
              </c:numCache>
            </c:numRef>
          </c:val>
          <c:smooth val="0"/>
          <c:extLst>
            <c:ext xmlns:c16="http://schemas.microsoft.com/office/drawing/2014/chart" uri="{C3380CC4-5D6E-409C-BE32-E72D297353CC}">
              <c16:uniqueId val="{00000002-A831-427C-9C4B-48E827A11AFD}"/>
            </c:ext>
          </c:extLst>
        </c:ser>
        <c:dLbls>
          <c:showLegendKey val="0"/>
          <c:showVal val="0"/>
          <c:showCatName val="0"/>
          <c:showSerName val="0"/>
          <c:showPercent val="0"/>
          <c:showBubbleSize val="0"/>
        </c:dLbls>
        <c:marker val="1"/>
        <c:smooth val="0"/>
        <c:axId val="104091648"/>
        <c:axId val="104085760"/>
      </c:lineChart>
      <c:catAx>
        <c:axId val="104078336"/>
        <c:scaling>
          <c:orientation val="minMax"/>
        </c:scaling>
        <c:delete val="0"/>
        <c:axPos val="t"/>
        <c:majorGridlines>
          <c:spPr>
            <a:ln w="3175">
              <a:solidFill>
                <a:srgbClr val="D9D9D9"/>
              </a:solidFill>
              <a:prstDash val="solid"/>
            </a:ln>
          </c:spPr>
        </c:majorGridlines>
        <c:numFmt formatCode="0" sourceLinked="0"/>
        <c:majorTickMark val="none"/>
        <c:minorTickMark val="none"/>
        <c:tickLblPos val="high"/>
        <c:spPr>
          <a:ln w="3175">
            <a:noFill/>
            <a:prstDash val="solid"/>
          </a:ln>
        </c:spPr>
        <c:txPr>
          <a:bodyPr rot="0" vert="horz"/>
          <a:lstStyle/>
          <a:p>
            <a:pPr>
              <a:defRPr/>
            </a:pPr>
            <a:endParaRPr lang="cs-CZ"/>
          </a:p>
        </c:txPr>
        <c:crossAx val="104084224"/>
        <c:crosses val="autoZero"/>
        <c:auto val="1"/>
        <c:lblAlgn val="ctr"/>
        <c:lblOffset val="100"/>
        <c:tickLblSkip val="12"/>
        <c:tickMarkSkip val="12"/>
        <c:noMultiLvlLbl val="0"/>
      </c:catAx>
      <c:valAx>
        <c:axId val="104084224"/>
        <c:scaling>
          <c:orientation val="maxMin"/>
          <c:max val="30"/>
          <c:min val="10"/>
        </c:scaling>
        <c:delete val="0"/>
        <c:axPos val="l"/>
        <c:numFmt formatCode="#\ ##0" sourceLinked="0"/>
        <c:majorTickMark val="none"/>
        <c:minorTickMark val="none"/>
        <c:tickLblPos val="nextTo"/>
        <c:spPr>
          <a:ln w="3175">
            <a:solidFill>
              <a:srgbClr val="000000"/>
            </a:solidFill>
            <a:prstDash val="solid"/>
          </a:ln>
        </c:spPr>
        <c:txPr>
          <a:bodyPr rot="0" vert="horz"/>
          <a:lstStyle/>
          <a:p>
            <a:pPr>
              <a:defRPr/>
            </a:pPr>
            <a:endParaRPr lang="cs-CZ"/>
          </a:p>
        </c:txPr>
        <c:crossAx val="104078336"/>
        <c:crosses val="autoZero"/>
        <c:crossBetween val="midCat"/>
        <c:majorUnit val="5"/>
        <c:minorUnit val="0.2"/>
      </c:valAx>
      <c:valAx>
        <c:axId val="104085760"/>
        <c:scaling>
          <c:orientation val="maxMin"/>
          <c:max val="1.6"/>
          <c:min val="0.8"/>
        </c:scaling>
        <c:delete val="0"/>
        <c:axPos val="r"/>
        <c:numFmt formatCode="0.0" sourceLinked="0"/>
        <c:majorTickMark val="none"/>
        <c:minorTickMark val="none"/>
        <c:tickLblPos val="nextTo"/>
        <c:spPr>
          <a:ln w="3175">
            <a:solidFill>
              <a:srgbClr val="000000"/>
            </a:solidFill>
          </a:ln>
        </c:spPr>
        <c:crossAx val="104091648"/>
        <c:crosses val="max"/>
        <c:crossBetween val="between"/>
        <c:majorUnit val="0.2"/>
      </c:valAx>
      <c:catAx>
        <c:axId val="104091648"/>
        <c:scaling>
          <c:orientation val="minMax"/>
        </c:scaling>
        <c:delete val="1"/>
        <c:axPos val="t"/>
        <c:numFmt formatCode="General" sourceLinked="1"/>
        <c:majorTickMark val="out"/>
        <c:minorTickMark val="none"/>
        <c:tickLblPos val="nextTo"/>
        <c:crossAx val="104085760"/>
        <c:crosses val="autoZero"/>
        <c:auto val="1"/>
        <c:lblAlgn val="ctr"/>
        <c:lblOffset val="100"/>
        <c:noMultiLvlLbl val="0"/>
      </c:catAx>
      <c:spPr>
        <a:solidFill>
          <a:srgbClr val="FFFFFF"/>
        </a:solidFill>
        <a:ln w="3175">
          <a:solidFill>
            <a:srgbClr val="D9D9D9"/>
          </a:solidFill>
          <a:prstDash val="solid"/>
        </a:ln>
      </c:spPr>
    </c:plotArea>
    <c:legend>
      <c:legendPos val="r"/>
      <c:layout>
        <c:manualLayout>
          <c:xMode val="edge"/>
          <c:yMode val="edge"/>
          <c:x val="4.7209967320261441E-2"/>
          <c:y val="9.140598290598291E-2"/>
          <c:w val="0.23932385620915034"/>
          <c:h val="0.18452991452991452"/>
        </c:manualLayout>
      </c:layout>
      <c:overlay val="0"/>
      <c:spPr>
        <a:solidFill>
          <a:srgbClr val="FFFFFF"/>
        </a:solidFill>
        <a:ln w="3175">
          <a:noFill/>
          <a:prstDash val="solid"/>
        </a:ln>
      </c:spPr>
    </c:legend>
    <c:plotVisOnly val="1"/>
    <c:dispBlanksAs val="gap"/>
    <c:showDLblsOverMax val="0"/>
  </c:chart>
  <c:spPr>
    <a:noFill/>
    <a:ln w="9525">
      <a:noFill/>
    </a:ln>
    <a:extLst>
      <a:ext uri="{909E8E84-426E-40DD-AFC4-6F175D3DCCD1}">
        <a14:hiddenFill xmlns:a14="http://schemas.microsoft.com/office/drawing/2010/main">
          <a:solidFill>
            <a:sysClr val="window" lastClr="FFFFFF"/>
          </a:solidFill>
        </a14:hiddenFill>
      </a:ext>
    </a:extLst>
  </c:spPr>
  <c:txPr>
    <a:bodyPr/>
    <a:lstStyle/>
    <a:p>
      <a:pPr>
        <a:defRPr sz="800" b="0" i="0" u="none" strike="noStrike" baseline="0">
          <a:solidFill>
            <a:srgbClr val="000000"/>
          </a:solidFill>
          <a:latin typeface="Calibri"/>
          <a:ea typeface="Calibri"/>
          <a:cs typeface="Calibri"/>
        </a:defRPr>
      </a:pPr>
      <a:endParaRPr lang="cs-CZ"/>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172385620915031E-2"/>
          <c:y val="2.6499145299145301E-2"/>
          <c:w val="0.92552287581699344"/>
          <c:h val="0.88480854700854705"/>
        </c:manualLayout>
      </c:layout>
      <c:lineChart>
        <c:grouping val="standard"/>
        <c:varyColors val="0"/>
        <c:ser>
          <c:idx val="0"/>
          <c:order val="0"/>
          <c:tx>
            <c:v>hrubý provozní přebytek a smíšený důchod</c:v>
          </c:tx>
          <c:spPr>
            <a:ln w="31750">
              <a:solidFill>
                <a:srgbClr val="366092"/>
              </a:solidFill>
              <a:prstDash val="solid"/>
            </a:ln>
          </c:spPr>
          <c:marker>
            <c:symbol val="none"/>
          </c:marker>
          <c:cat>
            <c:strRef>
              <c:f>G_HDP!$BN$25:$DA$25</c:f>
              <c:strCache>
                <c:ptCount val="40"/>
                <c:pt idx="0">
                  <c:v>I/11</c:v>
                </c:pt>
                <c:pt idx="1">
                  <c:v>4/11</c:v>
                </c:pt>
                <c:pt idx="2">
                  <c:v>7/11</c:v>
                </c:pt>
                <c:pt idx="3">
                  <c:v>10/11</c:v>
                </c:pt>
                <c:pt idx="4">
                  <c:v>I/12</c:v>
                </c:pt>
                <c:pt idx="5">
                  <c:v>4/12</c:v>
                </c:pt>
                <c:pt idx="6">
                  <c:v>7/12</c:v>
                </c:pt>
                <c:pt idx="7">
                  <c:v>10/12</c:v>
                </c:pt>
                <c:pt idx="8">
                  <c:v>I/13</c:v>
                </c:pt>
                <c:pt idx="9">
                  <c:v>4/13</c:v>
                </c:pt>
                <c:pt idx="10">
                  <c:v>7/13</c:v>
                </c:pt>
                <c:pt idx="11">
                  <c:v>10/13</c:v>
                </c:pt>
                <c:pt idx="12">
                  <c:v>I/14</c:v>
                </c:pt>
                <c:pt idx="13">
                  <c:v>4/14</c:v>
                </c:pt>
                <c:pt idx="14">
                  <c:v>7/14</c:v>
                </c:pt>
                <c:pt idx="15">
                  <c:v>10/14</c:v>
                </c:pt>
                <c:pt idx="16">
                  <c:v>I/15</c:v>
                </c:pt>
                <c:pt idx="17">
                  <c:v>4/15</c:v>
                </c:pt>
                <c:pt idx="18">
                  <c:v>7/15</c:v>
                </c:pt>
                <c:pt idx="19">
                  <c:v>10/15</c:v>
                </c:pt>
                <c:pt idx="20">
                  <c:v>I/16</c:v>
                </c:pt>
                <c:pt idx="21">
                  <c:v>4/16</c:v>
                </c:pt>
                <c:pt idx="22">
                  <c:v>7/16</c:v>
                </c:pt>
                <c:pt idx="23">
                  <c:v>10/16</c:v>
                </c:pt>
                <c:pt idx="24">
                  <c:v>I/17</c:v>
                </c:pt>
                <c:pt idx="25">
                  <c:v>4/17</c:v>
                </c:pt>
                <c:pt idx="26">
                  <c:v>7/17</c:v>
                </c:pt>
                <c:pt idx="27">
                  <c:v>10/17</c:v>
                </c:pt>
                <c:pt idx="28">
                  <c:v>I/18</c:v>
                </c:pt>
                <c:pt idx="29">
                  <c:v>4/18</c:v>
                </c:pt>
                <c:pt idx="30">
                  <c:v>7/18</c:v>
                </c:pt>
                <c:pt idx="31">
                  <c:v>10/18</c:v>
                </c:pt>
                <c:pt idx="32">
                  <c:v>I/19</c:v>
                </c:pt>
                <c:pt idx="33">
                  <c:v>4/19</c:v>
                </c:pt>
                <c:pt idx="34">
                  <c:v>7/19</c:v>
                </c:pt>
                <c:pt idx="35">
                  <c:v>10/19</c:v>
                </c:pt>
                <c:pt idx="36">
                  <c:v>I/20</c:v>
                </c:pt>
                <c:pt idx="37">
                  <c:v>4/20</c:v>
                </c:pt>
                <c:pt idx="38">
                  <c:v>7/20</c:v>
                </c:pt>
                <c:pt idx="39">
                  <c:v>10/20</c:v>
                </c:pt>
              </c:strCache>
            </c:strRef>
          </c:cat>
          <c:val>
            <c:numRef>
              <c:f>G_HDP!$BN$34:$DA$34</c:f>
              <c:numCache>
                <c:formatCode>0.0</c:formatCode>
                <c:ptCount val="40"/>
                <c:pt idx="0">
                  <c:v>50.022981938987684</c:v>
                </c:pt>
                <c:pt idx="1">
                  <c:v>49.751472209758148</c:v>
                </c:pt>
                <c:pt idx="2">
                  <c:v>49.576115211704746</c:v>
                </c:pt>
                <c:pt idx="3">
                  <c:v>49.624020541941142</c:v>
                </c:pt>
                <c:pt idx="4">
                  <c:v>49.453455424424916</c:v>
                </c:pt>
                <c:pt idx="5">
                  <c:v>49.249065735615162</c:v>
                </c:pt>
                <c:pt idx="6">
                  <c:v>48.945233240911854</c:v>
                </c:pt>
                <c:pt idx="7">
                  <c:v>48.515032849814318</c:v>
                </c:pt>
                <c:pt idx="8">
                  <c:v>48.435601011487037</c:v>
                </c:pt>
                <c:pt idx="9">
                  <c:v>48.390328116480028</c:v>
                </c:pt>
                <c:pt idx="10">
                  <c:v>48.370403691797783</c:v>
                </c:pt>
                <c:pt idx="11">
                  <c:v>48.432211848428523</c:v>
                </c:pt>
                <c:pt idx="12">
                  <c:v>48.594091146852008</c:v>
                </c:pt>
                <c:pt idx="13">
                  <c:v>48.849941385288915</c:v>
                </c:pt>
                <c:pt idx="14">
                  <c:v>49.300443332214705</c:v>
                </c:pt>
                <c:pt idx="15">
                  <c:v>49.755532166251015</c:v>
                </c:pt>
                <c:pt idx="16">
                  <c:v>49.867886735982339</c:v>
                </c:pt>
                <c:pt idx="17">
                  <c:v>49.846449127725009</c:v>
                </c:pt>
                <c:pt idx="18">
                  <c:v>49.924869187676485</c:v>
                </c:pt>
                <c:pt idx="19">
                  <c:v>49.7331677540733</c:v>
                </c:pt>
                <c:pt idx="20">
                  <c:v>49.469506350347473</c:v>
                </c:pt>
                <c:pt idx="21">
                  <c:v>49.512486379774117</c:v>
                </c:pt>
                <c:pt idx="22">
                  <c:v>49.095877617207428</c:v>
                </c:pt>
                <c:pt idx="23">
                  <c:v>48.77829786196132</c:v>
                </c:pt>
                <c:pt idx="24">
                  <c:v>48.548145222174625</c:v>
                </c:pt>
                <c:pt idx="25">
                  <c:v>47.990408014997634</c:v>
                </c:pt>
                <c:pt idx="26">
                  <c:v>47.80664487060519</c:v>
                </c:pt>
                <c:pt idx="27">
                  <c:v>47.592101578968062</c:v>
                </c:pt>
                <c:pt idx="28">
                  <c:v>47.260370840796504</c:v>
                </c:pt>
                <c:pt idx="29">
                  <c:v>46.909000477048025</c:v>
                </c:pt>
                <c:pt idx="30">
                  <c:v>46.588542530928748</c:v>
                </c:pt>
                <c:pt idx="31">
                  <c:v>46.329412264899958</c:v>
                </c:pt>
                <c:pt idx="32">
                  <c:v>46.279330097432265</c:v>
                </c:pt>
                <c:pt idx="33">
                  <c:v>46.161848235712839</c:v>
                </c:pt>
                <c:pt idx="34">
                  <c:v>46.213648798197717</c:v>
                </c:pt>
                <c:pt idx="35">
                  <c:v>46.144233453735168</c:v>
                </c:pt>
                <c:pt idx="36">
                  <c:v>46.163991009306599</c:v>
                </c:pt>
                <c:pt idx="37">
                  <c:v>45.999448197321257</c:v>
                </c:pt>
                <c:pt idx="38">
                  <c:v>46.025454181518427</c:v>
                </c:pt>
                <c:pt idx="39">
                  <c:v>46.136854055471296</c:v>
                </c:pt>
              </c:numCache>
            </c:numRef>
          </c:val>
          <c:smooth val="0"/>
          <c:extLst>
            <c:ext xmlns:c16="http://schemas.microsoft.com/office/drawing/2014/chart" uri="{C3380CC4-5D6E-409C-BE32-E72D297353CC}">
              <c16:uniqueId val="{00000000-52FD-46FC-91DC-3C072AF2E849}"/>
            </c:ext>
          </c:extLst>
        </c:ser>
        <c:ser>
          <c:idx val="1"/>
          <c:order val="1"/>
          <c:tx>
            <c:v>náhrady zaměstnancům</c:v>
          </c:tx>
          <c:spPr>
            <a:ln w="31750">
              <a:solidFill>
                <a:srgbClr val="C00000"/>
              </a:solidFill>
              <a:prstDash val="sysDash"/>
            </a:ln>
          </c:spPr>
          <c:marker>
            <c:symbol val="none"/>
          </c:marker>
          <c:cat>
            <c:strRef>
              <c:f>G_HDP!$BN$25:$DA$25</c:f>
              <c:strCache>
                <c:ptCount val="40"/>
                <c:pt idx="0">
                  <c:v>I/11</c:v>
                </c:pt>
                <c:pt idx="1">
                  <c:v>4/11</c:v>
                </c:pt>
                <c:pt idx="2">
                  <c:v>7/11</c:v>
                </c:pt>
                <c:pt idx="3">
                  <c:v>10/11</c:v>
                </c:pt>
                <c:pt idx="4">
                  <c:v>I/12</c:v>
                </c:pt>
                <c:pt idx="5">
                  <c:v>4/12</c:v>
                </c:pt>
                <c:pt idx="6">
                  <c:v>7/12</c:v>
                </c:pt>
                <c:pt idx="7">
                  <c:v>10/12</c:v>
                </c:pt>
                <c:pt idx="8">
                  <c:v>I/13</c:v>
                </c:pt>
                <c:pt idx="9">
                  <c:v>4/13</c:v>
                </c:pt>
                <c:pt idx="10">
                  <c:v>7/13</c:v>
                </c:pt>
                <c:pt idx="11">
                  <c:v>10/13</c:v>
                </c:pt>
                <c:pt idx="12">
                  <c:v>I/14</c:v>
                </c:pt>
                <c:pt idx="13">
                  <c:v>4/14</c:v>
                </c:pt>
                <c:pt idx="14">
                  <c:v>7/14</c:v>
                </c:pt>
                <c:pt idx="15">
                  <c:v>10/14</c:v>
                </c:pt>
                <c:pt idx="16">
                  <c:v>I/15</c:v>
                </c:pt>
                <c:pt idx="17">
                  <c:v>4/15</c:v>
                </c:pt>
                <c:pt idx="18">
                  <c:v>7/15</c:v>
                </c:pt>
                <c:pt idx="19">
                  <c:v>10/15</c:v>
                </c:pt>
                <c:pt idx="20">
                  <c:v>I/16</c:v>
                </c:pt>
                <c:pt idx="21">
                  <c:v>4/16</c:v>
                </c:pt>
                <c:pt idx="22">
                  <c:v>7/16</c:v>
                </c:pt>
                <c:pt idx="23">
                  <c:v>10/16</c:v>
                </c:pt>
                <c:pt idx="24">
                  <c:v>I/17</c:v>
                </c:pt>
                <c:pt idx="25">
                  <c:v>4/17</c:v>
                </c:pt>
                <c:pt idx="26">
                  <c:v>7/17</c:v>
                </c:pt>
                <c:pt idx="27">
                  <c:v>10/17</c:v>
                </c:pt>
                <c:pt idx="28">
                  <c:v>I/18</c:v>
                </c:pt>
                <c:pt idx="29">
                  <c:v>4/18</c:v>
                </c:pt>
                <c:pt idx="30">
                  <c:v>7/18</c:v>
                </c:pt>
                <c:pt idx="31">
                  <c:v>10/18</c:v>
                </c:pt>
                <c:pt idx="32">
                  <c:v>I/19</c:v>
                </c:pt>
                <c:pt idx="33">
                  <c:v>4/19</c:v>
                </c:pt>
                <c:pt idx="34">
                  <c:v>7/19</c:v>
                </c:pt>
                <c:pt idx="35">
                  <c:v>10/19</c:v>
                </c:pt>
                <c:pt idx="36">
                  <c:v>I/20</c:v>
                </c:pt>
                <c:pt idx="37">
                  <c:v>4/20</c:v>
                </c:pt>
                <c:pt idx="38">
                  <c:v>7/20</c:v>
                </c:pt>
                <c:pt idx="39">
                  <c:v>10/20</c:v>
                </c:pt>
              </c:strCache>
            </c:strRef>
          </c:cat>
          <c:val>
            <c:numRef>
              <c:f>G_HDP!$BN$35:$DA$35</c:f>
              <c:numCache>
                <c:formatCode>0.0</c:formatCode>
                <c:ptCount val="40"/>
                <c:pt idx="0">
                  <c:v>41.164042687580725</c:v>
                </c:pt>
                <c:pt idx="1">
                  <c:v>41.316956288625164</c:v>
                </c:pt>
                <c:pt idx="2">
                  <c:v>41.380274919244414</c:v>
                </c:pt>
                <c:pt idx="3">
                  <c:v>41.290488225579303</c:v>
                </c:pt>
                <c:pt idx="4">
                  <c:v>41.425002877581548</c:v>
                </c:pt>
                <c:pt idx="5">
                  <c:v>41.590886628888363</c:v>
                </c:pt>
                <c:pt idx="6">
                  <c:v>41.759546788221094</c:v>
                </c:pt>
                <c:pt idx="7">
                  <c:v>42.059794879420245</c:v>
                </c:pt>
                <c:pt idx="8">
                  <c:v>42.16558199709884</c:v>
                </c:pt>
                <c:pt idx="9">
                  <c:v>42.265958686124385</c:v>
                </c:pt>
                <c:pt idx="10">
                  <c:v>42.248232409166789</c:v>
                </c:pt>
                <c:pt idx="11">
                  <c:v>41.888225168852742</c:v>
                </c:pt>
                <c:pt idx="12">
                  <c:v>41.869203677148633</c:v>
                </c:pt>
                <c:pt idx="13">
                  <c:v>41.696658194723518</c:v>
                </c:pt>
                <c:pt idx="14">
                  <c:v>41.392554919184136</c:v>
                </c:pt>
                <c:pt idx="15">
                  <c:v>41.413136372275908</c:v>
                </c:pt>
                <c:pt idx="16">
                  <c:v>41.22448064219008</c:v>
                </c:pt>
                <c:pt idx="17">
                  <c:v>41.062996177824076</c:v>
                </c:pt>
                <c:pt idx="18">
                  <c:v>40.934123872900649</c:v>
                </c:pt>
                <c:pt idx="19">
                  <c:v>40.890387769388795</c:v>
                </c:pt>
                <c:pt idx="20">
                  <c:v>41.048342234089894</c:v>
                </c:pt>
                <c:pt idx="21">
                  <c:v>41.13851015837659</c:v>
                </c:pt>
                <c:pt idx="22">
                  <c:v>41.457545064262234</c:v>
                </c:pt>
                <c:pt idx="23">
                  <c:v>41.747801119604375</c:v>
                </c:pt>
                <c:pt idx="24">
                  <c:v>42.038084721868884</c:v>
                </c:pt>
                <c:pt idx="25">
                  <c:v>42.412181008072906</c:v>
                </c:pt>
                <c:pt idx="26">
                  <c:v>42.609969222513087</c:v>
                </c:pt>
                <c:pt idx="27">
                  <c:v>42.754722747749199</c:v>
                </c:pt>
                <c:pt idx="28">
                  <c:v>43.149549435677045</c:v>
                </c:pt>
                <c:pt idx="29">
                  <c:v>43.595976989984649</c:v>
                </c:pt>
                <c:pt idx="30">
                  <c:v>43.995029725459268</c:v>
                </c:pt>
                <c:pt idx="31">
                  <c:v>44.349585417951019</c:v>
                </c:pt>
                <c:pt idx="32">
                  <c:v>44.477220416234402</c:v>
                </c:pt>
                <c:pt idx="33">
                  <c:v>44.592575920821695</c:v>
                </c:pt>
                <c:pt idx="34">
                  <c:v>44.504108345708005</c:v>
                </c:pt>
                <c:pt idx="35">
                  <c:v>44.570115006510044</c:v>
                </c:pt>
                <c:pt idx="36">
                  <c:v>44.759251421781052</c:v>
                </c:pt>
                <c:pt idx="37">
                  <c:v>45.271533782410046</c:v>
                </c:pt>
                <c:pt idx="38">
                  <c:v>45.471711858778384</c:v>
                </c:pt>
                <c:pt idx="39">
                  <c:v>45.938566637434249</c:v>
                </c:pt>
              </c:numCache>
            </c:numRef>
          </c:val>
          <c:smooth val="0"/>
          <c:extLst>
            <c:ext xmlns:c16="http://schemas.microsoft.com/office/drawing/2014/chart" uri="{C3380CC4-5D6E-409C-BE32-E72D297353CC}">
              <c16:uniqueId val="{00000001-52FD-46FC-91DC-3C072AF2E849}"/>
            </c:ext>
          </c:extLst>
        </c:ser>
        <c:dLbls>
          <c:showLegendKey val="0"/>
          <c:showVal val="0"/>
          <c:showCatName val="0"/>
          <c:showSerName val="0"/>
          <c:showPercent val="0"/>
          <c:showBubbleSize val="0"/>
        </c:dLbls>
        <c:smooth val="0"/>
        <c:axId val="145645568"/>
        <c:axId val="145647488"/>
      </c:lineChart>
      <c:catAx>
        <c:axId val="145645568"/>
        <c:scaling>
          <c:orientation val="minMax"/>
        </c:scaling>
        <c:delete val="0"/>
        <c:axPos val="b"/>
        <c:majorGridlines>
          <c:spPr>
            <a:ln w="3175">
              <a:solidFill>
                <a:srgbClr val="D9D9D9"/>
              </a:solidFill>
              <a:prstDash val="solid"/>
            </a:ln>
          </c:spPr>
        </c:majorGridlines>
        <c:numFmt formatCode="General" sourceLinked="1"/>
        <c:majorTickMark val="none"/>
        <c:minorTickMark val="none"/>
        <c:tickLblPos val="low"/>
        <c:spPr>
          <a:ln w="3175">
            <a:solidFill>
              <a:srgbClr val="000000"/>
            </a:solidFill>
            <a:prstDash val="solid"/>
          </a:ln>
        </c:spPr>
        <c:txPr>
          <a:bodyPr rot="0" vert="horz"/>
          <a:lstStyle/>
          <a:p>
            <a:pPr>
              <a:defRPr/>
            </a:pPr>
            <a:endParaRPr lang="cs-CZ"/>
          </a:p>
        </c:txPr>
        <c:crossAx val="145647488"/>
        <c:crosses val="autoZero"/>
        <c:auto val="0"/>
        <c:lblAlgn val="ctr"/>
        <c:lblOffset val="100"/>
        <c:tickLblSkip val="4"/>
        <c:tickMarkSkip val="4"/>
        <c:noMultiLvlLbl val="0"/>
      </c:catAx>
      <c:valAx>
        <c:axId val="145647488"/>
        <c:scaling>
          <c:orientation val="minMax"/>
          <c:max val="52"/>
          <c:min val="40"/>
        </c:scaling>
        <c:delete val="0"/>
        <c:axPos val="l"/>
        <c:numFmt formatCode="#\ ##0" sourceLinked="0"/>
        <c:majorTickMark val="none"/>
        <c:minorTickMark val="none"/>
        <c:tickLblPos val="nextTo"/>
        <c:spPr>
          <a:ln w="3175">
            <a:solidFill>
              <a:srgbClr val="000000"/>
            </a:solidFill>
            <a:prstDash val="solid"/>
          </a:ln>
        </c:spPr>
        <c:txPr>
          <a:bodyPr rot="0" vert="horz"/>
          <a:lstStyle/>
          <a:p>
            <a:pPr>
              <a:defRPr/>
            </a:pPr>
            <a:endParaRPr lang="cs-CZ"/>
          </a:p>
        </c:txPr>
        <c:crossAx val="145645568"/>
        <c:crosses val="autoZero"/>
        <c:crossBetween val="midCat"/>
        <c:majorUnit val="2"/>
      </c:valAx>
      <c:spPr>
        <a:solidFill>
          <a:srgbClr val="FFFFFF"/>
        </a:solidFill>
        <a:ln w="3175">
          <a:solidFill>
            <a:srgbClr val="D9D9D9"/>
          </a:solidFill>
          <a:prstDash val="solid"/>
        </a:ln>
      </c:spPr>
    </c:plotArea>
    <c:legend>
      <c:legendPos val="r"/>
      <c:layout>
        <c:manualLayout>
          <c:xMode val="edge"/>
          <c:yMode val="edge"/>
          <c:x val="4.9285130718954247E-2"/>
          <c:y val="0.43626410256410258"/>
          <c:w val="0.48865999999999993"/>
          <c:h val="0.1194017094017094"/>
        </c:manualLayout>
      </c:layout>
      <c:overlay val="0"/>
      <c:spPr>
        <a:solidFill>
          <a:srgbClr val="FFFFFF"/>
        </a:solidFill>
        <a:ln w="12700">
          <a:noFill/>
          <a:prstDash val="solid"/>
        </a:ln>
      </c:spPr>
    </c:legend>
    <c:plotVisOnly val="1"/>
    <c:dispBlanksAs val="gap"/>
    <c:showDLblsOverMax val="0"/>
  </c:chart>
  <c:spPr>
    <a:noFill/>
    <a:ln w="9525">
      <a:noFill/>
    </a:ln>
    <a:extLst>
      <a:ext uri="{909E8E84-426E-40DD-AFC4-6F175D3DCCD1}">
        <a14:hiddenFill xmlns:a14="http://schemas.microsoft.com/office/drawing/2010/main">
          <a:solidFill>
            <a:schemeClr val="bg1"/>
          </a:solidFill>
        </a14:hiddenFill>
      </a:ext>
    </a:extLst>
  </c:spPr>
  <c:txPr>
    <a:bodyPr/>
    <a:lstStyle/>
    <a:p>
      <a:pPr>
        <a:defRPr sz="8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319771241830064E-2"/>
          <c:y val="2.6499145299145301E-2"/>
          <c:w val="0.92552287581699344"/>
          <c:h val="0.88480854700854705"/>
        </c:manualLayout>
      </c:layout>
      <c:lineChart>
        <c:grouping val="standard"/>
        <c:varyColors val="0"/>
        <c:ser>
          <c:idx val="0"/>
          <c:order val="0"/>
          <c:tx>
            <c:v>zemědělství</c:v>
          </c:tx>
          <c:spPr>
            <a:ln w="31750">
              <a:solidFill>
                <a:srgbClr val="366092"/>
              </a:solidFill>
              <a:prstDash val="solid"/>
            </a:ln>
          </c:spPr>
          <c:marker>
            <c:symbol val="none"/>
          </c:marker>
          <c:cat>
            <c:strRef>
              <c:f>G_Ceny!$GC$2:$KR$2</c:f>
              <c:strCache>
                <c:ptCount val="120"/>
                <c:pt idx="0">
                  <c:v> 1/11</c:v>
                </c:pt>
                <c:pt idx="1">
                  <c:v>2</c:v>
                </c:pt>
                <c:pt idx="2">
                  <c:v>3</c:v>
                </c:pt>
                <c:pt idx="3">
                  <c:v>4</c:v>
                </c:pt>
                <c:pt idx="4">
                  <c:v>5</c:v>
                </c:pt>
                <c:pt idx="5">
                  <c:v>6</c:v>
                </c:pt>
                <c:pt idx="6">
                  <c:v>7</c:v>
                </c:pt>
                <c:pt idx="7">
                  <c:v>8</c:v>
                </c:pt>
                <c:pt idx="8">
                  <c:v>9</c:v>
                </c:pt>
                <c:pt idx="9">
                  <c:v>10</c:v>
                </c:pt>
                <c:pt idx="10">
                  <c:v>11</c:v>
                </c:pt>
                <c:pt idx="11">
                  <c:v>12</c:v>
                </c:pt>
                <c:pt idx="12">
                  <c:v> 1/12</c:v>
                </c:pt>
                <c:pt idx="13">
                  <c:v>2</c:v>
                </c:pt>
                <c:pt idx="14">
                  <c:v>3</c:v>
                </c:pt>
                <c:pt idx="15">
                  <c:v>4</c:v>
                </c:pt>
                <c:pt idx="16">
                  <c:v>5</c:v>
                </c:pt>
                <c:pt idx="17">
                  <c:v>6</c:v>
                </c:pt>
                <c:pt idx="18">
                  <c:v>7</c:v>
                </c:pt>
                <c:pt idx="19">
                  <c:v>8</c:v>
                </c:pt>
                <c:pt idx="20">
                  <c:v>9</c:v>
                </c:pt>
                <c:pt idx="21">
                  <c:v>10</c:v>
                </c:pt>
                <c:pt idx="22">
                  <c:v>11</c:v>
                </c:pt>
                <c:pt idx="23">
                  <c:v>12</c:v>
                </c:pt>
                <c:pt idx="24">
                  <c:v> 1/13</c:v>
                </c:pt>
                <c:pt idx="25">
                  <c:v>2</c:v>
                </c:pt>
                <c:pt idx="26">
                  <c:v>3</c:v>
                </c:pt>
                <c:pt idx="27">
                  <c:v>4</c:v>
                </c:pt>
                <c:pt idx="28">
                  <c:v>5</c:v>
                </c:pt>
                <c:pt idx="29">
                  <c:v>6</c:v>
                </c:pt>
                <c:pt idx="30">
                  <c:v>7</c:v>
                </c:pt>
                <c:pt idx="31">
                  <c:v>8</c:v>
                </c:pt>
                <c:pt idx="32">
                  <c:v>9</c:v>
                </c:pt>
                <c:pt idx="33">
                  <c:v>10</c:v>
                </c:pt>
                <c:pt idx="34">
                  <c:v>11</c:v>
                </c:pt>
                <c:pt idx="35">
                  <c:v>12</c:v>
                </c:pt>
                <c:pt idx="36">
                  <c:v> 1/14</c:v>
                </c:pt>
                <c:pt idx="37">
                  <c:v>2</c:v>
                </c:pt>
                <c:pt idx="38">
                  <c:v>3</c:v>
                </c:pt>
                <c:pt idx="39">
                  <c:v>4</c:v>
                </c:pt>
                <c:pt idx="40">
                  <c:v>5</c:v>
                </c:pt>
                <c:pt idx="41">
                  <c:v>6</c:v>
                </c:pt>
                <c:pt idx="42">
                  <c:v>7</c:v>
                </c:pt>
                <c:pt idx="43">
                  <c:v>8</c:v>
                </c:pt>
                <c:pt idx="44">
                  <c:v>9</c:v>
                </c:pt>
                <c:pt idx="45">
                  <c:v>10</c:v>
                </c:pt>
                <c:pt idx="46">
                  <c:v>11</c:v>
                </c:pt>
                <c:pt idx="47">
                  <c:v>12</c:v>
                </c:pt>
                <c:pt idx="48">
                  <c:v> 1/15</c:v>
                </c:pt>
                <c:pt idx="49">
                  <c:v>2</c:v>
                </c:pt>
                <c:pt idx="50">
                  <c:v>3</c:v>
                </c:pt>
                <c:pt idx="51">
                  <c:v>4</c:v>
                </c:pt>
                <c:pt idx="52">
                  <c:v>5</c:v>
                </c:pt>
                <c:pt idx="53">
                  <c:v>6</c:v>
                </c:pt>
                <c:pt idx="54">
                  <c:v>7</c:v>
                </c:pt>
                <c:pt idx="55">
                  <c:v>8</c:v>
                </c:pt>
                <c:pt idx="56">
                  <c:v>9</c:v>
                </c:pt>
                <c:pt idx="57">
                  <c:v>10</c:v>
                </c:pt>
                <c:pt idx="58">
                  <c:v>11</c:v>
                </c:pt>
                <c:pt idx="59">
                  <c:v>12</c:v>
                </c:pt>
                <c:pt idx="60">
                  <c:v> 1/16</c:v>
                </c:pt>
                <c:pt idx="61">
                  <c:v>2</c:v>
                </c:pt>
                <c:pt idx="62">
                  <c:v>3</c:v>
                </c:pt>
                <c:pt idx="63">
                  <c:v>4</c:v>
                </c:pt>
                <c:pt idx="64">
                  <c:v>5</c:v>
                </c:pt>
                <c:pt idx="65">
                  <c:v>6</c:v>
                </c:pt>
                <c:pt idx="66">
                  <c:v>7</c:v>
                </c:pt>
                <c:pt idx="67">
                  <c:v>8</c:v>
                </c:pt>
                <c:pt idx="68">
                  <c:v>9</c:v>
                </c:pt>
                <c:pt idx="69">
                  <c:v>10</c:v>
                </c:pt>
                <c:pt idx="70">
                  <c:v>11</c:v>
                </c:pt>
                <c:pt idx="71">
                  <c:v>12</c:v>
                </c:pt>
                <c:pt idx="72">
                  <c:v> 1/17</c:v>
                </c:pt>
                <c:pt idx="73">
                  <c:v>2</c:v>
                </c:pt>
                <c:pt idx="74">
                  <c:v>3</c:v>
                </c:pt>
                <c:pt idx="75">
                  <c:v>4</c:v>
                </c:pt>
                <c:pt idx="76">
                  <c:v>5</c:v>
                </c:pt>
                <c:pt idx="77">
                  <c:v>6</c:v>
                </c:pt>
                <c:pt idx="78">
                  <c:v>7</c:v>
                </c:pt>
                <c:pt idx="79">
                  <c:v>8</c:v>
                </c:pt>
                <c:pt idx="80">
                  <c:v>9</c:v>
                </c:pt>
                <c:pt idx="81">
                  <c:v>10</c:v>
                </c:pt>
                <c:pt idx="82">
                  <c:v>11</c:v>
                </c:pt>
                <c:pt idx="83">
                  <c:v>12</c:v>
                </c:pt>
                <c:pt idx="84">
                  <c:v> 1/18</c:v>
                </c:pt>
                <c:pt idx="85">
                  <c:v>2</c:v>
                </c:pt>
                <c:pt idx="86">
                  <c:v>3</c:v>
                </c:pt>
                <c:pt idx="87">
                  <c:v>4</c:v>
                </c:pt>
                <c:pt idx="88">
                  <c:v>5</c:v>
                </c:pt>
                <c:pt idx="89">
                  <c:v>6</c:v>
                </c:pt>
                <c:pt idx="90">
                  <c:v>7</c:v>
                </c:pt>
                <c:pt idx="91">
                  <c:v>8</c:v>
                </c:pt>
                <c:pt idx="92">
                  <c:v>9</c:v>
                </c:pt>
                <c:pt idx="93">
                  <c:v>10</c:v>
                </c:pt>
                <c:pt idx="94">
                  <c:v>11</c:v>
                </c:pt>
                <c:pt idx="95">
                  <c:v>12</c:v>
                </c:pt>
                <c:pt idx="96">
                  <c:v> 1/19</c:v>
                </c:pt>
                <c:pt idx="97">
                  <c:v>2</c:v>
                </c:pt>
                <c:pt idx="98">
                  <c:v>3</c:v>
                </c:pt>
                <c:pt idx="99">
                  <c:v>4</c:v>
                </c:pt>
                <c:pt idx="100">
                  <c:v>5</c:v>
                </c:pt>
                <c:pt idx="101">
                  <c:v>6</c:v>
                </c:pt>
                <c:pt idx="102">
                  <c:v>7</c:v>
                </c:pt>
                <c:pt idx="103">
                  <c:v>8</c:v>
                </c:pt>
                <c:pt idx="104">
                  <c:v>9</c:v>
                </c:pt>
                <c:pt idx="105">
                  <c:v>10</c:v>
                </c:pt>
                <c:pt idx="106">
                  <c:v>11</c:v>
                </c:pt>
                <c:pt idx="107">
                  <c:v>12</c:v>
                </c:pt>
                <c:pt idx="108">
                  <c:v> 1/20</c:v>
                </c:pt>
                <c:pt idx="109">
                  <c:v>2</c:v>
                </c:pt>
                <c:pt idx="110">
                  <c:v>3</c:v>
                </c:pt>
                <c:pt idx="111">
                  <c:v>4</c:v>
                </c:pt>
                <c:pt idx="112">
                  <c:v>5</c:v>
                </c:pt>
                <c:pt idx="113">
                  <c:v>6</c:v>
                </c:pt>
                <c:pt idx="114">
                  <c:v>7</c:v>
                </c:pt>
                <c:pt idx="115">
                  <c:v>8</c:v>
                </c:pt>
                <c:pt idx="116">
                  <c:v>9</c:v>
                </c:pt>
                <c:pt idx="117">
                  <c:v>10</c:v>
                </c:pt>
                <c:pt idx="118">
                  <c:v>11</c:v>
                </c:pt>
                <c:pt idx="119">
                  <c:v>12</c:v>
                </c:pt>
              </c:strCache>
            </c:strRef>
          </c:cat>
          <c:val>
            <c:numRef>
              <c:f>G_Ceny!$GC$5:$KR$5</c:f>
              <c:numCache>
                <c:formatCode>0.0</c:formatCode>
                <c:ptCount val="120"/>
                <c:pt idx="0">
                  <c:v>10.1</c:v>
                </c:pt>
                <c:pt idx="1">
                  <c:v>13.3</c:v>
                </c:pt>
                <c:pt idx="2">
                  <c:v>16.5</c:v>
                </c:pt>
                <c:pt idx="3">
                  <c:v>19.3</c:v>
                </c:pt>
                <c:pt idx="4">
                  <c:v>21.9</c:v>
                </c:pt>
                <c:pt idx="5">
                  <c:v>24.8</c:v>
                </c:pt>
                <c:pt idx="6">
                  <c:v>27.1</c:v>
                </c:pt>
                <c:pt idx="7">
                  <c:v>28</c:v>
                </c:pt>
                <c:pt idx="8">
                  <c:v>27</c:v>
                </c:pt>
                <c:pt idx="9">
                  <c:v>25.5</c:v>
                </c:pt>
                <c:pt idx="10">
                  <c:v>23.9</c:v>
                </c:pt>
                <c:pt idx="11">
                  <c:v>22.1</c:v>
                </c:pt>
                <c:pt idx="12">
                  <c:v>19.600000000000001</c:v>
                </c:pt>
                <c:pt idx="13">
                  <c:v>16.3</c:v>
                </c:pt>
                <c:pt idx="14">
                  <c:v>13.1</c:v>
                </c:pt>
                <c:pt idx="15">
                  <c:v>10</c:v>
                </c:pt>
                <c:pt idx="16">
                  <c:v>7.1</c:v>
                </c:pt>
                <c:pt idx="17">
                  <c:v>4.7</c:v>
                </c:pt>
                <c:pt idx="18">
                  <c:v>3</c:v>
                </c:pt>
                <c:pt idx="19">
                  <c:v>2.1</c:v>
                </c:pt>
                <c:pt idx="20">
                  <c:v>1.9</c:v>
                </c:pt>
                <c:pt idx="21">
                  <c:v>2.2999999999999998</c:v>
                </c:pt>
                <c:pt idx="22">
                  <c:v>2.7</c:v>
                </c:pt>
                <c:pt idx="23">
                  <c:v>3.4</c:v>
                </c:pt>
                <c:pt idx="24">
                  <c:v>4.5</c:v>
                </c:pt>
                <c:pt idx="25">
                  <c:v>6</c:v>
                </c:pt>
                <c:pt idx="26">
                  <c:v>7.3</c:v>
                </c:pt>
                <c:pt idx="27">
                  <c:v>8.8000000000000007</c:v>
                </c:pt>
                <c:pt idx="28">
                  <c:v>9.8000000000000007</c:v>
                </c:pt>
                <c:pt idx="29">
                  <c:v>10.5</c:v>
                </c:pt>
                <c:pt idx="30">
                  <c:v>10.6</c:v>
                </c:pt>
                <c:pt idx="31">
                  <c:v>10</c:v>
                </c:pt>
                <c:pt idx="32">
                  <c:v>9.4</c:v>
                </c:pt>
                <c:pt idx="33">
                  <c:v>8.1</c:v>
                </c:pt>
                <c:pt idx="34">
                  <c:v>6.5</c:v>
                </c:pt>
                <c:pt idx="35">
                  <c:v>5</c:v>
                </c:pt>
                <c:pt idx="36">
                  <c:v>3.4</c:v>
                </c:pt>
                <c:pt idx="37">
                  <c:v>1.7</c:v>
                </c:pt>
                <c:pt idx="38">
                  <c:v>0.3</c:v>
                </c:pt>
                <c:pt idx="39">
                  <c:v>-0.9</c:v>
                </c:pt>
                <c:pt idx="40">
                  <c:v>-1.6</c:v>
                </c:pt>
                <c:pt idx="41">
                  <c:v>-2.4</c:v>
                </c:pt>
                <c:pt idx="42">
                  <c:v>-3</c:v>
                </c:pt>
                <c:pt idx="43">
                  <c:v>-3.1</c:v>
                </c:pt>
                <c:pt idx="44">
                  <c:v>-3.3</c:v>
                </c:pt>
                <c:pt idx="45">
                  <c:v>-3.3</c:v>
                </c:pt>
                <c:pt idx="46">
                  <c:v>-3.4</c:v>
                </c:pt>
                <c:pt idx="47">
                  <c:v>-3.7</c:v>
                </c:pt>
                <c:pt idx="48">
                  <c:v>-4.0999999999999996</c:v>
                </c:pt>
                <c:pt idx="49">
                  <c:v>-4.4000000000000004</c:v>
                </c:pt>
                <c:pt idx="50">
                  <c:v>-4.9000000000000004</c:v>
                </c:pt>
                <c:pt idx="51">
                  <c:v>-5.4</c:v>
                </c:pt>
                <c:pt idx="52">
                  <c:v>-6.2</c:v>
                </c:pt>
                <c:pt idx="53">
                  <c:v>-6.7</c:v>
                </c:pt>
                <c:pt idx="54">
                  <c:v>-7.1</c:v>
                </c:pt>
                <c:pt idx="55">
                  <c:v>-7.5</c:v>
                </c:pt>
                <c:pt idx="56">
                  <c:v>-7.6</c:v>
                </c:pt>
                <c:pt idx="57">
                  <c:v>-7</c:v>
                </c:pt>
                <c:pt idx="58">
                  <c:v>-6.5</c:v>
                </c:pt>
                <c:pt idx="59">
                  <c:v>-5.9</c:v>
                </c:pt>
                <c:pt idx="60">
                  <c:v>-5.2</c:v>
                </c:pt>
                <c:pt idx="61">
                  <c:v>-4.8</c:v>
                </c:pt>
                <c:pt idx="62">
                  <c:v>-4.4000000000000004</c:v>
                </c:pt>
                <c:pt idx="63">
                  <c:v>-4.3</c:v>
                </c:pt>
                <c:pt idx="64">
                  <c:v>-4.0999999999999996</c:v>
                </c:pt>
                <c:pt idx="65">
                  <c:v>-4</c:v>
                </c:pt>
                <c:pt idx="66">
                  <c:v>-4</c:v>
                </c:pt>
                <c:pt idx="67">
                  <c:v>-4.2</c:v>
                </c:pt>
                <c:pt idx="68">
                  <c:v>-4.3</c:v>
                </c:pt>
                <c:pt idx="69">
                  <c:v>-5</c:v>
                </c:pt>
                <c:pt idx="70">
                  <c:v>-5.4</c:v>
                </c:pt>
                <c:pt idx="71">
                  <c:v>-5.8</c:v>
                </c:pt>
                <c:pt idx="72">
                  <c:v>-6.1</c:v>
                </c:pt>
                <c:pt idx="73">
                  <c:v>-5.9</c:v>
                </c:pt>
                <c:pt idx="74">
                  <c:v>-5</c:v>
                </c:pt>
                <c:pt idx="75">
                  <c:v>-3.7</c:v>
                </c:pt>
                <c:pt idx="76">
                  <c:v>-2.1</c:v>
                </c:pt>
                <c:pt idx="77">
                  <c:v>-0.6</c:v>
                </c:pt>
                <c:pt idx="78">
                  <c:v>1</c:v>
                </c:pt>
                <c:pt idx="79">
                  <c:v>2.7</c:v>
                </c:pt>
                <c:pt idx="80">
                  <c:v>3.9</c:v>
                </c:pt>
                <c:pt idx="81">
                  <c:v>4.9000000000000004</c:v>
                </c:pt>
                <c:pt idx="82">
                  <c:v>6.2</c:v>
                </c:pt>
                <c:pt idx="83">
                  <c:v>7.4</c:v>
                </c:pt>
                <c:pt idx="84" formatCode="General">
                  <c:v>8.3000000000000007</c:v>
                </c:pt>
                <c:pt idx="85" formatCode="General">
                  <c:v>8.6999999999999993</c:v>
                </c:pt>
                <c:pt idx="86" formatCode="General">
                  <c:v>8.3000000000000007</c:v>
                </c:pt>
                <c:pt idx="87" formatCode="General">
                  <c:v>7.4</c:v>
                </c:pt>
                <c:pt idx="88" formatCode="General">
                  <c:v>6.1</c:v>
                </c:pt>
                <c:pt idx="89" formatCode="General">
                  <c:v>4.8</c:v>
                </c:pt>
                <c:pt idx="90" formatCode="General">
                  <c:v>3.5</c:v>
                </c:pt>
                <c:pt idx="91" formatCode="General">
                  <c:v>2.2999999999999998</c:v>
                </c:pt>
                <c:pt idx="92" formatCode="General">
                  <c:v>1.5</c:v>
                </c:pt>
                <c:pt idx="93" formatCode="General">
                  <c:v>1.1000000000000001</c:v>
                </c:pt>
                <c:pt idx="94" formatCode="General">
                  <c:v>0.3</c:v>
                </c:pt>
                <c:pt idx="95" formatCode="General">
                  <c:v>-0.1</c:v>
                </c:pt>
                <c:pt idx="96" formatCode="General">
                  <c:v>-0.1</c:v>
                </c:pt>
                <c:pt idx="97" formatCode="General">
                  <c:v>0.2</c:v>
                </c:pt>
                <c:pt idx="98" formatCode="General">
                  <c:v>0.8</c:v>
                </c:pt>
                <c:pt idx="99" formatCode="General">
                  <c:v>1.6</c:v>
                </c:pt>
                <c:pt idx="100" formatCode="General">
                  <c:v>2.7</c:v>
                </c:pt>
                <c:pt idx="101" formatCode="General">
                  <c:v>3.9</c:v>
                </c:pt>
                <c:pt idx="102" formatCode="General">
                  <c:v>5.2</c:v>
                </c:pt>
                <c:pt idx="103" formatCode="General">
                  <c:v>5.7</c:v>
                </c:pt>
                <c:pt idx="104" formatCode="General">
                  <c:v>5.9</c:v>
                </c:pt>
                <c:pt idx="105" formatCode="General">
                  <c:v>5.9</c:v>
                </c:pt>
                <c:pt idx="106" formatCode="General">
                  <c:v>5.6</c:v>
                </c:pt>
                <c:pt idx="107" formatCode="General">
                  <c:v>4.9000000000000004</c:v>
                </c:pt>
                <c:pt idx="108">
                  <c:v>4.2999999999999972</c:v>
                </c:pt>
                <c:pt idx="109">
                  <c:v>3.4</c:v>
                </c:pt>
                <c:pt idx="110">
                  <c:v>2.4</c:v>
                </c:pt>
                <c:pt idx="111">
                  <c:v>1.5</c:v>
                </c:pt>
                <c:pt idx="112">
                  <c:v>0.5</c:v>
                </c:pt>
                <c:pt idx="113">
                  <c:v>-0.7</c:v>
                </c:pt>
                <c:pt idx="114">
                  <c:v>-1.9</c:v>
                </c:pt>
                <c:pt idx="115">
                  <c:v>-2.4</c:v>
                </c:pt>
                <c:pt idx="116">
                  <c:v>-2.9</c:v>
                </c:pt>
                <c:pt idx="117">
                  <c:v>-3.4</c:v>
                </c:pt>
                <c:pt idx="118">
                  <c:v>-3.4</c:v>
                </c:pt>
                <c:pt idx="119">
                  <c:v>-3.2999999999999972</c:v>
                </c:pt>
              </c:numCache>
            </c:numRef>
          </c:val>
          <c:smooth val="0"/>
          <c:extLst>
            <c:ext xmlns:c16="http://schemas.microsoft.com/office/drawing/2014/chart" uri="{C3380CC4-5D6E-409C-BE32-E72D297353CC}">
              <c16:uniqueId val="{00000000-3508-4E55-A827-23ECA177C162}"/>
            </c:ext>
          </c:extLst>
        </c:ser>
        <c:ser>
          <c:idx val="1"/>
          <c:order val="1"/>
          <c:tx>
            <c:v>průmysl</c:v>
          </c:tx>
          <c:spPr>
            <a:ln w="31750">
              <a:solidFill>
                <a:srgbClr val="C00000"/>
              </a:solidFill>
              <a:prstDash val="solid"/>
            </a:ln>
          </c:spPr>
          <c:marker>
            <c:symbol val="none"/>
          </c:marker>
          <c:cat>
            <c:strRef>
              <c:f>G_Ceny!$GC$2:$KR$2</c:f>
              <c:strCache>
                <c:ptCount val="120"/>
                <c:pt idx="0">
                  <c:v> 1/11</c:v>
                </c:pt>
                <c:pt idx="1">
                  <c:v>2</c:v>
                </c:pt>
                <c:pt idx="2">
                  <c:v>3</c:v>
                </c:pt>
                <c:pt idx="3">
                  <c:v>4</c:v>
                </c:pt>
                <c:pt idx="4">
                  <c:v>5</c:v>
                </c:pt>
                <c:pt idx="5">
                  <c:v>6</c:v>
                </c:pt>
                <c:pt idx="6">
                  <c:v>7</c:v>
                </c:pt>
                <c:pt idx="7">
                  <c:v>8</c:v>
                </c:pt>
                <c:pt idx="8">
                  <c:v>9</c:v>
                </c:pt>
                <c:pt idx="9">
                  <c:v>10</c:v>
                </c:pt>
                <c:pt idx="10">
                  <c:v>11</c:v>
                </c:pt>
                <c:pt idx="11">
                  <c:v>12</c:v>
                </c:pt>
                <c:pt idx="12">
                  <c:v> 1/12</c:v>
                </c:pt>
                <c:pt idx="13">
                  <c:v>2</c:v>
                </c:pt>
                <c:pt idx="14">
                  <c:v>3</c:v>
                </c:pt>
                <c:pt idx="15">
                  <c:v>4</c:v>
                </c:pt>
                <c:pt idx="16">
                  <c:v>5</c:v>
                </c:pt>
                <c:pt idx="17">
                  <c:v>6</c:v>
                </c:pt>
                <c:pt idx="18">
                  <c:v>7</c:v>
                </c:pt>
                <c:pt idx="19">
                  <c:v>8</c:v>
                </c:pt>
                <c:pt idx="20">
                  <c:v>9</c:v>
                </c:pt>
                <c:pt idx="21">
                  <c:v>10</c:v>
                </c:pt>
                <c:pt idx="22">
                  <c:v>11</c:v>
                </c:pt>
                <c:pt idx="23">
                  <c:v>12</c:v>
                </c:pt>
                <c:pt idx="24">
                  <c:v> 1/13</c:v>
                </c:pt>
                <c:pt idx="25">
                  <c:v>2</c:v>
                </c:pt>
                <c:pt idx="26">
                  <c:v>3</c:v>
                </c:pt>
                <c:pt idx="27">
                  <c:v>4</c:v>
                </c:pt>
                <c:pt idx="28">
                  <c:v>5</c:v>
                </c:pt>
                <c:pt idx="29">
                  <c:v>6</c:v>
                </c:pt>
                <c:pt idx="30">
                  <c:v>7</c:v>
                </c:pt>
                <c:pt idx="31">
                  <c:v>8</c:v>
                </c:pt>
                <c:pt idx="32">
                  <c:v>9</c:v>
                </c:pt>
                <c:pt idx="33">
                  <c:v>10</c:v>
                </c:pt>
                <c:pt idx="34">
                  <c:v>11</c:v>
                </c:pt>
                <c:pt idx="35">
                  <c:v>12</c:v>
                </c:pt>
                <c:pt idx="36">
                  <c:v> 1/14</c:v>
                </c:pt>
                <c:pt idx="37">
                  <c:v>2</c:v>
                </c:pt>
                <c:pt idx="38">
                  <c:v>3</c:v>
                </c:pt>
                <c:pt idx="39">
                  <c:v>4</c:v>
                </c:pt>
                <c:pt idx="40">
                  <c:v>5</c:v>
                </c:pt>
                <c:pt idx="41">
                  <c:v>6</c:v>
                </c:pt>
                <c:pt idx="42">
                  <c:v>7</c:v>
                </c:pt>
                <c:pt idx="43">
                  <c:v>8</c:v>
                </c:pt>
                <c:pt idx="44">
                  <c:v>9</c:v>
                </c:pt>
                <c:pt idx="45">
                  <c:v>10</c:v>
                </c:pt>
                <c:pt idx="46">
                  <c:v>11</c:v>
                </c:pt>
                <c:pt idx="47">
                  <c:v>12</c:v>
                </c:pt>
                <c:pt idx="48">
                  <c:v> 1/15</c:v>
                </c:pt>
                <c:pt idx="49">
                  <c:v>2</c:v>
                </c:pt>
                <c:pt idx="50">
                  <c:v>3</c:v>
                </c:pt>
                <c:pt idx="51">
                  <c:v>4</c:v>
                </c:pt>
                <c:pt idx="52">
                  <c:v>5</c:v>
                </c:pt>
                <c:pt idx="53">
                  <c:v>6</c:v>
                </c:pt>
                <c:pt idx="54">
                  <c:v>7</c:v>
                </c:pt>
                <c:pt idx="55">
                  <c:v>8</c:v>
                </c:pt>
                <c:pt idx="56">
                  <c:v>9</c:v>
                </c:pt>
                <c:pt idx="57">
                  <c:v>10</c:v>
                </c:pt>
                <c:pt idx="58">
                  <c:v>11</c:v>
                </c:pt>
                <c:pt idx="59">
                  <c:v>12</c:v>
                </c:pt>
                <c:pt idx="60">
                  <c:v> 1/16</c:v>
                </c:pt>
                <c:pt idx="61">
                  <c:v>2</c:v>
                </c:pt>
                <c:pt idx="62">
                  <c:v>3</c:v>
                </c:pt>
                <c:pt idx="63">
                  <c:v>4</c:v>
                </c:pt>
                <c:pt idx="64">
                  <c:v>5</c:v>
                </c:pt>
                <c:pt idx="65">
                  <c:v>6</c:v>
                </c:pt>
                <c:pt idx="66">
                  <c:v>7</c:v>
                </c:pt>
                <c:pt idx="67">
                  <c:v>8</c:v>
                </c:pt>
                <c:pt idx="68">
                  <c:v>9</c:v>
                </c:pt>
                <c:pt idx="69">
                  <c:v>10</c:v>
                </c:pt>
                <c:pt idx="70">
                  <c:v>11</c:v>
                </c:pt>
                <c:pt idx="71">
                  <c:v>12</c:v>
                </c:pt>
                <c:pt idx="72">
                  <c:v> 1/17</c:v>
                </c:pt>
                <c:pt idx="73">
                  <c:v>2</c:v>
                </c:pt>
                <c:pt idx="74">
                  <c:v>3</c:v>
                </c:pt>
                <c:pt idx="75">
                  <c:v>4</c:v>
                </c:pt>
                <c:pt idx="76">
                  <c:v>5</c:v>
                </c:pt>
                <c:pt idx="77">
                  <c:v>6</c:v>
                </c:pt>
                <c:pt idx="78">
                  <c:v>7</c:v>
                </c:pt>
                <c:pt idx="79">
                  <c:v>8</c:v>
                </c:pt>
                <c:pt idx="80">
                  <c:v>9</c:v>
                </c:pt>
                <c:pt idx="81">
                  <c:v>10</c:v>
                </c:pt>
                <c:pt idx="82">
                  <c:v>11</c:v>
                </c:pt>
                <c:pt idx="83">
                  <c:v>12</c:v>
                </c:pt>
                <c:pt idx="84">
                  <c:v> 1/18</c:v>
                </c:pt>
                <c:pt idx="85">
                  <c:v>2</c:v>
                </c:pt>
                <c:pt idx="86">
                  <c:v>3</c:v>
                </c:pt>
                <c:pt idx="87">
                  <c:v>4</c:v>
                </c:pt>
                <c:pt idx="88">
                  <c:v>5</c:v>
                </c:pt>
                <c:pt idx="89">
                  <c:v>6</c:v>
                </c:pt>
                <c:pt idx="90">
                  <c:v>7</c:v>
                </c:pt>
                <c:pt idx="91">
                  <c:v>8</c:v>
                </c:pt>
                <c:pt idx="92">
                  <c:v>9</c:v>
                </c:pt>
                <c:pt idx="93">
                  <c:v>10</c:v>
                </c:pt>
                <c:pt idx="94">
                  <c:v>11</c:v>
                </c:pt>
                <c:pt idx="95">
                  <c:v>12</c:v>
                </c:pt>
                <c:pt idx="96">
                  <c:v> 1/19</c:v>
                </c:pt>
                <c:pt idx="97">
                  <c:v>2</c:v>
                </c:pt>
                <c:pt idx="98">
                  <c:v>3</c:v>
                </c:pt>
                <c:pt idx="99">
                  <c:v>4</c:v>
                </c:pt>
                <c:pt idx="100">
                  <c:v>5</c:v>
                </c:pt>
                <c:pt idx="101">
                  <c:v>6</c:v>
                </c:pt>
                <c:pt idx="102">
                  <c:v>7</c:v>
                </c:pt>
                <c:pt idx="103">
                  <c:v>8</c:v>
                </c:pt>
                <c:pt idx="104">
                  <c:v>9</c:v>
                </c:pt>
                <c:pt idx="105">
                  <c:v>10</c:v>
                </c:pt>
                <c:pt idx="106">
                  <c:v>11</c:v>
                </c:pt>
                <c:pt idx="107">
                  <c:v>12</c:v>
                </c:pt>
                <c:pt idx="108">
                  <c:v> 1/20</c:v>
                </c:pt>
                <c:pt idx="109">
                  <c:v>2</c:v>
                </c:pt>
                <c:pt idx="110">
                  <c:v>3</c:v>
                </c:pt>
                <c:pt idx="111">
                  <c:v>4</c:v>
                </c:pt>
                <c:pt idx="112">
                  <c:v>5</c:v>
                </c:pt>
                <c:pt idx="113">
                  <c:v>6</c:v>
                </c:pt>
                <c:pt idx="114">
                  <c:v>7</c:v>
                </c:pt>
                <c:pt idx="115">
                  <c:v>8</c:v>
                </c:pt>
                <c:pt idx="116">
                  <c:v>9</c:v>
                </c:pt>
                <c:pt idx="117">
                  <c:v>10</c:v>
                </c:pt>
                <c:pt idx="118">
                  <c:v>11</c:v>
                </c:pt>
                <c:pt idx="119">
                  <c:v>12</c:v>
                </c:pt>
              </c:strCache>
            </c:strRef>
          </c:cat>
          <c:val>
            <c:numRef>
              <c:f>G_Ceny!$GC$6:$KR$6</c:f>
              <c:numCache>
                <c:formatCode>0.0</c:formatCode>
                <c:ptCount val="120"/>
                <c:pt idx="0">
                  <c:v>1.7000000000000028</c:v>
                </c:pt>
                <c:pt idx="1">
                  <c:v>2.4000000000000057</c:v>
                </c:pt>
                <c:pt idx="2">
                  <c:v>3</c:v>
                </c:pt>
                <c:pt idx="3">
                  <c:v>3.5</c:v>
                </c:pt>
                <c:pt idx="4">
                  <c:v>3.9000000000000057</c:v>
                </c:pt>
                <c:pt idx="5">
                  <c:v>4.2000000000000028</c:v>
                </c:pt>
                <c:pt idx="6">
                  <c:v>4.4000000000000057</c:v>
                </c:pt>
                <c:pt idx="7">
                  <c:v>4.7000000000000028</c:v>
                </c:pt>
                <c:pt idx="8">
                  <c:v>5</c:v>
                </c:pt>
                <c:pt idx="9">
                  <c:v>5.2999999999999972</c:v>
                </c:pt>
                <c:pt idx="10">
                  <c:v>5.5</c:v>
                </c:pt>
                <c:pt idx="11">
                  <c:v>5.5999999999999943</c:v>
                </c:pt>
                <c:pt idx="12">
                  <c:v>5.5</c:v>
                </c:pt>
                <c:pt idx="13">
                  <c:v>5.2999999999999972</c:v>
                </c:pt>
                <c:pt idx="14">
                  <c:v>5</c:v>
                </c:pt>
                <c:pt idx="15">
                  <c:v>4.7000000000000028</c:v>
                </c:pt>
                <c:pt idx="16">
                  <c:v>4.2999999999999972</c:v>
                </c:pt>
                <c:pt idx="17">
                  <c:v>4</c:v>
                </c:pt>
                <c:pt idx="18">
                  <c:v>3.5999999999999943</c:v>
                </c:pt>
                <c:pt idx="19">
                  <c:v>3.2999999999999972</c:v>
                </c:pt>
                <c:pt idx="20">
                  <c:v>3</c:v>
                </c:pt>
                <c:pt idx="21">
                  <c:v>2.7000000000000028</c:v>
                </c:pt>
                <c:pt idx="22">
                  <c:v>2.4000000000000057</c:v>
                </c:pt>
                <c:pt idx="23">
                  <c:v>2.0999999999999943</c:v>
                </c:pt>
                <c:pt idx="24">
                  <c:v>1.9109205841749457</c:v>
                </c:pt>
                <c:pt idx="25">
                  <c:v>1.7168936540133046</c:v>
                </c:pt>
                <c:pt idx="26">
                  <c:v>1.5536927301633057</c:v>
                </c:pt>
                <c:pt idx="27">
                  <c:v>1.4138353891653992</c:v>
                </c:pt>
                <c:pt idx="28">
                  <c:v>1.2966431349949374</c:v>
                </c:pt>
                <c:pt idx="29">
                  <c:v>1.2303043384415986</c:v>
                </c:pt>
                <c:pt idx="30">
                  <c:v>1.2146039959752812</c:v>
                </c:pt>
                <c:pt idx="31">
                  <c:v>1.0978760045924361</c:v>
                </c:pt>
                <c:pt idx="32">
                  <c:v>1.0031527658354946</c:v>
                </c:pt>
                <c:pt idx="33">
                  <c:v>0.84418371727001329</c:v>
                </c:pt>
                <c:pt idx="34">
                  <c:v>0.77164904258360423</c:v>
                </c:pt>
                <c:pt idx="35">
                  <c:v>0.81370449678802004</c:v>
                </c:pt>
                <c:pt idx="36">
                  <c:v>0.64166547839728594</c:v>
                </c:pt>
                <c:pt idx="37">
                  <c:v>0.47717399045654929</c:v>
                </c:pt>
                <c:pt idx="38">
                  <c:v>0.32021632391661115</c:v>
                </c:pt>
                <c:pt idx="39">
                  <c:v>0.24895084998929917</c:v>
                </c:pt>
                <c:pt idx="40">
                  <c:v>0.22045228274782858</c:v>
                </c:pt>
                <c:pt idx="41">
                  <c:v>0.14925373134325071</c:v>
                </c:pt>
                <c:pt idx="42">
                  <c:v>4.9705318469037252E-2</c:v>
                </c:pt>
                <c:pt idx="43">
                  <c:v>7.097735822256368E-3</c:v>
                </c:pt>
                <c:pt idx="44">
                  <c:v>-7.094211123722971E-2</c:v>
                </c:pt>
                <c:pt idx="45">
                  <c:v>-9.9318955732130121E-2</c:v>
                </c:pt>
                <c:pt idx="46">
                  <c:v>-0.29778786159954507</c:v>
                </c:pt>
                <c:pt idx="47">
                  <c:v>-0.75049561030868972</c:v>
                </c:pt>
                <c:pt idx="48">
                  <c:v>-0.98469821479170605</c:v>
                </c:pt>
                <c:pt idx="49">
                  <c:v>-1.2262546073149849</c:v>
                </c:pt>
                <c:pt idx="50">
                  <c:v>-1.3973613278479178</c:v>
                </c:pt>
                <c:pt idx="51">
                  <c:v>-1.5822335745707221</c:v>
                </c:pt>
                <c:pt idx="52">
                  <c:v>-1.7526431561768163</c:v>
                </c:pt>
                <c:pt idx="53">
                  <c:v>-1.9303101270314045</c:v>
                </c:pt>
                <c:pt idx="54">
                  <c:v>-2.1717530163236063</c:v>
                </c:pt>
                <c:pt idx="55">
                  <c:v>-2.4840312278211343</c:v>
                </c:pt>
                <c:pt idx="56">
                  <c:v>-2.8042027545080259</c:v>
                </c:pt>
                <c:pt idx="57">
                  <c:v>-3.1032523789234432</c:v>
                </c:pt>
                <c:pt idx="58">
                  <c:v>-3.2712274214194252</c:v>
                </c:pt>
                <c:pt idx="59">
                  <c:v>-3.2030246825510176</c:v>
                </c:pt>
                <c:pt idx="60">
                  <c:v>-3.198111182657243</c:v>
                </c:pt>
                <c:pt idx="61">
                  <c:v>-3.2292787944025889</c:v>
                </c:pt>
                <c:pt idx="62">
                  <c:v>-3.3594705416876423</c:v>
                </c:pt>
                <c:pt idx="63">
                  <c:v>-3.5397592098622965</c:v>
                </c:pt>
                <c:pt idx="64">
                  <c:v>-3.7628195868842909</c:v>
                </c:pt>
                <c:pt idx="65">
                  <c:v>-3.9366090165713672</c:v>
                </c:pt>
                <c:pt idx="66">
                  <c:v>-4.0191526407428881</c:v>
                </c:pt>
                <c:pt idx="67">
                  <c:v>-3.9883551673944595</c:v>
                </c:pt>
                <c:pt idx="68">
                  <c:v>-3.8419399605580224</c:v>
                </c:pt>
                <c:pt idx="69">
                  <c:v>-3.6570172224258215</c:v>
                </c:pt>
                <c:pt idx="70">
                  <c:v>-3.4553742096750568</c:v>
                </c:pt>
                <c:pt idx="71">
                  <c:v>-3.2500552730488579</c:v>
                </c:pt>
                <c:pt idx="72">
                  <c:v>-2.7999999999999972</c:v>
                </c:pt>
                <c:pt idx="73">
                  <c:v>-2.2000000000000028</c:v>
                </c:pt>
                <c:pt idx="74">
                  <c:v>-1.5999999999999943</c:v>
                </c:pt>
                <c:pt idx="75">
                  <c:v>-0.90000000000000568</c:v>
                </c:pt>
                <c:pt idx="76">
                  <c:v>-0.40000000000000568</c:v>
                </c:pt>
                <c:pt idx="77">
                  <c:v>9.9999999999994316E-2</c:v>
                </c:pt>
                <c:pt idx="78">
                  <c:v>0.59999999999999432</c:v>
                </c:pt>
                <c:pt idx="79">
                  <c:v>1</c:v>
                </c:pt>
                <c:pt idx="80">
                  <c:v>1.2999999999999972</c:v>
                </c:pt>
                <c:pt idx="81">
                  <c:v>1.5999999999999943</c:v>
                </c:pt>
                <c:pt idx="82">
                  <c:v>1.7000000000000028</c:v>
                </c:pt>
                <c:pt idx="83">
                  <c:v>1.7999999999999972</c:v>
                </c:pt>
                <c:pt idx="84" formatCode="General">
                  <c:v>1.7</c:v>
                </c:pt>
                <c:pt idx="85" formatCode="General">
                  <c:v>1.4</c:v>
                </c:pt>
                <c:pt idx="86" formatCode="General">
                  <c:v>1.2</c:v>
                </c:pt>
                <c:pt idx="87" formatCode="General">
                  <c:v>0.9</c:v>
                </c:pt>
                <c:pt idx="88" formatCode="General">
                  <c:v>0.8</c:v>
                </c:pt>
                <c:pt idx="89">
                  <c:v>1</c:v>
                </c:pt>
                <c:pt idx="90" formatCode="General">
                  <c:v>1.2</c:v>
                </c:pt>
                <c:pt idx="91" formatCode="General">
                  <c:v>1.3</c:v>
                </c:pt>
                <c:pt idx="92" formatCode="General">
                  <c:v>1.4</c:v>
                </c:pt>
                <c:pt idx="93" formatCode="General">
                  <c:v>1.7</c:v>
                </c:pt>
                <c:pt idx="94" formatCode="General">
                  <c:v>1.9</c:v>
                </c:pt>
                <c:pt idx="95">
                  <c:v>2</c:v>
                </c:pt>
                <c:pt idx="96" formatCode="General">
                  <c:v>2.2000000000000002</c:v>
                </c:pt>
                <c:pt idx="97" formatCode="General">
                  <c:v>2.6</c:v>
                </c:pt>
                <c:pt idx="98" formatCode="General">
                  <c:v>2.9</c:v>
                </c:pt>
                <c:pt idx="99" formatCode="General">
                  <c:v>3.3</c:v>
                </c:pt>
                <c:pt idx="100" formatCode="General">
                  <c:v>3.4</c:v>
                </c:pt>
                <c:pt idx="101" formatCode="General">
                  <c:v>3.4</c:v>
                </c:pt>
                <c:pt idx="102" formatCode="General">
                  <c:v>3.3</c:v>
                </c:pt>
                <c:pt idx="103" formatCode="General">
                  <c:v>3.2</c:v>
                </c:pt>
                <c:pt idx="104" formatCode="General">
                  <c:v>3.1</c:v>
                </c:pt>
                <c:pt idx="105" formatCode="General">
                  <c:v>2.8</c:v>
                </c:pt>
                <c:pt idx="106" formatCode="General">
                  <c:v>2.6</c:v>
                </c:pt>
                <c:pt idx="107" formatCode="General">
                  <c:v>2.6</c:v>
                </c:pt>
                <c:pt idx="108">
                  <c:v>2.5</c:v>
                </c:pt>
                <c:pt idx="109">
                  <c:v>2.2999999999999972</c:v>
                </c:pt>
                <c:pt idx="110">
                  <c:v>2</c:v>
                </c:pt>
                <c:pt idx="111">
                  <c:v>1.6</c:v>
                </c:pt>
                <c:pt idx="112">
                  <c:v>1.2000000000000028</c:v>
                </c:pt>
                <c:pt idx="113">
                  <c:v>1</c:v>
                </c:pt>
                <c:pt idx="114">
                  <c:v>0.8</c:v>
                </c:pt>
                <c:pt idx="115">
                  <c:v>0.6</c:v>
                </c:pt>
                <c:pt idx="116">
                  <c:v>0.4</c:v>
                </c:pt>
                <c:pt idx="117">
                  <c:v>0.4</c:v>
                </c:pt>
                <c:pt idx="118">
                  <c:v>0.3</c:v>
                </c:pt>
                <c:pt idx="119">
                  <c:v>0.1</c:v>
                </c:pt>
              </c:numCache>
            </c:numRef>
          </c:val>
          <c:smooth val="0"/>
          <c:extLst>
            <c:ext xmlns:c16="http://schemas.microsoft.com/office/drawing/2014/chart" uri="{C3380CC4-5D6E-409C-BE32-E72D297353CC}">
              <c16:uniqueId val="{00000001-3508-4E55-A827-23ECA177C162}"/>
            </c:ext>
          </c:extLst>
        </c:ser>
        <c:ser>
          <c:idx val="2"/>
          <c:order val="2"/>
          <c:tx>
            <c:v>stavebnictví</c:v>
          </c:tx>
          <c:spPr>
            <a:ln w="31750">
              <a:solidFill>
                <a:srgbClr val="B8CCE4"/>
              </a:solidFill>
              <a:prstDash val="solid"/>
            </a:ln>
          </c:spPr>
          <c:marker>
            <c:symbol val="none"/>
          </c:marker>
          <c:cat>
            <c:strRef>
              <c:f>G_Ceny!$GC$2:$KR$2</c:f>
              <c:strCache>
                <c:ptCount val="120"/>
                <c:pt idx="0">
                  <c:v> 1/11</c:v>
                </c:pt>
                <c:pt idx="1">
                  <c:v>2</c:v>
                </c:pt>
                <c:pt idx="2">
                  <c:v>3</c:v>
                </c:pt>
                <c:pt idx="3">
                  <c:v>4</c:v>
                </c:pt>
                <c:pt idx="4">
                  <c:v>5</c:v>
                </c:pt>
                <c:pt idx="5">
                  <c:v>6</c:v>
                </c:pt>
                <c:pt idx="6">
                  <c:v>7</c:v>
                </c:pt>
                <c:pt idx="7">
                  <c:v>8</c:v>
                </c:pt>
                <c:pt idx="8">
                  <c:v>9</c:v>
                </c:pt>
                <c:pt idx="9">
                  <c:v>10</c:v>
                </c:pt>
                <c:pt idx="10">
                  <c:v>11</c:v>
                </c:pt>
                <c:pt idx="11">
                  <c:v>12</c:v>
                </c:pt>
                <c:pt idx="12">
                  <c:v> 1/12</c:v>
                </c:pt>
                <c:pt idx="13">
                  <c:v>2</c:v>
                </c:pt>
                <c:pt idx="14">
                  <c:v>3</c:v>
                </c:pt>
                <c:pt idx="15">
                  <c:v>4</c:v>
                </c:pt>
                <c:pt idx="16">
                  <c:v>5</c:v>
                </c:pt>
                <c:pt idx="17">
                  <c:v>6</c:v>
                </c:pt>
                <c:pt idx="18">
                  <c:v>7</c:v>
                </c:pt>
                <c:pt idx="19">
                  <c:v>8</c:v>
                </c:pt>
                <c:pt idx="20">
                  <c:v>9</c:v>
                </c:pt>
                <c:pt idx="21">
                  <c:v>10</c:v>
                </c:pt>
                <c:pt idx="22">
                  <c:v>11</c:v>
                </c:pt>
                <c:pt idx="23">
                  <c:v>12</c:v>
                </c:pt>
                <c:pt idx="24">
                  <c:v> 1/13</c:v>
                </c:pt>
                <c:pt idx="25">
                  <c:v>2</c:v>
                </c:pt>
                <c:pt idx="26">
                  <c:v>3</c:v>
                </c:pt>
                <c:pt idx="27">
                  <c:v>4</c:v>
                </c:pt>
                <c:pt idx="28">
                  <c:v>5</c:v>
                </c:pt>
                <c:pt idx="29">
                  <c:v>6</c:v>
                </c:pt>
                <c:pt idx="30">
                  <c:v>7</c:v>
                </c:pt>
                <c:pt idx="31">
                  <c:v>8</c:v>
                </c:pt>
                <c:pt idx="32">
                  <c:v>9</c:v>
                </c:pt>
                <c:pt idx="33">
                  <c:v>10</c:v>
                </c:pt>
                <c:pt idx="34">
                  <c:v>11</c:v>
                </c:pt>
                <c:pt idx="35">
                  <c:v>12</c:v>
                </c:pt>
                <c:pt idx="36">
                  <c:v> 1/14</c:v>
                </c:pt>
                <c:pt idx="37">
                  <c:v>2</c:v>
                </c:pt>
                <c:pt idx="38">
                  <c:v>3</c:v>
                </c:pt>
                <c:pt idx="39">
                  <c:v>4</c:v>
                </c:pt>
                <c:pt idx="40">
                  <c:v>5</c:v>
                </c:pt>
                <c:pt idx="41">
                  <c:v>6</c:v>
                </c:pt>
                <c:pt idx="42">
                  <c:v>7</c:v>
                </c:pt>
                <c:pt idx="43">
                  <c:v>8</c:v>
                </c:pt>
                <c:pt idx="44">
                  <c:v>9</c:v>
                </c:pt>
                <c:pt idx="45">
                  <c:v>10</c:v>
                </c:pt>
                <c:pt idx="46">
                  <c:v>11</c:v>
                </c:pt>
                <c:pt idx="47">
                  <c:v>12</c:v>
                </c:pt>
                <c:pt idx="48">
                  <c:v> 1/15</c:v>
                </c:pt>
                <c:pt idx="49">
                  <c:v>2</c:v>
                </c:pt>
                <c:pt idx="50">
                  <c:v>3</c:v>
                </c:pt>
                <c:pt idx="51">
                  <c:v>4</c:v>
                </c:pt>
                <c:pt idx="52">
                  <c:v>5</c:v>
                </c:pt>
                <c:pt idx="53">
                  <c:v>6</c:v>
                </c:pt>
                <c:pt idx="54">
                  <c:v>7</c:v>
                </c:pt>
                <c:pt idx="55">
                  <c:v>8</c:v>
                </c:pt>
                <c:pt idx="56">
                  <c:v>9</c:v>
                </c:pt>
                <c:pt idx="57">
                  <c:v>10</c:v>
                </c:pt>
                <c:pt idx="58">
                  <c:v>11</c:v>
                </c:pt>
                <c:pt idx="59">
                  <c:v>12</c:v>
                </c:pt>
                <c:pt idx="60">
                  <c:v> 1/16</c:v>
                </c:pt>
                <c:pt idx="61">
                  <c:v>2</c:v>
                </c:pt>
                <c:pt idx="62">
                  <c:v>3</c:v>
                </c:pt>
                <c:pt idx="63">
                  <c:v>4</c:v>
                </c:pt>
                <c:pt idx="64">
                  <c:v>5</c:v>
                </c:pt>
                <c:pt idx="65">
                  <c:v>6</c:v>
                </c:pt>
                <c:pt idx="66">
                  <c:v>7</c:v>
                </c:pt>
                <c:pt idx="67">
                  <c:v>8</c:v>
                </c:pt>
                <c:pt idx="68">
                  <c:v>9</c:v>
                </c:pt>
                <c:pt idx="69">
                  <c:v>10</c:v>
                </c:pt>
                <c:pt idx="70">
                  <c:v>11</c:v>
                </c:pt>
                <c:pt idx="71">
                  <c:v>12</c:v>
                </c:pt>
                <c:pt idx="72">
                  <c:v> 1/17</c:v>
                </c:pt>
                <c:pt idx="73">
                  <c:v>2</c:v>
                </c:pt>
                <c:pt idx="74">
                  <c:v>3</c:v>
                </c:pt>
                <c:pt idx="75">
                  <c:v>4</c:v>
                </c:pt>
                <c:pt idx="76">
                  <c:v>5</c:v>
                </c:pt>
                <c:pt idx="77">
                  <c:v>6</c:v>
                </c:pt>
                <c:pt idx="78">
                  <c:v>7</c:v>
                </c:pt>
                <c:pt idx="79">
                  <c:v>8</c:v>
                </c:pt>
                <c:pt idx="80">
                  <c:v>9</c:v>
                </c:pt>
                <c:pt idx="81">
                  <c:v>10</c:v>
                </c:pt>
                <c:pt idx="82">
                  <c:v>11</c:v>
                </c:pt>
                <c:pt idx="83">
                  <c:v>12</c:v>
                </c:pt>
                <c:pt idx="84">
                  <c:v> 1/18</c:v>
                </c:pt>
                <c:pt idx="85">
                  <c:v>2</c:v>
                </c:pt>
                <c:pt idx="86">
                  <c:v>3</c:v>
                </c:pt>
                <c:pt idx="87">
                  <c:v>4</c:v>
                </c:pt>
                <c:pt idx="88">
                  <c:v>5</c:v>
                </c:pt>
                <c:pt idx="89">
                  <c:v>6</c:v>
                </c:pt>
                <c:pt idx="90">
                  <c:v>7</c:v>
                </c:pt>
                <c:pt idx="91">
                  <c:v>8</c:v>
                </c:pt>
                <c:pt idx="92">
                  <c:v>9</c:v>
                </c:pt>
                <c:pt idx="93">
                  <c:v>10</c:v>
                </c:pt>
                <c:pt idx="94">
                  <c:v>11</c:v>
                </c:pt>
                <c:pt idx="95">
                  <c:v>12</c:v>
                </c:pt>
                <c:pt idx="96">
                  <c:v> 1/19</c:v>
                </c:pt>
                <c:pt idx="97">
                  <c:v>2</c:v>
                </c:pt>
                <c:pt idx="98">
                  <c:v>3</c:v>
                </c:pt>
                <c:pt idx="99">
                  <c:v>4</c:v>
                </c:pt>
                <c:pt idx="100">
                  <c:v>5</c:v>
                </c:pt>
                <c:pt idx="101">
                  <c:v>6</c:v>
                </c:pt>
                <c:pt idx="102">
                  <c:v>7</c:v>
                </c:pt>
                <c:pt idx="103">
                  <c:v>8</c:v>
                </c:pt>
                <c:pt idx="104">
                  <c:v>9</c:v>
                </c:pt>
                <c:pt idx="105">
                  <c:v>10</c:v>
                </c:pt>
                <c:pt idx="106">
                  <c:v>11</c:v>
                </c:pt>
                <c:pt idx="107">
                  <c:v>12</c:v>
                </c:pt>
                <c:pt idx="108">
                  <c:v> 1/20</c:v>
                </c:pt>
                <c:pt idx="109">
                  <c:v>2</c:v>
                </c:pt>
                <c:pt idx="110">
                  <c:v>3</c:v>
                </c:pt>
                <c:pt idx="111">
                  <c:v>4</c:v>
                </c:pt>
                <c:pt idx="112">
                  <c:v>5</c:v>
                </c:pt>
                <c:pt idx="113">
                  <c:v>6</c:v>
                </c:pt>
                <c:pt idx="114">
                  <c:v>7</c:v>
                </c:pt>
                <c:pt idx="115">
                  <c:v>8</c:v>
                </c:pt>
                <c:pt idx="116">
                  <c:v>9</c:v>
                </c:pt>
                <c:pt idx="117">
                  <c:v>10</c:v>
                </c:pt>
                <c:pt idx="118">
                  <c:v>11</c:v>
                </c:pt>
                <c:pt idx="119">
                  <c:v>12</c:v>
                </c:pt>
              </c:strCache>
            </c:strRef>
          </c:cat>
          <c:val>
            <c:numRef>
              <c:f>G_Ceny!$GC$7:$KR$7</c:f>
              <c:numCache>
                <c:formatCode>0.0</c:formatCode>
                <c:ptCount val="120"/>
                <c:pt idx="0">
                  <c:v>-0.25011034279830824</c:v>
                </c:pt>
                <c:pt idx="1">
                  <c:v>-0.2795350890098689</c:v>
                </c:pt>
                <c:pt idx="2">
                  <c:v>-0.3089825645553077</c:v>
                </c:pt>
                <c:pt idx="3">
                  <c:v>-0.33845927451993418</c:v>
                </c:pt>
                <c:pt idx="4">
                  <c:v>-0.36794466112299062</c:v>
                </c:pt>
                <c:pt idx="5">
                  <c:v>-0.40479870464415058</c:v>
                </c:pt>
                <c:pt idx="6">
                  <c:v>-0.42697290930505005</c:v>
                </c:pt>
                <c:pt idx="7">
                  <c:v>-0.44182621502208974</c:v>
                </c:pt>
                <c:pt idx="8">
                  <c:v>-0.46402003388085689</c:v>
                </c:pt>
                <c:pt idx="9">
                  <c:v>-0.47152434981214242</c:v>
                </c:pt>
                <c:pt idx="10">
                  <c:v>-0.48640282998010775</c:v>
                </c:pt>
                <c:pt idx="11">
                  <c:v>-0.50862450243253932</c:v>
                </c:pt>
                <c:pt idx="12">
                  <c:v>-0.5</c:v>
                </c:pt>
                <c:pt idx="13">
                  <c:v>-0.5</c:v>
                </c:pt>
                <c:pt idx="14">
                  <c:v>-0.6</c:v>
                </c:pt>
                <c:pt idx="15">
                  <c:v>-0.6</c:v>
                </c:pt>
                <c:pt idx="16">
                  <c:v>-0.6</c:v>
                </c:pt>
                <c:pt idx="17">
                  <c:v>-0.6</c:v>
                </c:pt>
                <c:pt idx="18">
                  <c:v>-0.6</c:v>
                </c:pt>
                <c:pt idx="19">
                  <c:v>-0.6</c:v>
                </c:pt>
                <c:pt idx="20">
                  <c:v>-0.6</c:v>
                </c:pt>
                <c:pt idx="21">
                  <c:v>-0.6</c:v>
                </c:pt>
                <c:pt idx="22">
                  <c:v>-0.6</c:v>
                </c:pt>
                <c:pt idx="23">
                  <c:v>-0.7</c:v>
                </c:pt>
                <c:pt idx="24">
                  <c:v>-0.7</c:v>
                </c:pt>
                <c:pt idx="25">
                  <c:v>-0.7</c:v>
                </c:pt>
                <c:pt idx="26">
                  <c:v>-0.7</c:v>
                </c:pt>
                <c:pt idx="27">
                  <c:v>-0.8</c:v>
                </c:pt>
                <c:pt idx="28">
                  <c:v>-0.9</c:v>
                </c:pt>
                <c:pt idx="29">
                  <c:v>-0.9</c:v>
                </c:pt>
                <c:pt idx="30">
                  <c:v>-1</c:v>
                </c:pt>
                <c:pt idx="31">
                  <c:v>-1.1000000000000001</c:v>
                </c:pt>
                <c:pt idx="32">
                  <c:v>-1.1000000000000001</c:v>
                </c:pt>
                <c:pt idx="33">
                  <c:v>-1.1000000000000001</c:v>
                </c:pt>
                <c:pt idx="34">
                  <c:v>-1.1000000000000001</c:v>
                </c:pt>
                <c:pt idx="35">
                  <c:v>-1.1000000000000001</c:v>
                </c:pt>
                <c:pt idx="36">
                  <c:v>-1.1000000000000001</c:v>
                </c:pt>
                <c:pt idx="37">
                  <c:v>-1</c:v>
                </c:pt>
                <c:pt idx="38">
                  <c:v>-1</c:v>
                </c:pt>
                <c:pt idx="39">
                  <c:v>-0.8</c:v>
                </c:pt>
                <c:pt idx="40">
                  <c:v>-0.7</c:v>
                </c:pt>
                <c:pt idx="41">
                  <c:v>-0.5</c:v>
                </c:pt>
                <c:pt idx="42">
                  <c:v>-0.3</c:v>
                </c:pt>
                <c:pt idx="43">
                  <c:v>-0.1</c:v>
                </c:pt>
                <c:pt idx="44">
                  <c:v>0</c:v>
                </c:pt>
                <c:pt idx="45">
                  <c:v>0.2</c:v>
                </c:pt>
                <c:pt idx="46">
                  <c:v>0.3</c:v>
                </c:pt>
                <c:pt idx="47">
                  <c:v>0.5</c:v>
                </c:pt>
                <c:pt idx="48">
                  <c:v>0.6</c:v>
                </c:pt>
                <c:pt idx="49">
                  <c:v>0.7</c:v>
                </c:pt>
                <c:pt idx="50">
                  <c:v>0.8</c:v>
                </c:pt>
                <c:pt idx="51">
                  <c:v>0.8</c:v>
                </c:pt>
                <c:pt idx="52">
                  <c:v>0.9</c:v>
                </c:pt>
                <c:pt idx="53">
                  <c:v>1</c:v>
                </c:pt>
                <c:pt idx="54">
                  <c:v>1</c:v>
                </c:pt>
                <c:pt idx="55">
                  <c:v>1.1000000000000001</c:v>
                </c:pt>
                <c:pt idx="56">
                  <c:v>1.1000000000000001</c:v>
                </c:pt>
                <c:pt idx="57">
                  <c:v>1.2</c:v>
                </c:pt>
                <c:pt idx="58">
                  <c:v>1.2</c:v>
                </c:pt>
                <c:pt idx="59">
                  <c:v>1.2</c:v>
                </c:pt>
                <c:pt idx="60">
                  <c:v>1.3</c:v>
                </c:pt>
                <c:pt idx="61">
                  <c:v>1.3</c:v>
                </c:pt>
                <c:pt idx="62">
                  <c:v>1.3</c:v>
                </c:pt>
                <c:pt idx="63">
                  <c:v>1.3</c:v>
                </c:pt>
                <c:pt idx="64">
                  <c:v>1.3</c:v>
                </c:pt>
                <c:pt idx="65">
                  <c:v>1.3</c:v>
                </c:pt>
                <c:pt idx="66">
                  <c:v>1.2</c:v>
                </c:pt>
                <c:pt idx="67">
                  <c:v>1.2</c:v>
                </c:pt>
                <c:pt idx="68">
                  <c:v>1.2</c:v>
                </c:pt>
                <c:pt idx="69">
                  <c:v>1.2</c:v>
                </c:pt>
                <c:pt idx="70">
                  <c:v>1.1000000000000001</c:v>
                </c:pt>
                <c:pt idx="71">
                  <c:v>1.1000000000000001</c:v>
                </c:pt>
                <c:pt idx="72">
                  <c:v>1.1000000000000001</c:v>
                </c:pt>
                <c:pt idx="73">
                  <c:v>1.2</c:v>
                </c:pt>
                <c:pt idx="74">
                  <c:v>1.2</c:v>
                </c:pt>
                <c:pt idx="75">
                  <c:v>1.2</c:v>
                </c:pt>
                <c:pt idx="76">
                  <c:v>1.3</c:v>
                </c:pt>
                <c:pt idx="77">
                  <c:v>1.3</c:v>
                </c:pt>
                <c:pt idx="78">
                  <c:v>1.3</c:v>
                </c:pt>
                <c:pt idx="79">
                  <c:v>1.4</c:v>
                </c:pt>
                <c:pt idx="80">
                  <c:v>1.5</c:v>
                </c:pt>
                <c:pt idx="81">
                  <c:v>1.5</c:v>
                </c:pt>
                <c:pt idx="82">
                  <c:v>1.6</c:v>
                </c:pt>
                <c:pt idx="83">
                  <c:v>1.7</c:v>
                </c:pt>
                <c:pt idx="84" formatCode="General">
                  <c:v>1.7</c:v>
                </c:pt>
                <c:pt idx="85" formatCode="General">
                  <c:v>1.8</c:v>
                </c:pt>
                <c:pt idx="86" formatCode="General">
                  <c:v>1.9</c:v>
                </c:pt>
                <c:pt idx="87">
                  <c:v>2</c:v>
                </c:pt>
                <c:pt idx="88" formatCode="General">
                  <c:v>2.1</c:v>
                </c:pt>
                <c:pt idx="89" formatCode="General">
                  <c:v>2.2000000000000002</c:v>
                </c:pt>
                <c:pt idx="90" formatCode="General">
                  <c:v>2.4</c:v>
                </c:pt>
                <c:pt idx="91" formatCode="General">
                  <c:v>2.5</c:v>
                </c:pt>
                <c:pt idx="92" formatCode="General">
                  <c:v>2.7</c:v>
                </c:pt>
                <c:pt idx="93" formatCode="General">
                  <c:v>2.9</c:v>
                </c:pt>
                <c:pt idx="94">
                  <c:v>3</c:v>
                </c:pt>
                <c:pt idx="95" formatCode="General">
                  <c:v>3.2</c:v>
                </c:pt>
                <c:pt idx="96" formatCode="General">
                  <c:v>3.4</c:v>
                </c:pt>
                <c:pt idx="97" formatCode="General">
                  <c:v>3.5</c:v>
                </c:pt>
                <c:pt idx="98" formatCode="General">
                  <c:v>3.8</c:v>
                </c:pt>
                <c:pt idx="99">
                  <c:v>4</c:v>
                </c:pt>
                <c:pt idx="100" formatCode="General">
                  <c:v>4.0999999999999996</c:v>
                </c:pt>
                <c:pt idx="101" formatCode="General">
                  <c:v>4.2</c:v>
                </c:pt>
                <c:pt idx="102" formatCode="General">
                  <c:v>4.3</c:v>
                </c:pt>
                <c:pt idx="103" formatCode="General">
                  <c:v>4.4000000000000004</c:v>
                </c:pt>
                <c:pt idx="104" formatCode="General">
                  <c:v>4.4000000000000004</c:v>
                </c:pt>
                <c:pt idx="105" formatCode="General">
                  <c:v>4.5</c:v>
                </c:pt>
                <c:pt idx="106" formatCode="General">
                  <c:v>4.5999999999999996</c:v>
                </c:pt>
                <c:pt idx="107" formatCode="General">
                  <c:v>4.5999999999999996</c:v>
                </c:pt>
                <c:pt idx="108">
                  <c:v>4.5999999999999996</c:v>
                </c:pt>
                <c:pt idx="109">
                  <c:v>4.5999999999999996</c:v>
                </c:pt>
                <c:pt idx="110">
                  <c:v>4.5</c:v>
                </c:pt>
                <c:pt idx="111">
                  <c:v>4.4000000000000004</c:v>
                </c:pt>
                <c:pt idx="112">
                  <c:v>4.2999999999999972</c:v>
                </c:pt>
                <c:pt idx="113">
                  <c:v>4.2999999999999972</c:v>
                </c:pt>
                <c:pt idx="114">
                  <c:v>4.2999999999999972</c:v>
                </c:pt>
                <c:pt idx="115">
                  <c:v>4.2000000000000028</c:v>
                </c:pt>
                <c:pt idx="116">
                  <c:v>4.0999999999999996</c:v>
                </c:pt>
                <c:pt idx="117">
                  <c:v>3.9</c:v>
                </c:pt>
                <c:pt idx="118">
                  <c:v>3.7999999999999972</c:v>
                </c:pt>
                <c:pt idx="119">
                  <c:v>3.6</c:v>
                </c:pt>
              </c:numCache>
            </c:numRef>
          </c:val>
          <c:smooth val="0"/>
          <c:extLst>
            <c:ext xmlns:c16="http://schemas.microsoft.com/office/drawing/2014/chart" uri="{C3380CC4-5D6E-409C-BE32-E72D297353CC}">
              <c16:uniqueId val="{00000002-3508-4E55-A827-23ECA177C162}"/>
            </c:ext>
          </c:extLst>
        </c:ser>
        <c:ser>
          <c:idx val="4"/>
          <c:order val="3"/>
          <c:tx>
            <c:v>CPI</c:v>
          </c:tx>
          <c:spPr>
            <a:ln w="31750">
              <a:solidFill>
                <a:srgbClr val="DA9694"/>
              </a:solidFill>
              <a:prstDash val="solid"/>
            </a:ln>
          </c:spPr>
          <c:marker>
            <c:symbol val="none"/>
          </c:marker>
          <c:cat>
            <c:strRef>
              <c:f>G_Ceny!$GC$2:$KR$2</c:f>
              <c:strCache>
                <c:ptCount val="120"/>
                <c:pt idx="0">
                  <c:v> 1/11</c:v>
                </c:pt>
                <c:pt idx="1">
                  <c:v>2</c:v>
                </c:pt>
                <c:pt idx="2">
                  <c:v>3</c:v>
                </c:pt>
                <c:pt idx="3">
                  <c:v>4</c:v>
                </c:pt>
                <c:pt idx="4">
                  <c:v>5</c:v>
                </c:pt>
                <c:pt idx="5">
                  <c:v>6</c:v>
                </c:pt>
                <c:pt idx="6">
                  <c:v>7</c:v>
                </c:pt>
                <c:pt idx="7">
                  <c:v>8</c:v>
                </c:pt>
                <c:pt idx="8">
                  <c:v>9</c:v>
                </c:pt>
                <c:pt idx="9">
                  <c:v>10</c:v>
                </c:pt>
                <c:pt idx="10">
                  <c:v>11</c:v>
                </c:pt>
                <c:pt idx="11">
                  <c:v>12</c:v>
                </c:pt>
                <c:pt idx="12">
                  <c:v> 1/12</c:v>
                </c:pt>
                <c:pt idx="13">
                  <c:v>2</c:v>
                </c:pt>
                <c:pt idx="14">
                  <c:v>3</c:v>
                </c:pt>
                <c:pt idx="15">
                  <c:v>4</c:v>
                </c:pt>
                <c:pt idx="16">
                  <c:v>5</c:v>
                </c:pt>
                <c:pt idx="17">
                  <c:v>6</c:v>
                </c:pt>
                <c:pt idx="18">
                  <c:v>7</c:v>
                </c:pt>
                <c:pt idx="19">
                  <c:v>8</c:v>
                </c:pt>
                <c:pt idx="20">
                  <c:v>9</c:v>
                </c:pt>
                <c:pt idx="21">
                  <c:v>10</c:v>
                </c:pt>
                <c:pt idx="22">
                  <c:v>11</c:v>
                </c:pt>
                <c:pt idx="23">
                  <c:v>12</c:v>
                </c:pt>
                <c:pt idx="24">
                  <c:v> 1/13</c:v>
                </c:pt>
                <c:pt idx="25">
                  <c:v>2</c:v>
                </c:pt>
                <c:pt idx="26">
                  <c:v>3</c:v>
                </c:pt>
                <c:pt idx="27">
                  <c:v>4</c:v>
                </c:pt>
                <c:pt idx="28">
                  <c:v>5</c:v>
                </c:pt>
                <c:pt idx="29">
                  <c:v>6</c:v>
                </c:pt>
                <c:pt idx="30">
                  <c:v>7</c:v>
                </c:pt>
                <c:pt idx="31">
                  <c:v>8</c:v>
                </c:pt>
                <c:pt idx="32">
                  <c:v>9</c:v>
                </c:pt>
                <c:pt idx="33">
                  <c:v>10</c:v>
                </c:pt>
                <c:pt idx="34">
                  <c:v>11</c:v>
                </c:pt>
                <c:pt idx="35">
                  <c:v>12</c:v>
                </c:pt>
                <c:pt idx="36">
                  <c:v> 1/14</c:v>
                </c:pt>
                <c:pt idx="37">
                  <c:v>2</c:v>
                </c:pt>
                <c:pt idx="38">
                  <c:v>3</c:v>
                </c:pt>
                <c:pt idx="39">
                  <c:v>4</c:v>
                </c:pt>
                <c:pt idx="40">
                  <c:v>5</c:v>
                </c:pt>
                <c:pt idx="41">
                  <c:v>6</c:v>
                </c:pt>
                <c:pt idx="42">
                  <c:v>7</c:v>
                </c:pt>
                <c:pt idx="43">
                  <c:v>8</c:v>
                </c:pt>
                <c:pt idx="44">
                  <c:v>9</c:v>
                </c:pt>
                <c:pt idx="45">
                  <c:v>10</c:v>
                </c:pt>
                <c:pt idx="46">
                  <c:v>11</c:v>
                </c:pt>
                <c:pt idx="47">
                  <c:v>12</c:v>
                </c:pt>
                <c:pt idx="48">
                  <c:v> 1/15</c:v>
                </c:pt>
                <c:pt idx="49">
                  <c:v>2</c:v>
                </c:pt>
                <c:pt idx="50">
                  <c:v>3</c:v>
                </c:pt>
                <c:pt idx="51">
                  <c:v>4</c:v>
                </c:pt>
                <c:pt idx="52">
                  <c:v>5</c:v>
                </c:pt>
                <c:pt idx="53">
                  <c:v>6</c:v>
                </c:pt>
                <c:pt idx="54">
                  <c:v>7</c:v>
                </c:pt>
                <c:pt idx="55">
                  <c:v>8</c:v>
                </c:pt>
                <c:pt idx="56">
                  <c:v>9</c:v>
                </c:pt>
                <c:pt idx="57">
                  <c:v>10</c:v>
                </c:pt>
                <c:pt idx="58">
                  <c:v>11</c:v>
                </c:pt>
                <c:pt idx="59">
                  <c:v>12</c:v>
                </c:pt>
                <c:pt idx="60">
                  <c:v> 1/16</c:v>
                </c:pt>
                <c:pt idx="61">
                  <c:v>2</c:v>
                </c:pt>
                <c:pt idx="62">
                  <c:v>3</c:v>
                </c:pt>
                <c:pt idx="63">
                  <c:v>4</c:v>
                </c:pt>
                <c:pt idx="64">
                  <c:v>5</c:v>
                </c:pt>
                <c:pt idx="65">
                  <c:v>6</c:v>
                </c:pt>
                <c:pt idx="66">
                  <c:v>7</c:v>
                </c:pt>
                <c:pt idx="67">
                  <c:v>8</c:v>
                </c:pt>
                <c:pt idx="68">
                  <c:v>9</c:v>
                </c:pt>
                <c:pt idx="69">
                  <c:v>10</c:v>
                </c:pt>
                <c:pt idx="70">
                  <c:v>11</c:v>
                </c:pt>
                <c:pt idx="71">
                  <c:v>12</c:v>
                </c:pt>
                <c:pt idx="72">
                  <c:v> 1/17</c:v>
                </c:pt>
                <c:pt idx="73">
                  <c:v>2</c:v>
                </c:pt>
                <c:pt idx="74">
                  <c:v>3</c:v>
                </c:pt>
                <c:pt idx="75">
                  <c:v>4</c:v>
                </c:pt>
                <c:pt idx="76">
                  <c:v>5</c:v>
                </c:pt>
                <c:pt idx="77">
                  <c:v>6</c:v>
                </c:pt>
                <c:pt idx="78">
                  <c:v>7</c:v>
                </c:pt>
                <c:pt idx="79">
                  <c:v>8</c:v>
                </c:pt>
                <c:pt idx="80">
                  <c:v>9</c:v>
                </c:pt>
                <c:pt idx="81">
                  <c:v>10</c:v>
                </c:pt>
                <c:pt idx="82">
                  <c:v>11</c:v>
                </c:pt>
                <c:pt idx="83">
                  <c:v>12</c:v>
                </c:pt>
                <c:pt idx="84">
                  <c:v> 1/18</c:v>
                </c:pt>
                <c:pt idx="85">
                  <c:v>2</c:v>
                </c:pt>
                <c:pt idx="86">
                  <c:v>3</c:v>
                </c:pt>
                <c:pt idx="87">
                  <c:v>4</c:v>
                </c:pt>
                <c:pt idx="88">
                  <c:v>5</c:v>
                </c:pt>
                <c:pt idx="89">
                  <c:v>6</c:v>
                </c:pt>
                <c:pt idx="90">
                  <c:v>7</c:v>
                </c:pt>
                <c:pt idx="91">
                  <c:v>8</c:v>
                </c:pt>
                <c:pt idx="92">
                  <c:v>9</c:v>
                </c:pt>
                <c:pt idx="93">
                  <c:v>10</c:v>
                </c:pt>
                <c:pt idx="94">
                  <c:v>11</c:v>
                </c:pt>
                <c:pt idx="95">
                  <c:v>12</c:v>
                </c:pt>
                <c:pt idx="96">
                  <c:v> 1/19</c:v>
                </c:pt>
                <c:pt idx="97">
                  <c:v>2</c:v>
                </c:pt>
                <c:pt idx="98">
                  <c:v>3</c:v>
                </c:pt>
                <c:pt idx="99">
                  <c:v>4</c:v>
                </c:pt>
                <c:pt idx="100">
                  <c:v>5</c:v>
                </c:pt>
                <c:pt idx="101">
                  <c:v>6</c:v>
                </c:pt>
                <c:pt idx="102">
                  <c:v>7</c:v>
                </c:pt>
                <c:pt idx="103">
                  <c:v>8</c:v>
                </c:pt>
                <c:pt idx="104">
                  <c:v>9</c:v>
                </c:pt>
                <c:pt idx="105">
                  <c:v>10</c:v>
                </c:pt>
                <c:pt idx="106">
                  <c:v>11</c:v>
                </c:pt>
                <c:pt idx="107">
                  <c:v>12</c:v>
                </c:pt>
                <c:pt idx="108">
                  <c:v> 1/20</c:v>
                </c:pt>
                <c:pt idx="109">
                  <c:v>2</c:v>
                </c:pt>
                <c:pt idx="110">
                  <c:v>3</c:v>
                </c:pt>
                <c:pt idx="111">
                  <c:v>4</c:v>
                </c:pt>
                <c:pt idx="112">
                  <c:v>5</c:v>
                </c:pt>
                <c:pt idx="113">
                  <c:v>6</c:v>
                </c:pt>
                <c:pt idx="114">
                  <c:v>7</c:v>
                </c:pt>
                <c:pt idx="115">
                  <c:v>8</c:v>
                </c:pt>
                <c:pt idx="116">
                  <c:v>9</c:v>
                </c:pt>
                <c:pt idx="117">
                  <c:v>10</c:v>
                </c:pt>
                <c:pt idx="118">
                  <c:v>11</c:v>
                </c:pt>
                <c:pt idx="119">
                  <c:v>12</c:v>
                </c:pt>
              </c:strCache>
            </c:strRef>
          </c:cat>
          <c:val>
            <c:numRef>
              <c:f>G_Ceny!$GC$8:$KR$8</c:f>
              <c:numCache>
                <c:formatCode>0.0</c:formatCode>
                <c:ptCount val="120"/>
                <c:pt idx="0">
                  <c:v>1.5999999999999943</c:v>
                </c:pt>
                <c:pt idx="1">
                  <c:v>1.7000000000000028</c:v>
                </c:pt>
                <c:pt idx="2">
                  <c:v>1.7000000000000028</c:v>
                </c:pt>
                <c:pt idx="3">
                  <c:v>1.7999999999999972</c:v>
                </c:pt>
                <c:pt idx="4">
                  <c:v>1.7999999999999972</c:v>
                </c:pt>
                <c:pt idx="5">
                  <c:v>1.9000000000000057</c:v>
                </c:pt>
                <c:pt idx="6">
                  <c:v>1.9000000000000057</c:v>
                </c:pt>
                <c:pt idx="7">
                  <c:v>1.9000000000000057</c:v>
                </c:pt>
                <c:pt idx="8">
                  <c:v>1.7999999999999972</c:v>
                </c:pt>
                <c:pt idx="9">
                  <c:v>1.9000000000000057</c:v>
                </c:pt>
                <c:pt idx="10">
                  <c:v>1.9000000000000057</c:v>
                </c:pt>
                <c:pt idx="11">
                  <c:v>1.9000000000000057</c:v>
                </c:pt>
                <c:pt idx="12">
                  <c:v>2.0999999999999943</c:v>
                </c:pt>
                <c:pt idx="13">
                  <c:v>2.2000000000000028</c:v>
                </c:pt>
                <c:pt idx="14">
                  <c:v>2.4000000000000057</c:v>
                </c:pt>
                <c:pt idx="15">
                  <c:v>2.5999999999999943</c:v>
                </c:pt>
                <c:pt idx="16">
                  <c:v>2.7000000000000028</c:v>
                </c:pt>
                <c:pt idx="17">
                  <c:v>2.7999999999999972</c:v>
                </c:pt>
                <c:pt idx="18">
                  <c:v>2.9000000000000057</c:v>
                </c:pt>
                <c:pt idx="19">
                  <c:v>3.0999999999999943</c:v>
                </c:pt>
                <c:pt idx="20">
                  <c:v>3.2000000000000028</c:v>
                </c:pt>
                <c:pt idx="21">
                  <c:v>3.2999999999999972</c:v>
                </c:pt>
                <c:pt idx="22">
                  <c:v>3.2999999999999972</c:v>
                </c:pt>
                <c:pt idx="23">
                  <c:v>3.2999999999999972</c:v>
                </c:pt>
                <c:pt idx="24">
                  <c:v>3.2000000000000028</c:v>
                </c:pt>
                <c:pt idx="25">
                  <c:v>3</c:v>
                </c:pt>
                <c:pt idx="26">
                  <c:v>2.7999999999999972</c:v>
                </c:pt>
                <c:pt idx="27">
                  <c:v>2.7000000000000028</c:v>
                </c:pt>
                <c:pt idx="28">
                  <c:v>2.5</c:v>
                </c:pt>
                <c:pt idx="29">
                  <c:v>2.2999999999999972</c:v>
                </c:pt>
                <c:pt idx="30">
                  <c:v>2.2000000000000028</c:v>
                </c:pt>
                <c:pt idx="31">
                  <c:v>2</c:v>
                </c:pt>
                <c:pt idx="32">
                  <c:v>1.7999999999999972</c:v>
                </c:pt>
                <c:pt idx="33">
                  <c:v>1.5999999999999943</c:v>
                </c:pt>
                <c:pt idx="34">
                  <c:v>1.5</c:v>
                </c:pt>
                <c:pt idx="35">
                  <c:v>1.4000000000000057</c:v>
                </c:pt>
                <c:pt idx="36">
                  <c:v>1.2999999999999972</c:v>
                </c:pt>
                <c:pt idx="37">
                  <c:v>1.0999999999999943</c:v>
                </c:pt>
                <c:pt idx="38">
                  <c:v>1</c:v>
                </c:pt>
                <c:pt idx="39">
                  <c:v>0.90000000000000568</c:v>
                </c:pt>
                <c:pt idx="40">
                  <c:v>0.79999999999999716</c:v>
                </c:pt>
                <c:pt idx="41">
                  <c:v>0.70000000000000284</c:v>
                </c:pt>
                <c:pt idx="42">
                  <c:v>0.59999999999999432</c:v>
                </c:pt>
                <c:pt idx="43">
                  <c:v>0.5</c:v>
                </c:pt>
                <c:pt idx="44">
                  <c:v>0.5</c:v>
                </c:pt>
                <c:pt idx="45">
                  <c:v>0.5</c:v>
                </c:pt>
                <c:pt idx="46">
                  <c:v>0.5</c:v>
                </c:pt>
                <c:pt idx="47">
                  <c:v>0.40000000000000568</c:v>
                </c:pt>
                <c:pt idx="48">
                  <c:v>0.29999999999999716</c:v>
                </c:pt>
                <c:pt idx="49">
                  <c:v>0.29999999999999716</c:v>
                </c:pt>
                <c:pt idx="50">
                  <c:v>0.29999999999999716</c:v>
                </c:pt>
                <c:pt idx="51">
                  <c:v>0.40000000000000568</c:v>
                </c:pt>
                <c:pt idx="52">
                  <c:v>0.40000000000000568</c:v>
                </c:pt>
                <c:pt idx="53">
                  <c:v>0.5</c:v>
                </c:pt>
                <c:pt idx="54">
                  <c:v>0.5</c:v>
                </c:pt>
                <c:pt idx="55">
                  <c:v>0.40000000000000568</c:v>
                </c:pt>
                <c:pt idx="56">
                  <c:v>0.40000000000000568</c:v>
                </c:pt>
                <c:pt idx="57">
                  <c:v>0.40000000000000568</c:v>
                </c:pt>
                <c:pt idx="58">
                  <c:v>0.29999999999999716</c:v>
                </c:pt>
                <c:pt idx="59">
                  <c:v>0.29999999999999716</c:v>
                </c:pt>
                <c:pt idx="60">
                  <c:v>0.40000000000000568</c:v>
                </c:pt>
                <c:pt idx="61">
                  <c:v>0.40000000000000568</c:v>
                </c:pt>
                <c:pt idx="62">
                  <c:v>0.40000000000000568</c:v>
                </c:pt>
                <c:pt idx="63">
                  <c:v>0.40000000000000568</c:v>
                </c:pt>
                <c:pt idx="64">
                  <c:v>0.40000000000000568</c:v>
                </c:pt>
                <c:pt idx="65">
                  <c:v>0.29999999999999716</c:v>
                </c:pt>
                <c:pt idx="66">
                  <c:v>0.29999999999999716</c:v>
                </c:pt>
                <c:pt idx="67">
                  <c:v>0.29999999999999716</c:v>
                </c:pt>
                <c:pt idx="68">
                  <c:v>0.29999999999999716</c:v>
                </c:pt>
                <c:pt idx="69">
                  <c:v>0.40000000000000568</c:v>
                </c:pt>
                <c:pt idx="70">
                  <c:v>0.5</c:v>
                </c:pt>
                <c:pt idx="71">
                  <c:v>0.70000000000000284</c:v>
                </c:pt>
                <c:pt idx="72">
                  <c:v>0.79999999999999716</c:v>
                </c:pt>
                <c:pt idx="73">
                  <c:v>1</c:v>
                </c:pt>
                <c:pt idx="74">
                  <c:v>1.2000000000000028</c:v>
                </c:pt>
                <c:pt idx="75">
                  <c:v>1.2999999999999972</c:v>
                </c:pt>
                <c:pt idx="76">
                  <c:v>1.5</c:v>
                </c:pt>
                <c:pt idx="77">
                  <c:v>1.7000000000000028</c:v>
                </c:pt>
                <c:pt idx="78">
                  <c:v>1.7999999999999972</c:v>
                </c:pt>
                <c:pt idx="79">
                  <c:v>2</c:v>
                </c:pt>
                <c:pt idx="80">
                  <c:v>2.2000000000000028</c:v>
                </c:pt>
                <c:pt idx="81">
                  <c:v>2.2999999999999972</c:v>
                </c:pt>
                <c:pt idx="82">
                  <c:v>2.4000000000000057</c:v>
                </c:pt>
                <c:pt idx="83">
                  <c:v>2.5</c:v>
                </c:pt>
                <c:pt idx="84">
                  <c:v>2.4</c:v>
                </c:pt>
                <c:pt idx="85">
                  <c:v>2.4</c:v>
                </c:pt>
                <c:pt idx="86">
                  <c:v>2.2999999999999998</c:v>
                </c:pt>
                <c:pt idx="87">
                  <c:v>2.2999999999999998</c:v>
                </c:pt>
                <c:pt idx="88">
                  <c:v>2.2999999999999998</c:v>
                </c:pt>
                <c:pt idx="89">
                  <c:v>2.2999999999999998</c:v>
                </c:pt>
                <c:pt idx="90">
                  <c:v>2.2999999999999998</c:v>
                </c:pt>
                <c:pt idx="91">
                  <c:v>2.2999999999999998</c:v>
                </c:pt>
                <c:pt idx="92">
                  <c:v>2.2999999999999998</c:v>
                </c:pt>
                <c:pt idx="93">
                  <c:v>2.2000000000000002</c:v>
                </c:pt>
                <c:pt idx="94">
                  <c:v>2.2000000000000002</c:v>
                </c:pt>
                <c:pt idx="95">
                  <c:v>2.1</c:v>
                </c:pt>
                <c:pt idx="96">
                  <c:v>2.2000000000000002</c:v>
                </c:pt>
                <c:pt idx="97">
                  <c:v>2.2999999999999998</c:v>
                </c:pt>
                <c:pt idx="98">
                  <c:v>2.4</c:v>
                </c:pt>
                <c:pt idx="99">
                  <c:v>2.4</c:v>
                </c:pt>
                <c:pt idx="100">
                  <c:v>2.5</c:v>
                </c:pt>
                <c:pt idx="101">
                  <c:v>2.5</c:v>
                </c:pt>
                <c:pt idx="102">
                  <c:v>2.6</c:v>
                </c:pt>
                <c:pt idx="103">
                  <c:v>2.6</c:v>
                </c:pt>
                <c:pt idx="104">
                  <c:v>2.6</c:v>
                </c:pt>
                <c:pt idx="105">
                  <c:v>2.7</c:v>
                </c:pt>
                <c:pt idx="106">
                  <c:v>2.7</c:v>
                </c:pt>
                <c:pt idx="107">
                  <c:v>2.8</c:v>
                </c:pt>
                <c:pt idx="108">
                  <c:v>2.9</c:v>
                </c:pt>
                <c:pt idx="109">
                  <c:v>3</c:v>
                </c:pt>
                <c:pt idx="110">
                  <c:v>3.1</c:v>
                </c:pt>
                <c:pt idx="111">
                  <c:v>3.1</c:v>
                </c:pt>
                <c:pt idx="112">
                  <c:v>3.1</c:v>
                </c:pt>
                <c:pt idx="113">
                  <c:v>3.1</c:v>
                </c:pt>
                <c:pt idx="114">
                  <c:v>3.2</c:v>
                </c:pt>
                <c:pt idx="115">
                  <c:v>3.2</c:v>
                </c:pt>
                <c:pt idx="116">
                  <c:v>3.3</c:v>
                </c:pt>
                <c:pt idx="117">
                  <c:v>3.3</c:v>
                </c:pt>
                <c:pt idx="118">
                  <c:v>3.2</c:v>
                </c:pt>
                <c:pt idx="119">
                  <c:v>3.2</c:v>
                </c:pt>
              </c:numCache>
            </c:numRef>
          </c:val>
          <c:smooth val="0"/>
          <c:extLst>
            <c:ext xmlns:c16="http://schemas.microsoft.com/office/drawing/2014/chart" uri="{C3380CC4-5D6E-409C-BE32-E72D297353CC}">
              <c16:uniqueId val="{00000003-3508-4E55-A827-23ECA177C162}"/>
            </c:ext>
          </c:extLst>
        </c:ser>
        <c:dLbls>
          <c:showLegendKey val="0"/>
          <c:showVal val="0"/>
          <c:showCatName val="0"/>
          <c:showSerName val="0"/>
          <c:showPercent val="0"/>
          <c:showBubbleSize val="0"/>
        </c:dLbls>
        <c:smooth val="0"/>
        <c:axId val="84104320"/>
        <c:axId val="84105856"/>
      </c:lineChart>
      <c:catAx>
        <c:axId val="84104320"/>
        <c:scaling>
          <c:orientation val="minMax"/>
        </c:scaling>
        <c:delete val="0"/>
        <c:axPos val="b"/>
        <c:majorGridlines>
          <c:spPr>
            <a:ln w="3175">
              <a:solidFill>
                <a:srgbClr val="D9D9D9"/>
              </a:solidFill>
              <a:prstDash val="solid"/>
            </a:ln>
          </c:spPr>
        </c:majorGridlines>
        <c:numFmt formatCode="General" sourceLinked="1"/>
        <c:majorTickMark val="none"/>
        <c:minorTickMark val="none"/>
        <c:tickLblPos val="low"/>
        <c:spPr>
          <a:ln w="3175">
            <a:solidFill>
              <a:srgbClr val="000000"/>
            </a:solidFill>
            <a:prstDash val="solid"/>
          </a:ln>
        </c:spPr>
        <c:txPr>
          <a:bodyPr rot="0" vert="horz"/>
          <a:lstStyle/>
          <a:p>
            <a:pPr>
              <a:defRPr/>
            </a:pPr>
            <a:endParaRPr lang="cs-CZ"/>
          </a:p>
        </c:txPr>
        <c:crossAx val="84105856"/>
        <c:crossesAt val="0"/>
        <c:auto val="0"/>
        <c:lblAlgn val="ctr"/>
        <c:lblOffset val="100"/>
        <c:tickLblSkip val="12"/>
        <c:tickMarkSkip val="6"/>
        <c:noMultiLvlLbl val="0"/>
      </c:catAx>
      <c:valAx>
        <c:axId val="84105856"/>
        <c:scaling>
          <c:orientation val="minMax"/>
          <c:max val="30"/>
          <c:min val="-10"/>
        </c:scaling>
        <c:delete val="0"/>
        <c:axPos val="l"/>
        <c:numFmt formatCode="#\ ##0" sourceLinked="0"/>
        <c:majorTickMark val="none"/>
        <c:minorTickMark val="none"/>
        <c:tickLblPos val="nextTo"/>
        <c:spPr>
          <a:ln w="3175">
            <a:solidFill>
              <a:srgbClr val="000000"/>
            </a:solidFill>
            <a:prstDash val="solid"/>
          </a:ln>
        </c:spPr>
        <c:txPr>
          <a:bodyPr rot="0" vert="horz"/>
          <a:lstStyle/>
          <a:p>
            <a:pPr>
              <a:defRPr/>
            </a:pPr>
            <a:endParaRPr lang="cs-CZ"/>
          </a:p>
        </c:txPr>
        <c:crossAx val="84104320"/>
        <c:crosses val="autoZero"/>
        <c:crossBetween val="midCat"/>
        <c:majorUnit val="5"/>
      </c:valAx>
      <c:spPr>
        <a:solidFill>
          <a:srgbClr val="FFFFFF"/>
        </a:solidFill>
        <a:ln w="3175">
          <a:solidFill>
            <a:srgbClr val="D9D9D9"/>
          </a:solidFill>
          <a:prstDash val="solid"/>
        </a:ln>
      </c:spPr>
    </c:plotArea>
    <c:legend>
      <c:legendPos val="r"/>
      <c:layout>
        <c:manualLayout>
          <c:xMode val="edge"/>
          <c:yMode val="edge"/>
          <c:x val="0.60835996732026143"/>
          <c:y val="2.9212820512820512E-2"/>
          <c:w val="0.35940749999999999"/>
          <c:h val="0.24423076923076922"/>
        </c:manualLayout>
      </c:layout>
      <c:overlay val="0"/>
      <c:spPr>
        <a:solidFill>
          <a:srgbClr val="FFFFFF"/>
        </a:solidFill>
        <a:ln w="12700">
          <a:noFill/>
          <a:prstDash val="solid"/>
        </a:ln>
      </c:spPr>
    </c:legend>
    <c:plotVisOnly val="1"/>
    <c:dispBlanksAs val="gap"/>
    <c:showDLblsOverMax val="0"/>
  </c:chart>
  <c:spPr>
    <a:noFill/>
    <a:ln w="9525">
      <a:noFill/>
    </a:ln>
    <a:extLst>
      <a:ext uri="{909E8E84-426E-40DD-AFC4-6F175D3DCCD1}">
        <a14:hiddenFill xmlns:a14="http://schemas.microsoft.com/office/drawing/2010/main">
          <a:solidFill>
            <a:sysClr val="window" lastClr="FFFFFF"/>
          </a:solidFill>
        </a14:hiddenFill>
      </a:ext>
    </a:extLst>
  </c:spPr>
  <c:txPr>
    <a:bodyPr/>
    <a:lstStyle/>
    <a:p>
      <a:pPr>
        <a:defRPr sz="8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319771241830064E-2"/>
          <c:y val="2.6499145299145301E-2"/>
          <c:w val="0.92552287581699344"/>
          <c:h val="0.88480854700854705"/>
        </c:manualLayout>
      </c:layout>
      <c:lineChart>
        <c:grouping val="standard"/>
        <c:varyColors val="0"/>
        <c:ser>
          <c:idx val="0"/>
          <c:order val="0"/>
          <c:tx>
            <c:strRef>
              <c:f>G_Ceny!$D$12</c:f>
              <c:strCache>
                <c:ptCount val="1"/>
                <c:pt idx="0">
                  <c:v>meziroční růst</c:v>
                </c:pt>
              </c:strCache>
            </c:strRef>
          </c:tx>
          <c:spPr>
            <a:ln w="31750">
              <a:solidFill>
                <a:srgbClr val="366092"/>
              </a:solidFill>
              <a:prstDash val="solid"/>
            </a:ln>
          </c:spPr>
          <c:marker>
            <c:symbol val="none"/>
          </c:marker>
          <c:cat>
            <c:strRef>
              <c:f>G_Ceny!$GC$10:$KR$10</c:f>
              <c:strCache>
                <c:ptCount val="120"/>
                <c:pt idx="0">
                  <c:v> 1/11</c:v>
                </c:pt>
                <c:pt idx="1">
                  <c:v>2</c:v>
                </c:pt>
                <c:pt idx="2">
                  <c:v>3</c:v>
                </c:pt>
                <c:pt idx="3">
                  <c:v>4</c:v>
                </c:pt>
                <c:pt idx="4">
                  <c:v>5</c:v>
                </c:pt>
                <c:pt idx="5">
                  <c:v>6</c:v>
                </c:pt>
                <c:pt idx="6">
                  <c:v>7</c:v>
                </c:pt>
                <c:pt idx="7">
                  <c:v>8</c:v>
                </c:pt>
                <c:pt idx="8">
                  <c:v>9</c:v>
                </c:pt>
                <c:pt idx="9">
                  <c:v>10</c:v>
                </c:pt>
                <c:pt idx="10">
                  <c:v>11</c:v>
                </c:pt>
                <c:pt idx="11">
                  <c:v>12</c:v>
                </c:pt>
                <c:pt idx="12">
                  <c:v> 1/12</c:v>
                </c:pt>
                <c:pt idx="13">
                  <c:v>2</c:v>
                </c:pt>
                <c:pt idx="14">
                  <c:v>3</c:v>
                </c:pt>
                <c:pt idx="15">
                  <c:v>4</c:v>
                </c:pt>
                <c:pt idx="16">
                  <c:v>5</c:v>
                </c:pt>
                <c:pt idx="17">
                  <c:v>6</c:v>
                </c:pt>
                <c:pt idx="18">
                  <c:v>7</c:v>
                </c:pt>
                <c:pt idx="19">
                  <c:v>8</c:v>
                </c:pt>
                <c:pt idx="20">
                  <c:v>9</c:v>
                </c:pt>
                <c:pt idx="21">
                  <c:v>10</c:v>
                </c:pt>
                <c:pt idx="22">
                  <c:v>11</c:v>
                </c:pt>
                <c:pt idx="23">
                  <c:v>12</c:v>
                </c:pt>
                <c:pt idx="24">
                  <c:v> 1/13</c:v>
                </c:pt>
                <c:pt idx="25">
                  <c:v>2</c:v>
                </c:pt>
                <c:pt idx="26">
                  <c:v>3</c:v>
                </c:pt>
                <c:pt idx="27">
                  <c:v>4</c:v>
                </c:pt>
                <c:pt idx="28">
                  <c:v>5</c:v>
                </c:pt>
                <c:pt idx="29">
                  <c:v>6</c:v>
                </c:pt>
                <c:pt idx="30">
                  <c:v>7</c:v>
                </c:pt>
                <c:pt idx="31">
                  <c:v>8</c:v>
                </c:pt>
                <c:pt idx="32">
                  <c:v>9</c:v>
                </c:pt>
                <c:pt idx="33">
                  <c:v>10</c:v>
                </c:pt>
                <c:pt idx="34">
                  <c:v>11</c:v>
                </c:pt>
                <c:pt idx="35">
                  <c:v>12</c:v>
                </c:pt>
                <c:pt idx="36">
                  <c:v> 1/14</c:v>
                </c:pt>
                <c:pt idx="37">
                  <c:v>2</c:v>
                </c:pt>
                <c:pt idx="38">
                  <c:v>3</c:v>
                </c:pt>
                <c:pt idx="39">
                  <c:v>4</c:v>
                </c:pt>
                <c:pt idx="40">
                  <c:v>5</c:v>
                </c:pt>
                <c:pt idx="41">
                  <c:v>6</c:v>
                </c:pt>
                <c:pt idx="42">
                  <c:v>7</c:v>
                </c:pt>
                <c:pt idx="43">
                  <c:v>8</c:v>
                </c:pt>
                <c:pt idx="44">
                  <c:v>9</c:v>
                </c:pt>
                <c:pt idx="45">
                  <c:v>10</c:v>
                </c:pt>
                <c:pt idx="46">
                  <c:v>11</c:v>
                </c:pt>
                <c:pt idx="47">
                  <c:v>12</c:v>
                </c:pt>
                <c:pt idx="48">
                  <c:v> 1/15</c:v>
                </c:pt>
                <c:pt idx="49">
                  <c:v>2</c:v>
                </c:pt>
                <c:pt idx="50">
                  <c:v>3</c:v>
                </c:pt>
                <c:pt idx="51">
                  <c:v>4</c:v>
                </c:pt>
                <c:pt idx="52">
                  <c:v>5</c:v>
                </c:pt>
                <c:pt idx="53">
                  <c:v>6</c:v>
                </c:pt>
                <c:pt idx="54">
                  <c:v>7</c:v>
                </c:pt>
                <c:pt idx="55">
                  <c:v>8</c:v>
                </c:pt>
                <c:pt idx="56">
                  <c:v>9</c:v>
                </c:pt>
                <c:pt idx="57">
                  <c:v>10</c:v>
                </c:pt>
                <c:pt idx="58">
                  <c:v>11</c:v>
                </c:pt>
                <c:pt idx="59">
                  <c:v>12</c:v>
                </c:pt>
                <c:pt idx="60">
                  <c:v> 1/16</c:v>
                </c:pt>
                <c:pt idx="61">
                  <c:v>2</c:v>
                </c:pt>
                <c:pt idx="62">
                  <c:v>3</c:v>
                </c:pt>
                <c:pt idx="63">
                  <c:v>4</c:v>
                </c:pt>
                <c:pt idx="64">
                  <c:v>5</c:v>
                </c:pt>
                <c:pt idx="65">
                  <c:v>6</c:v>
                </c:pt>
                <c:pt idx="66">
                  <c:v>7</c:v>
                </c:pt>
                <c:pt idx="67">
                  <c:v>8</c:v>
                </c:pt>
                <c:pt idx="68">
                  <c:v>9</c:v>
                </c:pt>
                <c:pt idx="69">
                  <c:v>10</c:v>
                </c:pt>
                <c:pt idx="70">
                  <c:v>11</c:v>
                </c:pt>
                <c:pt idx="71">
                  <c:v>12</c:v>
                </c:pt>
                <c:pt idx="72">
                  <c:v> 1/17</c:v>
                </c:pt>
                <c:pt idx="73">
                  <c:v>2</c:v>
                </c:pt>
                <c:pt idx="74">
                  <c:v>3</c:v>
                </c:pt>
                <c:pt idx="75">
                  <c:v>4</c:v>
                </c:pt>
                <c:pt idx="76">
                  <c:v>5</c:v>
                </c:pt>
                <c:pt idx="77">
                  <c:v>6</c:v>
                </c:pt>
                <c:pt idx="78">
                  <c:v>7</c:v>
                </c:pt>
                <c:pt idx="79">
                  <c:v>8</c:v>
                </c:pt>
                <c:pt idx="80">
                  <c:v>9</c:v>
                </c:pt>
                <c:pt idx="81">
                  <c:v>10</c:v>
                </c:pt>
                <c:pt idx="82">
                  <c:v>11</c:v>
                </c:pt>
                <c:pt idx="83">
                  <c:v>12</c:v>
                </c:pt>
                <c:pt idx="84">
                  <c:v> 1/18</c:v>
                </c:pt>
                <c:pt idx="85">
                  <c:v>2</c:v>
                </c:pt>
                <c:pt idx="86">
                  <c:v>3</c:v>
                </c:pt>
                <c:pt idx="87">
                  <c:v>4</c:v>
                </c:pt>
                <c:pt idx="88">
                  <c:v>5</c:v>
                </c:pt>
                <c:pt idx="89">
                  <c:v>6</c:v>
                </c:pt>
                <c:pt idx="90">
                  <c:v>7</c:v>
                </c:pt>
                <c:pt idx="91">
                  <c:v>8</c:v>
                </c:pt>
                <c:pt idx="92">
                  <c:v>9</c:v>
                </c:pt>
                <c:pt idx="93">
                  <c:v>10</c:v>
                </c:pt>
                <c:pt idx="94">
                  <c:v>11</c:v>
                </c:pt>
                <c:pt idx="95">
                  <c:v>12</c:v>
                </c:pt>
                <c:pt idx="96">
                  <c:v> 1/19</c:v>
                </c:pt>
                <c:pt idx="97">
                  <c:v>2</c:v>
                </c:pt>
                <c:pt idx="98">
                  <c:v>3</c:v>
                </c:pt>
                <c:pt idx="99">
                  <c:v>4</c:v>
                </c:pt>
                <c:pt idx="100">
                  <c:v>5</c:v>
                </c:pt>
                <c:pt idx="101">
                  <c:v>6</c:v>
                </c:pt>
                <c:pt idx="102">
                  <c:v>7</c:v>
                </c:pt>
                <c:pt idx="103">
                  <c:v>8</c:v>
                </c:pt>
                <c:pt idx="104">
                  <c:v>9</c:v>
                </c:pt>
                <c:pt idx="105">
                  <c:v>10</c:v>
                </c:pt>
                <c:pt idx="106">
                  <c:v>11</c:v>
                </c:pt>
                <c:pt idx="107">
                  <c:v>12</c:v>
                </c:pt>
                <c:pt idx="108">
                  <c:v> 1/20</c:v>
                </c:pt>
                <c:pt idx="109">
                  <c:v>2</c:v>
                </c:pt>
                <c:pt idx="110">
                  <c:v>3</c:v>
                </c:pt>
                <c:pt idx="111">
                  <c:v>4</c:v>
                </c:pt>
                <c:pt idx="112">
                  <c:v>5</c:v>
                </c:pt>
                <c:pt idx="113">
                  <c:v>6</c:v>
                </c:pt>
                <c:pt idx="114">
                  <c:v>7</c:v>
                </c:pt>
                <c:pt idx="115">
                  <c:v>8</c:v>
                </c:pt>
                <c:pt idx="116">
                  <c:v>9</c:v>
                </c:pt>
                <c:pt idx="117">
                  <c:v>10</c:v>
                </c:pt>
                <c:pt idx="118">
                  <c:v>11</c:v>
                </c:pt>
                <c:pt idx="119">
                  <c:v>12</c:v>
                </c:pt>
              </c:strCache>
            </c:strRef>
          </c:cat>
          <c:val>
            <c:numRef>
              <c:f>G_Ceny!$GC$12:$KR$12</c:f>
              <c:numCache>
                <c:formatCode>0.0</c:formatCode>
                <c:ptCount val="120"/>
                <c:pt idx="0">
                  <c:v>1.7000000000000028</c:v>
                </c:pt>
                <c:pt idx="1">
                  <c:v>1.7999999999999972</c:v>
                </c:pt>
                <c:pt idx="2">
                  <c:v>1.7000000000000028</c:v>
                </c:pt>
                <c:pt idx="3">
                  <c:v>1.5999999999999943</c:v>
                </c:pt>
                <c:pt idx="4">
                  <c:v>2</c:v>
                </c:pt>
                <c:pt idx="5">
                  <c:v>1.7999999999999972</c:v>
                </c:pt>
                <c:pt idx="6">
                  <c:v>1.7000000000000028</c:v>
                </c:pt>
                <c:pt idx="7">
                  <c:v>1.7000000000000028</c:v>
                </c:pt>
                <c:pt idx="8">
                  <c:v>1.7999999999999972</c:v>
                </c:pt>
                <c:pt idx="9">
                  <c:v>2.2999999999999972</c:v>
                </c:pt>
                <c:pt idx="10">
                  <c:v>2.5</c:v>
                </c:pt>
                <c:pt idx="11">
                  <c:v>2.4000000000000057</c:v>
                </c:pt>
                <c:pt idx="12">
                  <c:v>3.5</c:v>
                </c:pt>
                <c:pt idx="13">
                  <c:v>3.7000000000000028</c:v>
                </c:pt>
                <c:pt idx="14">
                  <c:v>3.7999999999999972</c:v>
                </c:pt>
                <c:pt idx="15">
                  <c:v>3.5</c:v>
                </c:pt>
                <c:pt idx="16">
                  <c:v>3.2000000000000028</c:v>
                </c:pt>
                <c:pt idx="17">
                  <c:v>3.5</c:v>
                </c:pt>
                <c:pt idx="18">
                  <c:v>3.0999999999999943</c:v>
                </c:pt>
                <c:pt idx="19">
                  <c:v>3.2999999999999972</c:v>
                </c:pt>
                <c:pt idx="20">
                  <c:v>3.4000000000000057</c:v>
                </c:pt>
                <c:pt idx="21">
                  <c:v>3.4000000000000057</c:v>
                </c:pt>
                <c:pt idx="22">
                  <c:v>2.7000000000000028</c:v>
                </c:pt>
                <c:pt idx="23">
                  <c:v>2.4000000000000057</c:v>
                </c:pt>
                <c:pt idx="24">
                  <c:v>1.9000000000000057</c:v>
                </c:pt>
                <c:pt idx="25">
                  <c:v>1.7000000000000028</c:v>
                </c:pt>
                <c:pt idx="26">
                  <c:v>1.7000000000000028</c:v>
                </c:pt>
                <c:pt idx="27">
                  <c:v>1.7000000000000028</c:v>
                </c:pt>
                <c:pt idx="28">
                  <c:v>1.2999999999999972</c:v>
                </c:pt>
                <c:pt idx="29">
                  <c:v>1.5999999999999943</c:v>
                </c:pt>
                <c:pt idx="30">
                  <c:v>1.4000000000000057</c:v>
                </c:pt>
                <c:pt idx="31">
                  <c:v>1.2999999999999972</c:v>
                </c:pt>
                <c:pt idx="32">
                  <c:v>1</c:v>
                </c:pt>
                <c:pt idx="33">
                  <c:v>0.90000000000000568</c:v>
                </c:pt>
                <c:pt idx="34">
                  <c:v>1.0999999999999943</c:v>
                </c:pt>
                <c:pt idx="35">
                  <c:v>1.4000000000000057</c:v>
                </c:pt>
                <c:pt idx="36">
                  <c:v>0.20000000000000284</c:v>
                </c:pt>
                <c:pt idx="37">
                  <c:v>0.20000000000000284</c:v>
                </c:pt>
                <c:pt idx="38">
                  <c:v>0.20000000000000284</c:v>
                </c:pt>
                <c:pt idx="39">
                  <c:v>9.9999999999994316E-2</c:v>
                </c:pt>
                <c:pt idx="40">
                  <c:v>0.40000000000000568</c:v>
                </c:pt>
                <c:pt idx="41">
                  <c:v>0</c:v>
                </c:pt>
                <c:pt idx="42">
                  <c:v>0.5</c:v>
                </c:pt>
                <c:pt idx="43">
                  <c:v>0.59999999999999432</c:v>
                </c:pt>
                <c:pt idx="44">
                  <c:v>0.70000000000000284</c:v>
                </c:pt>
                <c:pt idx="45">
                  <c:v>0.70000000000000284</c:v>
                </c:pt>
                <c:pt idx="46">
                  <c:v>0.59999999999999432</c:v>
                </c:pt>
                <c:pt idx="47">
                  <c:v>9.9999999999994316E-2</c:v>
                </c:pt>
                <c:pt idx="48">
                  <c:v>9.9999999999994316E-2</c:v>
                </c:pt>
                <c:pt idx="49">
                  <c:v>9.9999999999994316E-2</c:v>
                </c:pt>
                <c:pt idx="50">
                  <c:v>0.20000000000000284</c:v>
                </c:pt>
                <c:pt idx="51">
                  <c:v>0.5</c:v>
                </c:pt>
                <c:pt idx="52">
                  <c:v>0.70000000000000284</c:v>
                </c:pt>
                <c:pt idx="53">
                  <c:v>0.79999999999999716</c:v>
                </c:pt>
                <c:pt idx="54">
                  <c:v>0.5</c:v>
                </c:pt>
                <c:pt idx="55">
                  <c:v>0.29999999999999716</c:v>
                </c:pt>
                <c:pt idx="56">
                  <c:v>0.40000000000000568</c:v>
                </c:pt>
                <c:pt idx="57">
                  <c:v>0.20000000000000284</c:v>
                </c:pt>
                <c:pt idx="58">
                  <c:v>9.9999999999994316E-2</c:v>
                </c:pt>
                <c:pt idx="59">
                  <c:v>9.9999999999994316E-2</c:v>
                </c:pt>
                <c:pt idx="60">
                  <c:v>0.59999999999999432</c:v>
                </c:pt>
                <c:pt idx="61">
                  <c:v>0.5</c:v>
                </c:pt>
                <c:pt idx="62">
                  <c:v>0.29999999999999716</c:v>
                </c:pt>
                <c:pt idx="63">
                  <c:v>0.59999999999999432</c:v>
                </c:pt>
                <c:pt idx="64">
                  <c:v>9.9999999999994316E-2</c:v>
                </c:pt>
                <c:pt idx="65">
                  <c:v>9.9999999999994316E-2</c:v>
                </c:pt>
                <c:pt idx="66">
                  <c:v>0.5</c:v>
                </c:pt>
                <c:pt idx="67">
                  <c:v>0.59999999999999432</c:v>
                </c:pt>
                <c:pt idx="68">
                  <c:v>0.5</c:v>
                </c:pt>
                <c:pt idx="69">
                  <c:v>0.79999999999999716</c:v>
                </c:pt>
                <c:pt idx="70">
                  <c:v>1.5</c:v>
                </c:pt>
                <c:pt idx="71">
                  <c:v>2</c:v>
                </c:pt>
                <c:pt idx="72">
                  <c:v>2.2000000000000028</c:v>
                </c:pt>
                <c:pt idx="73">
                  <c:v>2.5</c:v>
                </c:pt>
                <c:pt idx="74">
                  <c:v>2.5999999999999943</c:v>
                </c:pt>
                <c:pt idx="75">
                  <c:v>2</c:v>
                </c:pt>
                <c:pt idx="76">
                  <c:v>2.4000000000000057</c:v>
                </c:pt>
                <c:pt idx="77">
                  <c:v>2.2999999999999972</c:v>
                </c:pt>
                <c:pt idx="78">
                  <c:v>2.5</c:v>
                </c:pt>
                <c:pt idx="79">
                  <c:v>2.5</c:v>
                </c:pt>
                <c:pt idx="80">
                  <c:v>2.7000000000000028</c:v>
                </c:pt>
                <c:pt idx="81">
                  <c:v>2.9000000000000057</c:v>
                </c:pt>
                <c:pt idx="82">
                  <c:v>2.5999999999999943</c:v>
                </c:pt>
                <c:pt idx="83">
                  <c:v>2.4000000000000057</c:v>
                </c:pt>
                <c:pt idx="84">
                  <c:v>2.2000000000000002</c:v>
                </c:pt>
                <c:pt idx="85">
                  <c:v>1.8</c:v>
                </c:pt>
                <c:pt idx="86">
                  <c:v>1.7</c:v>
                </c:pt>
                <c:pt idx="87">
                  <c:v>1.9</c:v>
                </c:pt>
                <c:pt idx="88">
                  <c:v>2.2000000000000002</c:v>
                </c:pt>
                <c:pt idx="89">
                  <c:v>2.6</c:v>
                </c:pt>
                <c:pt idx="90">
                  <c:v>2.2999999999999998</c:v>
                </c:pt>
                <c:pt idx="91">
                  <c:v>2.5</c:v>
                </c:pt>
                <c:pt idx="92">
                  <c:v>2.2999999999999998</c:v>
                </c:pt>
                <c:pt idx="93">
                  <c:v>2.2000000000000002</c:v>
                </c:pt>
                <c:pt idx="94">
                  <c:v>2</c:v>
                </c:pt>
                <c:pt idx="95">
                  <c:v>2</c:v>
                </c:pt>
                <c:pt idx="96">
                  <c:v>2.5</c:v>
                </c:pt>
                <c:pt idx="97">
                  <c:v>2.7</c:v>
                </c:pt>
                <c:pt idx="98">
                  <c:v>3</c:v>
                </c:pt>
                <c:pt idx="99">
                  <c:v>2.8</c:v>
                </c:pt>
                <c:pt idx="100">
                  <c:v>2.9</c:v>
                </c:pt>
                <c:pt idx="101">
                  <c:v>2.7</c:v>
                </c:pt>
                <c:pt idx="102">
                  <c:v>2.9</c:v>
                </c:pt>
                <c:pt idx="103">
                  <c:v>2.9</c:v>
                </c:pt>
                <c:pt idx="104">
                  <c:v>2.7</c:v>
                </c:pt>
                <c:pt idx="105">
                  <c:v>2.7</c:v>
                </c:pt>
                <c:pt idx="106">
                  <c:v>3.1</c:v>
                </c:pt>
                <c:pt idx="107">
                  <c:v>3.2</c:v>
                </c:pt>
                <c:pt idx="108">
                  <c:v>3.6</c:v>
                </c:pt>
                <c:pt idx="109">
                  <c:v>3.7</c:v>
                </c:pt>
                <c:pt idx="110">
                  <c:v>3.4</c:v>
                </c:pt>
                <c:pt idx="111">
                  <c:v>3.2</c:v>
                </c:pt>
                <c:pt idx="112">
                  <c:v>2.9</c:v>
                </c:pt>
                <c:pt idx="113">
                  <c:v>3.3</c:v>
                </c:pt>
                <c:pt idx="114">
                  <c:v>3.4</c:v>
                </c:pt>
                <c:pt idx="115">
                  <c:v>3.3</c:v>
                </c:pt>
                <c:pt idx="116">
                  <c:v>3.2</c:v>
                </c:pt>
                <c:pt idx="117">
                  <c:v>2.9</c:v>
                </c:pt>
                <c:pt idx="118">
                  <c:v>2.7</c:v>
                </c:pt>
                <c:pt idx="119">
                  <c:v>2.2999999999999998</c:v>
                </c:pt>
              </c:numCache>
            </c:numRef>
          </c:val>
          <c:smooth val="0"/>
          <c:extLst>
            <c:ext xmlns:c16="http://schemas.microsoft.com/office/drawing/2014/chart" uri="{C3380CC4-5D6E-409C-BE32-E72D297353CC}">
              <c16:uniqueId val="{00000000-43F9-49A1-AD43-763D310C8D6E}"/>
            </c:ext>
          </c:extLst>
        </c:ser>
        <c:ser>
          <c:idx val="1"/>
          <c:order val="1"/>
          <c:tx>
            <c:strRef>
              <c:f>G_Ceny!$D$11</c:f>
              <c:strCache>
                <c:ptCount val="1"/>
                <c:pt idx="0">
                  <c:v>meziměsíční růst</c:v>
                </c:pt>
              </c:strCache>
            </c:strRef>
          </c:tx>
          <c:spPr>
            <a:ln w="31750">
              <a:solidFill>
                <a:srgbClr val="C00000"/>
              </a:solidFill>
              <a:prstDash val="solid"/>
            </a:ln>
          </c:spPr>
          <c:marker>
            <c:symbol val="none"/>
          </c:marker>
          <c:cat>
            <c:strRef>
              <c:f>G_Ceny!$GC$10:$KR$10</c:f>
              <c:strCache>
                <c:ptCount val="120"/>
                <c:pt idx="0">
                  <c:v> 1/11</c:v>
                </c:pt>
                <c:pt idx="1">
                  <c:v>2</c:v>
                </c:pt>
                <c:pt idx="2">
                  <c:v>3</c:v>
                </c:pt>
                <c:pt idx="3">
                  <c:v>4</c:v>
                </c:pt>
                <c:pt idx="4">
                  <c:v>5</c:v>
                </c:pt>
                <c:pt idx="5">
                  <c:v>6</c:v>
                </c:pt>
                <c:pt idx="6">
                  <c:v>7</c:v>
                </c:pt>
                <c:pt idx="7">
                  <c:v>8</c:v>
                </c:pt>
                <c:pt idx="8">
                  <c:v>9</c:v>
                </c:pt>
                <c:pt idx="9">
                  <c:v>10</c:v>
                </c:pt>
                <c:pt idx="10">
                  <c:v>11</c:v>
                </c:pt>
                <c:pt idx="11">
                  <c:v>12</c:v>
                </c:pt>
                <c:pt idx="12">
                  <c:v> 1/12</c:v>
                </c:pt>
                <c:pt idx="13">
                  <c:v>2</c:v>
                </c:pt>
                <c:pt idx="14">
                  <c:v>3</c:v>
                </c:pt>
                <c:pt idx="15">
                  <c:v>4</c:v>
                </c:pt>
                <c:pt idx="16">
                  <c:v>5</c:v>
                </c:pt>
                <c:pt idx="17">
                  <c:v>6</c:v>
                </c:pt>
                <c:pt idx="18">
                  <c:v>7</c:v>
                </c:pt>
                <c:pt idx="19">
                  <c:v>8</c:v>
                </c:pt>
                <c:pt idx="20">
                  <c:v>9</c:v>
                </c:pt>
                <c:pt idx="21">
                  <c:v>10</c:v>
                </c:pt>
                <c:pt idx="22">
                  <c:v>11</c:v>
                </c:pt>
                <c:pt idx="23">
                  <c:v>12</c:v>
                </c:pt>
                <c:pt idx="24">
                  <c:v> 1/13</c:v>
                </c:pt>
                <c:pt idx="25">
                  <c:v>2</c:v>
                </c:pt>
                <c:pt idx="26">
                  <c:v>3</c:v>
                </c:pt>
                <c:pt idx="27">
                  <c:v>4</c:v>
                </c:pt>
                <c:pt idx="28">
                  <c:v>5</c:v>
                </c:pt>
                <c:pt idx="29">
                  <c:v>6</c:v>
                </c:pt>
                <c:pt idx="30">
                  <c:v>7</c:v>
                </c:pt>
                <c:pt idx="31">
                  <c:v>8</c:v>
                </c:pt>
                <c:pt idx="32">
                  <c:v>9</c:v>
                </c:pt>
                <c:pt idx="33">
                  <c:v>10</c:v>
                </c:pt>
                <c:pt idx="34">
                  <c:v>11</c:v>
                </c:pt>
                <c:pt idx="35">
                  <c:v>12</c:v>
                </c:pt>
                <c:pt idx="36">
                  <c:v> 1/14</c:v>
                </c:pt>
                <c:pt idx="37">
                  <c:v>2</c:v>
                </c:pt>
                <c:pt idx="38">
                  <c:v>3</c:v>
                </c:pt>
                <c:pt idx="39">
                  <c:v>4</c:v>
                </c:pt>
                <c:pt idx="40">
                  <c:v>5</c:v>
                </c:pt>
                <c:pt idx="41">
                  <c:v>6</c:v>
                </c:pt>
                <c:pt idx="42">
                  <c:v>7</c:v>
                </c:pt>
                <c:pt idx="43">
                  <c:v>8</c:v>
                </c:pt>
                <c:pt idx="44">
                  <c:v>9</c:v>
                </c:pt>
                <c:pt idx="45">
                  <c:v>10</c:v>
                </c:pt>
                <c:pt idx="46">
                  <c:v>11</c:v>
                </c:pt>
                <c:pt idx="47">
                  <c:v>12</c:v>
                </c:pt>
                <c:pt idx="48">
                  <c:v> 1/15</c:v>
                </c:pt>
                <c:pt idx="49">
                  <c:v>2</c:v>
                </c:pt>
                <c:pt idx="50">
                  <c:v>3</c:v>
                </c:pt>
                <c:pt idx="51">
                  <c:v>4</c:v>
                </c:pt>
                <c:pt idx="52">
                  <c:v>5</c:v>
                </c:pt>
                <c:pt idx="53">
                  <c:v>6</c:v>
                </c:pt>
                <c:pt idx="54">
                  <c:v>7</c:v>
                </c:pt>
                <c:pt idx="55">
                  <c:v>8</c:v>
                </c:pt>
                <c:pt idx="56">
                  <c:v>9</c:v>
                </c:pt>
                <c:pt idx="57">
                  <c:v>10</c:v>
                </c:pt>
                <c:pt idx="58">
                  <c:v>11</c:v>
                </c:pt>
                <c:pt idx="59">
                  <c:v>12</c:v>
                </c:pt>
                <c:pt idx="60">
                  <c:v> 1/16</c:v>
                </c:pt>
                <c:pt idx="61">
                  <c:v>2</c:v>
                </c:pt>
                <c:pt idx="62">
                  <c:v>3</c:v>
                </c:pt>
                <c:pt idx="63">
                  <c:v>4</c:v>
                </c:pt>
                <c:pt idx="64">
                  <c:v>5</c:v>
                </c:pt>
                <c:pt idx="65">
                  <c:v>6</c:v>
                </c:pt>
                <c:pt idx="66">
                  <c:v>7</c:v>
                </c:pt>
                <c:pt idx="67">
                  <c:v>8</c:v>
                </c:pt>
                <c:pt idx="68">
                  <c:v>9</c:v>
                </c:pt>
                <c:pt idx="69">
                  <c:v>10</c:v>
                </c:pt>
                <c:pt idx="70">
                  <c:v>11</c:v>
                </c:pt>
                <c:pt idx="71">
                  <c:v>12</c:v>
                </c:pt>
                <c:pt idx="72">
                  <c:v> 1/17</c:v>
                </c:pt>
                <c:pt idx="73">
                  <c:v>2</c:v>
                </c:pt>
                <c:pt idx="74">
                  <c:v>3</c:v>
                </c:pt>
                <c:pt idx="75">
                  <c:v>4</c:v>
                </c:pt>
                <c:pt idx="76">
                  <c:v>5</c:v>
                </c:pt>
                <c:pt idx="77">
                  <c:v>6</c:v>
                </c:pt>
                <c:pt idx="78">
                  <c:v>7</c:v>
                </c:pt>
                <c:pt idx="79">
                  <c:v>8</c:v>
                </c:pt>
                <c:pt idx="80">
                  <c:v>9</c:v>
                </c:pt>
                <c:pt idx="81">
                  <c:v>10</c:v>
                </c:pt>
                <c:pt idx="82">
                  <c:v>11</c:v>
                </c:pt>
                <c:pt idx="83">
                  <c:v>12</c:v>
                </c:pt>
                <c:pt idx="84">
                  <c:v> 1/18</c:v>
                </c:pt>
                <c:pt idx="85">
                  <c:v>2</c:v>
                </c:pt>
                <c:pt idx="86">
                  <c:v>3</c:v>
                </c:pt>
                <c:pt idx="87">
                  <c:v>4</c:v>
                </c:pt>
                <c:pt idx="88">
                  <c:v>5</c:v>
                </c:pt>
                <c:pt idx="89">
                  <c:v>6</c:v>
                </c:pt>
                <c:pt idx="90">
                  <c:v>7</c:v>
                </c:pt>
                <c:pt idx="91">
                  <c:v>8</c:v>
                </c:pt>
                <c:pt idx="92">
                  <c:v>9</c:v>
                </c:pt>
                <c:pt idx="93">
                  <c:v>10</c:v>
                </c:pt>
                <c:pt idx="94">
                  <c:v>11</c:v>
                </c:pt>
                <c:pt idx="95">
                  <c:v>12</c:v>
                </c:pt>
                <c:pt idx="96">
                  <c:v> 1/19</c:v>
                </c:pt>
                <c:pt idx="97">
                  <c:v>2</c:v>
                </c:pt>
                <c:pt idx="98">
                  <c:v>3</c:v>
                </c:pt>
                <c:pt idx="99">
                  <c:v>4</c:v>
                </c:pt>
                <c:pt idx="100">
                  <c:v>5</c:v>
                </c:pt>
                <c:pt idx="101">
                  <c:v>6</c:v>
                </c:pt>
                <c:pt idx="102">
                  <c:v>7</c:v>
                </c:pt>
                <c:pt idx="103">
                  <c:v>8</c:v>
                </c:pt>
                <c:pt idx="104">
                  <c:v>9</c:v>
                </c:pt>
                <c:pt idx="105">
                  <c:v>10</c:v>
                </c:pt>
                <c:pt idx="106">
                  <c:v>11</c:v>
                </c:pt>
                <c:pt idx="107">
                  <c:v>12</c:v>
                </c:pt>
                <c:pt idx="108">
                  <c:v> 1/20</c:v>
                </c:pt>
                <c:pt idx="109">
                  <c:v>2</c:v>
                </c:pt>
                <c:pt idx="110">
                  <c:v>3</c:v>
                </c:pt>
                <c:pt idx="111">
                  <c:v>4</c:v>
                </c:pt>
                <c:pt idx="112">
                  <c:v>5</c:v>
                </c:pt>
                <c:pt idx="113">
                  <c:v>6</c:v>
                </c:pt>
                <c:pt idx="114">
                  <c:v>7</c:v>
                </c:pt>
                <c:pt idx="115">
                  <c:v>8</c:v>
                </c:pt>
                <c:pt idx="116">
                  <c:v>9</c:v>
                </c:pt>
                <c:pt idx="117">
                  <c:v>10</c:v>
                </c:pt>
                <c:pt idx="118">
                  <c:v>11</c:v>
                </c:pt>
                <c:pt idx="119">
                  <c:v>12</c:v>
                </c:pt>
              </c:strCache>
            </c:strRef>
          </c:cat>
          <c:val>
            <c:numRef>
              <c:f>G_Ceny!$GC$11:$KR$11</c:f>
              <c:numCache>
                <c:formatCode>0.0</c:formatCode>
                <c:ptCount val="120"/>
                <c:pt idx="0">
                  <c:v>0.69299999999999784</c:v>
                </c:pt>
                <c:pt idx="1">
                  <c:v>8.5999999999998522E-2</c:v>
                </c:pt>
                <c:pt idx="2">
                  <c:v>8.5999999999998522E-2</c:v>
                </c:pt>
                <c:pt idx="3">
                  <c:v>0.25799999999999557</c:v>
                </c:pt>
                <c:pt idx="4">
                  <c:v>0.51399999999999579</c:v>
                </c:pt>
                <c:pt idx="5">
                  <c:v>-0.17000000000000171</c:v>
                </c:pt>
                <c:pt idx="6">
                  <c:v>0.25600000000000023</c:v>
                </c:pt>
                <c:pt idx="7">
                  <c:v>-0.25499999999999545</c:v>
                </c:pt>
                <c:pt idx="8">
                  <c:v>-0.17100000000000648</c:v>
                </c:pt>
                <c:pt idx="9">
                  <c:v>0.25600000000000023</c:v>
                </c:pt>
                <c:pt idx="10">
                  <c:v>0.42600000000000193</c:v>
                </c:pt>
                <c:pt idx="11">
                  <c:v>0.42400000000000659</c:v>
                </c:pt>
                <c:pt idx="12">
                  <c:v>1.7750000000000057</c:v>
                </c:pt>
                <c:pt idx="13">
                  <c:v>0.24899999999999523</c:v>
                </c:pt>
                <c:pt idx="14">
                  <c:v>0.16599999999999682</c:v>
                </c:pt>
                <c:pt idx="15">
                  <c:v>0</c:v>
                </c:pt>
                <c:pt idx="16">
                  <c:v>0.16500000000000625</c:v>
                </c:pt>
                <c:pt idx="17">
                  <c:v>0.16500000000000625</c:v>
                </c:pt>
                <c:pt idx="18">
                  <c:v>-8.1999999999993634E-2</c:v>
                </c:pt>
                <c:pt idx="19">
                  <c:v>-8.2999999999998408E-2</c:v>
                </c:pt>
                <c:pt idx="20">
                  <c:v>-8.2999999999998408E-2</c:v>
                </c:pt>
                <c:pt idx="21">
                  <c:v>0.24800000000000466</c:v>
                </c:pt>
                <c:pt idx="22">
                  <c:v>-0.24699999999999989</c:v>
                </c:pt>
                <c:pt idx="23">
                  <c:v>8.2999999999998408E-2</c:v>
                </c:pt>
                <c:pt idx="24">
                  <c:v>1.320999999999998</c:v>
                </c:pt>
                <c:pt idx="25">
                  <c:v>8.100000000000307E-2</c:v>
                </c:pt>
                <c:pt idx="26">
                  <c:v>8.100000000000307E-2</c:v>
                </c:pt>
                <c:pt idx="27">
                  <c:v>8.100000000000307E-2</c:v>
                </c:pt>
                <c:pt idx="28">
                  <c:v>-0.24399999999999977</c:v>
                </c:pt>
                <c:pt idx="29">
                  <c:v>0.40699999999999648</c:v>
                </c:pt>
                <c:pt idx="30">
                  <c:v>-0.24399999999999977</c:v>
                </c:pt>
                <c:pt idx="31">
                  <c:v>-0.1629999999999967</c:v>
                </c:pt>
                <c:pt idx="32">
                  <c:v>-0.40699999999999648</c:v>
                </c:pt>
                <c:pt idx="33">
                  <c:v>0.16400000000000148</c:v>
                </c:pt>
                <c:pt idx="34">
                  <c:v>-8.1999999999993634E-2</c:v>
                </c:pt>
                <c:pt idx="35">
                  <c:v>0.40900000000000603</c:v>
                </c:pt>
                <c:pt idx="36">
                  <c:v>8.100000000000307E-2</c:v>
                </c:pt>
                <c:pt idx="37">
                  <c:v>0.1629999999999967</c:v>
                </c:pt>
                <c:pt idx="38">
                  <c:v>0</c:v>
                </c:pt>
                <c:pt idx="39">
                  <c:v>0</c:v>
                </c:pt>
                <c:pt idx="40">
                  <c:v>8.100000000000307E-2</c:v>
                </c:pt>
                <c:pt idx="41">
                  <c:v>0</c:v>
                </c:pt>
                <c:pt idx="42">
                  <c:v>0.24399999999999977</c:v>
                </c:pt>
                <c:pt idx="43">
                  <c:v>-8.100000000000307E-2</c:v>
                </c:pt>
                <c:pt idx="44">
                  <c:v>-0.242999999999995</c:v>
                </c:pt>
                <c:pt idx="45">
                  <c:v>0.16200000000000614</c:v>
                </c:pt>
                <c:pt idx="46">
                  <c:v>-0.242999999999995</c:v>
                </c:pt>
                <c:pt idx="47">
                  <c:v>-8.100000000000307E-2</c:v>
                </c:pt>
                <c:pt idx="48">
                  <c:v>8.100000000000307E-2</c:v>
                </c:pt>
                <c:pt idx="49">
                  <c:v>0.1629999999999967</c:v>
                </c:pt>
                <c:pt idx="50">
                  <c:v>8.100000000000307E-2</c:v>
                </c:pt>
                <c:pt idx="51">
                  <c:v>0.32399999999999807</c:v>
                </c:pt>
                <c:pt idx="52">
                  <c:v>0.32299999999999329</c:v>
                </c:pt>
                <c:pt idx="53">
                  <c:v>8.100000000000307E-2</c:v>
                </c:pt>
                <c:pt idx="54">
                  <c:v>-8.100000000000307E-2</c:v>
                </c:pt>
                <c:pt idx="55">
                  <c:v>-0.24200000000000443</c:v>
                </c:pt>
                <c:pt idx="56">
                  <c:v>-0.16200000000000614</c:v>
                </c:pt>
                <c:pt idx="57">
                  <c:v>0</c:v>
                </c:pt>
                <c:pt idx="58">
                  <c:v>-0.40500000000000114</c:v>
                </c:pt>
                <c:pt idx="59">
                  <c:v>-8.100000000000307E-2</c:v>
                </c:pt>
                <c:pt idx="60">
                  <c:v>0.59999999999999432</c:v>
                </c:pt>
                <c:pt idx="61">
                  <c:v>9.9999999999994316E-2</c:v>
                </c:pt>
                <c:pt idx="62">
                  <c:v>-9.9999999999994316E-2</c:v>
                </c:pt>
                <c:pt idx="63">
                  <c:v>0.59999999999999432</c:v>
                </c:pt>
                <c:pt idx="64">
                  <c:v>-0.20000000000000284</c:v>
                </c:pt>
                <c:pt idx="65">
                  <c:v>9.9999999999994316E-2</c:v>
                </c:pt>
                <c:pt idx="66">
                  <c:v>0.29999999999999716</c:v>
                </c:pt>
                <c:pt idx="67">
                  <c:v>-0.20000000000000284</c:v>
                </c:pt>
                <c:pt idx="68">
                  <c:v>-0.20000000000000284</c:v>
                </c:pt>
                <c:pt idx="69">
                  <c:v>0.29999999999999716</c:v>
                </c:pt>
                <c:pt idx="70">
                  <c:v>0.29999999999999716</c:v>
                </c:pt>
                <c:pt idx="71">
                  <c:v>0.29999999999999716</c:v>
                </c:pt>
                <c:pt idx="72">
                  <c:v>0.79999999999999716</c:v>
                </c:pt>
                <c:pt idx="73">
                  <c:v>0.40000000000000568</c:v>
                </c:pt>
                <c:pt idx="74">
                  <c:v>0</c:v>
                </c:pt>
                <c:pt idx="75">
                  <c:v>0</c:v>
                </c:pt>
                <c:pt idx="76">
                  <c:v>0.20000000000000284</c:v>
                </c:pt>
                <c:pt idx="77">
                  <c:v>0</c:v>
                </c:pt>
                <c:pt idx="78">
                  <c:v>0.5</c:v>
                </c:pt>
                <c:pt idx="79">
                  <c:v>-9.9999999999994316E-2</c:v>
                </c:pt>
                <c:pt idx="80">
                  <c:v>-9.9999999999994316E-2</c:v>
                </c:pt>
                <c:pt idx="81">
                  <c:v>0.5</c:v>
                </c:pt>
                <c:pt idx="82">
                  <c:v>9.9999999999994316E-2</c:v>
                </c:pt>
                <c:pt idx="83">
                  <c:v>9.9999999999994316E-2</c:v>
                </c:pt>
                <c:pt idx="84" formatCode="General">
                  <c:v>0.6</c:v>
                </c:pt>
                <c:pt idx="85" formatCode="General">
                  <c:v>0</c:v>
                </c:pt>
                <c:pt idx="86" formatCode="General">
                  <c:v>-0.1</c:v>
                </c:pt>
                <c:pt idx="87" formatCode="General">
                  <c:v>0.3</c:v>
                </c:pt>
                <c:pt idx="88" formatCode="General">
                  <c:v>0.5</c:v>
                </c:pt>
                <c:pt idx="89" formatCode="General">
                  <c:v>0.4</c:v>
                </c:pt>
                <c:pt idx="90" formatCode="General">
                  <c:v>0.2</c:v>
                </c:pt>
                <c:pt idx="91" formatCode="General">
                  <c:v>0.1</c:v>
                </c:pt>
                <c:pt idx="92" formatCode="General">
                  <c:v>-0.3</c:v>
                </c:pt>
                <c:pt idx="93" formatCode="General">
                  <c:v>0.4</c:v>
                </c:pt>
                <c:pt idx="94" formatCode="General">
                  <c:v>-0.1</c:v>
                </c:pt>
                <c:pt idx="95" formatCode="General">
                  <c:v>0.1</c:v>
                </c:pt>
                <c:pt idx="96">
                  <c:v>1</c:v>
                </c:pt>
                <c:pt idx="97">
                  <c:v>0.2</c:v>
                </c:pt>
                <c:pt idx="98">
                  <c:v>0.2</c:v>
                </c:pt>
                <c:pt idx="99">
                  <c:v>0.1</c:v>
                </c:pt>
                <c:pt idx="100">
                  <c:v>0.7</c:v>
                </c:pt>
                <c:pt idx="101">
                  <c:v>0.2</c:v>
                </c:pt>
                <c:pt idx="102">
                  <c:v>0.4</c:v>
                </c:pt>
                <c:pt idx="103">
                  <c:v>0.1</c:v>
                </c:pt>
                <c:pt idx="104">
                  <c:v>-0.6</c:v>
                </c:pt>
                <c:pt idx="105">
                  <c:v>0.5</c:v>
                </c:pt>
                <c:pt idx="106">
                  <c:v>0.3</c:v>
                </c:pt>
                <c:pt idx="107">
                  <c:v>0.2</c:v>
                </c:pt>
                <c:pt idx="108">
                  <c:v>1.5</c:v>
                </c:pt>
                <c:pt idx="109">
                  <c:v>0.3</c:v>
                </c:pt>
                <c:pt idx="110">
                  <c:v>-0.1</c:v>
                </c:pt>
                <c:pt idx="111">
                  <c:v>-0.2</c:v>
                </c:pt>
                <c:pt idx="112">
                  <c:v>0.4</c:v>
                </c:pt>
                <c:pt idx="113">
                  <c:v>0.6</c:v>
                </c:pt>
                <c:pt idx="114">
                  <c:v>0.4</c:v>
                </c:pt>
                <c:pt idx="115">
                  <c:v>0</c:v>
                </c:pt>
                <c:pt idx="116">
                  <c:v>-0.6</c:v>
                </c:pt>
                <c:pt idx="117">
                  <c:v>0.2</c:v>
                </c:pt>
                <c:pt idx="118">
                  <c:v>0</c:v>
                </c:pt>
                <c:pt idx="119">
                  <c:v>-0.2</c:v>
                </c:pt>
              </c:numCache>
            </c:numRef>
          </c:val>
          <c:smooth val="0"/>
          <c:extLst>
            <c:ext xmlns:c16="http://schemas.microsoft.com/office/drawing/2014/chart" uri="{C3380CC4-5D6E-409C-BE32-E72D297353CC}">
              <c16:uniqueId val="{00000001-43F9-49A1-AD43-763D310C8D6E}"/>
            </c:ext>
          </c:extLst>
        </c:ser>
        <c:dLbls>
          <c:showLegendKey val="0"/>
          <c:showVal val="0"/>
          <c:showCatName val="0"/>
          <c:showSerName val="0"/>
          <c:showPercent val="0"/>
          <c:showBubbleSize val="0"/>
        </c:dLbls>
        <c:smooth val="0"/>
        <c:axId val="100860288"/>
        <c:axId val="100861824"/>
      </c:lineChart>
      <c:catAx>
        <c:axId val="100860288"/>
        <c:scaling>
          <c:orientation val="minMax"/>
        </c:scaling>
        <c:delete val="0"/>
        <c:axPos val="b"/>
        <c:majorGridlines>
          <c:spPr>
            <a:ln w="3175">
              <a:solidFill>
                <a:srgbClr val="D9D9D9"/>
              </a:solidFill>
              <a:prstDash val="solid"/>
            </a:ln>
          </c:spPr>
        </c:majorGridlines>
        <c:numFmt formatCode="General" sourceLinked="1"/>
        <c:majorTickMark val="none"/>
        <c:minorTickMark val="none"/>
        <c:tickLblPos val="low"/>
        <c:spPr>
          <a:ln w="3175">
            <a:solidFill>
              <a:srgbClr val="000000"/>
            </a:solidFill>
            <a:prstDash val="solid"/>
          </a:ln>
        </c:spPr>
        <c:txPr>
          <a:bodyPr rot="0" vert="horz"/>
          <a:lstStyle/>
          <a:p>
            <a:pPr>
              <a:defRPr/>
            </a:pPr>
            <a:endParaRPr lang="cs-CZ"/>
          </a:p>
        </c:txPr>
        <c:crossAx val="100861824"/>
        <c:crosses val="autoZero"/>
        <c:auto val="0"/>
        <c:lblAlgn val="ctr"/>
        <c:lblOffset val="100"/>
        <c:tickLblSkip val="12"/>
        <c:tickMarkSkip val="6"/>
        <c:noMultiLvlLbl val="0"/>
      </c:catAx>
      <c:valAx>
        <c:axId val="100861824"/>
        <c:scaling>
          <c:orientation val="minMax"/>
          <c:max val="4"/>
          <c:min val="-1"/>
        </c:scaling>
        <c:delete val="0"/>
        <c:axPos val="l"/>
        <c:numFmt formatCode="#\ ##0" sourceLinked="0"/>
        <c:majorTickMark val="none"/>
        <c:minorTickMark val="none"/>
        <c:tickLblPos val="nextTo"/>
        <c:spPr>
          <a:ln w="3175">
            <a:solidFill>
              <a:srgbClr val="000000"/>
            </a:solidFill>
            <a:prstDash val="solid"/>
          </a:ln>
        </c:spPr>
        <c:txPr>
          <a:bodyPr rot="0" vert="horz"/>
          <a:lstStyle/>
          <a:p>
            <a:pPr>
              <a:defRPr/>
            </a:pPr>
            <a:endParaRPr lang="cs-CZ"/>
          </a:p>
        </c:txPr>
        <c:crossAx val="100860288"/>
        <c:crosses val="autoZero"/>
        <c:crossBetween val="midCat"/>
        <c:majorUnit val="1"/>
      </c:valAx>
      <c:spPr>
        <a:solidFill>
          <a:srgbClr val="FFFFFF"/>
        </a:solidFill>
        <a:ln w="3175">
          <a:solidFill>
            <a:srgbClr val="D9D9D9"/>
          </a:solidFill>
          <a:prstDash val="solid"/>
        </a:ln>
      </c:spPr>
    </c:plotArea>
    <c:legend>
      <c:legendPos val="r"/>
      <c:layout>
        <c:manualLayout>
          <c:xMode val="edge"/>
          <c:yMode val="edge"/>
          <c:x val="0.24857385620915026"/>
          <c:y val="5.6349572649572639E-2"/>
          <c:w val="0.38716754385964913"/>
          <c:h val="0.1194017094017094"/>
        </c:manualLayout>
      </c:layout>
      <c:overlay val="0"/>
      <c:spPr>
        <a:solidFill>
          <a:srgbClr val="FFFFFF"/>
        </a:solidFill>
        <a:ln w="12700">
          <a:noFill/>
          <a:prstDash val="solid"/>
        </a:ln>
      </c:spPr>
    </c:legend>
    <c:plotVisOnly val="1"/>
    <c:dispBlanksAs val="gap"/>
    <c:showDLblsOverMax val="0"/>
  </c:chart>
  <c:spPr>
    <a:noFill/>
    <a:ln w="9525">
      <a:noFill/>
    </a:ln>
    <a:extLst>
      <a:ext uri="{909E8E84-426E-40DD-AFC4-6F175D3DCCD1}">
        <a14:hiddenFill xmlns:a14="http://schemas.microsoft.com/office/drawing/2010/main">
          <a:solidFill>
            <a:sysClr val="window" lastClr="FFFFFF"/>
          </a:solidFill>
        </a14:hiddenFill>
      </a:ext>
    </a:extLst>
  </c:spPr>
  <c:txPr>
    <a:bodyPr/>
    <a:lstStyle/>
    <a:p>
      <a:pPr>
        <a:defRPr sz="8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319771241830064E-2"/>
          <c:y val="2.6499145299145301E-2"/>
          <c:w val="0.92552287581699344"/>
          <c:h val="0.88480854700854705"/>
        </c:manualLayout>
      </c:layout>
      <c:lineChart>
        <c:grouping val="standard"/>
        <c:varyColors val="0"/>
        <c:ser>
          <c:idx val="0"/>
          <c:order val="0"/>
          <c:tx>
            <c:strRef>
              <c:f>G_Ceny!$D$16</c:f>
              <c:strCache>
                <c:ptCount val="1"/>
                <c:pt idx="0">
                  <c:v> zemědělství</c:v>
                </c:pt>
              </c:strCache>
            </c:strRef>
          </c:tx>
          <c:spPr>
            <a:ln w="31750">
              <a:solidFill>
                <a:srgbClr val="366092"/>
              </a:solidFill>
              <a:prstDash val="solid"/>
            </a:ln>
          </c:spPr>
          <c:marker>
            <c:symbol val="none"/>
          </c:marker>
          <c:cat>
            <c:strRef>
              <c:f>G_Ceny!$GC$15:$KR$15</c:f>
              <c:strCache>
                <c:ptCount val="120"/>
                <c:pt idx="0">
                  <c:v> 1/11</c:v>
                </c:pt>
                <c:pt idx="1">
                  <c:v>2</c:v>
                </c:pt>
                <c:pt idx="2">
                  <c:v>3</c:v>
                </c:pt>
                <c:pt idx="3">
                  <c:v>4</c:v>
                </c:pt>
                <c:pt idx="4">
                  <c:v>5</c:v>
                </c:pt>
                <c:pt idx="5">
                  <c:v>6</c:v>
                </c:pt>
                <c:pt idx="6">
                  <c:v>7</c:v>
                </c:pt>
                <c:pt idx="7">
                  <c:v>8</c:v>
                </c:pt>
                <c:pt idx="8">
                  <c:v>9</c:v>
                </c:pt>
                <c:pt idx="9">
                  <c:v>10</c:v>
                </c:pt>
                <c:pt idx="10">
                  <c:v>11</c:v>
                </c:pt>
                <c:pt idx="11">
                  <c:v>12</c:v>
                </c:pt>
                <c:pt idx="12">
                  <c:v> 1/12</c:v>
                </c:pt>
                <c:pt idx="13">
                  <c:v>2</c:v>
                </c:pt>
                <c:pt idx="14">
                  <c:v>3</c:v>
                </c:pt>
                <c:pt idx="15">
                  <c:v>4</c:v>
                </c:pt>
                <c:pt idx="16">
                  <c:v>5</c:v>
                </c:pt>
                <c:pt idx="17">
                  <c:v>6</c:v>
                </c:pt>
                <c:pt idx="18">
                  <c:v>7</c:v>
                </c:pt>
                <c:pt idx="19">
                  <c:v>8</c:v>
                </c:pt>
                <c:pt idx="20">
                  <c:v>9</c:v>
                </c:pt>
                <c:pt idx="21">
                  <c:v>10</c:v>
                </c:pt>
                <c:pt idx="22">
                  <c:v>11</c:v>
                </c:pt>
                <c:pt idx="23">
                  <c:v>12</c:v>
                </c:pt>
                <c:pt idx="24">
                  <c:v> 1/13</c:v>
                </c:pt>
                <c:pt idx="25">
                  <c:v>2</c:v>
                </c:pt>
                <c:pt idx="26">
                  <c:v>3</c:v>
                </c:pt>
                <c:pt idx="27">
                  <c:v>4</c:v>
                </c:pt>
                <c:pt idx="28">
                  <c:v>5</c:v>
                </c:pt>
                <c:pt idx="29">
                  <c:v>6</c:v>
                </c:pt>
                <c:pt idx="30">
                  <c:v>7</c:v>
                </c:pt>
                <c:pt idx="31">
                  <c:v>8</c:v>
                </c:pt>
                <c:pt idx="32">
                  <c:v>9</c:v>
                </c:pt>
                <c:pt idx="33">
                  <c:v>10</c:v>
                </c:pt>
                <c:pt idx="34">
                  <c:v>11</c:v>
                </c:pt>
                <c:pt idx="35">
                  <c:v>12</c:v>
                </c:pt>
                <c:pt idx="36">
                  <c:v> 1/14</c:v>
                </c:pt>
                <c:pt idx="37">
                  <c:v>2</c:v>
                </c:pt>
                <c:pt idx="38">
                  <c:v>3</c:v>
                </c:pt>
                <c:pt idx="39">
                  <c:v>4</c:v>
                </c:pt>
                <c:pt idx="40">
                  <c:v>5</c:v>
                </c:pt>
                <c:pt idx="41">
                  <c:v>6</c:v>
                </c:pt>
                <c:pt idx="42">
                  <c:v>7</c:v>
                </c:pt>
                <c:pt idx="43">
                  <c:v>8</c:v>
                </c:pt>
                <c:pt idx="44">
                  <c:v>9</c:v>
                </c:pt>
                <c:pt idx="45">
                  <c:v>10</c:v>
                </c:pt>
                <c:pt idx="46">
                  <c:v>11</c:v>
                </c:pt>
                <c:pt idx="47">
                  <c:v>12</c:v>
                </c:pt>
                <c:pt idx="48">
                  <c:v> 1/15</c:v>
                </c:pt>
                <c:pt idx="49">
                  <c:v>2</c:v>
                </c:pt>
                <c:pt idx="50">
                  <c:v>3</c:v>
                </c:pt>
                <c:pt idx="51">
                  <c:v>4</c:v>
                </c:pt>
                <c:pt idx="52">
                  <c:v>5</c:v>
                </c:pt>
                <c:pt idx="53">
                  <c:v>6</c:v>
                </c:pt>
                <c:pt idx="54">
                  <c:v>7</c:v>
                </c:pt>
                <c:pt idx="55">
                  <c:v>8</c:v>
                </c:pt>
                <c:pt idx="56">
                  <c:v>9</c:v>
                </c:pt>
                <c:pt idx="57">
                  <c:v>10</c:v>
                </c:pt>
                <c:pt idx="58">
                  <c:v>11</c:v>
                </c:pt>
                <c:pt idx="59">
                  <c:v>12</c:v>
                </c:pt>
                <c:pt idx="60">
                  <c:v> 1/16</c:v>
                </c:pt>
                <c:pt idx="61">
                  <c:v>2</c:v>
                </c:pt>
                <c:pt idx="62">
                  <c:v>3</c:v>
                </c:pt>
                <c:pt idx="63">
                  <c:v>4</c:v>
                </c:pt>
                <c:pt idx="64">
                  <c:v>5</c:v>
                </c:pt>
                <c:pt idx="65">
                  <c:v>6</c:v>
                </c:pt>
                <c:pt idx="66">
                  <c:v>7</c:v>
                </c:pt>
                <c:pt idx="67">
                  <c:v>8</c:v>
                </c:pt>
                <c:pt idx="68">
                  <c:v>9</c:v>
                </c:pt>
                <c:pt idx="69">
                  <c:v>10</c:v>
                </c:pt>
                <c:pt idx="70">
                  <c:v>11</c:v>
                </c:pt>
                <c:pt idx="71">
                  <c:v>12</c:v>
                </c:pt>
                <c:pt idx="72">
                  <c:v> 1/17</c:v>
                </c:pt>
                <c:pt idx="73">
                  <c:v>2</c:v>
                </c:pt>
                <c:pt idx="74">
                  <c:v>3</c:v>
                </c:pt>
                <c:pt idx="75">
                  <c:v>4</c:v>
                </c:pt>
                <c:pt idx="76">
                  <c:v>5</c:v>
                </c:pt>
                <c:pt idx="77">
                  <c:v>6</c:v>
                </c:pt>
                <c:pt idx="78">
                  <c:v>7</c:v>
                </c:pt>
                <c:pt idx="79">
                  <c:v>8</c:v>
                </c:pt>
                <c:pt idx="80">
                  <c:v>9</c:v>
                </c:pt>
                <c:pt idx="81">
                  <c:v>10</c:v>
                </c:pt>
                <c:pt idx="82">
                  <c:v>11</c:v>
                </c:pt>
                <c:pt idx="83">
                  <c:v>12</c:v>
                </c:pt>
                <c:pt idx="84">
                  <c:v> 1/18</c:v>
                </c:pt>
                <c:pt idx="85">
                  <c:v>2</c:v>
                </c:pt>
                <c:pt idx="86">
                  <c:v>3</c:v>
                </c:pt>
                <c:pt idx="87">
                  <c:v>4</c:v>
                </c:pt>
                <c:pt idx="88">
                  <c:v>5</c:v>
                </c:pt>
                <c:pt idx="89">
                  <c:v>6</c:v>
                </c:pt>
                <c:pt idx="90">
                  <c:v>7</c:v>
                </c:pt>
                <c:pt idx="91">
                  <c:v>8</c:v>
                </c:pt>
                <c:pt idx="92">
                  <c:v>9</c:v>
                </c:pt>
                <c:pt idx="93">
                  <c:v>10</c:v>
                </c:pt>
                <c:pt idx="94">
                  <c:v>11</c:v>
                </c:pt>
                <c:pt idx="95">
                  <c:v>12</c:v>
                </c:pt>
                <c:pt idx="96">
                  <c:v> 1/19</c:v>
                </c:pt>
                <c:pt idx="97">
                  <c:v>2</c:v>
                </c:pt>
                <c:pt idx="98">
                  <c:v>3</c:v>
                </c:pt>
                <c:pt idx="99">
                  <c:v>4</c:v>
                </c:pt>
                <c:pt idx="100">
                  <c:v>5</c:v>
                </c:pt>
                <c:pt idx="101">
                  <c:v>6</c:v>
                </c:pt>
                <c:pt idx="102">
                  <c:v>7</c:v>
                </c:pt>
                <c:pt idx="103">
                  <c:v>8</c:v>
                </c:pt>
                <c:pt idx="104">
                  <c:v>9</c:v>
                </c:pt>
                <c:pt idx="105">
                  <c:v>10</c:v>
                </c:pt>
                <c:pt idx="106">
                  <c:v>11</c:v>
                </c:pt>
                <c:pt idx="107">
                  <c:v>12</c:v>
                </c:pt>
                <c:pt idx="108">
                  <c:v> 1/20</c:v>
                </c:pt>
                <c:pt idx="109">
                  <c:v>2</c:v>
                </c:pt>
                <c:pt idx="110">
                  <c:v>3</c:v>
                </c:pt>
                <c:pt idx="111">
                  <c:v>4</c:v>
                </c:pt>
                <c:pt idx="112">
                  <c:v>5</c:v>
                </c:pt>
                <c:pt idx="113">
                  <c:v>6</c:v>
                </c:pt>
                <c:pt idx="114">
                  <c:v>7</c:v>
                </c:pt>
                <c:pt idx="115">
                  <c:v>8</c:v>
                </c:pt>
                <c:pt idx="116">
                  <c:v>9</c:v>
                </c:pt>
                <c:pt idx="117">
                  <c:v>10</c:v>
                </c:pt>
                <c:pt idx="118">
                  <c:v>11</c:v>
                </c:pt>
                <c:pt idx="119">
                  <c:v>12</c:v>
                </c:pt>
              </c:strCache>
            </c:strRef>
          </c:cat>
          <c:val>
            <c:numRef>
              <c:f>G_Ceny!$GC$16:$KR$16</c:f>
              <c:numCache>
                <c:formatCode>0.0</c:formatCode>
                <c:ptCount val="120"/>
                <c:pt idx="0">
                  <c:v>-1.9000000000000057</c:v>
                </c:pt>
                <c:pt idx="1">
                  <c:v>3.9000000000000057</c:v>
                </c:pt>
                <c:pt idx="2">
                  <c:v>6</c:v>
                </c:pt>
                <c:pt idx="3">
                  <c:v>6.7000000000000028</c:v>
                </c:pt>
                <c:pt idx="4">
                  <c:v>7.9000000000000057</c:v>
                </c:pt>
                <c:pt idx="5">
                  <c:v>6.2999999999999972</c:v>
                </c:pt>
                <c:pt idx="6">
                  <c:v>2.5999999999999943</c:v>
                </c:pt>
                <c:pt idx="7">
                  <c:v>-0.20000000000000284</c:v>
                </c:pt>
                <c:pt idx="8">
                  <c:v>-3</c:v>
                </c:pt>
                <c:pt idx="9">
                  <c:v>-5</c:v>
                </c:pt>
                <c:pt idx="10">
                  <c:v>-2.2999999999999972</c:v>
                </c:pt>
                <c:pt idx="11">
                  <c:v>-1.2000000000000028</c:v>
                </c:pt>
                <c:pt idx="12">
                  <c:v>-0.3</c:v>
                </c:pt>
                <c:pt idx="13">
                  <c:v>0.8</c:v>
                </c:pt>
                <c:pt idx="14">
                  <c:v>3.6</c:v>
                </c:pt>
                <c:pt idx="15">
                  <c:v>1.8</c:v>
                </c:pt>
                <c:pt idx="16">
                  <c:v>4.2</c:v>
                </c:pt>
                <c:pt idx="17">
                  <c:v>5.7</c:v>
                </c:pt>
                <c:pt idx="18">
                  <c:v>6.1</c:v>
                </c:pt>
                <c:pt idx="19">
                  <c:v>6.1</c:v>
                </c:pt>
                <c:pt idx="20">
                  <c:v>4</c:v>
                </c:pt>
                <c:pt idx="21">
                  <c:v>5.6</c:v>
                </c:pt>
                <c:pt idx="22">
                  <c:v>10.8</c:v>
                </c:pt>
                <c:pt idx="23">
                  <c:v>12.4</c:v>
                </c:pt>
                <c:pt idx="24">
                  <c:v>15</c:v>
                </c:pt>
                <c:pt idx="25">
                  <c:v>16.5</c:v>
                </c:pt>
                <c:pt idx="26">
                  <c:v>16.5</c:v>
                </c:pt>
                <c:pt idx="27">
                  <c:v>14.7</c:v>
                </c:pt>
                <c:pt idx="28">
                  <c:v>12.6</c:v>
                </c:pt>
                <c:pt idx="29">
                  <c:v>13.3</c:v>
                </c:pt>
                <c:pt idx="30">
                  <c:v>11</c:v>
                </c:pt>
                <c:pt idx="31">
                  <c:v>5.8</c:v>
                </c:pt>
                <c:pt idx="32">
                  <c:v>3.9</c:v>
                </c:pt>
                <c:pt idx="33">
                  <c:v>2.1</c:v>
                </c:pt>
                <c:pt idx="34">
                  <c:v>5</c:v>
                </c:pt>
                <c:pt idx="35">
                  <c:v>7.6</c:v>
                </c:pt>
                <c:pt idx="36">
                  <c:v>10.4</c:v>
                </c:pt>
                <c:pt idx="37">
                  <c:v>10.7</c:v>
                </c:pt>
                <c:pt idx="38">
                  <c:v>11.6</c:v>
                </c:pt>
                <c:pt idx="39">
                  <c:v>11.5</c:v>
                </c:pt>
                <c:pt idx="40">
                  <c:v>11.8</c:v>
                </c:pt>
                <c:pt idx="41">
                  <c:v>10.199999999999999</c:v>
                </c:pt>
                <c:pt idx="42">
                  <c:v>7.4</c:v>
                </c:pt>
                <c:pt idx="43">
                  <c:v>4.7</c:v>
                </c:pt>
                <c:pt idx="44">
                  <c:v>1.1000000000000001</c:v>
                </c:pt>
                <c:pt idx="45">
                  <c:v>-2</c:v>
                </c:pt>
                <c:pt idx="46">
                  <c:v>-1.5</c:v>
                </c:pt>
                <c:pt idx="47">
                  <c:v>-0.7</c:v>
                </c:pt>
                <c:pt idx="48">
                  <c:v>0.3</c:v>
                </c:pt>
                <c:pt idx="49">
                  <c:v>1.6</c:v>
                </c:pt>
                <c:pt idx="50">
                  <c:v>0.6</c:v>
                </c:pt>
                <c:pt idx="51">
                  <c:v>1.3</c:v>
                </c:pt>
                <c:pt idx="52">
                  <c:v>0.7</c:v>
                </c:pt>
                <c:pt idx="53">
                  <c:v>0.4</c:v>
                </c:pt>
                <c:pt idx="54">
                  <c:v>-0.8</c:v>
                </c:pt>
                <c:pt idx="55">
                  <c:v>-1.9</c:v>
                </c:pt>
                <c:pt idx="56">
                  <c:v>-1.8</c:v>
                </c:pt>
                <c:pt idx="57">
                  <c:v>1.4</c:v>
                </c:pt>
                <c:pt idx="58">
                  <c:v>-1.6</c:v>
                </c:pt>
                <c:pt idx="59">
                  <c:v>-0.2</c:v>
                </c:pt>
                <c:pt idx="60">
                  <c:v>-0.2</c:v>
                </c:pt>
                <c:pt idx="61">
                  <c:v>-1.7</c:v>
                </c:pt>
                <c:pt idx="62">
                  <c:v>-5.3</c:v>
                </c:pt>
                <c:pt idx="63">
                  <c:v>-6.8</c:v>
                </c:pt>
                <c:pt idx="64">
                  <c:v>-8.4</c:v>
                </c:pt>
                <c:pt idx="65">
                  <c:v>-7.3</c:v>
                </c:pt>
                <c:pt idx="66">
                  <c:v>-8.8000000000000007</c:v>
                </c:pt>
                <c:pt idx="67">
                  <c:v>-10</c:v>
                </c:pt>
                <c:pt idx="68">
                  <c:v>-6.3</c:v>
                </c:pt>
                <c:pt idx="69">
                  <c:v>-3.2</c:v>
                </c:pt>
                <c:pt idx="70">
                  <c:v>-6.9</c:v>
                </c:pt>
                <c:pt idx="71">
                  <c:v>-5.0999999999999996</c:v>
                </c:pt>
                <c:pt idx="72">
                  <c:v>-3.8</c:v>
                </c:pt>
                <c:pt idx="73">
                  <c:v>-2.2999999999999998</c:v>
                </c:pt>
                <c:pt idx="74">
                  <c:v>-0.4</c:v>
                </c:pt>
                <c:pt idx="75">
                  <c:v>0.7</c:v>
                </c:pt>
                <c:pt idx="76">
                  <c:v>2.2000000000000002</c:v>
                </c:pt>
                <c:pt idx="77">
                  <c:v>2.5</c:v>
                </c:pt>
                <c:pt idx="78">
                  <c:v>1.9</c:v>
                </c:pt>
                <c:pt idx="79">
                  <c:v>0.8</c:v>
                </c:pt>
                <c:pt idx="80">
                  <c:v>3.5</c:v>
                </c:pt>
                <c:pt idx="81">
                  <c:v>2.4</c:v>
                </c:pt>
                <c:pt idx="82">
                  <c:v>3.1</c:v>
                </c:pt>
                <c:pt idx="83">
                  <c:v>2.6</c:v>
                </c:pt>
                <c:pt idx="84">
                  <c:v>3.1</c:v>
                </c:pt>
                <c:pt idx="85">
                  <c:v>0.8</c:v>
                </c:pt>
                <c:pt idx="86">
                  <c:v>1.2</c:v>
                </c:pt>
                <c:pt idx="87">
                  <c:v>-1.2</c:v>
                </c:pt>
                <c:pt idx="88">
                  <c:v>-2.1</c:v>
                </c:pt>
                <c:pt idx="89">
                  <c:v>-1.8</c:v>
                </c:pt>
                <c:pt idx="90">
                  <c:v>-2.6</c:v>
                </c:pt>
                <c:pt idx="91">
                  <c:v>-1.3</c:v>
                </c:pt>
                <c:pt idx="92">
                  <c:v>3.1</c:v>
                </c:pt>
                <c:pt idx="93">
                  <c:v>3.3</c:v>
                </c:pt>
                <c:pt idx="94">
                  <c:v>3.8</c:v>
                </c:pt>
                <c:pt idx="95">
                  <c:v>6.1</c:v>
                </c:pt>
                <c:pt idx="96">
                  <c:v>7.6</c:v>
                </c:pt>
                <c:pt idx="97">
                  <c:v>9.1</c:v>
                </c:pt>
                <c:pt idx="98">
                  <c:v>9.4</c:v>
                </c:pt>
                <c:pt idx="99">
                  <c:v>8.1</c:v>
                </c:pt>
                <c:pt idx="100">
                  <c:v>8.1999999999999993</c:v>
                </c:pt>
                <c:pt idx="101">
                  <c:v>10.9</c:v>
                </c:pt>
                <c:pt idx="102">
                  <c:v>9.1999999999999993</c:v>
                </c:pt>
                <c:pt idx="103">
                  <c:v>2.7</c:v>
                </c:pt>
                <c:pt idx="104">
                  <c:v>5.2</c:v>
                </c:pt>
                <c:pt idx="105">
                  <c:v>3.7</c:v>
                </c:pt>
                <c:pt idx="106">
                  <c:v>1.6</c:v>
                </c:pt>
                <c:pt idx="107">
                  <c:v>2.2000000000000002</c:v>
                </c:pt>
                <c:pt idx="108">
                  <c:v>4.5</c:v>
                </c:pt>
                <c:pt idx="109">
                  <c:v>5</c:v>
                </c:pt>
                <c:pt idx="110">
                  <c:v>4.8</c:v>
                </c:pt>
                <c:pt idx="111">
                  <c:v>5.4</c:v>
                </c:pt>
                <c:pt idx="112">
                  <c:v>5.3</c:v>
                </c:pt>
                <c:pt idx="113">
                  <c:v>6</c:v>
                </c:pt>
                <c:pt idx="114">
                  <c:v>4.7</c:v>
                </c:pt>
                <c:pt idx="115">
                  <c:v>0.7</c:v>
                </c:pt>
                <c:pt idx="116">
                  <c:v>1.5</c:v>
                </c:pt>
                <c:pt idx="117">
                  <c:v>-0.8</c:v>
                </c:pt>
                <c:pt idx="118">
                  <c:v>-0.6</c:v>
                </c:pt>
                <c:pt idx="119">
                  <c:v>-0.6</c:v>
                </c:pt>
              </c:numCache>
            </c:numRef>
          </c:val>
          <c:smooth val="0"/>
          <c:extLst>
            <c:ext xmlns:c16="http://schemas.microsoft.com/office/drawing/2014/chart" uri="{C3380CC4-5D6E-409C-BE32-E72D297353CC}">
              <c16:uniqueId val="{00000000-B3A3-4EE5-93C2-619D9FA97569}"/>
            </c:ext>
          </c:extLst>
        </c:ser>
        <c:ser>
          <c:idx val="3"/>
          <c:order val="1"/>
          <c:tx>
            <c:strRef>
              <c:f>G_Ceny!$D$17</c:f>
              <c:strCache>
                <c:ptCount val="1"/>
                <c:pt idx="0">
                  <c:v> průmysl</c:v>
                </c:pt>
              </c:strCache>
            </c:strRef>
          </c:tx>
          <c:spPr>
            <a:ln w="31750">
              <a:solidFill>
                <a:srgbClr val="C00000"/>
              </a:solidFill>
              <a:prstDash val="solid"/>
            </a:ln>
          </c:spPr>
          <c:marker>
            <c:symbol val="none"/>
          </c:marker>
          <c:cat>
            <c:strRef>
              <c:f>G_Ceny!$GC$15:$KR$15</c:f>
              <c:strCache>
                <c:ptCount val="120"/>
                <c:pt idx="0">
                  <c:v> 1/11</c:v>
                </c:pt>
                <c:pt idx="1">
                  <c:v>2</c:v>
                </c:pt>
                <c:pt idx="2">
                  <c:v>3</c:v>
                </c:pt>
                <c:pt idx="3">
                  <c:v>4</c:v>
                </c:pt>
                <c:pt idx="4">
                  <c:v>5</c:v>
                </c:pt>
                <c:pt idx="5">
                  <c:v>6</c:v>
                </c:pt>
                <c:pt idx="6">
                  <c:v>7</c:v>
                </c:pt>
                <c:pt idx="7">
                  <c:v>8</c:v>
                </c:pt>
                <c:pt idx="8">
                  <c:v>9</c:v>
                </c:pt>
                <c:pt idx="9">
                  <c:v>10</c:v>
                </c:pt>
                <c:pt idx="10">
                  <c:v>11</c:v>
                </c:pt>
                <c:pt idx="11">
                  <c:v>12</c:v>
                </c:pt>
                <c:pt idx="12">
                  <c:v> 1/12</c:v>
                </c:pt>
                <c:pt idx="13">
                  <c:v>2</c:v>
                </c:pt>
                <c:pt idx="14">
                  <c:v>3</c:v>
                </c:pt>
                <c:pt idx="15">
                  <c:v>4</c:v>
                </c:pt>
                <c:pt idx="16">
                  <c:v>5</c:v>
                </c:pt>
                <c:pt idx="17">
                  <c:v>6</c:v>
                </c:pt>
                <c:pt idx="18">
                  <c:v>7</c:v>
                </c:pt>
                <c:pt idx="19">
                  <c:v>8</c:v>
                </c:pt>
                <c:pt idx="20">
                  <c:v>9</c:v>
                </c:pt>
                <c:pt idx="21">
                  <c:v>10</c:v>
                </c:pt>
                <c:pt idx="22">
                  <c:v>11</c:v>
                </c:pt>
                <c:pt idx="23">
                  <c:v>12</c:v>
                </c:pt>
                <c:pt idx="24">
                  <c:v> 1/13</c:v>
                </c:pt>
                <c:pt idx="25">
                  <c:v>2</c:v>
                </c:pt>
                <c:pt idx="26">
                  <c:v>3</c:v>
                </c:pt>
                <c:pt idx="27">
                  <c:v>4</c:v>
                </c:pt>
                <c:pt idx="28">
                  <c:v>5</c:v>
                </c:pt>
                <c:pt idx="29">
                  <c:v>6</c:v>
                </c:pt>
                <c:pt idx="30">
                  <c:v>7</c:v>
                </c:pt>
                <c:pt idx="31">
                  <c:v>8</c:v>
                </c:pt>
                <c:pt idx="32">
                  <c:v>9</c:v>
                </c:pt>
                <c:pt idx="33">
                  <c:v>10</c:v>
                </c:pt>
                <c:pt idx="34">
                  <c:v>11</c:v>
                </c:pt>
                <c:pt idx="35">
                  <c:v>12</c:v>
                </c:pt>
                <c:pt idx="36">
                  <c:v> 1/14</c:v>
                </c:pt>
                <c:pt idx="37">
                  <c:v>2</c:v>
                </c:pt>
                <c:pt idx="38">
                  <c:v>3</c:v>
                </c:pt>
                <c:pt idx="39">
                  <c:v>4</c:v>
                </c:pt>
                <c:pt idx="40">
                  <c:v>5</c:v>
                </c:pt>
                <c:pt idx="41">
                  <c:v>6</c:v>
                </c:pt>
                <c:pt idx="42">
                  <c:v>7</c:v>
                </c:pt>
                <c:pt idx="43">
                  <c:v>8</c:v>
                </c:pt>
                <c:pt idx="44">
                  <c:v>9</c:v>
                </c:pt>
                <c:pt idx="45">
                  <c:v>10</c:v>
                </c:pt>
                <c:pt idx="46">
                  <c:v>11</c:v>
                </c:pt>
                <c:pt idx="47">
                  <c:v>12</c:v>
                </c:pt>
                <c:pt idx="48">
                  <c:v> 1/15</c:v>
                </c:pt>
                <c:pt idx="49">
                  <c:v>2</c:v>
                </c:pt>
                <c:pt idx="50">
                  <c:v>3</c:v>
                </c:pt>
                <c:pt idx="51">
                  <c:v>4</c:v>
                </c:pt>
                <c:pt idx="52">
                  <c:v>5</c:v>
                </c:pt>
                <c:pt idx="53">
                  <c:v>6</c:v>
                </c:pt>
                <c:pt idx="54">
                  <c:v>7</c:v>
                </c:pt>
                <c:pt idx="55">
                  <c:v>8</c:v>
                </c:pt>
                <c:pt idx="56">
                  <c:v>9</c:v>
                </c:pt>
                <c:pt idx="57">
                  <c:v>10</c:v>
                </c:pt>
                <c:pt idx="58">
                  <c:v>11</c:v>
                </c:pt>
                <c:pt idx="59">
                  <c:v>12</c:v>
                </c:pt>
                <c:pt idx="60">
                  <c:v> 1/16</c:v>
                </c:pt>
                <c:pt idx="61">
                  <c:v>2</c:v>
                </c:pt>
                <c:pt idx="62">
                  <c:v>3</c:v>
                </c:pt>
                <c:pt idx="63">
                  <c:v>4</c:v>
                </c:pt>
                <c:pt idx="64">
                  <c:v>5</c:v>
                </c:pt>
                <c:pt idx="65">
                  <c:v>6</c:v>
                </c:pt>
                <c:pt idx="66">
                  <c:v>7</c:v>
                </c:pt>
                <c:pt idx="67">
                  <c:v>8</c:v>
                </c:pt>
                <c:pt idx="68">
                  <c:v>9</c:v>
                </c:pt>
                <c:pt idx="69">
                  <c:v>10</c:v>
                </c:pt>
                <c:pt idx="70">
                  <c:v>11</c:v>
                </c:pt>
                <c:pt idx="71">
                  <c:v>12</c:v>
                </c:pt>
                <c:pt idx="72">
                  <c:v> 1/17</c:v>
                </c:pt>
                <c:pt idx="73">
                  <c:v>2</c:v>
                </c:pt>
                <c:pt idx="74">
                  <c:v>3</c:v>
                </c:pt>
                <c:pt idx="75">
                  <c:v>4</c:v>
                </c:pt>
                <c:pt idx="76">
                  <c:v>5</c:v>
                </c:pt>
                <c:pt idx="77">
                  <c:v>6</c:v>
                </c:pt>
                <c:pt idx="78">
                  <c:v>7</c:v>
                </c:pt>
                <c:pt idx="79">
                  <c:v>8</c:v>
                </c:pt>
                <c:pt idx="80">
                  <c:v>9</c:v>
                </c:pt>
                <c:pt idx="81">
                  <c:v>10</c:v>
                </c:pt>
                <c:pt idx="82">
                  <c:v>11</c:v>
                </c:pt>
                <c:pt idx="83">
                  <c:v>12</c:v>
                </c:pt>
                <c:pt idx="84">
                  <c:v> 1/18</c:v>
                </c:pt>
                <c:pt idx="85">
                  <c:v>2</c:v>
                </c:pt>
                <c:pt idx="86">
                  <c:v>3</c:v>
                </c:pt>
                <c:pt idx="87">
                  <c:v>4</c:v>
                </c:pt>
                <c:pt idx="88">
                  <c:v>5</c:v>
                </c:pt>
                <c:pt idx="89">
                  <c:v>6</c:v>
                </c:pt>
                <c:pt idx="90">
                  <c:v>7</c:v>
                </c:pt>
                <c:pt idx="91">
                  <c:v>8</c:v>
                </c:pt>
                <c:pt idx="92">
                  <c:v>9</c:v>
                </c:pt>
                <c:pt idx="93">
                  <c:v>10</c:v>
                </c:pt>
                <c:pt idx="94">
                  <c:v>11</c:v>
                </c:pt>
                <c:pt idx="95">
                  <c:v>12</c:v>
                </c:pt>
                <c:pt idx="96">
                  <c:v> 1/19</c:v>
                </c:pt>
                <c:pt idx="97">
                  <c:v>2</c:v>
                </c:pt>
                <c:pt idx="98">
                  <c:v>3</c:v>
                </c:pt>
                <c:pt idx="99">
                  <c:v>4</c:v>
                </c:pt>
                <c:pt idx="100">
                  <c:v>5</c:v>
                </c:pt>
                <c:pt idx="101">
                  <c:v>6</c:v>
                </c:pt>
                <c:pt idx="102">
                  <c:v>7</c:v>
                </c:pt>
                <c:pt idx="103">
                  <c:v>8</c:v>
                </c:pt>
                <c:pt idx="104">
                  <c:v>9</c:v>
                </c:pt>
                <c:pt idx="105">
                  <c:v>10</c:v>
                </c:pt>
                <c:pt idx="106">
                  <c:v>11</c:v>
                </c:pt>
                <c:pt idx="107">
                  <c:v>12</c:v>
                </c:pt>
                <c:pt idx="108">
                  <c:v> 1/20</c:v>
                </c:pt>
                <c:pt idx="109">
                  <c:v>2</c:v>
                </c:pt>
                <c:pt idx="110">
                  <c:v>3</c:v>
                </c:pt>
                <c:pt idx="111">
                  <c:v>4</c:v>
                </c:pt>
                <c:pt idx="112">
                  <c:v>5</c:v>
                </c:pt>
                <c:pt idx="113">
                  <c:v>6</c:v>
                </c:pt>
                <c:pt idx="114">
                  <c:v>7</c:v>
                </c:pt>
                <c:pt idx="115">
                  <c:v>8</c:v>
                </c:pt>
                <c:pt idx="116">
                  <c:v>9</c:v>
                </c:pt>
                <c:pt idx="117">
                  <c:v>10</c:v>
                </c:pt>
                <c:pt idx="118">
                  <c:v>11</c:v>
                </c:pt>
                <c:pt idx="119">
                  <c:v>12</c:v>
                </c:pt>
              </c:strCache>
            </c:strRef>
          </c:cat>
          <c:val>
            <c:numRef>
              <c:f>G_Ceny!$GC$17:$KR$17</c:f>
              <c:numCache>
                <c:formatCode>0.0</c:formatCode>
                <c:ptCount val="120"/>
                <c:pt idx="0">
                  <c:v>-1.0999999999999943</c:v>
                </c:pt>
                <c:pt idx="1">
                  <c:v>-0.5</c:v>
                </c:pt>
                <c:pt idx="2">
                  <c:v>0.40000000000000568</c:v>
                </c:pt>
                <c:pt idx="3">
                  <c:v>1.0999999999999943</c:v>
                </c:pt>
                <c:pt idx="4">
                  <c:v>1.7000000000000028</c:v>
                </c:pt>
                <c:pt idx="5">
                  <c:v>1.5</c:v>
                </c:pt>
                <c:pt idx="6">
                  <c:v>1.4000000000000057</c:v>
                </c:pt>
                <c:pt idx="7">
                  <c:v>1.2999999999999972</c:v>
                </c:pt>
                <c:pt idx="8">
                  <c:v>1.5</c:v>
                </c:pt>
                <c:pt idx="9">
                  <c:v>1.5</c:v>
                </c:pt>
                <c:pt idx="10">
                  <c:v>1.9000000000000057</c:v>
                </c:pt>
                <c:pt idx="11">
                  <c:v>2</c:v>
                </c:pt>
                <c:pt idx="12">
                  <c:v>3</c:v>
                </c:pt>
                <c:pt idx="13">
                  <c:v>3.1</c:v>
                </c:pt>
                <c:pt idx="14">
                  <c:v>3.4</c:v>
                </c:pt>
                <c:pt idx="15">
                  <c:v>3.4</c:v>
                </c:pt>
                <c:pt idx="16">
                  <c:v>3.4</c:v>
                </c:pt>
                <c:pt idx="17">
                  <c:v>3</c:v>
                </c:pt>
                <c:pt idx="18">
                  <c:v>2.7</c:v>
                </c:pt>
                <c:pt idx="19">
                  <c:v>3.3</c:v>
                </c:pt>
                <c:pt idx="20">
                  <c:v>3.3</c:v>
                </c:pt>
                <c:pt idx="21">
                  <c:v>3.4</c:v>
                </c:pt>
                <c:pt idx="22">
                  <c:v>3.5</c:v>
                </c:pt>
                <c:pt idx="23">
                  <c:v>3.3</c:v>
                </c:pt>
                <c:pt idx="24">
                  <c:v>4.4000000000000004</c:v>
                </c:pt>
                <c:pt idx="25">
                  <c:v>4.4000000000000004</c:v>
                </c:pt>
                <c:pt idx="26">
                  <c:v>4.4000000000000004</c:v>
                </c:pt>
                <c:pt idx="27">
                  <c:v>3.9</c:v>
                </c:pt>
                <c:pt idx="28">
                  <c:v>3.6</c:v>
                </c:pt>
                <c:pt idx="29">
                  <c:v>3.7</c:v>
                </c:pt>
                <c:pt idx="30">
                  <c:v>3.9</c:v>
                </c:pt>
                <c:pt idx="31">
                  <c:v>3.8</c:v>
                </c:pt>
                <c:pt idx="32">
                  <c:v>3.9</c:v>
                </c:pt>
                <c:pt idx="33">
                  <c:v>3.4</c:v>
                </c:pt>
                <c:pt idx="34">
                  <c:v>4.2</c:v>
                </c:pt>
                <c:pt idx="35">
                  <c:v>5</c:v>
                </c:pt>
                <c:pt idx="36">
                  <c:v>3.7</c:v>
                </c:pt>
                <c:pt idx="37">
                  <c:v>3.7</c:v>
                </c:pt>
                <c:pt idx="38">
                  <c:v>3.5</c:v>
                </c:pt>
                <c:pt idx="39">
                  <c:v>3.5</c:v>
                </c:pt>
                <c:pt idx="40">
                  <c:v>3.5</c:v>
                </c:pt>
                <c:pt idx="41">
                  <c:v>3.5</c:v>
                </c:pt>
                <c:pt idx="42">
                  <c:v>3.8</c:v>
                </c:pt>
                <c:pt idx="43">
                  <c:v>3.8</c:v>
                </c:pt>
                <c:pt idx="44">
                  <c:v>3.5</c:v>
                </c:pt>
                <c:pt idx="45">
                  <c:v>3.1</c:v>
                </c:pt>
                <c:pt idx="46">
                  <c:v>2.5</c:v>
                </c:pt>
                <c:pt idx="47">
                  <c:v>1.1000000000000001</c:v>
                </c:pt>
                <c:pt idx="48">
                  <c:v>0.1</c:v>
                </c:pt>
                <c:pt idx="49">
                  <c:v>0</c:v>
                </c:pt>
                <c:pt idx="50">
                  <c:v>0.5</c:v>
                </c:pt>
                <c:pt idx="51">
                  <c:v>0.9</c:v>
                </c:pt>
                <c:pt idx="52">
                  <c:v>1.3</c:v>
                </c:pt>
                <c:pt idx="53">
                  <c:v>1.1000000000000001</c:v>
                </c:pt>
                <c:pt idx="54">
                  <c:v>0.7</c:v>
                </c:pt>
                <c:pt idx="55">
                  <c:v>-0.1</c:v>
                </c:pt>
                <c:pt idx="56">
                  <c:v>-0.8</c:v>
                </c:pt>
                <c:pt idx="57">
                  <c:v>-1</c:v>
                </c:pt>
                <c:pt idx="58">
                  <c:v>-1.3</c:v>
                </c:pt>
                <c:pt idx="59">
                  <c:v>-1.8</c:v>
                </c:pt>
                <c:pt idx="60">
                  <c:v>-3.4</c:v>
                </c:pt>
                <c:pt idx="61">
                  <c:v>-4</c:v>
                </c:pt>
                <c:pt idx="62">
                  <c:v>-4</c:v>
                </c:pt>
                <c:pt idx="63">
                  <c:v>-3.9</c:v>
                </c:pt>
                <c:pt idx="64">
                  <c:v>-3.5</c:v>
                </c:pt>
                <c:pt idx="65">
                  <c:v>-3.3</c:v>
                </c:pt>
                <c:pt idx="66">
                  <c:v>-3.3</c:v>
                </c:pt>
                <c:pt idx="67">
                  <c:v>-3.4</c:v>
                </c:pt>
                <c:pt idx="68">
                  <c:v>-3.2</c:v>
                </c:pt>
                <c:pt idx="69">
                  <c:v>-2.7</c:v>
                </c:pt>
                <c:pt idx="70">
                  <c:v>-2.6</c:v>
                </c:pt>
                <c:pt idx="71">
                  <c:v>-2.1</c:v>
                </c:pt>
                <c:pt idx="72">
                  <c:v>-1.4</c:v>
                </c:pt>
                <c:pt idx="73">
                  <c:v>-1</c:v>
                </c:pt>
                <c:pt idx="74">
                  <c:v>-1.1000000000000001</c:v>
                </c:pt>
                <c:pt idx="75">
                  <c:v>-0.8</c:v>
                </c:pt>
                <c:pt idx="76">
                  <c:v>-1.3</c:v>
                </c:pt>
                <c:pt idx="77">
                  <c:v>-2</c:v>
                </c:pt>
                <c:pt idx="78">
                  <c:v>-2.2000000000000002</c:v>
                </c:pt>
                <c:pt idx="79">
                  <c:v>-2</c:v>
                </c:pt>
                <c:pt idx="80">
                  <c:v>-1.6</c:v>
                </c:pt>
                <c:pt idx="81">
                  <c:v>-1.6</c:v>
                </c:pt>
                <c:pt idx="82">
                  <c:v>-1.7</c:v>
                </c:pt>
                <c:pt idx="83">
                  <c:v>-1.4</c:v>
                </c:pt>
                <c:pt idx="84">
                  <c:v>-0.9</c:v>
                </c:pt>
                <c:pt idx="85">
                  <c:v>-1.3</c:v>
                </c:pt>
                <c:pt idx="86">
                  <c:v>-1</c:v>
                </c:pt>
                <c:pt idx="87">
                  <c:v>-0.8</c:v>
                </c:pt>
                <c:pt idx="88">
                  <c:v>0.2</c:v>
                </c:pt>
                <c:pt idx="89">
                  <c:v>0.8</c:v>
                </c:pt>
                <c:pt idx="90">
                  <c:v>1.1000000000000001</c:v>
                </c:pt>
                <c:pt idx="91">
                  <c:v>1.2</c:v>
                </c:pt>
                <c:pt idx="92">
                  <c:v>1.5</c:v>
                </c:pt>
                <c:pt idx="93">
                  <c:v>2.2000000000000002</c:v>
                </c:pt>
                <c:pt idx="94">
                  <c:v>2.1</c:v>
                </c:pt>
                <c:pt idx="95">
                  <c:v>1</c:v>
                </c:pt>
                <c:pt idx="96">
                  <c:v>2</c:v>
                </c:pt>
                <c:pt idx="97">
                  <c:v>2.2999999999999998</c:v>
                </c:pt>
                <c:pt idx="98">
                  <c:v>2.8</c:v>
                </c:pt>
                <c:pt idx="99">
                  <c:v>3.5</c:v>
                </c:pt>
                <c:pt idx="100">
                  <c:v>4</c:v>
                </c:pt>
                <c:pt idx="101">
                  <c:v>3.3</c:v>
                </c:pt>
                <c:pt idx="102">
                  <c:v>3.2</c:v>
                </c:pt>
                <c:pt idx="103">
                  <c:v>3.3</c:v>
                </c:pt>
                <c:pt idx="104">
                  <c:v>3.4</c:v>
                </c:pt>
                <c:pt idx="105">
                  <c:v>3.1</c:v>
                </c:pt>
                <c:pt idx="106">
                  <c:v>3</c:v>
                </c:pt>
                <c:pt idx="107">
                  <c:v>3.1</c:v>
                </c:pt>
                <c:pt idx="108">
                  <c:v>4.4000000000000004</c:v>
                </c:pt>
                <c:pt idx="109">
                  <c:v>3.7</c:v>
                </c:pt>
                <c:pt idx="110">
                  <c:v>3.2</c:v>
                </c:pt>
                <c:pt idx="111">
                  <c:v>2.7</c:v>
                </c:pt>
                <c:pt idx="112">
                  <c:v>3.1</c:v>
                </c:pt>
                <c:pt idx="113">
                  <c:v>3</c:v>
                </c:pt>
                <c:pt idx="114">
                  <c:v>3.1</c:v>
                </c:pt>
                <c:pt idx="115">
                  <c:v>2.8</c:v>
                </c:pt>
                <c:pt idx="116">
                  <c:v>3</c:v>
                </c:pt>
                <c:pt idx="117">
                  <c:v>3.4</c:v>
                </c:pt>
                <c:pt idx="118">
                  <c:v>2.9</c:v>
                </c:pt>
                <c:pt idx="119">
                  <c:v>3.1</c:v>
                </c:pt>
              </c:numCache>
            </c:numRef>
          </c:val>
          <c:smooth val="0"/>
          <c:extLst>
            <c:ext xmlns:c16="http://schemas.microsoft.com/office/drawing/2014/chart" uri="{C3380CC4-5D6E-409C-BE32-E72D297353CC}">
              <c16:uniqueId val="{00000001-B3A3-4EE5-93C2-619D9FA97569}"/>
            </c:ext>
          </c:extLst>
        </c:ser>
        <c:ser>
          <c:idx val="4"/>
          <c:order val="2"/>
          <c:tx>
            <c:strRef>
              <c:f>G_Ceny!$D$18</c:f>
              <c:strCache>
                <c:ptCount val="1"/>
                <c:pt idx="0">
                  <c:v> stavebnictví</c:v>
                </c:pt>
              </c:strCache>
            </c:strRef>
          </c:tx>
          <c:spPr>
            <a:ln w="31750">
              <a:solidFill>
                <a:srgbClr val="B8CCE4"/>
              </a:solidFill>
              <a:prstDash val="solid"/>
            </a:ln>
          </c:spPr>
          <c:marker>
            <c:symbol val="none"/>
          </c:marker>
          <c:cat>
            <c:strRef>
              <c:f>G_Ceny!$GC$15:$KR$15</c:f>
              <c:strCache>
                <c:ptCount val="120"/>
                <c:pt idx="0">
                  <c:v> 1/11</c:v>
                </c:pt>
                <c:pt idx="1">
                  <c:v>2</c:v>
                </c:pt>
                <c:pt idx="2">
                  <c:v>3</c:v>
                </c:pt>
                <c:pt idx="3">
                  <c:v>4</c:v>
                </c:pt>
                <c:pt idx="4">
                  <c:v>5</c:v>
                </c:pt>
                <c:pt idx="5">
                  <c:v>6</c:v>
                </c:pt>
                <c:pt idx="6">
                  <c:v>7</c:v>
                </c:pt>
                <c:pt idx="7">
                  <c:v>8</c:v>
                </c:pt>
                <c:pt idx="8">
                  <c:v>9</c:v>
                </c:pt>
                <c:pt idx="9">
                  <c:v>10</c:v>
                </c:pt>
                <c:pt idx="10">
                  <c:v>11</c:v>
                </c:pt>
                <c:pt idx="11">
                  <c:v>12</c:v>
                </c:pt>
                <c:pt idx="12">
                  <c:v> 1/12</c:v>
                </c:pt>
                <c:pt idx="13">
                  <c:v>2</c:v>
                </c:pt>
                <c:pt idx="14">
                  <c:v>3</c:v>
                </c:pt>
                <c:pt idx="15">
                  <c:v>4</c:v>
                </c:pt>
                <c:pt idx="16">
                  <c:v>5</c:v>
                </c:pt>
                <c:pt idx="17">
                  <c:v>6</c:v>
                </c:pt>
                <c:pt idx="18">
                  <c:v>7</c:v>
                </c:pt>
                <c:pt idx="19">
                  <c:v>8</c:v>
                </c:pt>
                <c:pt idx="20">
                  <c:v>9</c:v>
                </c:pt>
                <c:pt idx="21">
                  <c:v>10</c:v>
                </c:pt>
                <c:pt idx="22">
                  <c:v>11</c:v>
                </c:pt>
                <c:pt idx="23">
                  <c:v>12</c:v>
                </c:pt>
                <c:pt idx="24">
                  <c:v> 1/13</c:v>
                </c:pt>
                <c:pt idx="25">
                  <c:v>2</c:v>
                </c:pt>
                <c:pt idx="26">
                  <c:v>3</c:v>
                </c:pt>
                <c:pt idx="27">
                  <c:v>4</c:v>
                </c:pt>
                <c:pt idx="28">
                  <c:v>5</c:v>
                </c:pt>
                <c:pt idx="29">
                  <c:v>6</c:v>
                </c:pt>
                <c:pt idx="30">
                  <c:v>7</c:v>
                </c:pt>
                <c:pt idx="31">
                  <c:v>8</c:v>
                </c:pt>
                <c:pt idx="32">
                  <c:v>9</c:v>
                </c:pt>
                <c:pt idx="33">
                  <c:v>10</c:v>
                </c:pt>
                <c:pt idx="34">
                  <c:v>11</c:v>
                </c:pt>
                <c:pt idx="35">
                  <c:v>12</c:v>
                </c:pt>
                <c:pt idx="36">
                  <c:v> 1/14</c:v>
                </c:pt>
                <c:pt idx="37">
                  <c:v>2</c:v>
                </c:pt>
                <c:pt idx="38">
                  <c:v>3</c:v>
                </c:pt>
                <c:pt idx="39">
                  <c:v>4</c:v>
                </c:pt>
                <c:pt idx="40">
                  <c:v>5</c:v>
                </c:pt>
                <c:pt idx="41">
                  <c:v>6</c:v>
                </c:pt>
                <c:pt idx="42">
                  <c:v>7</c:v>
                </c:pt>
                <c:pt idx="43">
                  <c:v>8</c:v>
                </c:pt>
                <c:pt idx="44">
                  <c:v>9</c:v>
                </c:pt>
                <c:pt idx="45">
                  <c:v>10</c:v>
                </c:pt>
                <c:pt idx="46">
                  <c:v>11</c:v>
                </c:pt>
                <c:pt idx="47">
                  <c:v>12</c:v>
                </c:pt>
                <c:pt idx="48">
                  <c:v> 1/15</c:v>
                </c:pt>
                <c:pt idx="49">
                  <c:v>2</c:v>
                </c:pt>
                <c:pt idx="50">
                  <c:v>3</c:v>
                </c:pt>
                <c:pt idx="51">
                  <c:v>4</c:v>
                </c:pt>
                <c:pt idx="52">
                  <c:v>5</c:v>
                </c:pt>
                <c:pt idx="53">
                  <c:v>6</c:v>
                </c:pt>
                <c:pt idx="54">
                  <c:v>7</c:v>
                </c:pt>
                <c:pt idx="55">
                  <c:v>8</c:v>
                </c:pt>
                <c:pt idx="56">
                  <c:v>9</c:v>
                </c:pt>
                <c:pt idx="57">
                  <c:v>10</c:v>
                </c:pt>
                <c:pt idx="58">
                  <c:v>11</c:v>
                </c:pt>
                <c:pt idx="59">
                  <c:v>12</c:v>
                </c:pt>
                <c:pt idx="60">
                  <c:v> 1/16</c:v>
                </c:pt>
                <c:pt idx="61">
                  <c:v>2</c:v>
                </c:pt>
                <c:pt idx="62">
                  <c:v>3</c:v>
                </c:pt>
                <c:pt idx="63">
                  <c:v>4</c:v>
                </c:pt>
                <c:pt idx="64">
                  <c:v>5</c:v>
                </c:pt>
                <c:pt idx="65">
                  <c:v>6</c:v>
                </c:pt>
                <c:pt idx="66">
                  <c:v>7</c:v>
                </c:pt>
                <c:pt idx="67">
                  <c:v>8</c:v>
                </c:pt>
                <c:pt idx="68">
                  <c:v>9</c:v>
                </c:pt>
                <c:pt idx="69">
                  <c:v>10</c:v>
                </c:pt>
                <c:pt idx="70">
                  <c:v>11</c:v>
                </c:pt>
                <c:pt idx="71">
                  <c:v>12</c:v>
                </c:pt>
                <c:pt idx="72">
                  <c:v> 1/17</c:v>
                </c:pt>
                <c:pt idx="73">
                  <c:v>2</c:v>
                </c:pt>
                <c:pt idx="74">
                  <c:v>3</c:v>
                </c:pt>
                <c:pt idx="75">
                  <c:v>4</c:v>
                </c:pt>
                <c:pt idx="76">
                  <c:v>5</c:v>
                </c:pt>
                <c:pt idx="77">
                  <c:v>6</c:v>
                </c:pt>
                <c:pt idx="78">
                  <c:v>7</c:v>
                </c:pt>
                <c:pt idx="79">
                  <c:v>8</c:v>
                </c:pt>
                <c:pt idx="80">
                  <c:v>9</c:v>
                </c:pt>
                <c:pt idx="81">
                  <c:v>10</c:v>
                </c:pt>
                <c:pt idx="82">
                  <c:v>11</c:v>
                </c:pt>
                <c:pt idx="83">
                  <c:v>12</c:v>
                </c:pt>
                <c:pt idx="84">
                  <c:v> 1/18</c:v>
                </c:pt>
                <c:pt idx="85">
                  <c:v>2</c:v>
                </c:pt>
                <c:pt idx="86">
                  <c:v>3</c:v>
                </c:pt>
                <c:pt idx="87">
                  <c:v>4</c:v>
                </c:pt>
                <c:pt idx="88">
                  <c:v>5</c:v>
                </c:pt>
                <c:pt idx="89">
                  <c:v>6</c:v>
                </c:pt>
                <c:pt idx="90">
                  <c:v>7</c:v>
                </c:pt>
                <c:pt idx="91">
                  <c:v>8</c:v>
                </c:pt>
                <c:pt idx="92">
                  <c:v>9</c:v>
                </c:pt>
                <c:pt idx="93">
                  <c:v>10</c:v>
                </c:pt>
                <c:pt idx="94">
                  <c:v>11</c:v>
                </c:pt>
                <c:pt idx="95">
                  <c:v>12</c:v>
                </c:pt>
                <c:pt idx="96">
                  <c:v> 1/19</c:v>
                </c:pt>
                <c:pt idx="97">
                  <c:v>2</c:v>
                </c:pt>
                <c:pt idx="98">
                  <c:v>3</c:v>
                </c:pt>
                <c:pt idx="99">
                  <c:v>4</c:v>
                </c:pt>
                <c:pt idx="100">
                  <c:v>5</c:v>
                </c:pt>
                <c:pt idx="101">
                  <c:v>6</c:v>
                </c:pt>
                <c:pt idx="102">
                  <c:v>7</c:v>
                </c:pt>
                <c:pt idx="103">
                  <c:v>8</c:v>
                </c:pt>
                <c:pt idx="104">
                  <c:v>9</c:v>
                </c:pt>
                <c:pt idx="105">
                  <c:v>10</c:v>
                </c:pt>
                <c:pt idx="106">
                  <c:v>11</c:v>
                </c:pt>
                <c:pt idx="107">
                  <c:v>12</c:v>
                </c:pt>
                <c:pt idx="108">
                  <c:v> 1/20</c:v>
                </c:pt>
                <c:pt idx="109">
                  <c:v>2</c:v>
                </c:pt>
                <c:pt idx="110">
                  <c:v>3</c:v>
                </c:pt>
                <c:pt idx="111">
                  <c:v>4</c:v>
                </c:pt>
                <c:pt idx="112">
                  <c:v>5</c:v>
                </c:pt>
                <c:pt idx="113">
                  <c:v>6</c:v>
                </c:pt>
                <c:pt idx="114">
                  <c:v>7</c:v>
                </c:pt>
                <c:pt idx="115">
                  <c:v>8</c:v>
                </c:pt>
                <c:pt idx="116">
                  <c:v>9</c:v>
                </c:pt>
                <c:pt idx="117">
                  <c:v>10</c:v>
                </c:pt>
                <c:pt idx="118">
                  <c:v>11</c:v>
                </c:pt>
                <c:pt idx="119">
                  <c:v>12</c:v>
                </c:pt>
              </c:strCache>
            </c:strRef>
          </c:cat>
          <c:val>
            <c:numRef>
              <c:f>G_Ceny!$GC$18:$KR$18</c:f>
              <c:numCache>
                <c:formatCode>0.0</c:formatCode>
                <c:ptCount val="120"/>
                <c:pt idx="0">
                  <c:v>0.40000000000000568</c:v>
                </c:pt>
                <c:pt idx="1">
                  <c:v>0.5</c:v>
                </c:pt>
                <c:pt idx="2">
                  <c:v>0.40000000000000568</c:v>
                </c:pt>
                <c:pt idx="3">
                  <c:v>0.29999999999999716</c:v>
                </c:pt>
                <c:pt idx="4">
                  <c:v>0.20000000000000284</c:v>
                </c:pt>
                <c:pt idx="5">
                  <c:v>9.9999999999994316E-2</c:v>
                </c:pt>
                <c:pt idx="6">
                  <c:v>9.9999999999994316E-2</c:v>
                </c:pt>
                <c:pt idx="7">
                  <c:v>0</c:v>
                </c:pt>
                <c:pt idx="8">
                  <c:v>0</c:v>
                </c:pt>
                <c:pt idx="9">
                  <c:v>0</c:v>
                </c:pt>
                <c:pt idx="10">
                  <c:v>-9.9999999999994316E-2</c:v>
                </c:pt>
                <c:pt idx="11">
                  <c:v>-9.9999999999994316E-2</c:v>
                </c:pt>
                <c:pt idx="12">
                  <c:v>-0.2</c:v>
                </c:pt>
                <c:pt idx="13">
                  <c:v>-0.3</c:v>
                </c:pt>
                <c:pt idx="14">
                  <c:v>-0.4</c:v>
                </c:pt>
                <c:pt idx="15">
                  <c:v>-0.4</c:v>
                </c:pt>
                <c:pt idx="16">
                  <c:v>-0.4</c:v>
                </c:pt>
                <c:pt idx="17">
                  <c:v>-0.4</c:v>
                </c:pt>
                <c:pt idx="18">
                  <c:v>-0.5</c:v>
                </c:pt>
                <c:pt idx="19">
                  <c:v>-0.5</c:v>
                </c:pt>
                <c:pt idx="20">
                  <c:v>-0.6</c:v>
                </c:pt>
                <c:pt idx="21">
                  <c:v>-0.8</c:v>
                </c:pt>
                <c:pt idx="22">
                  <c:v>-0.9</c:v>
                </c:pt>
                <c:pt idx="23">
                  <c:v>-1</c:v>
                </c:pt>
                <c:pt idx="24">
                  <c:v>-1.1000000000000001</c:v>
                </c:pt>
                <c:pt idx="25">
                  <c:v>-1.2</c:v>
                </c:pt>
                <c:pt idx="26">
                  <c:v>-1.4</c:v>
                </c:pt>
                <c:pt idx="27">
                  <c:v>-1.7</c:v>
                </c:pt>
                <c:pt idx="28">
                  <c:v>-1.8</c:v>
                </c:pt>
                <c:pt idx="29">
                  <c:v>-1.9</c:v>
                </c:pt>
                <c:pt idx="30">
                  <c:v>-1.9</c:v>
                </c:pt>
                <c:pt idx="31">
                  <c:v>-1.8</c:v>
                </c:pt>
                <c:pt idx="32">
                  <c:v>-1.8</c:v>
                </c:pt>
                <c:pt idx="33">
                  <c:v>-1.8</c:v>
                </c:pt>
                <c:pt idx="34">
                  <c:v>-1.7</c:v>
                </c:pt>
                <c:pt idx="35">
                  <c:v>-1.7</c:v>
                </c:pt>
                <c:pt idx="36">
                  <c:v>-1.6</c:v>
                </c:pt>
                <c:pt idx="37">
                  <c:v>-1.5</c:v>
                </c:pt>
                <c:pt idx="38">
                  <c:v>-1.4</c:v>
                </c:pt>
                <c:pt idx="39">
                  <c:v>-1.3</c:v>
                </c:pt>
                <c:pt idx="40">
                  <c:v>-1.3</c:v>
                </c:pt>
                <c:pt idx="41">
                  <c:v>-1.3</c:v>
                </c:pt>
                <c:pt idx="42">
                  <c:v>-1.2</c:v>
                </c:pt>
                <c:pt idx="43">
                  <c:v>-1.1000000000000001</c:v>
                </c:pt>
                <c:pt idx="44">
                  <c:v>-1.1000000000000001</c:v>
                </c:pt>
                <c:pt idx="45">
                  <c:v>-0.9</c:v>
                </c:pt>
                <c:pt idx="46">
                  <c:v>-0.8</c:v>
                </c:pt>
                <c:pt idx="47">
                  <c:v>-0.8</c:v>
                </c:pt>
                <c:pt idx="48">
                  <c:v>-0.6</c:v>
                </c:pt>
                <c:pt idx="49">
                  <c:v>-0.5</c:v>
                </c:pt>
                <c:pt idx="50">
                  <c:v>-0.4</c:v>
                </c:pt>
                <c:pt idx="51">
                  <c:v>-0.3</c:v>
                </c:pt>
                <c:pt idx="52">
                  <c:v>-0.1</c:v>
                </c:pt>
                <c:pt idx="53">
                  <c:v>0</c:v>
                </c:pt>
                <c:pt idx="54">
                  <c:v>0.1</c:v>
                </c:pt>
                <c:pt idx="55">
                  <c:v>0.3</c:v>
                </c:pt>
                <c:pt idx="56">
                  <c:v>0.4</c:v>
                </c:pt>
                <c:pt idx="57">
                  <c:v>0.4</c:v>
                </c:pt>
                <c:pt idx="58">
                  <c:v>0.5</c:v>
                </c:pt>
                <c:pt idx="59">
                  <c:v>0.6</c:v>
                </c:pt>
                <c:pt idx="60">
                  <c:v>0.6</c:v>
                </c:pt>
                <c:pt idx="61">
                  <c:v>0.7</c:v>
                </c:pt>
                <c:pt idx="62">
                  <c:v>0.8</c:v>
                </c:pt>
                <c:pt idx="63">
                  <c:v>0.9</c:v>
                </c:pt>
                <c:pt idx="64">
                  <c:v>0.9</c:v>
                </c:pt>
                <c:pt idx="65">
                  <c:v>1.1000000000000001</c:v>
                </c:pt>
                <c:pt idx="66">
                  <c:v>1.2</c:v>
                </c:pt>
                <c:pt idx="67">
                  <c:v>1.3</c:v>
                </c:pt>
                <c:pt idx="68">
                  <c:v>1.4</c:v>
                </c:pt>
                <c:pt idx="69">
                  <c:v>1.5</c:v>
                </c:pt>
                <c:pt idx="70">
                  <c:v>1.7</c:v>
                </c:pt>
                <c:pt idx="71">
                  <c:v>1.8</c:v>
                </c:pt>
                <c:pt idx="72">
                  <c:v>2</c:v>
                </c:pt>
                <c:pt idx="73">
                  <c:v>2.1</c:v>
                </c:pt>
                <c:pt idx="74">
                  <c:v>2.2000000000000002</c:v>
                </c:pt>
                <c:pt idx="75">
                  <c:v>2.4</c:v>
                </c:pt>
                <c:pt idx="76">
                  <c:v>2.6</c:v>
                </c:pt>
                <c:pt idx="77">
                  <c:v>2.7</c:v>
                </c:pt>
                <c:pt idx="78">
                  <c:v>2.8</c:v>
                </c:pt>
                <c:pt idx="79">
                  <c:v>3</c:v>
                </c:pt>
                <c:pt idx="80">
                  <c:v>3.2</c:v>
                </c:pt>
                <c:pt idx="81">
                  <c:v>3.5</c:v>
                </c:pt>
                <c:pt idx="82">
                  <c:v>3.7</c:v>
                </c:pt>
                <c:pt idx="83">
                  <c:v>3.9</c:v>
                </c:pt>
                <c:pt idx="84">
                  <c:v>4.2</c:v>
                </c:pt>
                <c:pt idx="85">
                  <c:v>4.5</c:v>
                </c:pt>
                <c:pt idx="86">
                  <c:v>4.7</c:v>
                </c:pt>
                <c:pt idx="87">
                  <c:v>5.0999999999999996</c:v>
                </c:pt>
                <c:pt idx="88">
                  <c:v>5.4</c:v>
                </c:pt>
                <c:pt idx="89">
                  <c:v>5.9</c:v>
                </c:pt>
                <c:pt idx="90">
                  <c:v>6.4</c:v>
                </c:pt>
                <c:pt idx="91">
                  <c:v>6.8</c:v>
                </c:pt>
                <c:pt idx="92">
                  <c:v>7.2</c:v>
                </c:pt>
                <c:pt idx="93">
                  <c:v>7.5</c:v>
                </c:pt>
                <c:pt idx="94">
                  <c:v>7.8</c:v>
                </c:pt>
                <c:pt idx="95">
                  <c:v>8.1</c:v>
                </c:pt>
                <c:pt idx="96">
                  <c:v>8.6999999999999993</c:v>
                </c:pt>
                <c:pt idx="97">
                  <c:v>9</c:v>
                </c:pt>
                <c:pt idx="98">
                  <c:v>10</c:v>
                </c:pt>
                <c:pt idx="99">
                  <c:v>10.4</c:v>
                </c:pt>
                <c:pt idx="100">
                  <c:v>10.6</c:v>
                </c:pt>
                <c:pt idx="101">
                  <c:v>10.4</c:v>
                </c:pt>
                <c:pt idx="102">
                  <c:v>10.9</c:v>
                </c:pt>
                <c:pt idx="103">
                  <c:v>11.5</c:v>
                </c:pt>
                <c:pt idx="104">
                  <c:v>12.4</c:v>
                </c:pt>
                <c:pt idx="105">
                  <c:v>12.5</c:v>
                </c:pt>
                <c:pt idx="106">
                  <c:v>12.7</c:v>
                </c:pt>
                <c:pt idx="107">
                  <c:v>12.8</c:v>
                </c:pt>
                <c:pt idx="108">
                  <c:v>13.4</c:v>
                </c:pt>
                <c:pt idx="109">
                  <c:v>14</c:v>
                </c:pt>
                <c:pt idx="110">
                  <c:v>14.6</c:v>
                </c:pt>
                <c:pt idx="111">
                  <c:v>14.7</c:v>
                </c:pt>
                <c:pt idx="112">
                  <c:v>14.8</c:v>
                </c:pt>
                <c:pt idx="113">
                  <c:v>14.9</c:v>
                </c:pt>
                <c:pt idx="114">
                  <c:v>15.2</c:v>
                </c:pt>
                <c:pt idx="115">
                  <c:v>15.4</c:v>
                </c:pt>
                <c:pt idx="116">
                  <c:v>15.8</c:v>
                </c:pt>
                <c:pt idx="117">
                  <c:v>15.9</c:v>
                </c:pt>
                <c:pt idx="118">
                  <c:v>15.9</c:v>
                </c:pt>
                <c:pt idx="119">
                  <c:v>15.9</c:v>
                </c:pt>
              </c:numCache>
            </c:numRef>
          </c:val>
          <c:smooth val="0"/>
          <c:extLst>
            <c:ext xmlns:c16="http://schemas.microsoft.com/office/drawing/2014/chart" uri="{C3380CC4-5D6E-409C-BE32-E72D297353CC}">
              <c16:uniqueId val="{00000002-B3A3-4EE5-93C2-619D9FA97569}"/>
            </c:ext>
          </c:extLst>
        </c:ser>
        <c:dLbls>
          <c:showLegendKey val="0"/>
          <c:showVal val="0"/>
          <c:showCatName val="0"/>
          <c:showSerName val="0"/>
          <c:showPercent val="0"/>
          <c:showBubbleSize val="0"/>
        </c:dLbls>
        <c:smooth val="0"/>
        <c:axId val="100913536"/>
        <c:axId val="100915072"/>
      </c:lineChart>
      <c:catAx>
        <c:axId val="100913536"/>
        <c:scaling>
          <c:orientation val="minMax"/>
        </c:scaling>
        <c:delete val="0"/>
        <c:axPos val="b"/>
        <c:majorGridlines>
          <c:spPr>
            <a:ln w="3175">
              <a:solidFill>
                <a:srgbClr val="D9D9D9"/>
              </a:solidFill>
              <a:prstDash val="solid"/>
            </a:ln>
          </c:spPr>
        </c:majorGridlines>
        <c:numFmt formatCode="General" sourceLinked="1"/>
        <c:majorTickMark val="none"/>
        <c:minorTickMark val="none"/>
        <c:tickLblPos val="low"/>
        <c:spPr>
          <a:ln w="3175">
            <a:solidFill>
              <a:srgbClr val="000000"/>
            </a:solidFill>
            <a:prstDash val="solid"/>
          </a:ln>
        </c:spPr>
        <c:txPr>
          <a:bodyPr rot="0" vert="horz"/>
          <a:lstStyle/>
          <a:p>
            <a:pPr>
              <a:defRPr/>
            </a:pPr>
            <a:endParaRPr lang="cs-CZ"/>
          </a:p>
        </c:txPr>
        <c:crossAx val="100915072"/>
        <c:crosses val="autoZero"/>
        <c:auto val="0"/>
        <c:lblAlgn val="ctr"/>
        <c:lblOffset val="100"/>
        <c:tickLblSkip val="12"/>
        <c:tickMarkSkip val="6"/>
        <c:noMultiLvlLbl val="0"/>
      </c:catAx>
      <c:valAx>
        <c:axId val="100915072"/>
        <c:scaling>
          <c:orientation val="minMax"/>
          <c:max val="20"/>
          <c:min val="-15"/>
        </c:scaling>
        <c:delete val="0"/>
        <c:axPos val="l"/>
        <c:numFmt formatCode="#\ ##0" sourceLinked="0"/>
        <c:majorTickMark val="none"/>
        <c:minorTickMark val="none"/>
        <c:tickLblPos val="nextTo"/>
        <c:spPr>
          <a:ln w="3175">
            <a:solidFill>
              <a:srgbClr val="000000"/>
            </a:solidFill>
            <a:prstDash val="solid"/>
          </a:ln>
        </c:spPr>
        <c:txPr>
          <a:bodyPr rot="0" vert="horz"/>
          <a:lstStyle/>
          <a:p>
            <a:pPr>
              <a:defRPr/>
            </a:pPr>
            <a:endParaRPr lang="cs-CZ"/>
          </a:p>
        </c:txPr>
        <c:crossAx val="100913536"/>
        <c:crosses val="autoZero"/>
        <c:crossBetween val="midCat"/>
        <c:majorUnit val="5"/>
        <c:minorUnit val="1"/>
      </c:valAx>
      <c:spPr>
        <a:solidFill>
          <a:srgbClr val="FFFFFF"/>
        </a:solidFill>
        <a:ln w="3175">
          <a:solidFill>
            <a:srgbClr val="D9D9D9"/>
          </a:solidFill>
          <a:prstDash val="solid"/>
        </a:ln>
      </c:spPr>
    </c:plotArea>
    <c:legend>
      <c:legendPos val="r"/>
      <c:layout>
        <c:manualLayout>
          <c:xMode val="edge"/>
          <c:yMode val="edge"/>
          <c:x val="0.39729999999999993"/>
          <c:y val="5.0922222222222223E-2"/>
          <c:w val="0.36087602339181285"/>
          <c:h val="0.18452991452991452"/>
        </c:manualLayout>
      </c:layout>
      <c:overlay val="0"/>
      <c:spPr>
        <a:solidFill>
          <a:srgbClr val="FFFFFF"/>
        </a:solidFill>
        <a:ln w="12700">
          <a:noFill/>
          <a:prstDash val="solid"/>
        </a:ln>
      </c:spPr>
    </c:legend>
    <c:plotVisOnly val="1"/>
    <c:dispBlanksAs val="gap"/>
    <c:showDLblsOverMax val="0"/>
  </c:chart>
  <c:spPr>
    <a:noFill/>
    <a:ln w="9525">
      <a:noFill/>
    </a:ln>
    <a:extLst>
      <a:ext uri="{909E8E84-426E-40DD-AFC4-6F175D3DCCD1}">
        <a14:hiddenFill xmlns:a14="http://schemas.microsoft.com/office/drawing/2010/main">
          <a:solidFill>
            <a:sysClr val="window" lastClr="FFFFFF"/>
          </a:solidFill>
        </a14:hiddenFill>
      </a:ext>
    </a:extLst>
  </c:spPr>
  <c:txPr>
    <a:bodyPr/>
    <a:lstStyle/>
    <a:p>
      <a:pPr>
        <a:defRPr sz="8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2597058823529413E-2"/>
          <c:y val="2.6499145299145301E-2"/>
          <c:w val="0.92552287581699344"/>
          <c:h val="0.88480854700854705"/>
        </c:manualLayout>
      </c:layout>
      <c:barChart>
        <c:barDir val="col"/>
        <c:grouping val="stacked"/>
        <c:varyColors val="0"/>
        <c:ser>
          <c:idx val="1"/>
          <c:order val="0"/>
          <c:tx>
            <c:strRef>
              <c:f>G_TrhPráce!$A$21</c:f>
              <c:strCache>
                <c:ptCount val="1"/>
                <c:pt idx="0">
                  <c:v>Nezaměstnaní </c:v>
                </c:pt>
              </c:strCache>
            </c:strRef>
          </c:tx>
          <c:spPr>
            <a:solidFill>
              <a:srgbClr val="366092"/>
            </a:solidFill>
            <a:ln w="12700">
              <a:noFill/>
              <a:prstDash val="solid"/>
            </a:ln>
            <a:effectLst/>
            <a:extLst>
              <a:ext uri="{91240B29-F687-4F45-9708-019B960494DF}">
                <a14:hiddenLine xmlns:a14="http://schemas.microsoft.com/office/drawing/2010/main" w="12700">
                  <a:solidFill>
                    <a:sysClr val="window" lastClr="FFFFFF">
                      <a:lumMod val="65000"/>
                    </a:sysClr>
                  </a:solidFill>
                  <a:prstDash val="solid"/>
                </a14:hiddenLine>
              </a:ext>
            </a:extLst>
          </c:spPr>
          <c:invertIfNegative val="0"/>
          <c:cat>
            <c:strRef>
              <c:f>[4]G_TrhPráce!$AD$19:$BQ$19</c:f>
              <c:strCache>
                <c:ptCount val="40"/>
                <c:pt idx="0">
                  <c:v>I/11</c:v>
                </c:pt>
                <c:pt idx="1">
                  <c:v>II</c:v>
                </c:pt>
                <c:pt idx="2">
                  <c:v>III</c:v>
                </c:pt>
                <c:pt idx="3">
                  <c:v>IV</c:v>
                </c:pt>
                <c:pt idx="4">
                  <c:v>I/12</c:v>
                </c:pt>
                <c:pt idx="5">
                  <c:v>II</c:v>
                </c:pt>
                <c:pt idx="6">
                  <c:v>III</c:v>
                </c:pt>
                <c:pt idx="7">
                  <c:v>IV</c:v>
                </c:pt>
                <c:pt idx="8">
                  <c:v>I/13</c:v>
                </c:pt>
                <c:pt idx="9">
                  <c:v>II</c:v>
                </c:pt>
                <c:pt idx="10">
                  <c:v>III</c:v>
                </c:pt>
                <c:pt idx="11">
                  <c:v>IV</c:v>
                </c:pt>
                <c:pt idx="12">
                  <c:v>I/14</c:v>
                </c:pt>
                <c:pt idx="13">
                  <c:v>II</c:v>
                </c:pt>
                <c:pt idx="14">
                  <c:v>III</c:v>
                </c:pt>
                <c:pt idx="15">
                  <c:v>IV</c:v>
                </c:pt>
                <c:pt idx="16">
                  <c:v>I/15</c:v>
                </c:pt>
                <c:pt idx="17">
                  <c:v>II</c:v>
                </c:pt>
                <c:pt idx="18">
                  <c:v>III</c:v>
                </c:pt>
                <c:pt idx="19">
                  <c:v>IV</c:v>
                </c:pt>
                <c:pt idx="20">
                  <c:v>I/16</c:v>
                </c:pt>
                <c:pt idx="21">
                  <c:v>II</c:v>
                </c:pt>
                <c:pt idx="22">
                  <c:v>III</c:v>
                </c:pt>
                <c:pt idx="23">
                  <c:v>IV</c:v>
                </c:pt>
                <c:pt idx="24">
                  <c:v>I/17</c:v>
                </c:pt>
                <c:pt idx="25">
                  <c:v>II</c:v>
                </c:pt>
                <c:pt idx="26">
                  <c:v>III</c:v>
                </c:pt>
                <c:pt idx="27">
                  <c:v>IV</c:v>
                </c:pt>
                <c:pt idx="28">
                  <c:v>I/18</c:v>
                </c:pt>
                <c:pt idx="29">
                  <c:v>II</c:v>
                </c:pt>
                <c:pt idx="30">
                  <c:v>III</c:v>
                </c:pt>
                <c:pt idx="31">
                  <c:v>IV</c:v>
                </c:pt>
                <c:pt idx="32">
                  <c:v>I/19</c:v>
                </c:pt>
                <c:pt idx="33">
                  <c:v>II</c:v>
                </c:pt>
                <c:pt idx="34">
                  <c:v>III</c:v>
                </c:pt>
                <c:pt idx="35">
                  <c:v>IV</c:v>
                </c:pt>
                <c:pt idx="36">
                  <c:v>I/20</c:v>
                </c:pt>
                <c:pt idx="37">
                  <c:v>II</c:v>
                </c:pt>
                <c:pt idx="38">
                  <c:v>III</c:v>
                </c:pt>
                <c:pt idx="39">
                  <c:v>IV</c:v>
                </c:pt>
              </c:strCache>
            </c:strRef>
          </c:cat>
          <c:val>
            <c:numRef>
              <c:f>G_TrhPráce!$AD$21:$BQ$21</c:f>
              <c:numCache>
                <c:formatCode>0</c:formatCode>
                <c:ptCount val="40"/>
                <c:pt idx="0">
                  <c:v>-49.827959350299921</c:v>
                </c:pt>
                <c:pt idx="1">
                  <c:v>-23.31440667149991</c:v>
                </c:pt>
                <c:pt idx="2">
                  <c:v>-31.523086238001326</c:v>
                </c:pt>
                <c:pt idx="3">
                  <c:v>-27.678867379698545</c:v>
                </c:pt>
                <c:pt idx="4">
                  <c:v>-3.6533819799992102</c:v>
                </c:pt>
                <c:pt idx="5">
                  <c:v>-0.47438388999961489</c:v>
                </c:pt>
                <c:pt idx="6">
                  <c:v>25.253816560000644</c:v>
                </c:pt>
                <c:pt idx="7">
                  <c:v>44.194767489999663</c:v>
                </c:pt>
                <c:pt idx="8">
                  <c:v>23.562097369999208</c:v>
                </c:pt>
                <c:pt idx="9">
                  <c:v>7.1427941400008876</c:v>
                </c:pt>
                <c:pt idx="10">
                  <c:v>1.6183698899989736</c:v>
                </c:pt>
                <c:pt idx="11">
                  <c:v>-24.146047669999632</c:v>
                </c:pt>
                <c:pt idx="12">
                  <c:v>-34.927787300000148</c:v>
                </c:pt>
                <c:pt idx="13">
                  <c:v>-39.449402450001003</c:v>
                </c:pt>
                <c:pt idx="14">
                  <c:v>-56.891462929998454</c:v>
                </c:pt>
                <c:pt idx="15">
                  <c:v>-50.124625340000364</c:v>
                </c:pt>
                <c:pt idx="16">
                  <c:v>-40.695349369999974</c:v>
                </c:pt>
                <c:pt idx="17">
                  <c:v>-56.800582229999975</c:v>
                </c:pt>
                <c:pt idx="18">
                  <c:v>-55.447926389999054</c:v>
                </c:pt>
                <c:pt idx="19">
                  <c:v>-68.329551409999993</c:v>
                </c:pt>
                <c:pt idx="20">
                  <c:v>-85.90142658000002</c:v>
                </c:pt>
                <c:pt idx="21">
                  <c:v>-52.059597800000006</c:v>
                </c:pt>
                <c:pt idx="22">
                  <c:v>-44.177561480000975</c:v>
                </c:pt>
                <c:pt idx="23">
                  <c:v>-45.170128220000009</c:v>
                </c:pt>
                <c:pt idx="24">
                  <c:v>-46.620323800000023</c:v>
                </c:pt>
                <c:pt idx="25">
                  <c:v>-50.9796379</c:v>
                </c:pt>
                <c:pt idx="26">
                  <c:v>-62.980199299999981</c:v>
                </c:pt>
                <c:pt idx="27">
                  <c:v>-63.057876399999998</c:v>
                </c:pt>
                <c:pt idx="28">
                  <c:v>-54.85992139999999</c:v>
                </c:pt>
                <c:pt idx="29">
                  <c:v>-40.538916600000022</c:v>
                </c:pt>
                <c:pt idx="30">
                  <c:v>-22.586331900000033</c:v>
                </c:pt>
                <c:pt idx="31">
                  <c:v>-17.666836399999994</c:v>
                </c:pt>
                <c:pt idx="32">
                  <c:v>-20.0372761</c:v>
                </c:pt>
                <c:pt idx="33">
                  <c:v>-15.821633099999985</c:v>
                </c:pt>
                <c:pt idx="34">
                  <c:v>-12.578648499999986</c:v>
                </c:pt>
                <c:pt idx="35">
                  <c:v>-1.7636392000000001</c:v>
                </c:pt>
                <c:pt idx="36">
                  <c:v>-3.5856627000000003</c:v>
                </c:pt>
                <c:pt idx="37">
                  <c:v>23.873692799999986</c:v>
                </c:pt>
                <c:pt idx="38">
                  <c:v>39.009580599999993</c:v>
                </c:pt>
                <c:pt idx="39">
                  <c:v>52.472583299999997</c:v>
                </c:pt>
              </c:numCache>
            </c:numRef>
          </c:val>
          <c:extLst>
            <c:ext xmlns:c16="http://schemas.microsoft.com/office/drawing/2014/chart" uri="{C3380CC4-5D6E-409C-BE32-E72D297353CC}">
              <c16:uniqueId val="{00000000-4837-4DDA-8CD3-35E15ECACAD9}"/>
            </c:ext>
          </c:extLst>
        </c:ser>
        <c:ser>
          <c:idx val="0"/>
          <c:order val="1"/>
          <c:tx>
            <c:strRef>
              <c:f>G_TrhPráce!$A$20</c:f>
              <c:strCache>
                <c:ptCount val="1"/>
                <c:pt idx="0">
                  <c:v>Zaměstnaní </c:v>
                </c:pt>
              </c:strCache>
            </c:strRef>
          </c:tx>
          <c:spPr>
            <a:solidFill>
              <a:srgbClr val="C00000"/>
            </a:solidFill>
            <a:ln w="12700">
              <a:noFill/>
              <a:prstDash val="solid"/>
            </a:ln>
            <a:effectLst/>
            <a:extLst>
              <a:ext uri="{91240B29-F687-4F45-9708-019B960494DF}">
                <a14:hiddenLine xmlns:a14="http://schemas.microsoft.com/office/drawing/2010/main" w="12700">
                  <a:solidFill>
                    <a:sysClr val="windowText" lastClr="000000">
                      <a:lumMod val="65000"/>
                      <a:lumOff val="35000"/>
                    </a:sysClr>
                  </a:solidFill>
                  <a:prstDash val="solid"/>
                </a14:hiddenLine>
              </a:ext>
            </a:extLst>
          </c:spPr>
          <c:invertIfNegative val="0"/>
          <c:cat>
            <c:strRef>
              <c:f>[4]G_TrhPráce!$AD$19:$BQ$19</c:f>
              <c:strCache>
                <c:ptCount val="40"/>
                <c:pt idx="0">
                  <c:v>I/11</c:v>
                </c:pt>
                <c:pt idx="1">
                  <c:v>II</c:v>
                </c:pt>
                <c:pt idx="2">
                  <c:v>III</c:v>
                </c:pt>
                <c:pt idx="3">
                  <c:v>IV</c:v>
                </c:pt>
                <c:pt idx="4">
                  <c:v>I/12</c:v>
                </c:pt>
                <c:pt idx="5">
                  <c:v>II</c:v>
                </c:pt>
                <c:pt idx="6">
                  <c:v>III</c:v>
                </c:pt>
                <c:pt idx="7">
                  <c:v>IV</c:v>
                </c:pt>
                <c:pt idx="8">
                  <c:v>I/13</c:v>
                </c:pt>
                <c:pt idx="9">
                  <c:v>II</c:v>
                </c:pt>
                <c:pt idx="10">
                  <c:v>III</c:v>
                </c:pt>
                <c:pt idx="11">
                  <c:v>IV</c:v>
                </c:pt>
                <c:pt idx="12">
                  <c:v>I/14</c:v>
                </c:pt>
                <c:pt idx="13">
                  <c:v>II</c:v>
                </c:pt>
                <c:pt idx="14">
                  <c:v>III</c:v>
                </c:pt>
                <c:pt idx="15">
                  <c:v>IV</c:v>
                </c:pt>
                <c:pt idx="16">
                  <c:v>I/15</c:v>
                </c:pt>
                <c:pt idx="17">
                  <c:v>II</c:v>
                </c:pt>
                <c:pt idx="18">
                  <c:v>III</c:v>
                </c:pt>
                <c:pt idx="19">
                  <c:v>IV</c:v>
                </c:pt>
                <c:pt idx="20">
                  <c:v>I/16</c:v>
                </c:pt>
                <c:pt idx="21">
                  <c:v>II</c:v>
                </c:pt>
                <c:pt idx="22">
                  <c:v>III</c:v>
                </c:pt>
                <c:pt idx="23">
                  <c:v>IV</c:v>
                </c:pt>
                <c:pt idx="24">
                  <c:v>I/17</c:v>
                </c:pt>
                <c:pt idx="25">
                  <c:v>II</c:v>
                </c:pt>
                <c:pt idx="26">
                  <c:v>III</c:v>
                </c:pt>
                <c:pt idx="27">
                  <c:v>IV</c:v>
                </c:pt>
                <c:pt idx="28">
                  <c:v>I/18</c:v>
                </c:pt>
                <c:pt idx="29">
                  <c:v>II</c:v>
                </c:pt>
                <c:pt idx="30">
                  <c:v>III</c:v>
                </c:pt>
                <c:pt idx="31">
                  <c:v>IV</c:v>
                </c:pt>
                <c:pt idx="32">
                  <c:v>I/19</c:v>
                </c:pt>
                <c:pt idx="33">
                  <c:v>II</c:v>
                </c:pt>
                <c:pt idx="34">
                  <c:v>III</c:v>
                </c:pt>
                <c:pt idx="35">
                  <c:v>IV</c:v>
                </c:pt>
                <c:pt idx="36">
                  <c:v>I/20</c:v>
                </c:pt>
                <c:pt idx="37">
                  <c:v>II</c:v>
                </c:pt>
                <c:pt idx="38">
                  <c:v>III</c:v>
                </c:pt>
                <c:pt idx="39">
                  <c:v>IV</c:v>
                </c:pt>
              </c:strCache>
            </c:strRef>
          </c:cat>
          <c:val>
            <c:numRef>
              <c:f>G_TrhPráce!$AD$20:$BQ$20</c:f>
              <c:numCache>
                <c:formatCode>0</c:formatCode>
                <c:ptCount val="40"/>
                <c:pt idx="0">
                  <c:v>3.2588111906698032</c:v>
                </c:pt>
                <c:pt idx="1">
                  <c:v>-4.5911921231936503</c:v>
                </c:pt>
                <c:pt idx="2">
                  <c:v>-16.720984766448964</c:v>
                </c:pt>
                <c:pt idx="3">
                  <c:v>-33.279035161973297</c:v>
                </c:pt>
                <c:pt idx="4">
                  <c:v>2.4625781802478741</c:v>
                </c:pt>
                <c:pt idx="5">
                  <c:v>11.778435489982257</c:v>
                </c:pt>
                <c:pt idx="6">
                  <c:v>25.206649489813572</c:v>
                </c:pt>
                <c:pt idx="7">
                  <c:v>31.140401830130941</c:v>
                </c:pt>
                <c:pt idx="8">
                  <c:v>49.131712279639032</c:v>
                </c:pt>
                <c:pt idx="9">
                  <c:v>64.856585820011787</c:v>
                </c:pt>
                <c:pt idx="10">
                  <c:v>33.055847119966529</c:v>
                </c:pt>
                <c:pt idx="11">
                  <c:v>41.077702019956632</c:v>
                </c:pt>
                <c:pt idx="12">
                  <c:v>38.938113980215348</c:v>
                </c:pt>
                <c:pt idx="13">
                  <c:v>9.2281533400255285</c:v>
                </c:pt>
                <c:pt idx="14">
                  <c:v>41.340684519966089</c:v>
                </c:pt>
                <c:pt idx="15">
                  <c:v>59.33767998024814</c:v>
                </c:pt>
                <c:pt idx="16">
                  <c:v>64.178491979897444</c:v>
                </c:pt>
                <c:pt idx="17">
                  <c:v>82.065715089850528</c:v>
                </c:pt>
                <c:pt idx="18">
                  <c:v>65.352847240270421</c:v>
                </c:pt>
                <c:pt idx="19">
                  <c:v>58.833605109610289</c:v>
                </c:pt>
                <c:pt idx="20">
                  <c:v>99.529481910003597</c:v>
                </c:pt>
                <c:pt idx="21">
                  <c:v>84.208357320139839</c:v>
                </c:pt>
                <c:pt idx="22">
                  <c:v>91.412154569969061</c:v>
                </c:pt>
                <c:pt idx="23">
                  <c:v>111.55134841019026</c:v>
                </c:pt>
                <c:pt idx="24">
                  <c:v>82.532088799999656</c:v>
                </c:pt>
                <c:pt idx="25">
                  <c:v>68.771701300000132</c:v>
                </c:pt>
                <c:pt idx="26">
                  <c:v>105.54815390000022</c:v>
                </c:pt>
                <c:pt idx="27">
                  <c:v>75.255538599999454</c:v>
                </c:pt>
                <c:pt idx="28">
                  <c:v>89.021500500000002</c:v>
                </c:pt>
                <c:pt idx="29">
                  <c:v>91.977640699999938</c:v>
                </c:pt>
                <c:pt idx="30">
                  <c:v>44.10106850000011</c:v>
                </c:pt>
                <c:pt idx="31">
                  <c:v>63.635611000000608</c:v>
                </c:pt>
                <c:pt idx="32">
                  <c:v>47.309153900000638</c:v>
                </c:pt>
                <c:pt idx="33">
                  <c:v>6.6864622000002782</c:v>
                </c:pt>
                <c:pt idx="34">
                  <c:v>4.8854958000001716</c:v>
                </c:pt>
                <c:pt idx="35">
                  <c:v>-21.626828900000874</c:v>
                </c:pt>
                <c:pt idx="36">
                  <c:v>-28.115279300001021</c:v>
                </c:pt>
                <c:pt idx="37">
                  <c:v>-83.336036600000625</c:v>
                </c:pt>
                <c:pt idx="38">
                  <c:v>-72.91164420000041</c:v>
                </c:pt>
                <c:pt idx="39">
                  <c:v>-87.469974799999363</c:v>
                </c:pt>
              </c:numCache>
            </c:numRef>
          </c:val>
          <c:extLst>
            <c:ext xmlns:c16="http://schemas.microsoft.com/office/drawing/2014/chart" uri="{C3380CC4-5D6E-409C-BE32-E72D297353CC}">
              <c16:uniqueId val="{00000001-4837-4DDA-8CD3-35E15ECACAD9}"/>
            </c:ext>
          </c:extLst>
        </c:ser>
        <c:dLbls>
          <c:showLegendKey val="0"/>
          <c:showVal val="0"/>
          <c:showCatName val="0"/>
          <c:showSerName val="0"/>
          <c:showPercent val="0"/>
          <c:showBubbleSize val="0"/>
        </c:dLbls>
        <c:gapWidth val="50"/>
        <c:overlap val="100"/>
        <c:axId val="100960128"/>
        <c:axId val="100961664"/>
      </c:barChart>
      <c:lineChart>
        <c:grouping val="standard"/>
        <c:varyColors val="0"/>
        <c:ser>
          <c:idx val="20"/>
          <c:order val="2"/>
          <c:tx>
            <c:strRef>
              <c:f>G_TrhPráce!$A$40</c:f>
              <c:strCache>
                <c:ptCount val="1"/>
                <c:pt idx="0">
                  <c:v>Pracovní síla </c:v>
                </c:pt>
              </c:strCache>
            </c:strRef>
          </c:tx>
          <c:spPr>
            <a:ln w="31750">
              <a:solidFill>
                <a:srgbClr val="000000"/>
              </a:solidFill>
            </a:ln>
          </c:spPr>
          <c:marker>
            <c:symbol val="none"/>
          </c:marker>
          <c:cat>
            <c:strRef>
              <c:f>[4]G_TrhPráce!$AD$19:$BQ$19</c:f>
              <c:strCache>
                <c:ptCount val="40"/>
                <c:pt idx="0">
                  <c:v>I/11</c:v>
                </c:pt>
                <c:pt idx="1">
                  <c:v>II</c:v>
                </c:pt>
                <c:pt idx="2">
                  <c:v>III</c:v>
                </c:pt>
                <c:pt idx="3">
                  <c:v>IV</c:v>
                </c:pt>
                <c:pt idx="4">
                  <c:v>I/12</c:v>
                </c:pt>
                <c:pt idx="5">
                  <c:v>II</c:v>
                </c:pt>
                <c:pt idx="6">
                  <c:v>III</c:v>
                </c:pt>
                <c:pt idx="7">
                  <c:v>IV</c:v>
                </c:pt>
                <c:pt idx="8">
                  <c:v>I/13</c:v>
                </c:pt>
                <c:pt idx="9">
                  <c:v>II</c:v>
                </c:pt>
                <c:pt idx="10">
                  <c:v>III</c:v>
                </c:pt>
                <c:pt idx="11">
                  <c:v>IV</c:v>
                </c:pt>
                <c:pt idx="12">
                  <c:v>I/14</c:v>
                </c:pt>
                <c:pt idx="13">
                  <c:v>II</c:v>
                </c:pt>
                <c:pt idx="14">
                  <c:v>III</c:v>
                </c:pt>
                <c:pt idx="15">
                  <c:v>IV</c:v>
                </c:pt>
                <c:pt idx="16">
                  <c:v>I/15</c:v>
                </c:pt>
                <c:pt idx="17">
                  <c:v>II</c:v>
                </c:pt>
                <c:pt idx="18">
                  <c:v>III</c:v>
                </c:pt>
                <c:pt idx="19">
                  <c:v>IV</c:v>
                </c:pt>
                <c:pt idx="20">
                  <c:v>I/16</c:v>
                </c:pt>
                <c:pt idx="21">
                  <c:v>II</c:v>
                </c:pt>
                <c:pt idx="22">
                  <c:v>III</c:v>
                </c:pt>
                <c:pt idx="23">
                  <c:v>IV</c:v>
                </c:pt>
                <c:pt idx="24">
                  <c:v>I/17</c:v>
                </c:pt>
                <c:pt idx="25">
                  <c:v>II</c:v>
                </c:pt>
                <c:pt idx="26">
                  <c:v>III</c:v>
                </c:pt>
                <c:pt idx="27">
                  <c:v>IV</c:v>
                </c:pt>
                <c:pt idx="28">
                  <c:v>I/18</c:v>
                </c:pt>
                <c:pt idx="29">
                  <c:v>II</c:v>
                </c:pt>
                <c:pt idx="30">
                  <c:v>III</c:v>
                </c:pt>
                <c:pt idx="31">
                  <c:v>IV</c:v>
                </c:pt>
                <c:pt idx="32">
                  <c:v>I/19</c:v>
                </c:pt>
                <c:pt idx="33">
                  <c:v>II</c:v>
                </c:pt>
                <c:pt idx="34">
                  <c:v>III</c:v>
                </c:pt>
                <c:pt idx="35">
                  <c:v>IV</c:v>
                </c:pt>
                <c:pt idx="36">
                  <c:v>I/20</c:v>
                </c:pt>
                <c:pt idx="37">
                  <c:v>II</c:v>
                </c:pt>
                <c:pt idx="38">
                  <c:v>III</c:v>
                </c:pt>
                <c:pt idx="39">
                  <c:v>IV</c:v>
                </c:pt>
              </c:strCache>
            </c:strRef>
          </c:cat>
          <c:val>
            <c:numRef>
              <c:f>G_TrhPráce!$AD$40:$BQ$40</c:f>
              <c:numCache>
                <c:formatCode>0</c:formatCode>
                <c:ptCount val="40"/>
                <c:pt idx="0">
                  <c:v>-46.569148159630458</c:v>
                </c:pt>
                <c:pt idx="1">
                  <c:v>-27.905598794693105</c:v>
                </c:pt>
                <c:pt idx="2">
                  <c:v>-48.244071004450234</c:v>
                </c:pt>
                <c:pt idx="3">
                  <c:v>-60.957902541671501</c:v>
                </c:pt>
                <c:pt idx="4">
                  <c:v>-1.1908037997509382</c:v>
                </c:pt>
                <c:pt idx="5">
                  <c:v>11.304051599982813</c:v>
                </c:pt>
                <c:pt idx="6">
                  <c:v>50.460466049814386</c:v>
                </c:pt>
                <c:pt idx="7">
                  <c:v>75.335169320130262</c:v>
                </c:pt>
                <c:pt idx="8">
                  <c:v>72.693809649637842</c:v>
                </c:pt>
                <c:pt idx="9">
                  <c:v>71.999379960012448</c:v>
                </c:pt>
                <c:pt idx="10">
                  <c:v>34.674217009966014</c:v>
                </c:pt>
                <c:pt idx="11">
                  <c:v>16.931654349957171</c:v>
                </c:pt>
                <c:pt idx="12">
                  <c:v>4.0103266802152575</c:v>
                </c:pt>
                <c:pt idx="13">
                  <c:v>-30.221249109975361</c:v>
                </c:pt>
                <c:pt idx="14">
                  <c:v>-15.550778410032763</c:v>
                </c:pt>
                <c:pt idx="15">
                  <c:v>9.2130546402477194</c:v>
                </c:pt>
                <c:pt idx="16">
                  <c:v>23.483142609898096</c:v>
                </c:pt>
                <c:pt idx="17">
                  <c:v>25.265132859850382</c:v>
                </c:pt>
                <c:pt idx="18">
                  <c:v>9.9049208502710826</c:v>
                </c:pt>
                <c:pt idx="19">
                  <c:v>-9.4959463003897326</c:v>
                </c:pt>
                <c:pt idx="20">
                  <c:v>13.628055330003008</c:v>
                </c:pt>
                <c:pt idx="21">
                  <c:v>32.14875952013972</c:v>
                </c:pt>
                <c:pt idx="22">
                  <c:v>47.234593089968257</c:v>
                </c:pt>
                <c:pt idx="23">
                  <c:v>66.381220190190106</c:v>
                </c:pt>
                <c:pt idx="24">
                  <c:v>35.911764999999832</c:v>
                </c:pt>
                <c:pt idx="25">
                  <c:v>17.792063400000188</c:v>
                </c:pt>
                <c:pt idx="26">
                  <c:v>42.567954600000121</c:v>
                </c:pt>
                <c:pt idx="27">
                  <c:v>12.197662200000195</c:v>
                </c:pt>
                <c:pt idx="28">
                  <c:v>34.161579100000381</c:v>
                </c:pt>
                <c:pt idx="29">
                  <c:v>51.4387241000004</c:v>
                </c:pt>
                <c:pt idx="30">
                  <c:v>21.514736600000106</c:v>
                </c:pt>
                <c:pt idx="31">
                  <c:v>45.968774599999961</c:v>
                </c:pt>
                <c:pt idx="32">
                  <c:v>27.271877799999857</c:v>
                </c:pt>
                <c:pt idx="33">
                  <c:v>-9.1351709000000483</c:v>
                </c:pt>
                <c:pt idx="34">
                  <c:v>-7.6931526999997004</c:v>
                </c:pt>
                <c:pt idx="35">
                  <c:v>-23.390468100000362</c:v>
                </c:pt>
                <c:pt idx="36">
                  <c:v>-31.700942000000396</c:v>
                </c:pt>
                <c:pt idx="37">
                  <c:v>-59.462343800000781</c:v>
                </c:pt>
                <c:pt idx="38">
                  <c:v>-33.902063600000474</c:v>
                </c:pt>
                <c:pt idx="39">
                  <c:v>-34.997391499999139</c:v>
                </c:pt>
              </c:numCache>
            </c:numRef>
          </c:val>
          <c:smooth val="0"/>
          <c:extLst>
            <c:ext xmlns:c16="http://schemas.microsoft.com/office/drawing/2014/chart" uri="{C3380CC4-5D6E-409C-BE32-E72D297353CC}">
              <c16:uniqueId val="{00000002-4837-4DDA-8CD3-35E15ECACAD9}"/>
            </c:ext>
          </c:extLst>
        </c:ser>
        <c:ser>
          <c:idx val="3"/>
          <c:order val="3"/>
          <c:tx>
            <c:strRef>
              <c:f>G_TrhPráce!$A$23</c:f>
              <c:strCache>
                <c:ptCount val="1"/>
                <c:pt idx="0">
                  <c:v>Neaktivní</c:v>
                </c:pt>
              </c:strCache>
            </c:strRef>
          </c:tx>
          <c:spPr>
            <a:ln w="31750" cmpd="sng">
              <a:solidFill>
                <a:srgbClr val="C00000"/>
              </a:solidFill>
              <a:prstDash val="solid"/>
            </a:ln>
          </c:spPr>
          <c:marker>
            <c:symbol val="none"/>
          </c:marker>
          <c:cat>
            <c:strRef>
              <c:f>[4]G_TrhPráce!$AD$19:$BQ$19</c:f>
              <c:strCache>
                <c:ptCount val="40"/>
                <c:pt idx="0">
                  <c:v>I/11</c:v>
                </c:pt>
                <c:pt idx="1">
                  <c:v>II</c:v>
                </c:pt>
                <c:pt idx="2">
                  <c:v>III</c:v>
                </c:pt>
                <c:pt idx="3">
                  <c:v>IV</c:v>
                </c:pt>
                <c:pt idx="4">
                  <c:v>I/12</c:v>
                </c:pt>
                <c:pt idx="5">
                  <c:v>II</c:v>
                </c:pt>
                <c:pt idx="6">
                  <c:v>III</c:v>
                </c:pt>
                <c:pt idx="7">
                  <c:v>IV</c:v>
                </c:pt>
                <c:pt idx="8">
                  <c:v>I/13</c:v>
                </c:pt>
                <c:pt idx="9">
                  <c:v>II</c:v>
                </c:pt>
                <c:pt idx="10">
                  <c:v>III</c:v>
                </c:pt>
                <c:pt idx="11">
                  <c:v>IV</c:v>
                </c:pt>
                <c:pt idx="12">
                  <c:v>I/14</c:v>
                </c:pt>
                <c:pt idx="13">
                  <c:v>II</c:v>
                </c:pt>
                <c:pt idx="14">
                  <c:v>III</c:v>
                </c:pt>
                <c:pt idx="15">
                  <c:v>IV</c:v>
                </c:pt>
                <c:pt idx="16">
                  <c:v>I/15</c:v>
                </c:pt>
                <c:pt idx="17">
                  <c:v>II</c:v>
                </c:pt>
                <c:pt idx="18">
                  <c:v>III</c:v>
                </c:pt>
                <c:pt idx="19">
                  <c:v>IV</c:v>
                </c:pt>
                <c:pt idx="20">
                  <c:v>I/16</c:v>
                </c:pt>
                <c:pt idx="21">
                  <c:v>II</c:v>
                </c:pt>
                <c:pt idx="22">
                  <c:v>III</c:v>
                </c:pt>
                <c:pt idx="23">
                  <c:v>IV</c:v>
                </c:pt>
                <c:pt idx="24">
                  <c:v>I/17</c:v>
                </c:pt>
                <c:pt idx="25">
                  <c:v>II</c:v>
                </c:pt>
                <c:pt idx="26">
                  <c:v>III</c:v>
                </c:pt>
                <c:pt idx="27">
                  <c:v>IV</c:v>
                </c:pt>
                <c:pt idx="28">
                  <c:v>I/18</c:v>
                </c:pt>
                <c:pt idx="29">
                  <c:v>II</c:v>
                </c:pt>
                <c:pt idx="30">
                  <c:v>III</c:v>
                </c:pt>
                <c:pt idx="31">
                  <c:v>IV</c:v>
                </c:pt>
                <c:pt idx="32">
                  <c:v>I/19</c:v>
                </c:pt>
                <c:pt idx="33">
                  <c:v>II</c:v>
                </c:pt>
                <c:pt idx="34">
                  <c:v>III</c:v>
                </c:pt>
                <c:pt idx="35">
                  <c:v>IV</c:v>
                </c:pt>
                <c:pt idx="36">
                  <c:v>I/20</c:v>
                </c:pt>
                <c:pt idx="37">
                  <c:v>II</c:v>
                </c:pt>
                <c:pt idx="38">
                  <c:v>III</c:v>
                </c:pt>
                <c:pt idx="39">
                  <c:v>IV</c:v>
                </c:pt>
              </c:strCache>
            </c:strRef>
          </c:cat>
          <c:val>
            <c:numRef>
              <c:f>G_TrhPráce!$AD$23:$BQ$23</c:f>
              <c:numCache>
                <c:formatCode>0</c:formatCode>
                <c:ptCount val="40"/>
                <c:pt idx="0">
                  <c:v>11.438508816083868</c:v>
                </c:pt>
                <c:pt idx="1">
                  <c:v>-10.208721134301868</c:v>
                </c:pt>
                <c:pt idx="2">
                  <c:v>14.823435575500753</c:v>
                </c:pt>
                <c:pt idx="3">
                  <c:v>23.092922700096551</c:v>
                </c:pt>
                <c:pt idx="4">
                  <c:v>-0.30419925005571713</c:v>
                </c:pt>
                <c:pt idx="5">
                  <c:v>-12.391047720055212</c:v>
                </c:pt>
                <c:pt idx="6">
                  <c:v>-47.968471240163581</c:v>
                </c:pt>
                <c:pt idx="7">
                  <c:v>-75.715163069882237</c:v>
                </c:pt>
                <c:pt idx="8">
                  <c:v>-78.814816469935977</c:v>
                </c:pt>
                <c:pt idx="9">
                  <c:v>-81.419372769990332</c:v>
                </c:pt>
                <c:pt idx="10">
                  <c:v>-51.015218889855078</c:v>
                </c:pt>
                <c:pt idx="11">
                  <c:v>-37.546646600053009</c:v>
                </c:pt>
                <c:pt idx="12">
                  <c:v>-28.242324539904075</c:v>
                </c:pt>
                <c:pt idx="13">
                  <c:v>7.8742446599380855</c:v>
                </c:pt>
                <c:pt idx="14">
                  <c:v>-3.0342170202548004</c:v>
                </c:pt>
                <c:pt idx="15">
                  <c:v>-19.560065950289754</c:v>
                </c:pt>
                <c:pt idx="16">
                  <c:v>-17.614665870069075</c:v>
                </c:pt>
                <c:pt idx="17">
                  <c:v>-16.83414141996991</c:v>
                </c:pt>
                <c:pt idx="18">
                  <c:v>-8.6839233596833765</c:v>
                </c:pt>
                <c:pt idx="19">
                  <c:v>7.1559608601937725</c:v>
                </c:pt>
                <c:pt idx="20">
                  <c:v>-24.524523769920052</c:v>
                </c:pt>
                <c:pt idx="21">
                  <c:v>-43.997630170103548</c:v>
                </c:pt>
                <c:pt idx="22">
                  <c:v>-51.994522920188047</c:v>
                </c:pt>
                <c:pt idx="23">
                  <c:v>-67.650021529975675</c:v>
                </c:pt>
                <c:pt idx="24">
                  <c:v>-33.6511742700377</c:v>
                </c:pt>
                <c:pt idx="25">
                  <c:v>-22.043447399852994</c:v>
                </c:pt>
                <c:pt idx="26">
                  <c:v>-42.516490739965775</c:v>
                </c:pt>
                <c:pt idx="27">
                  <c:v>-9.5286188999998558</c:v>
                </c:pt>
                <c:pt idx="28">
                  <c:v>-24.560019399999419</c:v>
                </c:pt>
                <c:pt idx="29">
                  <c:v>-36.292264799999884</c:v>
                </c:pt>
                <c:pt idx="30">
                  <c:v>-9.2701590000006036</c:v>
                </c:pt>
                <c:pt idx="31">
                  <c:v>-31.185883899999681</c:v>
                </c:pt>
                <c:pt idx="32">
                  <c:v>-10.423576700000012</c:v>
                </c:pt>
                <c:pt idx="33">
                  <c:v>27.217173499999262</c:v>
                </c:pt>
                <c:pt idx="34">
                  <c:v>30.954123400000753</c:v>
                </c:pt>
                <c:pt idx="35">
                  <c:v>49.778307099999893</c:v>
                </c:pt>
                <c:pt idx="36">
                  <c:v>58.677681899998788</c:v>
                </c:pt>
                <c:pt idx="37">
                  <c:v>66.042432399999598</c:v>
                </c:pt>
                <c:pt idx="38">
                  <c:v>56.971177300000363</c:v>
                </c:pt>
                <c:pt idx="39">
                  <c:v>49.827560600000652</c:v>
                </c:pt>
              </c:numCache>
            </c:numRef>
          </c:val>
          <c:smooth val="0"/>
          <c:extLst>
            <c:ext xmlns:c16="http://schemas.microsoft.com/office/drawing/2014/chart" uri="{C3380CC4-5D6E-409C-BE32-E72D297353CC}">
              <c16:uniqueId val="{00000003-4837-4DDA-8CD3-35E15ECACAD9}"/>
            </c:ext>
          </c:extLst>
        </c:ser>
        <c:dLbls>
          <c:showLegendKey val="0"/>
          <c:showVal val="0"/>
          <c:showCatName val="0"/>
          <c:showSerName val="0"/>
          <c:showPercent val="0"/>
          <c:showBubbleSize val="0"/>
        </c:dLbls>
        <c:marker val="1"/>
        <c:smooth val="0"/>
        <c:axId val="100960128"/>
        <c:axId val="100961664"/>
      </c:lineChart>
      <c:catAx>
        <c:axId val="100960128"/>
        <c:scaling>
          <c:orientation val="minMax"/>
        </c:scaling>
        <c:delete val="0"/>
        <c:axPos val="b"/>
        <c:majorGridlines>
          <c:spPr>
            <a:ln w="3175">
              <a:solidFill>
                <a:srgbClr val="D9D9D9"/>
              </a:solidFill>
              <a:prstDash val="solid"/>
            </a:ln>
          </c:spPr>
        </c:majorGridlines>
        <c:numFmt formatCode="General" sourceLinked="1"/>
        <c:majorTickMark val="none"/>
        <c:minorTickMark val="none"/>
        <c:tickLblPos val="low"/>
        <c:spPr>
          <a:ln w="3175">
            <a:solidFill>
              <a:srgbClr val="000000"/>
            </a:solidFill>
            <a:prstDash val="solid"/>
          </a:ln>
        </c:spPr>
        <c:txPr>
          <a:bodyPr rot="0" vert="horz"/>
          <a:lstStyle/>
          <a:p>
            <a:pPr>
              <a:defRPr/>
            </a:pPr>
            <a:endParaRPr lang="cs-CZ"/>
          </a:p>
        </c:txPr>
        <c:crossAx val="100961664"/>
        <c:crossesAt val="0"/>
        <c:auto val="1"/>
        <c:lblAlgn val="ctr"/>
        <c:lblOffset val="100"/>
        <c:tickLblSkip val="4"/>
        <c:tickMarkSkip val="4"/>
        <c:noMultiLvlLbl val="0"/>
      </c:catAx>
      <c:valAx>
        <c:axId val="100961664"/>
        <c:scaling>
          <c:orientation val="minMax"/>
          <c:max val="150"/>
          <c:min val="-150"/>
        </c:scaling>
        <c:delete val="0"/>
        <c:axPos val="l"/>
        <c:numFmt formatCode="#\ ##0" sourceLinked="0"/>
        <c:majorTickMark val="none"/>
        <c:minorTickMark val="none"/>
        <c:tickLblPos val="nextTo"/>
        <c:spPr>
          <a:ln w="3175">
            <a:solidFill>
              <a:srgbClr val="000000"/>
            </a:solidFill>
            <a:prstDash val="solid"/>
          </a:ln>
        </c:spPr>
        <c:txPr>
          <a:bodyPr rot="0" vert="horz"/>
          <a:lstStyle/>
          <a:p>
            <a:pPr>
              <a:defRPr/>
            </a:pPr>
            <a:endParaRPr lang="cs-CZ"/>
          </a:p>
        </c:txPr>
        <c:crossAx val="100960128"/>
        <c:crosses val="autoZero"/>
        <c:crossBetween val="between"/>
        <c:majorUnit val="50"/>
        <c:minorUnit val="10"/>
      </c:valAx>
      <c:spPr>
        <a:solidFill>
          <a:srgbClr val="FFFFFF"/>
        </a:solidFill>
        <a:ln w="3175">
          <a:solidFill>
            <a:srgbClr val="D9D9D9"/>
          </a:solidFill>
          <a:prstDash val="solid"/>
        </a:ln>
      </c:spPr>
    </c:plotArea>
    <c:legend>
      <c:legendPos val="r"/>
      <c:layout>
        <c:manualLayout>
          <c:xMode val="edge"/>
          <c:yMode val="edge"/>
          <c:x val="0.18601650326797381"/>
          <c:y val="0.72949145299145302"/>
          <c:w val="0.79002833333333344"/>
          <c:h val="0.17910256410256412"/>
        </c:manualLayout>
      </c:layout>
      <c:overlay val="0"/>
      <c:spPr>
        <a:solidFill>
          <a:srgbClr val="FFFFFF"/>
        </a:solidFill>
        <a:ln w="12700">
          <a:noFill/>
          <a:prstDash val="solid"/>
        </a:ln>
      </c:spPr>
    </c:legend>
    <c:plotVisOnly val="1"/>
    <c:dispBlanksAs val="gap"/>
    <c:showDLblsOverMax val="0"/>
  </c:chart>
  <c:spPr>
    <a:noFill/>
    <a:ln w="9525">
      <a:noFill/>
    </a:ln>
    <a:extLst>
      <a:ext uri="{909E8E84-426E-40DD-AFC4-6F175D3DCCD1}">
        <a14:hiddenFill xmlns:a14="http://schemas.microsoft.com/office/drawing/2010/main">
          <a:solidFill>
            <a:schemeClr val="bg1"/>
          </a:solidFill>
        </a14:hiddenFill>
      </a:ext>
    </a:extLst>
  </c:spPr>
  <c:txPr>
    <a:bodyPr/>
    <a:lstStyle/>
    <a:p>
      <a:pPr>
        <a:defRPr sz="8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8247549019607844E-2"/>
          <c:y val="2.6499145299145301E-2"/>
          <c:w val="0.92552287581699344"/>
          <c:h val="0.88480854700854705"/>
        </c:manualLayout>
      </c:layout>
      <c:lineChart>
        <c:grouping val="standard"/>
        <c:varyColors val="0"/>
        <c:ser>
          <c:idx val="2"/>
          <c:order val="0"/>
          <c:tx>
            <c:strRef>
              <c:f>[4]G_TrhPráce!$A$3</c:f>
              <c:strCache>
                <c:ptCount val="1"/>
                <c:pt idx="0">
                  <c:v>MPSV</c:v>
                </c:pt>
              </c:strCache>
            </c:strRef>
          </c:tx>
          <c:spPr>
            <a:ln w="31750" cmpd="sng">
              <a:solidFill>
                <a:srgbClr val="366092"/>
              </a:solidFill>
              <a:prstDash val="solid"/>
            </a:ln>
          </c:spPr>
          <c:marker>
            <c:symbol val="none"/>
          </c:marker>
          <c:cat>
            <c:strRef>
              <c:f>[4]G_TrhPráce!$AD$1:$BQ$1</c:f>
              <c:strCache>
                <c:ptCount val="40"/>
                <c:pt idx="0">
                  <c:v>I/11</c:v>
                </c:pt>
                <c:pt idx="1">
                  <c:v>II</c:v>
                </c:pt>
                <c:pt idx="2">
                  <c:v>III</c:v>
                </c:pt>
                <c:pt idx="3">
                  <c:v>IV</c:v>
                </c:pt>
                <c:pt idx="4">
                  <c:v>I/12</c:v>
                </c:pt>
                <c:pt idx="5">
                  <c:v>II</c:v>
                </c:pt>
                <c:pt idx="6">
                  <c:v>III</c:v>
                </c:pt>
                <c:pt idx="7">
                  <c:v>IV</c:v>
                </c:pt>
                <c:pt idx="8">
                  <c:v>I/13</c:v>
                </c:pt>
                <c:pt idx="9">
                  <c:v>II</c:v>
                </c:pt>
                <c:pt idx="10">
                  <c:v>III</c:v>
                </c:pt>
                <c:pt idx="11">
                  <c:v>IV</c:v>
                </c:pt>
                <c:pt idx="12">
                  <c:v>I/14</c:v>
                </c:pt>
                <c:pt idx="13">
                  <c:v>II</c:v>
                </c:pt>
                <c:pt idx="14">
                  <c:v>III</c:v>
                </c:pt>
                <c:pt idx="15">
                  <c:v>IV</c:v>
                </c:pt>
                <c:pt idx="16">
                  <c:v>I/15</c:v>
                </c:pt>
                <c:pt idx="17">
                  <c:v>II</c:v>
                </c:pt>
                <c:pt idx="20">
                  <c:v>I/16</c:v>
                </c:pt>
                <c:pt idx="24">
                  <c:v>I/17</c:v>
                </c:pt>
                <c:pt idx="28">
                  <c:v>I/18</c:v>
                </c:pt>
                <c:pt idx="29">
                  <c:v>II</c:v>
                </c:pt>
                <c:pt idx="30">
                  <c:v>III</c:v>
                </c:pt>
                <c:pt idx="31">
                  <c:v>IV</c:v>
                </c:pt>
                <c:pt idx="32">
                  <c:v>I/19</c:v>
                </c:pt>
                <c:pt idx="36">
                  <c:v>I/20</c:v>
                </c:pt>
              </c:strCache>
            </c:strRef>
          </c:cat>
          <c:val>
            <c:numRef>
              <c:f>G_TrhPráce!$AD$3:$BQ$3</c:f>
              <c:numCache>
                <c:formatCode>0.0</c:formatCode>
                <c:ptCount val="40"/>
                <c:pt idx="0">
                  <c:v>7.4497207075891767</c:v>
                </c:pt>
                <c:pt idx="1">
                  <c:v>6.6299368657497189</c:v>
                </c:pt>
                <c:pt idx="2" formatCode="0.00">
                  <c:v>6.3792230634513114</c:v>
                </c:pt>
                <c:pt idx="3" formatCode="0.00">
                  <c:v>6.3425117170649932</c:v>
                </c:pt>
                <c:pt idx="4">
                  <c:v>7.08690617344892</c:v>
                </c:pt>
                <c:pt idx="5">
                  <c:v>6.5868230911009453</c:v>
                </c:pt>
                <c:pt idx="6">
                  <c:v>6.5135972775808826</c:v>
                </c:pt>
                <c:pt idx="7">
                  <c:v>6.8392144046170689</c:v>
                </c:pt>
                <c:pt idx="8">
                  <c:v>7.9129955879342377</c:v>
                </c:pt>
                <c:pt idx="9">
                  <c:v>7.6095231862182242</c:v>
                </c:pt>
                <c:pt idx="10" formatCode="General">
                  <c:v>7.4971027407277786</c:v>
                </c:pt>
                <c:pt idx="11" formatCode="General">
                  <c:v>7.7173581256800441</c:v>
                </c:pt>
                <c:pt idx="12">
                  <c:v>8.4885694653474086</c:v>
                </c:pt>
                <c:pt idx="13">
                  <c:v>7.7591709522696668</c:v>
                </c:pt>
                <c:pt idx="14">
                  <c:v>7.3764445380845931</c:v>
                </c:pt>
                <c:pt idx="15">
                  <c:v>7.1850788175720224</c:v>
                </c:pt>
                <c:pt idx="16">
                  <c:v>7.506392023630692</c:v>
                </c:pt>
                <c:pt idx="17">
                  <c:v>6.5956062737415317</c:v>
                </c:pt>
                <c:pt idx="18">
                  <c:v>6.1903122292800443</c:v>
                </c:pt>
                <c:pt idx="19">
                  <c:v>5.9801712299829157</c:v>
                </c:pt>
                <c:pt idx="20">
                  <c:v>6.3130299312546407</c:v>
                </c:pt>
                <c:pt idx="21">
                  <c:v>5.5721461180330678</c:v>
                </c:pt>
                <c:pt idx="22">
                  <c:v>5.2998716296436648</c:v>
                </c:pt>
                <c:pt idx="23">
                  <c:v>5.0331124196956853</c:v>
                </c:pt>
                <c:pt idx="24">
                  <c:v>5.1530656933820875</c:v>
                </c:pt>
                <c:pt idx="25">
                  <c:v>4.2966911320232253</c:v>
                </c:pt>
                <c:pt idx="26">
                  <c:v>3.977577099763884</c:v>
                </c:pt>
                <c:pt idx="27">
                  <c:v>3.6343711067552573</c:v>
                </c:pt>
                <c:pt idx="28">
                  <c:v>3.7574237645536175</c:v>
                </c:pt>
                <c:pt idx="29">
                  <c:v>3.1432138713899667</c:v>
                </c:pt>
                <c:pt idx="30">
                  <c:v>3.0227159909465207</c:v>
                </c:pt>
                <c:pt idx="31">
                  <c:v>2.8856611925555531</c:v>
                </c:pt>
                <c:pt idx="32">
                  <c:v>3.1610174788774579</c:v>
                </c:pt>
                <c:pt idx="33">
                  <c:v>2.7170979306662941</c:v>
                </c:pt>
                <c:pt idx="34">
                  <c:v>2.6867181931291109</c:v>
                </c:pt>
                <c:pt idx="35">
                  <c:v>2.6497186700767266</c:v>
                </c:pt>
                <c:pt idx="36">
                  <c:v>3.0131073281215759</c:v>
                </c:pt>
                <c:pt idx="37">
                  <c:v>3.4683911963772696</c:v>
                </c:pt>
                <c:pt idx="38">
                  <c:v>3.7929872095293886</c:v>
                </c:pt>
                <c:pt idx="39">
                  <c:v>3.7854137618942785</c:v>
                </c:pt>
              </c:numCache>
            </c:numRef>
          </c:val>
          <c:smooth val="0"/>
          <c:extLst>
            <c:ext xmlns:c16="http://schemas.microsoft.com/office/drawing/2014/chart" uri="{C3380CC4-5D6E-409C-BE32-E72D297353CC}">
              <c16:uniqueId val="{00000000-8CDD-42D5-8D77-2E8230A7EC61}"/>
            </c:ext>
          </c:extLst>
        </c:ser>
        <c:ser>
          <c:idx val="1"/>
          <c:order val="1"/>
          <c:tx>
            <c:strRef>
              <c:f>[4]G_TrhPráce!$A$2</c:f>
              <c:strCache>
                <c:ptCount val="1"/>
                <c:pt idx="0">
                  <c:v>VŠPS</c:v>
                </c:pt>
              </c:strCache>
            </c:strRef>
          </c:tx>
          <c:spPr>
            <a:ln w="31750">
              <a:solidFill>
                <a:srgbClr val="C00000"/>
              </a:solidFill>
              <a:prstDash val="solid"/>
            </a:ln>
          </c:spPr>
          <c:marker>
            <c:symbol val="none"/>
          </c:marker>
          <c:cat>
            <c:strRef>
              <c:f>[4]G_TrhPráce!$AD$1:$BQ$1</c:f>
              <c:strCache>
                <c:ptCount val="40"/>
                <c:pt idx="0">
                  <c:v>I/11</c:v>
                </c:pt>
                <c:pt idx="1">
                  <c:v>II</c:v>
                </c:pt>
                <c:pt idx="2">
                  <c:v>III</c:v>
                </c:pt>
                <c:pt idx="3">
                  <c:v>IV</c:v>
                </c:pt>
                <c:pt idx="4">
                  <c:v>I/12</c:v>
                </c:pt>
                <c:pt idx="5">
                  <c:v>II</c:v>
                </c:pt>
                <c:pt idx="6">
                  <c:v>III</c:v>
                </c:pt>
                <c:pt idx="7">
                  <c:v>IV</c:v>
                </c:pt>
                <c:pt idx="8">
                  <c:v>I/13</c:v>
                </c:pt>
                <c:pt idx="9">
                  <c:v>II</c:v>
                </c:pt>
                <c:pt idx="10">
                  <c:v>III</c:v>
                </c:pt>
                <c:pt idx="11">
                  <c:v>IV</c:v>
                </c:pt>
                <c:pt idx="12">
                  <c:v>I/14</c:v>
                </c:pt>
                <c:pt idx="13">
                  <c:v>II</c:v>
                </c:pt>
                <c:pt idx="14">
                  <c:v>III</c:v>
                </c:pt>
                <c:pt idx="15">
                  <c:v>IV</c:v>
                </c:pt>
                <c:pt idx="16">
                  <c:v>I/15</c:v>
                </c:pt>
                <c:pt idx="17">
                  <c:v>II</c:v>
                </c:pt>
                <c:pt idx="20">
                  <c:v>I/16</c:v>
                </c:pt>
                <c:pt idx="24">
                  <c:v>I/17</c:v>
                </c:pt>
                <c:pt idx="28">
                  <c:v>I/18</c:v>
                </c:pt>
                <c:pt idx="29">
                  <c:v>II</c:v>
                </c:pt>
                <c:pt idx="30">
                  <c:v>III</c:v>
                </c:pt>
                <c:pt idx="31">
                  <c:v>IV</c:v>
                </c:pt>
                <c:pt idx="32">
                  <c:v>I/19</c:v>
                </c:pt>
                <c:pt idx="36">
                  <c:v>I/20</c:v>
                </c:pt>
              </c:strCache>
            </c:strRef>
          </c:cat>
          <c:val>
            <c:numRef>
              <c:f>[4]G_TrhPráce!$AD$2:$BQ$2</c:f>
              <c:numCache>
                <c:formatCode>General</c:formatCode>
                <c:ptCount val="40"/>
                <c:pt idx="0">
                  <c:v>7.2508227011333375</c:v>
                </c:pt>
                <c:pt idx="1">
                  <c:v>6.8055752496031356</c:v>
                </c:pt>
                <c:pt idx="2">
                  <c:v>6.6148828109087194</c:v>
                </c:pt>
                <c:pt idx="3">
                  <c:v>6.4960725124420087</c:v>
                </c:pt>
                <c:pt idx="4">
                  <c:v>7.1590086507710122</c:v>
                </c:pt>
                <c:pt idx="5">
                  <c:v>6.7587684539748611</c:v>
                </c:pt>
                <c:pt idx="6">
                  <c:v>7.0271520116722259</c:v>
                </c:pt>
                <c:pt idx="7">
                  <c:v>7.2312670967392263</c:v>
                </c:pt>
                <c:pt idx="8">
                  <c:v>7.5371831863951746</c:v>
                </c:pt>
                <c:pt idx="9">
                  <c:v>6.8267303791785663</c:v>
                </c:pt>
                <c:pt idx="10">
                  <c:v>7.0409356462706141</c:v>
                </c:pt>
                <c:pt idx="11">
                  <c:v>6.7965786782271245</c:v>
                </c:pt>
                <c:pt idx="12">
                  <c:v>6.8668059216884476</c:v>
                </c:pt>
                <c:pt idx="13">
                  <c:v>6.1140462203706774</c:v>
                </c:pt>
                <c:pt idx="14">
                  <c:v>5.971444660008304</c:v>
                </c:pt>
                <c:pt idx="15">
                  <c:v>5.8265897847752806</c:v>
                </c:pt>
                <c:pt idx="16">
                  <c:v>6.0611053185968062</c:v>
                </c:pt>
                <c:pt idx="17">
                  <c:v>5.0063186402453299</c:v>
                </c:pt>
                <c:pt idx="18">
                  <c:v>4.926161733741818</c:v>
                </c:pt>
                <c:pt idx="19">
                  <c:v>4.5409670168691374</c:v>
                </c:pt>
                <c:pt idx="20">
                  <c:v>4.4356352249352602</c:v>
                </c:pt>
                <c:pt idx="21">
                  <c:v>4.0086191004262961</c:v>
                </c:pt>
                <c:pt idx="22">
                  <c:v>4.0453159927893418</c:v>
                </c:pt>
                <c:pt idx="23">
                  <c:v>3.6228481968838078</c:v>
                </c:pt>
                <c:pt idx="24">
                  <c:v>3.5079854606634409</c:v>
                </c:pt>
                <c:pt idx="25">
                  <c:v>3.0155045052033378</c:v>
                </c:pt>
                <c:pt idx="26">
                  <c:v>2.8037178812085397</c:v>
                </c:pt>
                <c:pt idx="27">
                  <c:v>2.4402999699751726</c:v>
                </c:pt>
                <c:pt idx="28">
                  <c:v>2.4477573665290917</c:v>
                </c:pt>
                <c:pt idx="29">
                  <c:v>2.2276364581076846</c:v>
                </c:pt>
                <c:pt idx="30">
                  <c:v>2.3862164840171332</c:v>
                </c:pt>
                <c:pt idx="31">
                  <c:v>2.075860995358501</c:v>
                </c:pt>
                <c:pt idx="32">
                  <c:v>2.0686445036909222</c:v>
                </c:pt>
                <c:pt idx="33">
                  <c:v>1.9471817469857093</c:v>
                </c:pt>
                <c:pt idx="34">
                  <c:v>2.1654985823019133</c:v>
                </c:pt>
                <c:pt idx="35">
                  <c:v>2.0599416567212492</c:v>
                </c:pt>
                <c:pt idx="36">
                  <c:v>2.0250069197042389</c:v>
                </c:pt>
                <c:pt idx="37">
                  <c:v>2.4324359427737607</c:v>
                </c:pt>
                <c:pt idx="38">
                  <c:v>2.9264303687380444</c:v>
                </c:pt>
                <c:pt idx="39">
                  <c:v>3.0877478311284312</c:v>
                </c:pt>
              </c:numCache>
            </c:numRef>
          </c:val>
          <c:smooth val="0"/>
          <c:extLst>
            <c:ext xmlns:c16="http://schemas.microsoft.com/office/drawing/2014/chart" uri="{C3380CC4-5D6E-409C-BE32-E72D297353CC}">
              <c16:uniqueId val="{00000001-8CDD-42D5-8D77-2E8230A7EC61}"/>
            </c:ext>
          </c:extLst>
        </c:ser>
        <c:dLbls>
          <c:showLegendKey val="0"/>
          <c:showVal val="0"/>
          <c:showCatName val="0"/>
          <c:showSerName val="0"/>
          <c:showPercent val="0"/>
          <c:showBubbleSize val="0"/>
        </c:dLbls>
        <c:smooth val="0"/>
        <c:axId val="101008512"/>
        <c:axId val="101010048"/>
      </c:lineChart>
      <c:catAx>
        <c:axId val="101008512"/>
        <c:scaling>
          <c:orientation val="minMax"/>
        </c:scaling>
        <c:delete val="0"/>
        <c:axPos val="b"/>
        <c:majorGridlines>
          <c:spPr>
            <a:ln w="3175">
              <a:solidFill>
                <a:srgbClr val="D9D9D9"/>
              </a:solidFill>
              <a:prstDash val="solid"/>
            </a:ln>
          </c:spPr>
        </c:majorGridlines>
        <c:numFmt formatCode="General" sourceLinked="1"/>
        <c:majorTickMark val="none"/>
        <c:minorTickMark val="none"/>
        <c:tickLblPos val="low"/>
        <c:spPr>
          <a:ln w="3175">
            <a:solidFill>
              <a:srgbClr val="000000"/>
            </a:solidFill>
            <a:prstDash val="solid"/>
          </a:ln>
        </c:spPr>
        <c:txPr>
          <a:bodyPr rot="0" vert="horz"/>
          <a:lstStyle/>
          <a:p>
            <a:pPr>
              <a:defRPr/>
            </a:pPr>
            <a:endParaRPr lang="cs-CZ"/>
          </a:p>
        </c:txPr>
        <c:crossAx val="101010048"/>
        <c:crosses val="autoZero"/>
        <c:auto val="0"/>
        <c:lblAlgn val="ctr"/>
        <c:lblOffset val="100"/>
        <c:tickLblSkip val="4"/>
        <c:tickMarkSkip val="4"/>
        <c:noMultiLvlLbl val="0"/>
      </c:catAx>
      <c:valAx>
        <c:axId val="101010048"/>
        <c:scaling>
          <c:orientation val="minMax"/>
          <c:max val="9"/>
          <c:min val="1"/>
        </c:scaling>
        <c:delete val="0"/>
        <c:axPos val="l"/>
        <c:numFmt formatCode="#\ ##0" sourceLinked="0"/>
        <c:majorTickMark val="none"/>
        <c:minorTickMark val="none"/>
        <c:tickLblPos val="nextTo"/>
        <c:spPr>
          <a:ln w="3175">
            <a:solidFill>
              <a:srgbClr val="000000"/>
            </a:solidFill>
            <a:prstDash val="solid"/>
          </a:ln>
        </c:spPr>
        <c:txPr>
          <a:bodyPr rot="0" vert="horz"/>
          <a:lstStyle/>
          <a:p>
            <a:pPr>
              <a:defRPr/>
            </a:pPr>
            <a:endParaRPr lang="cs-CZ"/>
          </a:p>
        </c:txPr>
        <c:crossAx val="101008512"/>
        <c:crosses val="autoZero"/>
        <c:crossBetween val="midCat"/>
        <c:majorUnit val="1"/>
      </c:valAx>
      <c:spPr>
        <a:solidFill>
          <a:srgbClr val="FFFFFF"/>
        </a:solidFill>
        <a:ln w="3175">
          <a:solidFill>
            <a:srgbClr val="D9D9D9"/>
          </a:solidFill>
          <a:prstDash val="solid"/>
        </a:ln>
      </c:spPr>
    </c:plotArea>
    <c:legend>
      <c:legendPos val="r"/>
      <c:layout>
        <c:manualLayout>
          <c:xMode val="edge"/>
          <c:yMode val="edge"/>
          <c:x val="5.3435793030540198E-2"/>
          <c:y val="0.78919304693426207"/>
          <c:w val="0.22393040388021815"/>
          <c:h val="0.1194017094017094"/>
        </c:manualLayout>
      </c:layout>
      <c:overlay val="0"/>
      <c:spPr>
        <a:solidFill>
          <a:srgbClr val="FFFFFF"/>
        </a:solidFill>
        <a:ln w="12700">
          <a:noFill/>
          <a:prstDash val="solid"/>
        </a:ln>
      </c:spPr>
    </c:legend>
    <c:plotVisOnly val="1"/>
    <c:dispBlanksAs val="gap"/>
    <c:showDLblsOverMax val="0"/>
  </c:chart>
  <c:spPr>
    <a:noFill/>
    <a:ln w="9525">
      <a:noFill/>
    </a:ln>
    <a:extLst>
      <a:ext uri="{909E8E84-426E-40DD-AFC4-6F175D3DCCD1}">
        <a14:hiddenFill xmlns:a14="http://schemas.microsoft.com/office/drawing/2010/main">
          <a:solidFill>
            <a:schemeClr val="bg1"/>
          </a:solidFill>
        </a14:hiddenFill>
      </a:ext>
    </a:extLst>
  </c:spPr>
  <c:txPr>
    <a:bodyPr/>
    <a:lstStyle/>
    <a:p>
      <a:pPr>
        <a:defRPr sz="8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8841013071895423E-2"/>
          <c:y val="2.6499145299145301E-2"/>
          <c:w val="0.92552287581699344"/>
          <c:h val="0.88233803418803414"/>
        </c:manualLayout>
      </c:layout>
      <c:barChart>
        <c:barDir val="col"/>
        <c:grouping val="clustered"/>
        <c:varyColors val="0"/>
        <c:ser>
          <c:idx val="0"/>
          <c:order val="0"/>
          <c:tx>
            <c:strRef>
              <c:f>G_PBilance!$A$7</c:f>
              <c:strCache>
                <c:ptCount val="1"/>
                <c:pt idx="0">
                  <c:v>Běžný účet</c:v>
                </c:pt>
              </c:strCache>
            </c:strRef>
          </c:tx>
          <c:spPr>
            <a:solidFill>
              <a:srgbClr val="366092"/>
            </a:solidFill>
            <a:ln>
              <a:noFill/>
            </a:ln>
            <a:effectLst/>
            <a:extLst>
              <a:ext uri="{91240B29-F687-4F45-9708-019B960494DF}">
                <a14:hiddenLine xmlns:a14="http://schemas.microsoft.com/office/drawing/2010/main">
                  <a:solidFill>
                    <a:sysClr val="windowText" lastClr="000000"/>
                  </a:solidFill>
                </a14:hiddenLine>
              </a:ext>
            </a:extLst>
          </c:spPr>
          <c:invertIfNegative val="0"/>
          <c:cat>
            <c:strRef>
              <c:f>G_PBilance!$N$5:$BA$5</c:f>
              <c:strCache>
                <c:ptCount val="40"/>
                <c:pt idx="0">
                  <c:v>I/11</c:v>
                </c:pt>
                <c:pt idx="1">
                  <c:v>II</c:v>
                </c:pt>
                <c:pt idx="2">
                  <c:v>III</c:v>
                </c:pt>
                <c:pt idx="3">
                  <c:v>IV</c:v>
                </c:pt>
                <c:pt idx="4">
                  <c:v>I/12</c:v>
                </c:pt>
                <c:pt idx="5">
                  <c:v>II</c:v>
                </c:pt>
                <c:pt idx="6">
                  <c:v>III</c:v>
                </c:pt>
                <c:pt idx="7">
                  <c:v>IV</c:v>
                </c:pt>
                <c:pt idx="8">
                  <c:v>I/13</c:v>
                </c:pt>
                <c:pt idx="9">
                  <c:v>II</c:v>
                </c:pt>
                <c:pt idx="10">
                  <c:v>III</c:v>
                </c:pt>
                <c:pt idx="11">
                  <c:v>IV</c:v>
                </c:pt>
                <c:pt idx="12">
                  <c:v>I/14</c:v>
                </c:pt>
                <c:pt idx="13">
                  <c:v>II</c:v>
                </c:pt>
                <c:pt idx="14">
                  <c:v>III</c:v>
                </c:pt>
                <c:pt idx="15">
                  <c:v>IV</c:v>
                </c:pt>
                <c:pt idx="16">
                  <c:v>I/15</c:v>
                </c:pt>
                <c:pt idx="17">
                  <c:v>II</c:v>
                </c:pt>
                <c:pt idx="18">
                  <c:v>III</c:v>
                </c:pt>
                <c:pt idx="19">
                  <c:v>IV</c:v>
                </c:pt>
                <c:pt idx="20">
                  <c:v>I/16</c:v>
                </c:pt>
                <c:pt idx="21">
                  <c:v>II</c:v>
                </c:pt>
                <c:pt idx="22">
                  <c:v>III</c:v>
                </c:pt>
                <c:pt idx="23">
                  <c:v>IV</c:v>
                </c:pt>
                <c:pt idx="24">
                  <c:v>I/17</c:v>
                </c:pt>
                <c:pt idx="25">
                  <c:v>II</c:v>
                </c:pt>
                <c:pt idx="26">
                  <c:v>III</c:v>
                </c:pt>
                <c:pt idx="27">
                  <c:v>IV</c:v>
                </c:pt>
                <c:pt idx="28">
                  <c:v>I/18</c:v>
                </c:pt>
                <c:pt idx="29">
                  <c:v>II</c:v>
                </c:pt>
                <c:pt idx="30">
                  <c:v>III</c:v>
                </c:pt>
                <c:pt idx="31">
                  <c:v>IV</c:v>
                </c:pt>
                <c:pt idx="32">
                  <c:v>I/19</c:v>
                </c:pt>
                <c:pt idx="33">
                  <c:v>II</c:v>
                </c:pt>
                <c:pt idx="34">
                  <c:v>III</c:v>
                </c:pt>
                <c:pt idx="35">
                  <c:v>IV</c:v>
                </c:pt>
                <c:pt idx="36">
                  <c:v>I/20</c:v>
                </c:pt>
                <c:pt idx="37">
                  <c:v>II</c:v>
                </c:pt>
                <c:pt idx="38">
                  <c:v>III</c:v>
                </c:pt>
                <c:pt idx="39">
                  <c:v>IV</c:v>
                </c:pt>
              </c:strCache>
            </c:strRef>
          </c:cat>
          <c:val>
            <c:numRef>
              <c:f>G_PBilance!$N$7:$BA$7</c:f>
              <c:numCache>
                <c:formatCode>0.0</c:formatCode>
                <c:ptCount val="40"/>
                <c:pt idx="0">
                  <c:v>-133.2028</c:v>
                </c:pt>
                <c:pt idx="1">
                  <c:v>-190.05670000000003</c:v>
                </c:pt>
                <c:pt idx="2">
                  <c:v>-107.74170000000001</c:v>
                </c:pt>
                <c:pt idx="3">
                  <c:v>-84.800900000000013</c:v>
                </c:pt>
                <c:pt idx="4">
                  <c:v>-94.960999999999999</c:v>
                </c:pt>
                <c:pt idx="5">
                  <c:v>-17.334800000000001</c:v>
                </c:pt>
                <c:pt idx="6">
                  <c:v>-42.256599999999999</c:v>
                </c:pt>
                <c:pt idx="7">
                  <c:v>-63.313000000000002</c:v>
                </c:pt>
                <c:pt idx="8">
                  <c:v>-72.236899999999991</c:v>
                </c:pt>
                <c:pt idx="9">
                  <c:v>-70.98490000000001</c:v>
                </c:pt>
                <c:pt idx="10">
                  <c:v>-50.728200000000001</c:v>
                </c:pt>
                <c:pt idx="11">
                  <c:v>-21.784300000000002</c:v>
                </c:pt>
                <c:pt idx="12">
                  <c:v>43.597499999999997</c:v>
                </c:pt>
                <c:pt idx="13">
                  <c:v>9.9705999999999975</c:v>
                </c:pt>
                <c:pt idx="14">
                  <c:v>0.54480000000000217</c:v>
                </c:pt>
                <c:pt idx="15">
                  <c:v>7.8827999999999969</c:v>
                </c:pt>
                <c:pt idx="16">
                  <c:v>20.954899999999995</c:v>
                </c:pt>
                <c:pt idx="17">
                  <c:v>13.332300000000004</c:v>
                </c:pt>
                <c:pt idx="18">
                  <c:v>5.6143000000000001</c:v>
                </c:pt>
                <c:pt idx="19">
                  <c:v>20.746000000000002</c:v>
                </c:pt>
                <c:pt idx="20">
                  <c:v>47.459700000000012</c:v>
                </c:pt>
                <c:pt idx="21">
                  <c:v>84.601300000000009</c:v>
                </c:pt>
                <c:pt idx="22">
                  <c:v>114.47499999999999</c:v>
                </c:pt>
                <c:pt idx="23">
                  <c:v>85.176999999999992</c:v>
                </c:pt>
                <c:pt idx="24">
                  <c:v>72.780199999999994</c:v>
                </c:pt>
                <c:pt idx="25">
                  <c:v>77.754999999999995</c:v>
                </c:pt>
                <c:pt idx="26">
                  <c:v>62.962099999999985</c:v>
                </c:pt>
                <c:pt idx="27">
                  <c:v>79.08959999999999</c:v>
                </c:pt>
                <c:pt idx="28">
                  <c:v>28.474799999999998</c:v>
                </c:pt>
                <c:pt idx="29">
                  <c:v>35.959899999999998</c:v>
                </c:pt>
                <c:pt idx="30">
                  <c:v>8.7704000000000022</c:v>
                </c:pt>
                <c:pt idx="31">
                  <c:v>24.100000000000005</c:v>
                </c:pt>
                <c:pt idx="32">
                  <c:v>16.540400000000005</c:v>
                </c:pt>
                <c:pt idx="33">
                  <c:v>45.918800000000005</c:v>
                </c:pt>
                <c:pt idx="34">
                  <c:v>52.848100000000002</c:v>
                </c:pt>
                <c:pt idx="35">
                  <c:v>19.155200000000001</c:v>
                </c:pt>
                <c:pt idx="36">
                  <c:v>52.101599999999998</c:v>
                </c:pt>
                <c:pt idx="37">
                  <c:v>35.147199999999991</c:v>
                </c:pt>
                <c:pt idx="38">
                  <c:v>171.11099999999999</c:v>
                </c:pt>
                <c:pt idx="39">
                  <c:v>203.5078</c:v>
                </c:pt>
              </c:numCache>
            </c:numRef>
          </c:val>
          <c:extLst>
            <c:ext xmlns:c16="http://schemas.microsoft.com/office/drawing/2014/chart" uri="{C3380CC4-5D6E-409C-BE32-E72D297353CC}">
              <c16:uniqueId val="{00000000-4CCD-4CD0-A9AA-025941B453DA}"/>
            </c:ext>
          </c:extLst>
        </c:ser>
        <c:ser>
          <c:idx val="2"/>
          <c:order val="1"/>
          <c:tx>
            <c:strRef>
              <c:f>G_PBilance!$A$9</c:f>
              <c:strCache>
                <c:ptCount val="1"/>
                <c:pt idx="0">
                  <c:v>Finanční účet</c:v>
                </c:pt>
              </c:strCache>
            </c:strRef>
          </c:tx>
          <c:spPr>
            <a:solidFill>
              <a:srgbClr val="C00000"/>
            </a:solidFill>
            <a:ln w="28575">
              <a:noFill/>
            </a:ln>
          </c:spPr>
          <c:invertIfNegative val="0"/>
          <c:cat>
            <c:strRef>
              <c:f>G_PBilance!$N$5:$BA$5</c:f>
              <c:strCache>
                <c:ptCount val="40"/>
                <c:pt idx="0">
                  <c:v>I/11</c:v>
                </c:pt>
                <c:pt idx="1">
                  <c:v>II</c:v>
                </c:pt>
                <c:pt idx="2">
                  <c:v>III</c:v>
                </c:pt>
                <c:pt idx="3">
                  <c:v>IV</c:v>
                </c:pt>
                <c:pt idx="4">
                  <c:v>I/12</c:v>
                </c:pt>
                <c:pt idx="5">
                  <c:v>II</c:v>
                </c:pt>
                <c:pt idx="6">
                  <c:v>III</c:v>
                </c:pt>
                <c:pt idx="7">
                  <c:v>IV</c:v>
                </c:pt>
                <c:pt idx="8">
                  <c:v>I/13</c:v>
                </c:pt>
                <c:pt idx="9">
                  <c:v>II</c:v>
                </c:pt>
                <c:pt idx="10">
                  <c:v>III</c:v>
                </c:pt>
                <c:pt idx="11">
                  <c:v>IV</c:v>
                </c:pt>
                <c:pt idx="12">
                  <c:v>I/14</c:v>
                </c:pt>
                <c:pt idx="13">
                  <c:v>II</c:v>
                </c:pt>
                <c:pt idx="14">
                  <c:v>III</c:v>
                </c:pt>
                <c:pt idx="15">
                  <c:v>IV</c:v>
                </c:pt>
                <c:pt idx="16">
                  <c:v>I/15</c:v>
                </c:pt>
                <c:pt idx="17">
                  <c:v>II</c:v>
                </c:pt>
                <c:pt idx="18">
                  <c:v>III</c:v>
                </c:pt>
                <c:pt idx="19">
                  <c:v>IV</c:v>
                </c:pt>
                <c:pt idx="20">
                  <c:v>I/16</c:v>
                </c:pt>
                <c:pt idx="21">
                  <c:v>II</c:v>
                </c:pt>
                <c:pt idx="22">
                  <c:v>III</c:v>
                </c:pt>
                <c:pt idx="23">
                  <c:v>IV</c:v>
                </c:pt>
                <c:pt idx="24">
                  <c:v>I/17</c:v>
                </c:pt>
                <c:pt idx="25">
                  <c:v>II</c:v>
                </c:pt>
                <c:pt idx="26">
                  <c:v>III</c:v>
                </c:pt>
                <c:pt idx="27">
                  <c:v>IV</c:v>
                </c:pt>
                <c:pt idx="28">
                  <c:v>I/18</c:v>
                </c:pt>
                <c:pt idx="29">
                  <c:v>II</c:v>
                </c:pt>
                <c:pt idx="30">
                  <c:v>III</c:v>
                </c:pt>
                <c:pt idx="31">
                  <c:v>IV</c:v>
                </c:pt>
                <c:pt idx="32">
                  <c:v>I/19</c:v>
                </c:pt>
                <c:pt idx="33">
                  <c:v>II</c:v>
                </c:pt>
                <c:pt idx="34">
                  <c:v>III</c:v>
                </c:pt>
                <c:pt idx="35">
                  <c:v>IV</c:v>
                </c:pt>
                <c:pt idx="36">
                  <c:v>I/20</c:v>
                </c:pt>
                <c:pt idx="37">
                  <c:v>II</c:v>
                </c:pt>
                <c:pt idx="38">
                  <c:v>III</c:v>
                </c:pt>
                <c:pt idx="39">
                  <c:v>IV</c:v>
                </c:pt>
              </c:strCache>
            </c:strRef>
          </c:cat>
          <c:val>
            <c:numRef>
              <c:f>G_PBilance!$N$9:$BA$9</c:f>
              <c:numCache>
                <c:formatCode>0.0</c:formatCode>
                <c:ptCount val="40"/>
                <c:pt idx="0">
                  <c:v>-135.68370000000002</c:v>
                </c:pt>
                <c:pt idx="1">
                  <c:v>-209.38120000000004</c:v>
                </c:pt>
                <c:pt idx="2">
                  <c:v>-135.73030000000003</c:v>
                </c:pt>
                <c:pt idx="3">
                  <c:v>-74.763599999999997</c:v>
                </c:pt>
                <c:pt idx="4">
                  <c:v>-65.134999999999991</c:v>
                </c:pt>
                <c:pt idx="5">
                  <c:v>-3.4606999999999992</c:v>
                </c:pt>
                <c:pt idx="6">
                  <c:v>-21.1708</c:v>
                </c:pt>
                <c:pt idx="7">
                  <c:v>11.688799999999999</c:v>
                </c:pt>
                <c:pt idx="8">
                  <c:v>21.157399999999996</c:v>
                </c:pt>
                <c:pt idx="9">
                  <c:v>42.034499999999994</c:v>
                </c:pt>
                <c:pt idx="10">
                  <c:v>95.64439999999999</c:v>
                </c:pt>
                <c:pt idx="11">
                  <c:v>68.30749999999999</c:v>
                </c:pt>
                <c:pt idx="12">
                  <c:v>117.6681</c:v>
                </c:pt>
                <c:pt idx="13">
                  <c:v>104.0102</c:v>
                </c:pt>
                <c:pt idx="14">
                  <c:v>48.936599999999999</c:v>
                </c:pt>
                <c:pt idx="15">
                  <c:v>63.594499999999996</c:v>
                </c:pt>
                <c:pt idx="16">
                  <c:v>84.124600000000001</c:v>
                </c:pt>
                <c:pt idx="17">
                  <c:v>143.41329999999999</c:v>
                </c:pt>
                <c:pt idx="18">
                  <c:v>138.65180000000001</c:v>
                </c:pt>
                <c:pt idx="19">
                  <c:v>173.4135</c:v>
                </c:pt>
                <c:pt idx="20">
                  <c:v>183.64230000000001</c:v>
                </c:pt>
                <c:pt idx="21">
                  <c:v>135.98009999999999</c:v>
                </c:pt>
                <c:pt idx="22">
                  <c:v>156.13460000000001</c:v>
                </c:pt>
                <c:pt idx="23">
                  <c:v>122.11580000000001</c:v>
                </c:pt>
                <c:pt idx="24">
                  <c:v>91.135500000000008</c:v>
                </c:pt>
                <c:pt idx="25">
                  <c:v>132.34890000000001</c:v>
                </c:pt>
                <c:pt idx="26">
                  <c:v>125.2624</c:v>
                </c:pt>
                <c:pt idx="27">
                  <c:v>115.64530000000001</c:v>
                </c:pt>
                <c:pt idx="28">
                  <c:v>99.106500000000011</c:v>
                </c:pt>
                <c:pt idx="29">
                  <c:v>90.018200000000007</c:v>
                </c:pt>
                <c:pt idx="30">
                  <c:v>43.968400000000003</c:v>
                </c:pt>
                <c:pt idx="31">
                  <c:v>60.771800000000013</c:v>
                </c:pt>
                <c:pt idx="32">
                  <c:v>9.5002999999999993</c:v>
                </c:pt>
                <c:pt idx="33">
                  <c:v>34.054600000000001</c:v>
                </c:pt>
                <c:pt idx="34">
                  <c:v>24.208000000000006</c:v>
                </c:pt>
                <c:pt idx="35">
                  <c:v>8.3885000000000005</c:v>
                </c:pt>
                <c:pt idx="36">
                  <c:v>108.6728</c:v>
                </c:pt>
                <c:pt idx="37">
                  <c:v>68.677700000000002</c:v>
                </c:pt>
                <c:pt idx="38">
                  <c:v>257.38900000000001</c:v>
                </c:pt>
                <c:pt idx="39">
                  <c:v>243.88389999999998</c:v>
                </c:pt>
              </c:numCache>
            </c:numRef>
          </c:val>
          <c:extLst>
            <c:ext xmlns:c16="http://schemas.microsoft.com/office/drawing/2014/chart" uri="{C3380CC4-5D6E-409C-BE32-E72D297353CC}">
              <c16:uniqueId val="{00000001-4CCD-4CD0-A9AA-025941B453DA}"/>
            </c:ext>
          </c:extLst>
        </c:ser>
        <c:ser>
          <c:idx val="1"/>
          <c:order val="2"/>
          <c:tx>
            <c:strRef>
              <c:f>G_PBilance!$A$8</c:f>
              <c:strCache>
                <c:ptCount val="1"/>
                <c:pt idx="0">
                  <c:v>Kapitálový účet</c:v>
                </c:pt>
              </c:strCache>
            </c:strRef>
          </c:tx>
          <c:spPr>
            <a:solidFill>
              <a:srgbClr val="B8CCE4"/>
            </a:solidFill>
            <a:ln>
              <a:noFill/>
            </a:ln>
            <a:effectLst/>
            <a:extLst>
              <a:ext uri="{91240B29-F687-4F45-9708-019B960494DF}">
                <a14:hiddenLine xmlns:a14="http://schemas.microsoft.com/office/drawing/2010/main">
                  <a:solidFill>
                    <a:sysClr val="windowText" lastClr="000000"/>
                  </a:solidFill>
                </a14:hiddenLine>
              </a:ext>
            </a:extLst>
          </c:spPr>
          <c:invertIfNegative val="0"/>
          <c:cat>
            <c:strRef>
              <c:f>G_PBilance!$N$5:$BA$5</c:f>
              <c:strCache>
                <c:ptCount val="40"/>
                <c:pt idx="0">
                  <c:v>I/11</c:v>
                </c:pt>
                <c:pt idx="1">
                  <c:v>II</c:v>
                </c:pt>
                <c:pt idx="2">
                  <c:v>III</c:v>
                </c:pt>
                <c:pt idx="3">
                  <c:v>IV</c:v>
                </c:pt>
                <c:pt idx="4">
                  <c:v>I/12</c:v>
                </c:pt>
                <c:pt idx="5">
                  <c:v>II</c:v>
                </c:pt>
                <c:pt idx="6">
                  <c:v>III</c:v>
                </c:pt>
                <c:pt idx="7">
                  <c:v>IV</c:v>
                </c:pt>
                <c:pt idx="8">
                  <c:v>I/13</c:v>
                </c:pt>
                <c:pt idx="9">
                  <c:v>II</c:v>
                </c:pt>
                <c:pt idx="10">
                  <c:v>III</c:v>
                </c:pt>
                <c:pt idx="11">
                  <c:v>IV</c:v>
                </c:pt>
                <c:pt idx="12">
                  <c:v>I/14</c:v>
                </c:pt>
                <c:pt idx="13">
                  <c:v>II</c:v>
                </c:pt>
                <c:pt idx="14">
                  <c:v>III</c:v>
                </c:pt>
                <c:pt idx="15">
                  <c:v>IV</c:v>
                </c:pt>
                <c:pt idx="16">
                  <c:v>I/15</c:v>
                </c:pt>
                <c:pt idx="17">
                  <c:v>II</c:v>
                </c:pt>
                <c:pt idx="18">
                  <c:v>III</c:v>
                </c:pt>
                <c:pt idx="19">
                  <c:v>IV</c:v>
                </c:pt>
                <c:pt idx="20">
                  <c:v>I/16</c:v>
                </c:pt>
                <c:pt idx="21">
                  <c:v>II</c:v>
                </c:pt>
                <c:pt idx="22">
                  <c:v>III</c:v>
                </c:pt>
                <c:pt idx="23">
                  <c:v>IV</c:v>
                </c:pt>
                <c:pt idx="24">
                  <c:v>I/17</c:v>
                </c:pt>
                <c:pt idx="25">
                  <c:v>II</c:v>
                </c:pt>
                <c:pt idx="26">
                  <c:v>III</c:v>
                </c:pt>
                <c:pt idx="27">
                  <c:v>IV</c:v>
                </c:pt>
                <c:pt idx="28">
                  <c:v>I/18</c:v>
                </c:pt>
                <c:pt idx="29">
                  <c:v>II</c:v>
                </c:pt>
                <c:pt idx="30">
                  <c:v>III</c:v>
                </c:pt>
                <c:pt idx="31">
                  <c:v>IV</c:v>
                </c:pt>
                <c:pt idx="32">
                  <c:v>I/19</c:v>
                </c:pt>
                <c:pt idx="33">
                  <c:v>II</c:v>
                </c:pt>
                <c:pt idx="34">
                  <c:v>III</c:v>
                </c:pt>
                <c:pt idx="35">
                  <c:v>IV</c:v>
                </c:pt>
                <c:pt idx="36">
                  <c:v>I/20</c:v>
                </c:pt>
                <c:pt idx="37">
                  <c:v>II</c:v>
                </c:pt>
                <c:pt idx="38">
                  <c:v>III</c:v>
                </c:pt>
                <c:pt idx="39">
                  <c:v>IV</c:v>
                </c:pt>
              </c:strCache>
            </c:strRef>
          </c:cat>
          <c:val>
            <c:numRef>
              <c:f>G_PBilance!$N$8:$BA$8</c:f>
              <c:numCache>
                <c:formatCode>0.0</c:formatCode>
                <c:ptCount val="40"/>
                <c:pt idx="0">
                  <c:v>35.550699999999999</c:v>
                </c:pt>
                <c:pt idx="1">
                  <c:v>25.1693</c:v>
                </c:pt>
                <c:pt idx="2">
                  <c:v>9.2291000000000007</c:v>
                </c:pt>
                <c:pt idx="3">
                  <c:v>12.710099999999999</c:v>
                </c:pt>
                <c:pt idx="4">
                  <c:v>12.557399999999998</c:v>
                </c:pt>
                <c:pt idx="5">
                  <c:v>12.800599999999999</c:v>
                </c:pt>
                <c:pt idx="6">
                  <c:v>19.476799999999997</c:v>
                </c:pt>
                <c:pt idx="7">
                  <c:v>53.010999999999996</c:v>
                </c:pt>
                <c:pt idx="8">
                  <c:v>53.061499999999995</c:v>
                </c:pt>
                <c:pt idx="9">
                  <c:v>56.550499999999992</c:v>
                </c:pt>
                <c:pt idx="10">
                  <c:v>105.5741</c:v>
                </c:pt>
                <c:pt idx="11">
                  <c:v>82.436700000000002</c:v>
                </c:pt>
                <c:pt idx="12">
                  <c:v>103.175</c:v>
                </c:pt>
                <c:pt idx="13">
                  <c:v>100.2355</c:v>
                </c:pt>
                <c:pt idx="14">
                  <c:v>46.109899999999996</c:v>
                </c:pt>
                <c:pt idx="15">
                  <c:v>32.318599999999996</c:v>
                </c:pt>
                <c:pt idx="16">
                  <c:v>40.996899999999997</c:v>
                </c:pt>
                <c:pt idx="17">
                  <c:v>92.0762</c:v>
                </c:pt>
                <c:pt idx="18">
                  <c:v>97.085599999999999</c:v>
                </c:pt>
                <c:pt idx="19">
                  <c:v>98.992599999999996</c:v>
                </c:pt>
                <c:pt idx="20">
                  <c:v>86.970399999999998</c:v>
                </c:pt>
                <c:pt idx="21">
                  <c:v>56.090800000000002</c:v>
                </c:pt>
                <c:pt idx="22">
                  <c:v>60.894300000000001</c:v>
                </c:pt>
                <c:pt idx="23">
                  <c:v>51.654899999999998</c:v>
                </c:pt>
                <c:pt idx="24">
                  <c:v>34.496000000000002</c:v>
                </c:pt>
                <c:pt idx="25">
                  <c:v>21.1584</c:v>
                </c:pt>
                <c:pt idx="26">
                  <c:v>17.181800000000003</c:v>
                </c:pt>
                <c:pt idx="27">
                  <c:v>44.927199999999999</c:v>
                </c:pt>
                <c:pt idx="28">
                  <c:v>45.361499999999999</c:v>
                </c:pt>
                <c:pt idx="29">
                  <c:v>36.338000000000001</c:v>
                </c:pt>
                <c:pt idx="30">
                  <c:v>32.18</c:v>
                </c:pt>
                <c:pt idx="31">
                  <c:v>12.6595</c:v>
                </c:pt>
                <c:pt idx="32">
                  <c:v>7.9817</c:v>
                </c:pt>
                <c:pt idx="33">
                  <c:v>20.761900000000001</c:v>
                </c:pt>
                <c:pt idx="34">
                  <c:v>19.181799999999999</c:v>
                </c:pt>
                <c:pt idx="35">
                  <c:v>24.493200000000002</c:v>
                </c:pt>
                <c:pt idx="36">
                  <c:v>47.759599999999999</c:v>
                </c:pt>
                <c:pt idx="37">
                  <c:v>56.885199999999998</c:v>
                </c:pt>
                <c:pt idx="38">
                  <c:v>72.939099999999996</c:v>
                </c:pt>
                <c:pt idx="39">
                  <c:v>71.190600000000003</c:v>
                </c:pt>
              </c:numCache>
            </c:numRef>
          </c:val>
          <c:extLst>
            <c:ext xmlns:c16="http://schemas.microsoft.com/office/drawing/2014/chart" uri="{C3380CC4-5D6E-409C-BE32-E72D297353CC}">
              <c16:uniqueId val="{00000002-4CCD-4CD0-A9AA-025941B453DA}"/>
            </c:ext>
          </c:extLst>
        </c:ser>
        <c:dLbls>
          <c:showLegendKey val="0"/>
          <c:showVal val="0"/>
          <c:showCatName val="0"/>
          <c:showSerName val="0"/>
          <c:showPercent val="0"/>
          <c:showBubbleSize val="0"/>
        </c:dLbls>
        <c:gapWidth val="50"/>
        <c:overlap val="14"/>
        <c:axId val="31902720"/>
        <c:axId val="32277248"/>
      </c:barChart>
      <c:catAx>
        <c:axId val="31902720"/>
        <c:scaling>
          <c:orientation val="minMax"/>
        </c:scaling>
        <c:delete val="0"/>
        <c:axPos val="b"/>
        <c:majorGridlines>
          <c:spPr>
            <a:ln w="3175">
              <a:solidFill>
                <a:srgbClr val="D9D9D9"/>
              </a:solidFill>
              <a:prstDash val="solid"/>
            </a:ln>
          </c:spPr>
        </c:majorGridlines>
        <c:numFmt formatCode="General" sourceLinked="0"/>
        <c:majorTickMark val="none"/>
        <c:minorTickMark val="none"/>
        <c:tickLblPos val="low"/>
        <c:spPr>
          <a:ln w="3175">
            <a:solidFill>
              <a:srgbClr val="000000"/>
            </a:solidFill>
          </a:ln>
        </c:spPr>
        <c:txPr>
          <a:bodyPr rot="-120000"/>
          <a:lstStyle/>
          <a:p>
            <a:pPr>
              <a:defRPr/>
            </a:pPr>
            <a:endParaRPr lang="cs-CZ"/>
          </a:p>
        </c:txPr>
        <c:crossAx val="32277248"/>
        <c:crosses val="autoZero"/>
        <c:auto val="1"/>
        <c:lblAlgn val="ctr"/>
        <c:lblOffset val="100"/>
        <c:tickLblSkip val="4"/>
        <c:noMultiLvlLbl val="0"/>
      </c:catAx>
      <c:valAx>
        <c:axId val="32277248"/>
        <c:scaling>
          <c:orientation val="minMax"/>
          <c:max val="300"/>
        </c:scaling>
        <c:delete val="0"/>
        <c:axPos val="l"/>
        <c:majorGridlines>
          <c:spPr>
            <a:ln w="3175">
              <a:solidFill>
                <a:schemeClr val="tx1"/>
              </a:solidFill>
              <a:prstDash val="solid"/>
            </a:ln>
          </c:spPr>
        </c:majorGridlines>
        <c:numFmt formatCode="#\ ##0" sourceLinked="0"/>
        <c:majorTickMark val="none"/>
        <c:minorTickMark val="none"/>
        <c:tickLblPos val="nextTo"/>
        <c:spPr>
          <a:ln w="3175">
            <a:solidFill>
              <a:srgbClr val="000000"/>
            </a:solidFill>
          </a:ln>
        </c:spPr>
        <c:crossAx val="31902720"/>
        <c:crosses val="autoZero"/>
        <c:crossBetween val="between"/>
      </c:valAx>
      <c:spPr>
        <a:solidFill>
          <a:srgbClr val="FFFFFF"/>
        </a:solidFill>
        <a:ln w="3175">
          <a:solidFill>
            <a:srgbClr val="D9D9D9"/>
          </a:solidFill>
        </a:ln>
      </c:spPr>
    </c:plotArea>
    <c:legend>
      <c:legendPos val="r"/>
      <c:layout>
        <c:manualLayout>
          <c:xMode val="edge"/>
          <c:yMode val="edge"/>
          <c:x val="0.52289040484539373"/>
          <c:y val="0.77798075984512438"/>
          <c:w val="0.45342378068218042"/>
          <c:h val="0.12672038870752578"/>
        </c:manualLayout>
      </c:layout>
      <c:overlay val="1"/>
      <c:spPr>
        <a:solidFill>
          <a:srgbClr val="FFFFFF"/>
        </a:solidFill>
        <a:ln>
          <a:noFill/>
        </a:ln>
      </c:spPr>
    </c:legend>
    <c:plotVisOnly val="1"/>
    <c:dispBlanksAs val="gap"/>
    <c:showDLblsOverMax val="0"/>
  </c:chart>
  <c:spPr>
    <a:noFill/>
    <a:ln>
      <a:noFill/>
    </a:ln>
  </c:spPr>
  <c:txPr>
    <a:bodyPr/>
    <a:lstStyle/>
    <a:p>
      <a:pPr>
        <a:defRPr sz="800">
          <a:latin typeface="Calibri"/>
          <a:ea typeface="Calibri"/>
          <a:cs typeface="Calibri"/>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xMode val="edge"/>
          <c:yMode val="edge"/>
          <c:x val="0"/>
          <c:y val="0"/>
          <c:w val="1"/>
          <c:h val="1"/>
        </c:manualLayout>
      </c:layout>
      <c:lineChart>
        <c:grouping val="standard"/>
        <c:varyColors val="0"/>
        <c:ser>
          <c:idx val="1"/>
          <c:order val="0"/>
          <c:tx>
            <c:strRef>
              <c:f>G_PBilance!$A$16</c:f>
              <c:strCache>
                <c:ptCount val="1"/>
                <c:pt idx="0">
                  <c:v>Bilance zboží a služeb</c:v>
                </c:pt>
              </c:strCache>
            </c:strRef>
          </c:tx>
          <c:spPr>
            <a:ln w="31750">
              <a:solidFill>
                <a:srgbClr val="366092"/>
              </a:solidFill>
              <a:prstDash val="solid"/>
            </a:ln>
          </c:spPr>
          <c:marker>
            <c:symbol val="none"/>
          </c:marker>
          <c:cat>
            <c:strRef>
              <c:f>G_PBilance!$N$5:$BA$5</c:f>
              <c:strCache>
                <c:ptCount val="40"/>
                <c:pt idx="0">
                  <c:v>I/11</c:v>
                </c:pt>
                <c:pt idx="1">
                  <c:v>II</c:v>
                </c:pt>
                <c:pt idx="2">
                  <c:v>III</c:v>
                </c:pt>
                <c:pt idx="3">
                  <c:v>IV</c:v>
                </c:pt>
                <c:pt idx="4">
                  <c:v>I/12</c:v>
                </c:pt>
                <c:pt idx="5">
                  <c:v>II</c:v>
                </c:pt>
                <c:pt idx="6">
                  <c:v>III</c:v>
                </c:pt>
                <c:pt idx="7">
                  <c:v>IV</c:v>
                </c:pt>
                <c:pt idx="8">
                  <c:v>I/13</c:v>
                </c:pt>
                <c:pt idx="9">
                  <c:v>II</c:v>
                </c:pt>
                <c:pt idx="10">
                  <c:v>III</c:v>
                </c:pt>
                <c:pt idx="11">
                  <c:v>IV</c:v>
                </c:pt>
                <c:pt idx="12">
                  <c:v>I/14</c:v>
                </c:pt>
                <c:pt idx="13">
                  <c:v>II</c:v>
                </c:pt>
                <c:pt idx="14">
                  <c:v>III</c:v>
                </c:pt>
                <c:pt idx="15">
                  <c:v>IV</c:v>
                </c:pt>
                <c:pt idx="16">
                  <c:v>I/15</c:v>
                </c:pt>
                <c:pt idx="17">
                  <c:v>II</c:v>
                </c:pt>
                <c:pt idx="18">
                  <c:v>III</c:v>
                </c:pt>
                <c:pt idx="19">
                  <c:v>IV</c:v>
                </c:pt>
                <c:pt idx="20">
                  <c:v>I/16</c:v>
                </c:pt>
                <c:pt idx="21">
                  <c:v>II</c:v>
                </c:pt>
                <c:pt idx="22">
                  <c:v>III</c:v>
                </c:pt>
                <c:pt idx="23">
                  <c:v>IV</c:v>
                </c:pt>
                <c:pt idx="24">
                  <c:v>I/17</c:v>
                </c:pt>
                <c:pt idx="25">
                  <c:v>II</c:v>
                </c:pt>
                <c:pt idx="26">
                  <c:v>III</c:v>
                </c:pt>
                <c:pt idx="27">
                  <c:v>IV</c:v>
                </c:pt>
                <c:pt idx="28">
                  <c:v>I/18</c:v>
                </c:pt>
                <c:pt idx="29">
                  <c:v>II</c:v>
                </c:pt>
                <c:pt idx="30">
                  <c:v>III</c:v>
                </c:pt>
                <c:pt idx="31">
                  <c:v>IV</c:v>
                </c:pt>
                <c:pt idx="32">
                  <c:v>I/19</c:v>
                </c:pt>
                <c:pt idx="33">
                  <c:v>II</c:v>
                </c:pt>
                <c:pt idx="34">
                  <c:v>III</c:v>
                </c:pt>
                <c:pt idx="35">
                  <c:v>IV</c:v>
                </c:pt>
                <c:pt idx="36">
                  <c:v>I/20</c:v>
                </c:pt>
                <c:pt idx="37">
                  <c:v>II</c:v>
                </c:pt>
                <c:pt idx="38">
                  <c:v>III</c:v>
                </c:pt>
                <c:pt idx="39">
                  <c:v>IV</c:v>
                </c:pt>
              </c:strCache>
            </c:strRef>
          </c:cat>
          <c:val>
            <c:numRef>
              <c:f>G_PBilance!$N$16:$BA$16</c:f>
              <c:numCache>
                <c:formatCode>0.0</c:formatCode>
                <c:ptCount val="40"/>
                <c:pt idx="0">
                  <c:v>2.8853912825021988</c:v>
                </c:pt>
                <c:pt idx="1">
                  <c:v>3.005505314992968</c:v>
                </c:pt>
                <c:pt idx="2">
                  <c:v>3.4526705233217241</c:v>
                </c:pt>
                <c:pt idx="3">
                  <c:v>3.8861879315922754</c:v>
                </c:pt>
                <c:pt idx="4">
                  <c:v>4.3715694058815124</c:v>
                </c:pt>
                <c:pt idx="5">
                  <c:v>4.5136732575876035</c:v>
                </c:pt>
                <c:pt idx="6">
                  <c:v>4.9834071164131313</c:v>
                </c:pt>
                <c:pt idx="7">
                  <c:v>4.961292264462875</c:v>
                </c:pt>
                <c:pt idx="8">
                  <c:v>5.0550616248698095</c:v>
                </c:pt>
                <c:pt idx="9">
                  <c:v>5.5678773240470631</c:v>
                </c:pt>
                <c:pt idx="10">
                  <c:v>5.6055823732953991</c:v>
                </c:pt>
                <c:pt idx="11">
                  <c:v>5.7912393170735523</c:v>
                </c:pt>
                <c:pt idx="12">
                  <c:v>6.2428628759440716</c:v>
                </c:pt>
                <c:pt idx="13">
                  <c:v>6.2222689705268897</c:v>
                </c:pt>
                <c:pt idx="14">
                  <c:v>6.4632310951200784</c:v>
                </c:pt>
                <c:pt idx="15">
                  <c:v>6.388854438638516</c:v>
                </c:pt>
                <c:pt idx="16">
                  <c:v>6.32666454330991</c:v>
                </c:pt>
                <c:pt idx="17">
                  <c:v>5.9420177827637204</c:v>
                </c:pt>
                <c:pt idx="18">
                  <c:v>5.7355566582007809</c:v>
                </c:pt>
                <c:pt idx="19">
                  <c:v>5.9308298694722899</c:v>
                </c:pt>
                <c:pt idx="20">
                  <c:v>6.2184878983944403</c:v>
                </c:pt>
                <c:pt idx="21">
                  <c:v>7.0231354971496183</c:v>
                </c:pt>
                <c:pt idx="22">
                  <c:v>7.4157454023650384</c:v>
                </c:pt>
                <c:pt idx="23">
                  <c:v>7.6105225216510837</c:v>
                </c:pt>
                <c:pt idx="24">
                  <c:v>7.7924109287310266</c:v>
                </c:pt>
                <c:pt idx="25">
                  <c:v>7.7142055875344813</c:v>
                </c:pt>
                <c:pt idx="26">
                  <c:v>7.6045388408051675</c:v>
                </c:pt>
                <c:pt idx="27">
                  <c:v>7.5130406674724206</c:v>
                </c:pt>
                <c:pt idx="28">
                  <c:v>7.1317526844261661</c:v>
                </c:pt>
                <c:pt idx="29">
                  <c:v>6.82598158188061</c:v>
                </c:pt>
                <c:pt idx="30">
                  <c:v>6.0862219257207588</c:v>
                </c:pt>
                <c:pt idx="31">
                  <c:v>5.9313506474060773</c:v>
                </c:pt>
                <c:pt idx="32">
                  <c:v>5.7833518992322563</c:v>
                </c:pt>
                <c:pt idx="33">
                  <c:v>6.0084442120766521</c:v>
                </c:pt>
                <c:pt idx="34">
                  <c:v>6.4016827208103493</c:v>
                </c:pt>
                <c:pt idx="35">
                  <c:v>6.0151875041856533</c:v>
                </c:pt>
                <c:pt idx="36">
                  <c:v>5.9293535791907255</c:v>
                </c:pt>
                <c:pt idx="37">
                  <c:v>4.9696100069823776</c:v>
                </c:pt>
                <c:pt idx="38">
                  <c:v>5.6594488102013987</c:v>
                </c:pt>
                <c:pt idx="39">
                  <c:v>6.8984461552075045</c:v>
                </c:pt>
              </c:numCache>
            </c:numRef>
          </c:val>
          <c:smooth val="0"/>
          <c:extLst>
            <c:ext xmlns:c16="http://schemas.microsoft.com/office/drawing/2014/chart" uri="{C3380CC4-5D6E-409C-BE32-E72D297353CC}">
              <c16:uniqueId val="{00000000-313C-4E8B-ADD9-1368226AF074}"/>
            </c:ext>
          </c:extLst>
        </c:ser>
        <c:ser>
          <c:idx val="0"/>
          <c:order val="1"/>
          <c:tx>
            <c:strRef>
              <c:f>G_PBilance!$A$13</c:f>
              <c:strCache>
                <c:ptCount val="1"/>
                <c:pt idx="0">
                  <c:v>Běžný účet</c:v>
                </c:pt>
              </c:strCache>
            </c:strRef>
          </c:tx>
          <c:spPr>
            <a:ln w="31750">
              <a:solidFill>
                <a:srgbClr val="C00000"/>
              </a:solidFill>
            </a:ln>
          </c:spPr>
          <c:marker>
            <c:symbol val="none"/>
          </c:marker>
          <c:cat>
            <c:strRef>
              <c:f>G_PBilance!$N$5:$BA$5</c:f>
              <c:strCache>
                <c:ptCount val="40"/>
                <c:pt idx="0">
                  <c:v>I/11</c:v>
                </c:pt>
                <c:pt idx="1">
                  <c:v>II</c:v>
                </c:pt>
                <c:pt idx="2">
                  <c:v>III</c:v>
                </c:pt>
                <c:pt idx="3">
                  <c:v>IV</c:v>
                </c:pt>
                <c:pt idx="4">
                  <c:v>I/12</c:v>
                </c:pt>
                <c:pt idx="5">
                  <c:v>II</c:v>
                </c:pt>
                <c:pt idx="6">
                  <c:v>III</c:v>
                </c:pt>
                <c:pt idx="7">
                  <c:v>IV</c:v>
                </c:pt>
                <c:pt idx="8">
                  <c:v>I/13</c:v>
                </c:pt>
                <c:pt idx="9">
                  <c:v>II</c:v>
                </c:pt>
                <c:pt idx="10">
                  <c:v>III</c:v>
                </c:pt>
                <c:pt idx="11">
                  <c:v>IV</c:v>
                </c:pt>
                <c:pt idx="12">
                  <c:v>I/14</c:v>
                </c:pt>
                <c:pt idx="13">
                  <c:v>II</c:v>
                </c:pt>
                <c:pt idx="14">
                  <c:v>III</c:v>
                </c:pt>
                <c:pt idx="15">
                  <c:v>IV</c:v>
                </c:pt>
                <c:pt idx="16">
                  <c:v>I/15</c:v>
                </c:pt>
                <c:pt idx="17">
                  <c:v>II</c:v>
                </c:pt>
                <c:pt idx="18">
                  <c:v>III</c:v>
                </c:pt>
                <c:pt idx="19">
                  <c:v>IV</c:v>
                </c:pt>
                <c:pt idx="20">
                  <c:v>I/16</c:v>
                </c:pt>
                <c:pt idx="21">
                  <c:v>II</c:v>
                </c:pt>
                <c:pt idx="22">
                  <c:v>III</c:v>
                </c:pt>
                <c:pt idx="23">
                  <c:v>IV</c:v>
                </c:pt>
                <c:pt idx="24">
                  <c:v>I/17</c:v>
                </c:pt>
                <c:pt idx="25">
                  <c:v>II</c:v>
                </c:pt>
                <c:pt idx="26">
                  <c:v>III</c:v>
                </c:pt>
                <c:pt idx="27">
                  <c:v>IV</c:v>
                </c:pt>
                <c:pt idx="28">
                  <c:v>I/18</c:v>
                </c:pt>
                <c:pt idx="29">
                  <c:v>II</c:v>
                </c:pt>
                <c:pt idx="30">
                  <c:v>III</c:v>
                </c:pt>
                <c:pt idx="31">
                  <c:v>IV</c:v>
                </c:pt>
                <c:pt idx="32">
                  <c:v>I/19</c:v>
                </c:pt>
                <c:pt idx="33">
                  <c:v>II</c:v>
                </c:pt>
                <c:pt idx="34">
                  <c:v>III</c:v>
                </c:pt>
                <c:pt idx="35">
                  <c:v>IV</c:v>
                </c:pt>
                <c:pt idx="36">
                  <c:v>I/20</c:v>
                </c:pt>
                <c:pt idx="37">
                  <c:v>II</c:v>
                </c:pt>
                <c:pt idx="38">
                  <c:v>III</c:v>
                </c:pt>
                <c:pt idx="39">
                  <c:v>IV</c:v>
                </c:pt>
              </c:strCache>
            </c:strRef>
          </c:cat>
          <c:val>
            <c:numRef>
              <c:f>G_PBilance!$N$13:$BA$13</c:f>
              <c:numCache>
                <c:formatCode>0.0</c:formatCode>
                <c:ptCount val="40"/>
                <c:pt idx="0">
                  <c:v>-3.3463836201482229</c:v>
                </c:pt>
                <c:pt idx="1">
                  <c:v>-4.7594705241268231</c:v>
                </c:pt>
                <c:pt idx="2">
                  <c:v>-2.6867999754615792</c:v>
                </c:pt>
                <c:pt idx="3">
                  <c:v>-2.1022818688789977</c:v>
                </c:pt>
                <c:pt idx="4">
                  <c:v>-2.3415823761780534</c:v>
                </c:pt>
                <c:pt idx="5">
                  <c:v>-0.42681886396176688</c:v>
                </c:pt>
                <c:pt idx="6">
                  <c:v>-1.0403722005740972</c:v>
                </c:pt>
                <c:pt idx="7">
                  <c:v>-1.5594672987985947</c:v>
                </c:pt>
                <c:pt idx="8">
                  <c:v>-1.7837037936938522</c:v>
                </c:pt>
                <c:pt idx="9">
                  <c:v>-1.7529027206145453</c:v>
                </c:pt>
                <c:pt idx="10">
                  <c:v>-1.2471978234605425</c:v>
                </c:pt>
                <c:pt idx="11">
                  <c:v>-0.5315670960009059</c:v>
                </c:pt>
                <c:pt idx="12">
                  <c:v>1.0527303257324743</c:v>
                </c:pt>
                <c:pt idx="13">
                  <c:v>0.23754121282626295</c:v>
                </c:pt>
                <c:pt idx="14">
                  <c:v>1.2771571719126745E-2</c:v>
                </c:pt>
                <c:pt idx="15">
                  <c:v>0.18273494600686305</c:v>
                </c:pt>
                <c:pt idx="16">
                  <c:v>0.47469482787444883</c:v>
                </c:pt>
                <c:pt idx="17">
                  <c:v>0.2969949650996444</c:v>
                </c:pt>
                <c:pt idx="18">
                  <c:v>0.12320926526301051</c:v>
                </c:pt>
                <c:pt idx="19">
                  <c:v>0.44852550429391946</c:v>
                </c:pt>
                <c:pt idx="20">
                  <c:v>1.0154500872958818</c:v>
                </c:pt>
                <c:pt idx="21">
                  <c:v>1.7903108427049872</c:v>
                </c:pt>
                <c:pt idx="22">
                  <c:v>2.4057880981422839</c:v>
                </c:pt>
                <c:pt idx="23">
                  <c:v>1.7756776133118384</c:v>
                </c:pt>
                <c:pt idx="24">
                  <c:v>1.5004512886569243</c:v>
                </c:pt>
                <c:pt idx="25">
                  <c:v>1.580137275124345</c:v>
                </c:pt>
                <c:pt idx="26">
                  <c:v>1.2570155740153039</c:v>
                </c:pt>
                <c:pt idx="27">
                  <c:v>1.5475166722333715</c:v>
                </c:pt>
                <c:pt idx="28">
                  <c:v>0.5486541645214893</c:v>
                </c:pt>
                <c:pt idx="29">
                  <c:v>0.68317798716890898</c:v>
                </c:pt>
                <c:pt idx="30">
                  <c:v>0.16444581195119656</c:v>
                </c:pt>
                <c:pt idx="31">
                  <c:v>0.44549893570119414</c:v>
                </c:pt>
                <c:pt idx="32">
                  <c:v>0.30131224320082783</c:v>
                </c:pt>
                <c:pt idx="33">
                  <c:v>0.82415423717345038</c:v>
                </c:pt>
                <c:pt idx="34">
                  <c:v>0.93247837489907337</c:v>
                </c:pt>
                <c:pt idx="35">
                  <c:v>0.3332031613526637</c:v>
                </c:pt>
                <c:pt idx="36">
                  <c:v>0.90193373154533185</c:v>
                </c:pt>
                <c:pt idx="37">
                  <c:v>0.61925568170506007</c:v>
                </c:pt>
                <c:pt idx="38">
                  <c:v>3.0236609674350912</c:v>
                </c:pt>
                <c:pt idx="39">
                  <c:v>3.6015892398902754</c:v>
                </c:pt>
              </c:numCache>
            </c:numRef>
          </c:val>
          <c:smooth val="0"/>
          <c:extLst>
            <c:ext xmlns:c16="http://schemas.microsoft.com/office/drawing/2014/chart" uri="{C3380CC4-5D6E-409C-BE32-E72D297353CC}">
              <c16:uniqueId val="{00000001-313C-4E8B-ADD9-1368226AF074}"/>
            </c:ext>
          </c:extLst>
        </c:ser>
        <c:ser>
          <c:idx val="2"/>
          <c:order val="2"/>
          <c:tx>
            <c:strRef>
              <c:f>G_PBilance!$A$19</c:f>
              <c:strCache>
                <c:ptCount val="1"/>
                <c:pt idx="0">
                  <c:v>Prvotní + druhotné důchody</c:v>
                </c:pt>
              </c:strCache>
            </c:strRef>
          </c:tx>
          <c:spPr>
            <a:ln w="31750">
              <a:solidFill>
                <a:srgbClr val="B8CCE4"/>
              </a:solidFill>
              <a:prstDash val="solid"/>
            </a:ln>
          </c:spPr>
          <c:marker>
            <c:symbol val="none"/>
          </c:marker>
          <c:cat>
            <c:strRef>
              <c:f>G_PBilance!$N$5:$BA$5</c:f>
              <c:strCache>
                <c:ptCount val="40"/>
                <c:pt idx="0">
                  <c:v>I/11</c:v>
                </c:pt>
                <c:pt idx="1">
                  <c:v>II</c:v>
                </c:pt>
                <c:pt idx="2">
                  <c:v>III</c:v>
                </c:pt>
                <c:pt idx="3">
                  <c:v>IV</c:v>
                </c:pt>
                <c:pt idx="4">
                  <c:v>I/12</c:v>
                </c:pt>
                <c:pt idx="5">
                  <c:v>II</c:v>
                </c:pt>
                <c:pt idx="6">
                  <c:v>III</c:v>
                </c:pt>
                <c:pt idx="7">
                  <c:v>IV</c:v>
                </c:pt>
                <c:pt idx="8">
                  <c:v>I/13</c:v>
                </c:pt>
                <c:pt idx="9">
                  <c:v>II</c:v>
                </c:pt>
                <c:pt idx="10">
                  <c:v>III</c:v>
                </c:pt>
                <c:pt idx="11">
                  <c:v>IV</c:v>
                </c:pt>
                <c:pt idx="12">
                  <c:v>I/14</c:v>
                </c:pt>
                <c:pt idx="13">
                  <c:v>II</c:v>
                </c:pt>
                <c:pt idx="14">
                  <c:v>III</c:v>
                </c:pt>
                <c:pt idx="15">
                  <c:v>IV</c:v>
                </c:pt>
                <c:pt idx="16">
                  <c:v>I/15</c:v>
                </c:pt>
                <c:pt idx="17">
                  <c:v>II</c:v>
                </c:pt>
                <c:pt idx="18">
                  <c:v>III</c:v>
                </c:pt>
                <c:pt idx="19">
                  <c:v>IV</c:v>
                </c:pt>
                <c:pt idx="20">
                  <c:v>I/16</c:v>
                </c:pt>
                <c:pt idx="21">
                  <c:v>II</c:v>
                </c:pt>
                <c:pt idx="22">
                  <c:v>III</c:v>
                </c:pt>
                <c:pt idx="23">
                  <c:v>IV</c:v>
                </c:pt>
                <c:pt idx="24">
                  <c:v>I/17</c:v>
                </c:pt>
                <c:pt idx="25">
                  <c:v>II</c:v>
                </c:pt>
                <c:pt idx="26">
                  <c:v>III</c:v>
                </c:pt>
                <c:pt idx="27">
                  <c:v>IV</c:v>
                </c:pt>
                <c:pt idx="28">
                  <c:v>I/18</c:v>
                </c:pt>
                <c:pt idx="29">
                  <c:v>II</c:v>
                </c:pt>
                <c:pt idx="30">
                  <c:v>III</c:v>
                </c:pt>
                <c:pt idx="31">
                  <c:v>IV</c:v>
                </c:pt>
                <c:pt idx="32">
                  <c:v>I/19</c:v>
                </c:pt>
                <c:pt idx="33">
                  <c:v>II</c:v>
                </c:pt>
                <c:pt idx="34">
                  <c:v>III</c:v>
                </c:pt>
                <c:pt idx="35">
                  <c:v>IV</c:v>
                </c:pt>
                <c:pt idx="36">
                  <c:v>I/20</c:v>
                </c:pt>
                <c:pt idx="37">
                  <c:v>II</c:v>
                </c:pt>
                <c:pt idx="38">
                  <c:v>III</c:v>
                </c:pt>
                <c:pt idx="39">
                  <c:v>IV</c:v>
                </c:pt>
              </c:strCache>
            </c:strRef>
          </c:cat>
          <c:val>
            <c:numRef>
              <c:f>G_PBilance!$N$19:$BA$19</c:f>
              <c:numCache>
                <c:formatCode>0.0</c:formatCode>
                <c:ptCount val="40"/>
                <c:pt idx="0">
                  <c:v>-6.231764853661601</c:v>
                </c:pt>
                <c:pt idx="1">
                  <c:v>-7.7649658221711135</c:v>
                </c:pt>
                <c:pt idx="2">
                  <c:v>-6.1394630175574401</c:v>
                </c:pt>
                <c:pt idx="3">
                  <c:v>-5.9884648423119398</c:v>
                </c:pt>
                <c:pt idx="4">
                  <c:v>-6.7131493162237215</c:v>
                </c:pt>
                <c:pt idx="5">
                  <c:v>-4.9404921215493696</c:v>
                </c:pt>
                <c:pt idx="6">
                  <c:v>-6.0237793169872278</c:v>
                </c:pt>
                <c:pt idx="7">
                  <c:v>-6.5207595632614694</c:v>
                </c:pt>
                <c:pt idx="8">
                  <c:v>-6.8387654185636615</c:v>
                </c:pt>
                <c:pt idx="9">
                  <c:v>-7.3207825140638638</c:v>
                </c:pt>
                <c:pt idx="10">
                  <c:v>-6.8527826553447015</c:v>
                </c:pt>
                <c:pt idx="11">
                  <c:v>-6.3228112933515019</c:v>
                </c:pt>
                <c:pt idx="12">
                  <c:v>-5.190137379526699</c:v>
                </c:pt>
                <c:pt idx="13">
                  <c:v>-5.9847301401170574</c:v>
                </c:pt>
                <c:pt idx="14">
                  <c:v>-6.4504642119368247</c:v>
                </c:pt>
                <c:pt idx="15">
                  <c:v>-6.2061218107793419</c:v>
                </c:pt>
                <c:pt idx="16">
                  <c:v>-5.8519697154354606</c:v>
                </c:pt>
                <c:pt idx="17">
                  <c:v>-5.6450228176640751</c:v>
                </c:pt>
                <c:pt idx="18">
                  <c:v>-5.6123451983762882</c:v>
                </c:pt>
                <c:pt idx="19">
                  <c:v>-5.4823022031929067</c:v>
                </c:pt>
                <c:pt idx="20">
                  <c:v>-5.2030378110985591</c:v>
                </c:pt>
                <c:pt idx="21">
                  <c:v>-5.2328225382704803</c:v>
                </c:pt>
                <c:pt idx="22">
                  <c:v>-5.0099552026389169</c:v>
                </c:pt>
                <c:pt idx="23">
                  <c:v>-5.834842823647822</c:v>
                </c:pt>
                <c:pt idx="24">
                  <c:v>-6.2919596400741025</c:v>
                </c:pt>
                <c:pt idx="25">
                  <c:v>-6.1340703446103495</c:v>
                </c:pt>
                <c:pt idx="26">
                  <c:v>-6.3475252632537256</c:v>
                </c:pt>
                <c:pt idx="27">
                  <c:v>-5.9655279085643702</c:v>
                </c:pt>
                <c:pt idx="28">
                  <c:v>-6.5830985199046781</c:v>
                </c:pt>
                <c:pt idx="29">
                  <c:v>-6.142803594711701</c:v>
                </c:pt>
                <c:pt idx="30">
                  <c:v>-5.9217779887788193</c:v>
                </c:pt>
                <c:pt idx="31">
                  <c:v>-5.4858517117048837</c:v>
                </c:pt>
                <c:pt idx="32">
                  <c:v>-5.4820432993803578</c:v>
                </c:pt>
                <c:pt idx="33">
                  <c:v>-5.1842935645189456</c:v>
                </c:pt>
                <c:pt idx="34">
                  <c:v>-5.4692043459112751</c:v>
                </c:pt>
                <c:pt idx="35">
                  <c:v>-5.6819843428329886</c:v>
                </c:pt>
                <c:pt idx="36">
                  <c:v>-5.0274181165397618</c:v>
                </c:pt>
                <c:pt idx="37">
                  <c:v>-4.3503525633853828</c:v>
                </c:pt>
                <c:pt idx="38">
                  <c:v>-2.6357860756905689</c:v>
                </c:pt>
                <c:pt idx="39">
                  <c:v>-3.2968569153172282</c:v>
                </c:pt>
              </c:numCache>
            </c:numRef>
          </c:val>
          <c:smooth val="0"/>
          <c:extLst>
            <c:ext xmlns:c16="http://schemas.microsoft.com/office/drawing/2014/chart" uri="{C3380CC4-5D6E-409C-BE32-E72D297353CC}">
              <c16:uniqueId val="{00000002-313C-4E8B-ADD9-1368226AF074}"/>
            </c:ext>
          </c:extLst>
        </c:ser>
        <c:dLbls>
          <c:showLegendKey val="0"/>
          <c:showVal val="0"/>
          <c:showCatName val="0"/>
          <c:showSerName val="0"/>
          <c:showPercent val="0"/>
          <c:showBubbleSize val="0"/>
        </c:dLbls>
        <c:smooth val="0"/>
        <c:axId val="122999552"/>
        <c:axId val="123001088"/>
      </c:lineChart>
      <c:catAx>
        <c:axId val="122999552"/>
        <c:scaling>
          <c:orientation val="minMax"/>
        </c:scaling>
        <c:delete val="0"/>
        <c:axPos val="b"/>
        <c:majorGridlines>
          <c:spPr>
            <a:ln w="3175">
              <a:solidFill>
                <a:srgbClr val="D9D9D9"/>
              </a:solidFill>
              <a:prstDash val="solid"/>
            </a:ln>
          </c:spPr>
        </c:majorGridlines>
        <c:numFmt formatCode="General" sourceLinked="0"/>
        <c:majorTickMark val="none"/>
        <c:minorTickMark val="none"/>
        <c:tickLblPos val="low"/>
        <c:spPr>
          <a:ln w="3175">
            <a:solidFill>
              <a:srgbClr val="000000"/>
            </a:solidFill>
          </a:ln>
        </c:spPr>
        <c:crossAx val="123001088"/>
        <c:crosses val="autoZero"/>
        <c:auto val="1"/>
        <c:lblAlgn val="ctr"/>
        <c:lblOffset val="100"/>
        <c:tickLblSkip val="4"/>
        <c:tickMarkSkip val="4"/>
        <c:noMultiLvlLbl val="0"/>
      </c:catAx>
      <c:valAx>
        <c:axId val="123001088"/>
        <c:scaling>
          <c:orientation val="minMax"/>
          <c:max val="8"/>
          <c:min val="-10"/>
        </c:scaling>
        <c:delete val="0"/>
        <c:axPos val="l"/>
        <c:majorGridlines>
          <c:spPr>
            <a:ln w="3175">
              <a:solidFill>
                <a:schemeClr val="tx1"/>
              </a:solidFill>
              <a:prstDash val="solid"/>
            </a:ln>
          </c:spPr>
        </c:majorGridlines>
        <c:numFmt formatCode="#\ ##0" sourceLinked="0"/>
        <c:majorTickMark val="none"/>
        <c:minorTickMark val="none"/>
        <c:tickLblPos val="nextTo"/>
        <c:spPr>
          <a:ln w="3175">
            <a:solidFill>
              <a:srgbClr val="000000"/>
            </a:solidFill>
          </a:ln>
        </c:spPr>
        <c:crossAx val="122999552"/>
        <c:crosses val="autoZero"/>
        <c:crossBetween val="between"/>
      </c:valAx>
      <c:spPr>
        <a:solidFill>
          <a:srgbClr val="FFFFFF"/>
        </a:solidFill>
        <a:ln w="3175">
          <a:solidFill>
            <a:srgbClr val="D9D9D9"/>
          </a:solidFill>
        </a:ln>
      </c:spPr>
    </c:plotArea>
    <c:legend>
      <c:legendPos val="r"/>
      <c:layout>
        <c:manualLayout>
          <c:xMode val="edge"/>
          <c:yMode val="edge"/>
          <c:x val="0.34174486620219485"/>
          <c:y val="0.78458744217352738"/>
          <c:w val="0.64098843842866748"/>
          <c:h val="0.1216469723462785"/>
        </c:manualLayout>
      </c:layout>
      <c:overlay val="1"/>
      <c:spPr>
        <a:solidFill>
          <a:srgbClr val="FFFFFF"/>
        </a:solidFill>
        <a:ln>
          <a:noFill/>
        </a:ln>
      </c:spPr>
    </c:legend>
    <c:plotVisOnly val="1"/>
    <c:dispBlanksAs val="gap"/>
    <c:showDLblsOverMax val="0"/>
  </c:chart>
  <c:spPr>
    <a:noFill/>
    <a:ln>
      <a:noFill/>
    </a:ln>
  </c:spPr>
  <c:txPr>
    <a:bodyPr/>
    <a:lstStyle/>
    <a:p>
      <a:pPr>
        <a:defRPr sz="800">
          <a:latin typeface="Calibri"/>
          <a:ea typeface="Calibri"/>
          <a:cs typeface="Calibri"/>
        </a:defRPr>
      </a:pPr>
      <a:endParaRPr lang="cs-CZ"/>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0.63457</cdr:x>
      <cdr:y>0.16142</cdr:y>
    </cdr:from>
    <cdr:to>
      <cdr:x>0.78274</cdr:x>
      <cdr:y>0.26108</cdr:y>
    </cdr:to>
    <cdr:sp macro="" textlink="">
      <cdr:nvSpPr>
        <cdr:cNvPr id="2" name="TextovéPole 1"/>
        <cdr:cNvSpPr txBox="1"/>
      </cdr:nvSpPr>
      <cdr:spPr>
        <a:xfrm xmlns:a="http://schemas.openxmlformats.org/drawingml/2006/main">
          <a:off x="3868441" y="389248"/>
          <a:ext cx="903272" cy="240324"/>
        </a:xfrm>
        <a:prstGeom xmlns:a="http://schemas.openxmlformats.org/drawingml/2006/main" prst="rect">
          <a:avLst/>
        </a:prstGeom>
        <a:noFill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cs-CZ" sz="900">
              <a:latin typeface="+mn-lt"/>
              <a:cs typeface="Arial" panose="020B0604020202020204" pitchFamily="34" charset="0"/>
            </a:rPr>
            <a:t>↑ posílení</a:t>
          </a:r>
          <a:r>
            <a:rPr lang="cs-CZ" sz="900" baseline="0">
              <a:latin typeface="+mn-lt"/>
              <a:cs typeface="Arial" panose="020B0604020202020204" pitchFamily="34" charset="0"/>
            </a:rPr>
            <a:t> CZK </a:t>
          </a:r>
          <a:endParaRPr lang="cs-CZ" sz="900">
            <a:latin typeface="+mn-lt"/>
            <a:cs typeface="Arial" panose="020B0604020202020204" pitchFamily="34" charset="0"/>
          </a:endParaRPr>
        </a:p>
      </cdr:txBody>
    </cdr:sp>
  </cdr:relSizeAnchor>
</c:userShape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96AEE8-438E-4B5B-BD9F-02FFFE03C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774</TotalTime>
  <Pages>24</Pages>
  <Words>7567</Words>
  <Characters>44648</Characters>
  <Application>Microsoft Office Word</Application>
  <DocSecurity>0</DocSecurity>
  <Lines>372</Lines>
  <Paragraphs>104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Ministerstvo financí</Company>
  <LinksUpToDate>false</LinksUpToDate>
  <CharactersWithSpaces>52111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Pavlíček Jan Ing.</dc:creator>
  <cp:lastModifiedBy>Rážová Jana Mgr.</cp:lastModifiedBy>
  <cp:revision>160</cp:revision>
  <cp:lastPrinted>2020-09-30T11:02:00Z</cp:lastPrinted>
  <dcterms:created xsi:type="dcterms:W3CDTF">2021-03-11T14:40:00Z</dcterms:created>
  <dcterms:modified xsi:type="dcterms:W3CDTF">2021-04-14T07:20:00Z</dcterms:modified>
</cp:coreProperties>
</file>