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688" w:rsidRDefault="002D0688" w:rsidP="002D0688">
      <w:pPr>
        <w:pStyle w:val="ZKON"/>
      </w:pPr>
      <w:r>
        <w:t>ZÁKON</w:t>
      </w:r>
    </w:p>
    <w:p w:rsidR="0046106A" w:rsidRPr="0080447B" w:rsidRDefault="002D0688" w:rsidP="002D0688">
      <w:pPr>
        <w:pStyle w:val="nadpiszkona"/>
        <w:rPr>
          <w:b w:val="0"/>
          <w:szCs w:val="24"/>
        </w:rPr>
      </w:pPr>
      <w:r w:rsidRPr="0080447B">
        <w:rPr>
          <w:b w:val="0"/>
        </w:rPr>
        <w:t xml:space="preserve">ze dne </w:t>
      </w:r>
      <w:r w:rsidR="002E11A5">
        <w:rPr>
          <w:b w:val="0"/>
        </w:rPr>
        <w:t>………</w:t>
      </w:r>
      <w:r w:rsidR="0046106A" w:rsidRPr="0080447B">
        <w:rPr>
          <w:b w:val="0"/>
          <w:szCs w:val="24"/>
        </w:rPr>
        <w:t>… 20</w:t>
      </w:r>
      <w:r w:rsidRPr="0080447B">
        <w:rPr>
          <w:b w:val="0"/>
          <w:szCs w:val="24"/>
        </w:rPr>
        <w:t>2</w:t>
      </w:r>
      <w:r w:rsidR="002E11A5">
        <w:rPr>
          <w:b w:val="0"/>
          <w:szCs w:val="24"/>
        </w:rPr>
        <w:t>1</w:t>
      </w:r>
      <w:r w:rsidR="0046106A" w:rsidRPr="0080447B">
        <w:rPr>
          <w:b w:val="0"/>
          <w:szCs w:val="24"/>
        </w:rPr>
        <w:t>,</w:t>
      </w:r>
    </w:p>
    <w:p w:rsidR="0046106A" w:rsidRPr="00AD5B77" w:rsidRDefault="0046106A" w:rsidP="002D0688">
      <w:pPr>
        <w:pStyle w:val="nadpiszkona"/>
      </w:pPr>
      <w:r w:rsidRPr="00AD5B77">
        <w:t xml:space="preserve">kterým se mění zákon č. 6/1993 Sb., o České národní bance, </w:t>
      </w:r>
      <w:r w:rsidR="00EF1AA4">
        <w:br/>
      </w:r>
      <w:r w:rsidRPr="00AD5B77">
        <w:t>ve znění pozdějších předpisů</w:t>
      </w:r>
    </w:p>
    <w:p w:rsidR="0046106A" w:rsidRDefault="002D0688" w:rsidP="002D0688">
      <w:pPr>
        <w:pStyle w:val="Parlament"/>
      </w:pPr>
      <w:r>
        <w:t>Parlament se usnesl na tomto zákoně České republiky:</w:t>
      </w:r>
    </w:p>
    <w:p w:rsidR="0046106A" w:rsidRPr="00AD5B77" w:rsidRDefault="002D0688" w:rsidP="002D0688">
      <w:pPr>
        <w:pStyle w:val="lnek"/>
      </w:pPr>
      <w:r>
        <w:t xml:space="preserve">Čl. </w:t>
      </w:r>
      <w:r w:rsidR="0046106A" w:rsidRPr="00AD5B77">
        <w:t>I</w:t>
      </w:r>
    </w:p>
    <w:p w:rsidR="0046106A" w:rsidRPr="00AD5B77" w:rsidRDefault="0046106A" w:rsidP="002D0688">
      <w:pPr>
        <w:pStyle w:val="Nadpislnku"/>
      </w:pPr>
      <w:r w:rsidRPr="00AD5B77">
        <w:t>Změna zákona o České národní bance</w:t>
      </w:r>
    </w:p>
    <w:p w:rsidR="0046106A" w:rsidRPr="00AD5B77" w:rsidRDefault="0046106A" w:rsidP="002D0688">
      <w:pPr>
        <w:pStyle w:val="Textlnku"/>
        <w:rPr>
          <w:rFonts w:eastAsia="Calibri"/>
          <w:szCs w:val="24"/>
          <w:lang w:eastAsia="en-US"/>
        </w:rPr>
      </w:pPr>
      <w:r w:rsidRPr="00AD5B77">
        <w:rPr>
          <w:szCs w:val="24"/>
        </w:rPr>
        <w:t xml:space="preserve">Zákon č. 6/1993 Sb., o České národní bance, ve znění zákona </w:t>
      </w:r>
      <w:r w:rsidRPr="00AD5B77">
        <w:t>č. 60/1993 Sb., zákona č. 15/1998 Sb., zákona č. 442/2000 Sb., nálezu Ústavního soudu</w:t>
      </w:r>
      <w:r>
        <w:t>,</w:t>
      </w:r>
      <w:r w:rsidRPr="00AD5B77">
        <w:t xml:space="preserve"> vyhlášen</w:t>
      </w:r>
      <w:r>
        <w:t>ého</w:t>
      </w:r>
      <w:r w:rsidRPr="00AD5B77">
        <w:t xml:space="preserve"> pod č. 278/2001</w:t>
      </w:r>
      <w:r>
        <w:t> </w:t>
      </w:r>
      <w:r w:rsidRPr="00AD5B77">
        <w:t>Sb., zákona č. 482/2001 Sb., zákona č. 127/2002 Sb., zákona č. 257/2004 Sb., zákona č.</w:t>
      </w:r>
      <w:r>
        <w:t> </w:t>
      </w:r>
      <w:r w:rsidRPr="00AD5B77">
        <w:t>377/2005 Sb., zákona č. 57/2006 Sb., zákona č. </w:t>
      </w:r>
      <w:r>
        <w:t>62/2006 Sb., zákona č. </w:t>
      </w:r>
      <w:r w:rsidRPr="00AD5B77">
        <w:t>230/2006</w:t>
      </w:r>
      <w:r>
        <w:t> </w:t>
      </w:r>
      <w:r w:rsidRPr="00AD5B77">
        <w:t>Sb., zákona č. 160/2007 Sb., zákona č. 36/2008 Sb., zákona č. 124/2008 Sb., zákona č. 254/2008 Sb., zákona č. 281/2009 Sb., zákona 2</w:t>
      </w:r>
      <w:r>
        <w:t>85/2009 Sb., zákona č. 295/2009 </w:t>
      </w:r>
      <w:r w:rsidRPr="00AD5B77">
        <w:t>Sb., zákona č.</w:t>
      </w:r>
      <w:r>
        <w:t> </w:t>
      </w:r>
      <w:r w:rsidRPr="00AD5B77">
        <w:t>145/2010 Sb., zákona č. 156/2010 Sb., zákona č. 41/2011 Sb., zákona č. 92/2011 Sb., zákona č. 136/2011 Sb., zákona č. 1</w:t>
      </w:r>
      <w:r>
        <w:t>39/2011 Sb., zákona č. 357/2011 </w:t>
      </w:r>
      <w:r w:rsidRPr="00AD5B77">
        <w:t>Sb., zákona č. 428/2011 Sb.</w:t>
      </w:r>
      <w:r>
        <w:t>,</w:t>
      </w:r>
      <w:r w:rsidRPr="00AD5B77">
        <w:t xml:space="preserve"> zákona č.</w:t>
      </w:r>
      <w:r w:rsidR="002F2E25">
        <w:t> </w:t>
      </w:r>
      <w:r w:rsidRPr="00AD5B77">
        <w:t>227/2013 Sb., zákona č. 135/2014 Sb., zákona č. 204/2015 Sb., zákona č. 375/2015 Sb., zákona č. 377/2015 Sb.</w:t>
      </w:r>
      <w:r>
        <w:t>, zákona č. </w:t>
      </w:r>
      <w:r w:rsidRPr="00AD5B77">
        <w:t>258</w:t>
      </w:r>
      <w:r>
        <w:t>/2016 </w:t>
      </w:r>
      <w:r w:rsidRPr="00AD5B77">
        <w:t>Sb.</w:t>
      </w:r>
      <w:r>
        <w:t xml:space="preserve">, </w:t>
      </w:r>
      <w:r w:rsidRPr="00741A9D">
        <w:t>zákona č.</w:t>
      </w:r>
      <w:r>
        <w:t>183</w:t>
      </w:r>
      <w:r w:rsidRPr="00741A9D">
        <w:t>/2017 Sb.</w:t>
      </w:r>
      <w:r w:rsidRPr="00AD5B77">
        <w:rPr>
          <w:rFonts w:eastAsia="Calibri"/>
          <w:szCs w:val="24"/>
          <w:lang w:eastAsia="en-US"/>
        </w:rPr>
        <w:t>,</w:t>
      </w:r>
      <w:r>
        <w:rPr>
          <w:rFonts w:eastAsia="Calibri"/>
          <w:szCs w:val="24"/>
          <w:lang w:eastAsia="en-US"/>
        </w:rPr>
        <w:t xml:space="preserve"> zákona č. 89/2018 Sb., zákona č. 111/2019 Sb.</w:t>
      </w:r>
      <w:r w:rsidR="00432414">
        <w:rPr>
          <w:rFonts w:eastAsia="Calibri"/>
          <w:szCs w:val="24"/>
          <w:lang w:eastAsia="en-US"/>
        </w:rPr>
        <w:t xml:space="preserve">, </w:t>
      </w:r>
      <w:r w:rsidR="002F2E25">
        <w:rPr>
          <w:rFonts w:eastAsia="Calibri"/>
          <w:szCs w:val="24"/>
          <w:lang w:eastAsia="en-US"/>
        </w:rPr>
        <w:t xml:space="preserve">zákona č. 277/2019 Sb., </w:t>
      </w:r>
      <w:r w:rsidR="00432414">
        <w:rPr>
          <w:rFonts w:eastAsia="Calibri"/>
          <w:szCs w:val="24"/>
          <w:lang w:eastAsia="en-US"/>
        </w:rPr>
        <w:t>zákona č. 192/2020 Sb.</w:t>
      </w:r>
      <w:r>
        <w:rPr>
          <w:rFonts w:eastAsia="Calibri"/>
          <w:szCs w:val="24"/>
          <w:lang w:eastAsia="en-US"/>
        </w:rPr>
        <w:t xml:space="preserve"> a zákona č.</w:t>
      </w:r>
      <w:r w:rsidR="00432414">
        <w:rPr>
          <w:rFonts w:eastAsia="Calibri"/>
          <w:szCs w:val="24"/>
          <w:lang w:eastAsia="en-US"/>
        </w:rPr>
        <w:t xml:space="preserve"> 238/2020 </w:t>
      </w:r>
      <w:r>
        <w:rPr>
          <w:rFonts w:eastAsia="Calibri"/>
          <w:szCs w:val="24"/>
          <w:lang w:eastAsia="en-US"/>
        </w:rPr>
        <w:t>Sb.,</w:t>
      </w:r>
      <w:r w:rsidRPr="00AD5B77">
        <w:rPr>
          <w:rFonts w:eastAsia="Calibri"/>
          <w:szCs w:val="24"/>
          <w:lang w:eastAsia="en-US"/>
        </w:rPr>
        <w:t xml:space="preserve"> se mění takto:</w:t>
      </w:r>
    </w:p>
    <w:p w:rsidR="0046106A" w:rsidRPr="00DF2AE7" w:rsidRDefault="0046106A" w:rsidP="0080447B">
      <w:pPr>
        <w:pStyle w:val="Novelizanbod"/>
        <w:keepNext w:val="0"/>
        <w:rPr>
          <w:rFonts w:eastAsia="Calibri"/>
          <w:lang w:eastAsia="en-US"/>
        </w:rPr>
      </w:pPr>
      <w:r w:rsidRPr="00DF2AE7">
        <w:rPr>
          <w:rFonts w:eastAsia="Calibri"/>
          <w:lang w:eastAsia="en-US"/>
        </w:rPr>
        <w:t>Poznámka pod čarou č. 1 se zrušuje, a to včetně odkazů na poznámku</w:t>
      </w:r>
      <w:r>
        <w:rPr>
          <w:rFonts w:eastAsia="Calibri"/>
          <w:lang w:eastAsia="en-US"/>
        </w:rPr>
        <w:t xml:space="preserve"> </w:t>
      </w:r>
      <w:r w:rsidRPr="00DF2AE7">
        <w:rPr>
          <w:rFonts w:eastAsia="Calibri"/>
          <w:lang w:eastAsia="en-US"/>
        </w:rPr>
        <w:t>pod čarou</w:t>
      </w:r>
      <w:r w:rsidRPr="00FE1CD3">
        <w:rPr>
          <w:rFonts w:eastAsia="Calibri"/>
          <w:lang w:eastAsia="en-US"/>
        </w:rPr>
        <w:t>.</w:t>
      </w:r>
    </w:p>
    <w:p w:rsidR="0046106A" w:rsidRPr="00AD5B77" w:rsidRDefault="0046106A" w:rsidP="0080447B">
      <w:pPr>
        <w:pStyle w:val="Novelizanbod"/>
        <w:keepNext w:val="0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V § 2 odst. 2 písm. a) se za slovo „určuje“ vkládají slova „a provádí“.</w:t>
      </w:r>
    </w:p>
    <w:p w:rsidR="0046106A" w:rsidRPr="002D0688" w:rsidRDefault="0046106A" w:rsidP="0080447B">
      <w:pPr>
        <w:pStyle w:val="Novelizanbod"/>
        <w:keepNext w:val="0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 xml:space="preserve">V </w:t>
      </w:r>
      <w:r w:rsidRPr="00AD5B77">
        <w:t xml:space="preserve">§ 2 odst. 2 písm. e) se za slova „odolnosti finančního systému“ vkládají </w:t>
      </w:r>
      <w:proofErr w:type="gramStart"/>
      <w:r w:rsidRPr="00AD5B77">
        <w:t>slova „</w:t>
      </w:r>
      <w:r w:rsidR="002D0688">
        <w:t> </w:t>
      </w:r>
      <w:r w:rsidRPr="00AD5B77">
        <w:t>, </w:t>
      </w:r>
      <w:r w:rsidRPr="002D0688">
        <w:t>omezování</w:t>
      </w:r>
      <w:proofErr w:type="gramEnd"/>
      <w:r w:rsidRPr="002D0688">
        <w:t xml:space="preserve"> nárůstu systémových rizik“.</w:t>
      </w:r>
    </w:p>
    <w:p w:rsidR="0046106A" w:rsidRPr="00AD5B77" w:rsidRDefault="0046106A" w:rsidP="0080447B">
      <w:pPr>
        <w:pStyle w:val="Novelizanbod"/>
        <w:keepNext w:val="0"/>
        <w:rPr>
          <w:rFonts w:eastAsia="Calibri"/>
          <w:szCs w:val="24"/>
          <w:lang w:eastAsia="en-US"/>
        </w:rPr>
      </w:pPr>
      <w:r w:rsidRPr="00AD5B77">
        <w:rPr>
          <w:rFonts w:eastAsia="Calibri"/>
          <w:szCs w:val="24"/>
          <w:lang w:eastAsia="en-US"/>
        </w:rPr>
        <w:t>V § 2 odst. 3 se za slova „</w:t>
      </w:r>
      <w:r w:rsidRPr="00AD5B77">
        <w:t>mezinárodními orgány zabývajícími se dohledem nad finančním trhem“ vkládají slova „a s dalšími zahraničními a mezinárodními orgány, které plní obdobné úkoly jako Česká národní banka,</w:t>
      </w:r>
      <w:r w:rsidRPr="00AD5B77">
        <w:rPr>
          <w:rFonts w:eastAsia="Calibri"/>
          <w:szCs w:val="24"/>
          <w:lang w:eastAsia="en-US"/>
        </w:rPr>
        <w:t>“.</w:t>
      </w:r>
    </w:p>
    <w:p w:rsidR="0046106A" w:rsidRPr="00AD5B77" w:rsidRDefault="0046106A" w:rsidP="0080447B">
      <w:pPr>
        <w:pStyle w:val="Novelizanbod"/>
        <w:keepNext w:val="0"/>
        <w:rPr>
          <w:rFonts w:eastAsia="Calibri"/>
          <w:szCs w:val="24"/>
          <w:lang w:eastAsia="en-US"/>
        </w:rPr>
      </w:pPr>
      <w:r w:rsidRPr="00AD5B77">
        <w:rPr>
          <w:rFonts w:eastAsia="Calibri"/>
          <w:szCs w:val="24"/>
          <w:lang w:eastAsia="en-US"/>
        </w:rPr>
        <w:t xml:space="preserve">Na konci textu § 23 se doplňují </w:t>
      </w:r>
      <w:proofErr w:type="gramStart"/>
      <w:r w:rsidRPr="00AD5B77">
        <w:rPr>
          <w:rFonts w:eastAsia="Calibri"/>
          <w:szCs w:val="24"/>
          <w:lang w:eastAsia="en-US"/>
        </w:rPr>
        <w:t>slova „</w:t>
      </w:r>
      <w:r w:rsidR="00432414">
        <w:rPr>
          <w:rFonts w:eastAsia="Calibri"/>
          <w:szCs w:val="24"/>
          <w:lang w:eastAsia="en-US"/>
        </w:rPr>
        <w:t xml:space="preserve"> </w:t>
      </w:r>
      <w:r w:rsidRPr="00AD5B77">
        <w:rPr>
          <w:rFonts w:eastAsia="Calibri"/>
          <w:szCs w:val="24"/>
          <w:lang w:eastAsia="en-US"/>
        </w:rPr>
        <w:t>,</w:t>
      </w:r>
      <w:r>
        <w:rPr>
          <w:rFonts w:eastAsia="Calibri"/>
          <w:szCs w:val="24"/>
          <w:lang w:eastAsia="en-US"/>
        </w:rPr>
        <w:t xml:space="preserve"> </w:t>
      </w:r>
      <w:r w:rsidRPr="0041191E">
        <w:rPr>
          <w:rFonts w:eastAsia="Calibri"/>
          <w:szCs w:val="24"/>
          <w:lang w:eastAsia="en-US"/>
        </w:rPr>
        <w:t>a určuje</w:t>
      </w:r>
      <w:proofErr w:type="gramEnd"/>
      <w:r w:rsidRPr="0041191E">
        <w:rPr>
          <w:rFonts w:eastAsia="Calibri"/>
          <w:szCs w:val="24"/>
          <w:lang w:eastAsia="en-US"/>
        </w:rPr>
        <w:t xml:space="preserve"> druhy těchto obchodů a protistrany České národní banky v nich</w:t>
      </w:r>
      <w:r w:rsidRPr="00AD5B77">
        <w:rPr>
          <w:rFonts w:eastAsia="Calibri"/>
          <w:szCs w:val="24"/>
          <w:lang w:eastAsia="en-US"/>
        </w:rPr>
        <w:t>“.</w:t>
      </w:r>
    </w:p>
    <w:p w:rsidR="0046106A" w:rsidRPr="00AD5B77" w:rsidRDefault="0046106A" w:rsidP="0080447B">
      <w:pPr>
        <w:pStyle w:val="Novelizanbod"/>
        <w:keepNext w:val="0"/>
      </w:pPr>
      <w:r w:rsidRPr="00AD5B77">
        <w:rPr>
          <w:rFonts w:eastAsia="Calibri"/>
          <w:szCs w:val="24"/>
          <w:lang w:eastAsia="en-US"/>
        </w:rPr>
        <w:t>V § 25 se slova „dvojnásobku průměrné lombardní sazby v období, po které měla povinné minimální rezervy udržovat“ nahrazují sl</w:t>
      </w:r>
      <w:r>
        <w:rPr>
          <w:rFonts w:eastAsia="Calibri"/>
          <w:szCs w:val="24"/>
          <w:lang w:eastAsia="en-US"/>
        </w:rPr>
        <w:t>ovy „průměrné lombardní sazbě v </w:t>
      </w:r>
      <w:r w:rsidRPr="00AD5B77">
        <w:rPr>
          <w:rFonts w:eastAsia="Calibri"/>
          <w:szCs w:val="24"/>
          <w:lang w:eastAsia="en-US"/>
        </w:rPr>
        <w:t>období, po které měla povinné minimální rezervy udržovat, zvýšené o</w:t>
      </w:r>
      <w:r>
        <w:rPr>
          <w:rFonts w:eastAsia="Calibri"/>
          <w:szCs w:val="24"/>
          <w:lang w:eastAsia="en-US"/>
        </w:rPr>
        <w:t> 5 </w:t>
      </w:r>
      <w:r w:rsidRPr="00AD5B77">
        <w:rPr>
          <w:rFonts w:eastAsia="Calibri"/>
          <w:szCs w:val="24"/>
          <w:lang w:eastAsia="en-US"/>
        </w:rPr>
        <w:t>procentních bodů, nejméně však ve výši 5 %“.</w:t>
      </w:r>
    </w:p>
    <w:p w:rsidR="0046106A" w:rsidRPr="00AD5B77" w:rsidRDefault="0046106A" w:rsidP="0080447B">
      <w:pPr>
        <w:pStyle w:val="Novelizanbod"/>
        <w:keepNext w:val="0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lastRenderedPageBreak/>
        <w:t xml:space="preserve">§ 27 až 29a se včetně nadpisu nad </w:t>
      </w:r>
      <w:r>
        <w:rPr>
          <w:rFonts w:eastAsia="Calibri"/>
          <w:lang w:eastAsia="en-US"/>
        </w:rPr>
        <w:t xml:space="preserve">označením </w:t>
      </w:r>
      <w:r w:rsidRPr="00AD5B77">
        <w:rPr>
          <w:rFonts w:eastAsia="Calibri"/>
          <w:lang w:eastAsia="en-US"/>
        </w:rPr>
        <w:t>§ 27 zrušují.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 xml:space="preserve">Nadpis nad </w:t>
      </w:r>
      <w:r>
        <w:rPr>
          <w:rFonts w:eastAsia="Calibri"/>
          <w:lang w:eastAsia="en-US"/>
        </w:rPr>
        <w:t xml:space="preserve">označením </w:t>
      </w:r>
      <w:r w:rsidRPr="00AD5B77">
        <w:rPr>
          <w:rFonts w:eastAsia="Calibri"/>
          <w:lang w:eastAsia="en-US"/>
        </w:rPr>
        <w:t>§ 32 se zrušuje.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§ 32 včetně nadpisu zní:</w:t>
      </w:r>
    </w:p>
    <w:p w:rsidR="0046106A" w:rsidRPr="00AD5B77" w:rsidRDefault="0046106A" w:rsidP="002D0688">
      <w:pPr>
        <w:pStyle w:val="Paragraf"/>
        <w:rPr>
          <w:rFonts w:eastAsia="Calibri"/>
          <w:szCs w:val="24"/>
          <w:lang w:eastAsia="en-US"/>
        </w:rPr>
      </w:pPr>
      <w:r w:rsidRPr="00AD5B77">
        <w:rPr>
          <w:rFonts w:eastAsia="Calibri"/>
          <w:szCs w:val="24"/>
          <w:lang w:eastAsia="en-US"/>
        </w:rPr>
        <w:t>„</w:t>
      </w:r>
      <w:r w:rsidR="002D0688">
        <w:t>§</w:t>
      </w:r>
      <w:r w:rsidRPr="00AD5B77">
        <w:rPr>
          <w:rFonts w:eastAsia="Calibri"/>
          <w:szCs w:val="24"/>
          <w:lang w:eastAsia="en-US"/>
        </w:rPr>
        <w:t xml:space="preserve"> 32</w:t>
      </w:r>
    </w:p>
    <w:p w:rsidR="0046106A" w:rsidRPr="00AD5B77" w:rsidRDefault="0046106A" w:rsidP="002D0688">
      <w:pPr>
        <w:pStyle w:val="Nadpisparagrafu"/>
      </w:pPr>
      <w:r w:rsidRPr="00AD5B77">
        <w:t>Obchody na volném trhu a úvěrové operace</w:t>
      </w:r>
    </w:p>
    <w:p w:rsidR="0046106A" w:rsidRPr="00AD5B77" w:rsidRDefault="0046106A" w:rsidP="002D0688">
      <w:pPr>
        <w:pStyle w:val="Textodstavce"/>
      </w:pPr>
      <w:r w:rsidRPr="00AD5B77">
        <w:t>Česká národní banka je oprávněna k plnění svých úkolů provádět obchody na finančním trhu</w:t>
      </w:r>
      <w:r>
        <w:t>,</w:t>
      </w:r>
      <w:r w:rsidRPr="00AD5B77">
        <w:t xml:space="preserve"> zejména</w:t>
      </w:r>
    </w:p>
    <w:p w:rsidR="0046106A" w:rsidRPr="009F2B10" w:rsidRDefault="0046106A" w:rsidP="002D0688">
      <w:pPr>
        <w:pStyle w:val="Textpsmene"/>
      </w:pPr>
      <w:r w:rsidRPr="009F2B10">
        <w:t>vést účty bank, poboček zahraničních bank, spořitelních a úvěrních družstev a přijímat jejich vklady,</w:t>
      </w:r>
    </w:p>
    <w:p w:rsidR="0046106A" w:rsidRPr="009F2B10" w:rsidRDefault="0046106A" w:rsidP="002D0688">
      <w:pPr>
        <w:pStyle w:val="Textpsmene"/>
      </w:pPr>
      <w:r w:rsidRPr="009F2B10">
        <w:t xml:space="preserve">obchodovat s investičními nástroji a dalšími cennými papíry, devizovými hodnotami, drahými kovy, pohledávkami a dalšími aktivy formou nákupů a prodejů, </w:t>
      </w:r>
      <w:proofErr w:type="spellStart"/>
      <w:r w:rsidRPr="009F2B10">
        <w:t>repo</w:t>
      </w:r>
      <w:proofErr w:type="spellEnd"/>
      <w:r w:rsidRPr="009F2B10">
        <w:t xml:space="preserve"> obchodů, vkladů, výpůjček, zápůjček nebo termínovaných obchodů,</w:t>
      </w:r>
    </w:p>
    <w:p w:rsidR="0046106A" w:rsidRPr="009F2B10" w:rsidRDefault="0046106A" w:rsidP="002D0688">
      <w:pPr>
        <w:pStyle w:val="Textpsmene"/>
      </w:pPr>
      <w:r w:rsidRPr="009F2B10">
        <w:t>provádět úvěrové operace.</w:t>
      </w:r>
    </w:p>
    <w:p w:rsidR="0046106A" w:rsidRPr="00AD5B77" w:rsidRDefault="0046106A" w:rsidP="002D0688">
      <w:pPr>
        <w:pStyle w:val="Textodstavce"/>
      </w:pPr>
      <w:r w:rsidRPr="00AD5B77">
        <w:t>Při provádění úvěrových operací Česká národní banka vyžaduje dostatečné zajištění.</w:t>
      </w:r>
    </w:p>
    <w:p w:rsidR="0046106A" w:rsidRPr="00AD5B77" w:rsidRDefault="0046106A" w:rsidP="002D0688">
      <w:pPr>
        <w:pStyle w:val="Textodstavce"/>
      </w:pPr>
      <w:r w:rsidRPr="00AD5B77">
        <w:t xml:space="preserve">Česká národní banka může výjimečně poskytnout bance, pobočce zahraniční banky nebo spořitelnímu a úvěrnímu družstvu v zájmu zachování jejich likvidity krátkodobý úvěr při odpovídajícím zajištění nebo uzavřít </w:t>
      </w:r>
      <w:proofErr w:type="spellStart"/>
      <w:r w:rsidRPr="00AD5B77">
        <w:t>repo</w:t>
      </w:r>
      <w:proofErr w:type="spellEnd"/>
      <w:r w:rsidRPr="00AD5B77">
        <w:t xml:space="preserve"> obchod, a to na dobu nejvýše 3 měsíců.“. 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§ 33a včetně nadpisu a poznámky pod čarou č. 4</w:t>
      </w:r>
      <w:r>
        <w:rPr>
          <w:rFonts w:eastAsia="Calibri"/>
          <w:lang w:eastAsia="en-US"/>
        </w:rPr>
        <w:t>3</w:t>
      </w:r>
      <w:r w:rsidRPr="00AD5B77">
        <w:rPr>
          <w:rFonts w:eastAsia="Calibri"/>
          <w:lang w:eastAsia="en-US"/>
        </w:rPr>
        <w:t xml:space="preserve"> zní:</w:t>
      </w:r>
    </w:p>
    <w:p w:rsidR="0046106A" w:rsidRPr="00AD5B77" w:rsidRDefault="0046106A" w:rsidP="002D0688">
      <w:pPr>
        <w:pStyle w:val="Paragraf"/>
        <w:rPr>
          <w:rFonts w:eastAsia="Calibri"/>
          <w:szCs w:val="24"/>
          <w:lang w:eastAsia="en-US"/>
        </w:rPr>
      </w:pPr>
      <w:r w:rsidRPr="00AD5B77">
        <w:rPr>
          <w:rFonts w:eastAsia="Calibri"/>
          <w:szCs w:val="24"/>
          <w:lang w:eastAsia="en-US"/>
        </w:rPr>
        <w:t>„</w:t>
      </w:r>
      <w:r w:rsidR="002D0688">
        <w:t>§</w:t>
      </w:r>
      <w:r w:rsidRPr="00AD5B77">
        <w:rPr>
          <w:rFonts w:eastAsia="Calibri"/>
          <w:szCs w:val="24"/>
          <w:lang w:eastAsia="en-US"/>
        </w:rPr>
        <w:t xml:space="preserve"> 33a</w:t>
      </w:r>
    </w:p>
    <w:p w:rsidR="0046106A" w:rsidRPr="00AD5B77" w:rsidRDefault="0046106A" w:rsidP="002D0688">
      <w:pPr>
        <w:pStyle w:val="Nadpisparagrafu"/>
      </w:pPr>
      <w:r w:rsidRPr="00AD5B77">
        <w:t>Poskytnutí nouzové likvidity Garančnímu systému finančního trhu</w:t>
      </w:r>
    </w:p>
    <w:p w:rsidR="0046106A" w:rsidRPr="00AD5B77" w:rsidRDefault="0046106A" w:rsidP="002D0688">
      <w:pPr>
        <w:pStyle w:val="Textodstavce"/>
        <w:numPr>
          <w:ilvl w:val="6"/>
          <w:numId w:val="26"/>
        </w:numPr>
      </w:pPr>
      <w:r w:rsidRPr="00AD5B77">
        <w:t>V </w:t>
      </w:r>
      <w:r>
        <w:t>naléhavém případě, kdy</w:t>
      </w:r>
      <w:r w:rsidRPr="00AD5B77">
        <w:t xml:space="preserve"> Garanční systém finančního trhu nemá dostatek volných finančních prostředků za účelem plnění svých úkolů vyplývajících z právní úpravy pojištění pohledávek z vkladů</w:t>
      </w:r>
      <w:r w:rsidRPr="002D0688">
        <w:rPr>
          <w:vertAlign w:val="superscript"/>
        </w:rPr>
        <w:t>43)</w:t>
      </w:r>
      <w:r w:rsidRPr="00AD5B77">
        <w:t xml:space="preserve"> a taková situace by mohla ohrozit stabilitu na finančním trhu, může mu Česká národní banka na základě žádosti poskytnout krátkodobý úvěr nebo s ním uzavřít </w:t>
      </w:r>
      <w:proofErr w:type="spellStart"/>
      <w:r w:rsidRPr="00AD5B77">
        <w:t>repo</w:t>
      </w:r>
      <w:proofErr w:type="spellEnd"/>
      <w:r w:rsidRPr="00AD5B77">
        <w:t xml:space="preserve"> obchod, a to na dobu nejvýše 3 měsíců. </w:t>
      </w:r>
    </w:p>
    <w:p w:rsidR="0046106A" w:rsidRPr="00AD5B77" w:rsidRDefault="0046106A" w:rsidP="002D0688">
      <w:pPr>
        <w:pStyle w:val="Textodstavce"/>
        <w:numPr>
          <w:ilvl w:val="6"/>
          <w:numId w:val="26"/>
        </w:numPr>
      </w:pPr>
      <w:r w:rsidRPr="00AD5B77">
        <w:t>Krátkodobý úvěr musí být zajištěný státními dluhopisy nebo jinými cennými papíry se státní zárukou ve vlastnictví Garančního systému finančního trhu.</w:t>
      </w:r>
    </w:p>
    <w:p w:rsidR="0046106A" w:rsidRPr="00AD5B77" w:rsidRDefault="0046106A" w:rsidP="002D0688">
      <w:pPr>
        <w:pStyle w:val="Textodstavce"/>
        <w:numPr>
          <w:ilvl w:val="6"/>
          <w:numId w:val="26"/>
        </w:numPr>
      </w:pPr>
      <w:r w:rsidRPr="00AD5B77">
        <w:t xml:space="preserve">Předmětem </w:t>
      </w:r>
      <w:proofErr w:type="spellStart"/>
      <w:r w:rsidRPr="00AD5B77">
        <w:t>repo</w:t>
      </w:r>
      <w:proofErr w:type="spellEnd"/>
      <w:r w:rsidRPr="00AD5B77">
        <w:t xml:space="preserve"> obchodu mohou být pouze cenné papíry podle </w:t>
      </w:r>
      <w:r>
        <w:t>odstavce 2</w:t>
      </w:r>
      <w:r w:rsidRPr="00AD5B77">
        <w:t>.</w:t>
      </w:r>
    </w:p>
    <w:p w:rsidR="0046106A" w:rsidRPr="00AD5B77" w:rsidRDefault="0046106A" w:rsidP="0046106A">
      <w:pPr>
        <w:pStyle w:val="Zkladntext"/>
        <w:widowControl w:val="0"/>
        <w:jc w:val="both"/>
      </w:pPr>
      <w:r w:rsidRPr="00AD5B77">
        <w:t>_________</w:t>
      </w:r>
      <w:r w:rsidR="00EF1AA4">
        <w:t>__</w:t>
      </w:r>
    </w:p>
    <w:p w:rsidR="0046106A" w:rsidRPr="00AD5B77" w:rsidRDefault="0046106A" w:rsidP="0080447B">
      <w:pPr>
        <w:pStyle w:val="Zkladntext"/>
        <w:widowControl w:val="0"/>
        <w:spacing w:after="0"/>
        <w:ind w:left="426" w:hanging="426"/>
        <w:jc w:val="both"/>
      </w:pPr>
      <w:r w:rsidRPr="00AD5B77">
        <w:rPr>
          <w:vertAlign w:val="superscript"/>
        </w:rPr>
        <w:t>4</w:t>
      </w:r>
      <w:r>
        <w:rPr>
          <w:vertAlign w:val="superscript"/>
        </w:rPr>
        <w:t>3</w:t>
      </w:r>
      <w:r w:rsidRPr="00AD5B77">
        <w:rPr>
          <w:vertAlign w:val="superscript"/>
        </w:rPr>
        <w:t xml:space="preserve">) </w:t>
      </w:r>
      <w:r w:rsidR="0080447B">
        <w:rPr>
          <w:vertAlign w:val="superscript"/>
        </w:rPr>
        <w:tab/>
      </w:r>
      <w:r w:rsidRPr="00AD5B77">
        <w:t>Zákon č. 374/2015 Sb., o ozdravných postupech a řešení krize na finančním trhu</w:t>
      </w:r>
      <w:r>
        <w:t>, ve znění pozdějších předpisů</w:t>
      </w:r>
      <w:r w:rsidRPr="00AD5B77">
        <w:t>.</w:t>
      </w:r>
    </w:p>
    <w:p w:rsidR="0046106A" w:rsidRPr="00AD5B77" w:rsidRDefault="0046106A" w:rsidP="0080447B">
      <w:pPr>
        <w:pStyle w:val="Zkladntext"/>
        <w:widowControl w:val="0"/>
        <w:spacing w:after="0"/>
        <w:ind w:left="426"/>
        <w:jc w:val="both"/>
      </w:pPr>
      <w:r w:rsidRPr="00AD5B77">
        <w:t xml:space="preserve">Zákon č. 21/1992 Sb., ve znění pozdějších předpisů.“. </w:t>
      </w:r>
    </w:p>
    <w:p w:rsidR="0046106A" w:rsidRPr="00AD5B77" w:rsidRDefault="0046106A" w:rsidP="002D0688">
      <w:pPr>
        <w:pStyle w:val="Novelizanbod"/>
      </w:pPr>
      <w:r w:rsidRPr="00741F61">
        <w:rPr>
          <w:rFonts w:eastAsia="Calibri"/>
          <w:lang w:eastAsia="en-US"/>
        </w:rPr>
        <w:lastRenderedPageBreak/>
        <w:t>V</w:t>
      </w:r>
      <w:r w:rsidRPr="00AD5B77">
        <w:t xml:space="preserve"> poznámce pod čarou č. 27 se za </w:t>
      </w:r>
      <w:r>
        <w:t>text</w:t>
      </w:r>
      <w:r w:rsidRPr="00AD5B77">
        <w:t xml:space="preserve"> „Čl. 123“ vklád</w:t>
      </w:r>
      <w:r>
        <w:t>á text</w:t>
      </w:r>
      <w:r w:rsidRPr="00AD5B77">
        <w:t xml:space="preserve"> „odst. 1“.</w:t>
      </w:r>
    </w:p>
    <w:p w:rsidR="0046106A" w:rsidRPr="00AD5B77" w:rsidRDefault="0046106A" w:rsidP="002D0688">
      <w:pPr>
        <w:pStyle w:val="Novelizanbod"/>
        <w:rPr>
          <w:rFonts w:eastAsia="Calibri"/>
          <w:szCs w:val="24"/>
          <w:lang w:eastAsia="en-US"/>
        </w:rPr>
      </w:pPr>
      <w:r w:rsidRPr="00AD5B77">
        <w:rPr>
          <w:rFonts w:eastAsia="Calibri"/>
          <w:szCs w:val="24"/>
          <w:lang w:eastAsia="en-US"/>
        </w:rPr>
        <w:t>V § 34a odst. 2 se odkaz na poznámku pod čarou č. 29 nahrazuje odkazem na poznámku pod čarou č. 4</w:t>
      </w:r>
      <w:r>
        <w:rPr>
          <w:rFonts w:eastAsia="Calibri"/>
          <w:szCs w:val="24"/>
          <w:lang w:eastAsia="en-US"/>
        </w:rPr>
        <w:t>4</w:t>
      </w:r>
      <w:r w:rsidRPr="00AD5B77">
        <w:rPr>
          <w:rFonts w:eastAsia="Calibri"/>
          <w:szCs w:val="24"/>
          <w:lang w:eastAsia="en-US"/>
        </w:rPr>
        <w:t>.</w:t>
      </w:r>
    </w:p>
    <w:p w:rsidR="0046106A" w:rsidRPr="0089239E" w:rsidRDefault="0046106A" w:rsidP="0089239E">
      <w:pPr>
        <w:spacing w:before="480" w:after="120"/>
        <w:rPr>
          <w:rFonts w:eastAsia="Calibri"/>
          <w:szCs w:val="24"/>
          <w:lang w:eastAsia="en-US"/>
        </w:rPr>
      </w:pPr>
      <w:r w:rsidRPr="0089239E">
        <w:rPr>
          <w:rFonts w:eastAsia="Calibri"/>
          <w:szCs w:val="24"/>
          <w:lang w:eastAsia="en-US"/>
        </w:rPr>
        <w:t>Poznámka pod čarou č. 44 zní:</w:t>
      </w:r>
    </w:p>
    <w:p w:rsidR="0046106A" w:rsidRPr="00AD5B77" w:rsidRDefault="0046106A" w:rsidP="0080447B">
      <w:pPr>
        <w:pStyle w:val="Zkladntext"/>
        <w:widowControl w:val="0"/>
        <w:spacing w:after="0"/>
        <w:ind w:left="426" w:hanging="426"/>
        <w:jc w:val="both"/>
      </w:pPr>
      <w:r w:rsidRPr="00AD5B77">
        <w:rPr>
          <w:rFonts w:eastAsia="Calibri"/>
          <w:lang w:eastAsia="en-US"/>
        </w:rPr>
        <w:t>„</w:t>
      </w:r>
      <w:r w:rsidRPr="00AD5B77">
        <w:rPr>
          <w:rStyle w:val="Znakapoznpodarou"/>
        </w:rPr>
        <w:t>4</w:t>
      </w:r>
      <w:r>
        <w:rPr>
          <w:vertAlign w:val="superscript"/>
        </w:rPr>
        <w:t>4</w:t>
      </w:r>
      <w:r w:rsidRPr="002D0688">
        <w:rPr>
          <w:vertAlign w:val="superscript"/>
        </w:rPr>
        <w:t>)</w:t>
      </w:r>
      <w:r w:rsidR="0080447B">
        <w:rPr>
          <w:vertAlign w:val="superscript"/>
        </w:rPr>
        <w:tab/>
      </w:r>
      <w:r w:rsidRPr="002D0688">
        <w:t>Čl. 123 odst. 2 Smlouvy o fungování Evropské unie (konsolidované znění).“.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 n</w:t>
      </w:r>
      <w:r w:rsidRPr="00AD5B77">
        <w:rPr>
          <w:rFonts w:eastAsia="Calibri"/>
          <w:lang w:eastAsia="en-US"/>
        </w:rPr>
        <w:t>adpis</w:t>
      </w:r>
      <w:r>
        <w:rPr>
          <w:rFonts w:eastAsia="Calibri"/>
          <w:lang w:eastAsia="en-US"/>
        </w:rPr>
        <w:t>u</w:t>
      </w:r>
      <w:r w:rsidRPr="00AD5B77">
        <w:rPr>
          <w:rFonts w:eastAsia="Calibri"/>
          <w:lang w:eastAsia="en-US"/>
        </w:rPr>
        <w:t xml:space="preserve"> části sedmé </w:t>
      </w:r>
      <w:r>
        <w:rPr>
          <w:rFonts w:eastAsia="Calibri"/>
          <w:lang w:eastAsia="en-US"/>
        </w:rPr>
        <w:t>se za slovo „PRAVOMOC“ vkládají slova „A ČINNOST“.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 w:rsidRPr="00557EB1">
        <w:rPr>
          <w:rFonts w:eastAsia="Calibri"/>
          <w:lang w:eastAsia="en-US"/>
        </w:rPr>
        <w:t>V § 35 se na konci písmene c) tečka nahrazuje slovem „a“</w:t>
      </w:r>
      <w:r w:rsidRPr="00AD5B77">
        <w:rPr>
          <w:rFonts w:eastAsia="Calibri"/>
          <w:lang w:eastAsia="en-US"/>
        </w:rPr>
        <w:t xml:space="preserve"> a doplňuje se písmeno d), které zní:</w:t>
      </w:r>
    </w:p>
    <w:p w:rsidR="0046106A" w:rsidRPr="00AD5B77" w:rsidRDefault="0046106A" w:rsidP="002D0688">
      <w:pPr>
        <w:pStyle w:val="Psmeno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 xml:space="preserve">„d) </w:t>
      </w:r>
      <w:r>
        <w:rPr>
          <w:rFonts w:eastAsia="Calibri"/>
          <w:lang w:eastAsia="en-US"/>
        </w:rPr>
        <w:t>je oprávněna provádět</w:t>
      </w:r>
      <w:r w:rsidRPr="00AD5B77">
        <w:rPr>
          <w:rFonts w:eastAsia="Calibri"/>
          <w:lang w:eastAsia="en-US"/>
        </w:rPr>
        <w:t xml:space="preserve"> platební styk se zahraničím.“. 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§ 36 se zrušuje.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V § 40 se dosavadní text označuje jako odstavec 1 a doplňuje se odstavec 2, který zní:</w:t>
      </w:r>
    </w:p>
    <w:p w:rsidR="0046106A" w:rsidRPr="00AD5B77" w:rsidRDefault="0046106A" w:rsidP="002D0688">
      <w:pPr>
        <w:pStyle w:val="Textlnku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„(2) K</w:t>
      </w:r>
      <w:r>
        <w:t xml:space="preserve"> podpoře </w:t>
      </w:r>
      <w:r w:rsidRPr="00AD5B77">
        <w:rPr>
          <w:rFonts w:eastAsia="Calibri"/>
          <w:lang w:eastAsia="en-US"/>
        </w:rPr>
        <w:t>plnění svých úkolů může Česká národní banka založit právnickou osobu</w:t>
      </w:r>
      <w:r>
        <w:rPr>
          <w:rFonts w:eastAsia="Calibri"/>
          <w:lang w:eastAsia="en-US"/>
        </w:rPr>
        <w:t xml:space="preserve"> nebo v ní</w:t>
      </w:r>
      <w:r w:rsidRPr="00AD5B77">
        <w:rPr>
          <w:rFonts w:eastAsia="Calibri"/>
          <w:lang w:eastAsia="en-US"/>
        </w:rPr>
        <w:t xml:space="preserve"> nabýt </w:t>
      </w:r>
      <w:r>
        <w:rPr>
          <w:rFonts w:eastAsia="Calibri"/>
          <w:lang w:eastAsia="en-US"/>
        </w:rPr>
        <w:t>účast.“.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V § 41 odst. 1 písm. a) se slova „na základě jednotné licence“ zrušují.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Poznámk</w:t>
      </w:r>
      <w:r>
        <w:rPr>
          <w:rFonts w:eastAsia="Calibri"/>
          <w:lang w:eastAsia="en-US"/>
        </w:rPr>
        <w:t>y</w:t>
      </w:r>
      <w:r w:rsidRPr="00AD5B77">
        <w:rPr>
          <w:rFonts w:eastAsia="Calibri"/>
          <w:lang w:eastAsia="en-US"/>
        </w:rPr>
        <w:t xml:space="preserve"> pod čarou č. 30 </w:t>
      </w:r>
      <w:r>
        <w:rPr>
          <w:rFonts w:eastAsia="Calibri"/>
          <w:lang w:eastAsia="en-US"/>
        </w:rPr>
        <w:t>až 32 znějí</w:t>
      </w:r>
      <w:r w:rsidRPr="00AD5B77">
        <w:rPr>
          <w:rFonts w:eastAsia="Calibri"/>
          <w:lang w:eastAsia="en-US"/>
        </w:rPr>
        <w:t>:</w:t>
      </w:r>
    </w:p>
    <w:p w:rsidR="0046106A" w:rsidRPr="00AD5B77" w:rsidRDefault="0046106A" w:rsidP="002D0688">
      <w:pPr>
        <w:pStyle w:val="Odstavecseseznamem"/>
        <w:ind w:left="425" w:hanging="425"/>
        <w:contextualSpacing w:val="0"/>
        <w:rPr>
          <w:rFonts w:eastAsia="Calibri"/>
          <w:szCs w:val="24"/>
          <w:lang w:eastAsia="en-US"/>
        </w:rPr>
      </w:pPr>
      <w:r w:rsidRPr="00AD5B77">
        <w:rPr>
          <w:lang w:eastAsia="en-US"/>
        </w:rPr>
        <w:t>„</w:t>
      </w:r>
      <w:r w:rsidRPr="00AD5B77">
        <w:rPr>
          <w:vertAlign w:val="superscript"/>
          <w:lang w:eastAsia="en-US"/>
        </w:rPr>
        <w:t>30)</w:t>
      </w:r>
      <w:r w:rsidR="0080447B">
        <w:rPr>
          <w:vertAlign w:val="superscript"/>
          <w:lang w:eastAsia="en-US"/>
        </w:rPr>
        <w:tab/>
      </w:r>
      <w:r w:rsidRPr="00AD5B77">
        <w:rPr>
          <w:lang w:eastAsia="en-US"/>
        </w:rPr>
        <w:t>Nařízení Evropského parlamentu a Rady (EU) č. 549/2013 ze dne 21. května 2013 o Evropském systému národních a regionálních účtů v Evropské unii</w:t>
      </w:r>
      <w:r>
        <w:rPr>
          <w:lang w:eastAsia="en-US"/>
        </w:rPr>
        <w:t>, v platném znění</w:t>
      </w:r>
      <w:r w:rsidRPr="00AD5B77">
        <w:rPr>
          <w:lang w:eastAsia="en-US"/>
        </w:rPr>
        <w:t>.</w:t>
      </w:r>
    </w:p>
    <w:p w:rsidR="0046106A" w:rsidRPr="00AD5B77" w:rsidRDefault="0046106A" w:rsidP="002D0688">
      <w:pPr>
        <w:pStyle w:val="Odstavecseseznamem"/>
        <w:ind w:left="425" w:hanging="425"/>
        <w:contextualSpacing w:val="0"/>
        <w:rPr>
          <w:lang w:eastAsia="en-US"/>
        </w:rPr>
      </w:pPr>
      <w:r w:rsidRPr="00AD5B77">
        <w:rPr>
          <w:vertAlign w:val="superscript"/>
          <w:lang w:eastAsia="en-US"/>
        </w:rPr>
        <w:t>31)</w:t>
      </w:r>
      <w:r w:rsidR="0080447B">
        <w:rPr>
          <w:vertAlign w:val="superscript"/>
          <w:lang w:eastAsia="en-US"/>
        </w:rPr>
        <w:tab/>
      </w:r>
      <w:r w:rsidRPr="00AD5B77">
        <w:rPr>
          <w:lang w:eastAsia="en-US"/>
        </w:rPr>
        <w:t>Čl. 5 Protokolu (č. 4) o statutu Evropského systému centrálních bank a Evropské centrální banky.</w:t>
      </w:r>
    </w:p>
    <w:p w:rsidR="0046106A" w:rsidRPr="00AD5B77" w:rsidRDefault="0046106A" w:rsidP="0089239E">
      <w:pPr>
        <w:pStyle w:val="Odstavecseseznamem"/>
        <w:ind w:left="425"/>
        <w:contextualSpacing w:val="0"/>
        <w:rPr>
          <w:lang w:eastAsia="en-US"/>
        </w:rPr>
      </w:pPr>
      <w:r w:rsidRPr="00AD5B77">
        <w:rPr>
          <w:lang w:eastAsia="en-US"/>
        </w:rPr>
        <w:t>Nařízení Rady (ES) č. 2533/98 ze dne 23. listopadu 1998 o shromažďování statistických informací Evropskou centrální bankou, v platném znění.</w:t>
      </w:r>
    </w:p>
    <w:p w:rsidR="0046106A" w:rsidRPr="00AD5B77" w:rsidRDefault="0046106A" w:rsidP="0089239E">
      <w:pPr>
        <w:pStyle w:val="Odstavecseseznamem"/>
        <w:ind w:left="425"/>
        <w:contextualSpacing w:val="0"/>
        <w:rPr>
          <w:lang w:eastAsia="en-US"/>
        </w:rPr>
      </w:pPr>
      <w:r w:rsidRPr="00AD5B77">
        <w:rPr>
          <w:lang w:eastAsia="en-US"/>
        </w:rPr>
        <w:t xml:space="preserve">Nařízení Evropského parlamentu a Rady </w:t>
      </w:r>
      <w:r>
        <w:rPr>
          <w:lang w:eastAsia="en-US"/>
        </w:rPr>
        <w:t xml:space="preserve">(EU) </w:t>
      </w:r>
      <w:r w:rsidRPr="00AD5B77">
        <w:rPr>
          <w:lang w:eastAsia="en-US"/>
        </w:rPr>
        <w:t>č. 549/2013</w:t>
      </w:r>
      <w:r>
        <w:rPr>
          <w:lang w:eastAsia="en-US"/>
        </w:rPr>
        <w:t>, v platném znění</w:t>
      </w:r>
      <w:r w:rsidRPr="00AD5B77">
        <w:rPr>
          <w:lang w:eastAsia="en-US"/>
        </w:rPr>
        <w:t>.</w:t>
      </w:r>
    </w:p>
    <w:p w:rsidR="0046106A" w:rsidRPr="00AD5B77" w:rsidRDefault="0046106A" w:rsidP="002D0688">
      <w:pPr>
        <w:pStyle w:val="Odstavecseseznamem"/>
        <w:ind w:left="425" w:hanging="425"/>
        <w:contextualSpacing w:val="0"/>
        <w:rPr>
          <w:lang w:eastAsia="en-US"/>
        </w:rPr>
      </w:pPr>
      <w:r w:rsidRPr="00AD5B77">
        <w:rPr>
          <w:vertAlign w:val="superscript"/>
          <w:lang w:eastAsia="en-US"/>
        </w:rPr>
        <w:t>32)</w:t>
      </w:r>
      <w:r w:rsidR="0080447B">
        <w:rPr>
          <w:vertAlign w:val="superscript"/>
          <w:lang w:eastAsia="en-US"/>
        </w:rPr>
        <w:tab/>
      </w:r>
      <w:r w:rsidRPr="00AD5B77">
        <w:rPr>
          <w:lang w:eastAsia="en-US"/>
        </w:rPr>
        <w:t>Například nařízení Evropské centrální banky (EU) č. 1071/2013 ze dne 24. </w:t>
      </w:r>
      <w:r>
        <w:rPr>
          <w:lang w:eastAsia="en-US"/>
        </w:rPr>
        <w:t>září </w:t>
      </w:r>
      <w:r w:rsidRPr="00AD5B77">
        <w:rPr>
          <w:lang w:eastAsia="en-US"/>
        </w:rPr>
        <w:t>2013 o</w:t>
      </w:r>
      <w:r w:rsidR="0080447B">
        <w:rPr>
          <w:lang w:eastAsia="en-US"/>
        </w:rPr>
        <w:t> </w:t>
      </w:r>
      <w:r w:rsidRPr="00AD5B77">
        <w:rPr>
          <w:lang w:eastAsia="en-US"/>
        </w:rPr>
        <w:t>rozvaze sektoru měnových finančních institucí (přepracované znění)</w:t>
      </w:r>
      <w:r>
        <w:rPr>
          <w:lang w:eastAsia="en-US"/>
        </w:rPr>
        <w:t xml:space="preserve"> </w:t>
      </w:r>
      <w:r w:rsidRPr="00AD5B77">
        <w:rPr>
          <w:lang w:eastAsia="en-US"/>
        </w:rPr>
        <w:t>(ECB/2013/33)</w:t>
      </w:r>
      <w:r>
        <w:rPr>
          <w:lang w:eastAsia="en-US"/>
        </w:rPr>
        <w:t>, v platném znění</w:t>
      </w:r>
      <w:r w:rsidRPr="00AD5B77">
        <w:rPr>
          <w:lang w:eastAsia="en-US"/>
        </w:rPr>
        <w:t>, nařízení Evropské centrální banky (EU) č. 1072/2013 ze </w:t>
      </w:r>
      <w:r>
        <w:rPr>
          <w:lang w:eastAsia="en-US"/>
        </w:rPr>
        <w:t>dne 24. září </w:t>
      </w:r>
      <w:r w:rsidRPr="00AD5B77">
        <w:rPr>
          <w:lang w:eastAsia="en-US"/>
        </w:rPr>
        <w:t xml:space="preserve">2013 o statistice úrokových sazeb uplatňovaných měnovými finančními institucemi (přepracované znění) (ECB/2013/34), v platném znění, nařízení Evropské centrální banky (EU) č. 1073/2013 ze dne 18. října 2013 o statistice aktiv a pasiv investičních fondů (přepracované znění) (ECB/2013/38), nařízení Evropské centrální banky </w:t>
      </w:r>
      <w:r>
        <w:rPr>
          <w:lang w:eastAsia="en-US"/>
        </w:rPr>
        <w:t xml:space="preserve">(EU) </w:t>
      </w:r>
      <w:r w:rsidRPr="00AD5B77">
        <w:rPr>
          <w:lang w:eastAsia="en-US"/>
        </w:rPr>
        <w:t>č.</w:t>
      </w:r>
      <w:r>
        <w:rPr>
          <w:lang w:eastAsia="en-US"/>
        </w:rPr>
        <w:t> </w:t>
      </w:r>
      <w:r w:rsidRPr="00AD5B77">
        <w:rPr>
          <w:lang w:eastAsia="en-US"/>
        </w:rPr>
        <w:t xml:space="preserve">1075/2013 ze dne 18. října 2013 o statistice aktiv a pasiv účelových finančních společností zapojených do </w:t>
      </w:r>
      <w:proofErr w:type="spellStart"/>
      <w:r w:rsidRPr="00AD5B77">
        <w:rPr>
          <w:lang w:eastAsia="en-US"/>
        </w:rPr>
        <w:t>sekuritizačních</w:t>
      </w:r>
      <w:proofErr w:type="spellEnd"/>
      <w:r w:rsidRPr="00AD5B77">
        <w:rPr>
          <w:lang w:eastAsia="en-US"/>
        </w:rPr>
        <w:t xml:space="preserve"> transakcí (přepracované znění) (ECB/2013/40), nařízení Evropské centráln</w:t>
      </w:r>
      <w:r>
        <w:rPr>
          <w:lang w:eastAsia="en-US"/>
        </w:rPr>
        <w:t>í banky (EU) č. 1409/2013 ze dne 28. listopadu </w:t>
      </w:r>
      <w:r w:rsidRPr="00AD5B77">
        <w:rPr>
          <w:lang w:eastAsia="en-US"/>
        </w:rPr>
        <w:t xml:space="preserve">2013 o statistice </w:t>
      </w:r>
      <w:r w:rsidRPr="00AD5B77">
        <w:rPr>
          <w:lang w:eastAsia="en-US"/>
        </w:rPr>
        <w:lastRenderedPageBreak/>
        <w:t>platebního styku (ECB/2013/43)</w:t>
      </w:r>
      <w:r>
        <w:rPr>
          <w:lang w:eastAsia="en-US"/>
        </w:rPr>
        <w:t xml:space="preserve">, </w:t>
      </w:r>
      <w:r w:rsidRPr="008676AC">
        <w:rPr>
          <w:lang w:eastAsia="en-US"/>
        </w:rPr>
        <w:t>nařízení Evropské centrální banky (EU) 2018/231 ze dne 26. ledna 2018 o statistické zpravodajské povinnosti penzijních fondů</w:t>
      </w:r>
      <w:r>
        <w:rPr>
          <w:lang w:eastAsia="en-US"/>
        </w:rPr>
        <w:t xml:space="preserve"> </w:t>
      </w:r>
      <w:r w:rsidRPr="0095637D">
        <w:rPr>
          <w:lang w:eastAsia="en-US"/>
        </w:rPr>
        <w:t>(ECB/2018/2)</w:t>
      </w:r>
      <w:r w:rsidRPr="00AD5B77">
        <w:rPr>
          <w:lang w:eastAsia="en-US"/>
        </w:rPr>
        <w:t>.“.</w:t>
      </w:r>
    </w:p>
    <w:p w:rsidR="0046106A" w:rsidRDefault="0046106A" w:rsidP="002D0688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Poznámka pod čarou č. 34 zní:</w:t>
      </w:r>
    </w:p>
    <w:p w:rsidR="0046106A" w:rsidRPr="00776D8B" w:rsidRDefault="0046106A" w:rsidP="0080447B">
      <w:pPr>
        <w:pStyle w:val="Odstavecseseznamem"/>
        <w:ind w:left="426" w:hanging="426"/>
        <w:contextualSpacing w:val="0"/>
        <w:rPr>
          <w:lang w:eastAsia="en-US"/>
        </w:rPr>
      </w:pPr>
      <w:r>
        <w:rPr>
          <w:lang w:eastAsia="en-US"/>
        </w:rPr>
        <w:t>„</w:t>
      </w:r>
      <w:r w:rsidRPr="007C73F4">
        <w:rPr>
          <w:vertAlign w:val="superscript"/>
          <w:lang w:eastAsia="en-US"/>
        </w:rPr>
        <w:t>34)</w:t>
      </w:r>
      <w:r w:rsidR="0080447B">
        <w:rPr>
          <w:vertAlign w:val="superscript"/>
          <w:lang w:eastAsia="en-US"/>
        </w:rPr>
        <w:tab/>
      </w:r>
      <w:r w:rsidRPr="00776D8B">
        <w:rPr>
          <w:lang w:eastAsia="en-US"/>
        </w:rPr>
        <w:t>Nařízení Rady (ES) č. 2533/98, v platném znění.</w:t>
      </w:r>
    </w:p>
    <w:p w:rsidR="0046106A" w:rsidRPr="00776D8B" w:rsidRDefault="0046106A" w:rsidP="002F2E25">
      <w:pPr>
        <w:pStyle w:val="Odstavecseseznamem"/>
        <w:ind w:left="426"/>
        <w:contextualSpacing w:val="0"/>
        <w:rPr>
          <w:lang w:eastAsia="en-US"/>
        </w:rPr>
      </w:pPr>
      <w:r w:rsidRPr="00776D8B">
        <w:rPr>
          <w:lang w:eastAsia="en-US"/>
        </w:rPr>
        <w:t>Nařízení Evropské centrální banky (E</w:t>
      </w:r>
      <w:r>
        <w:rPr>
          <w:lang w:eastAsia="en-US"/>
        </w:rPr>
        <w:t>U</w:t>
      </w:r>
      <w:r w:rsidRPr="00776D8B">
        <w:rPr>
          <w:lang w:eastAsia="en-US"/>
        </w:rPr>
        <w:t>) č. 1071/2013, v platném znění.</w:t>
      </w:r>
      <w:r>
        <w:rPr>
          <w:lang w:eastAsia="en-US"/>
        </w:rPr>
        <w:t>“.</w:t>
      </w:r>
    </w:p>
    <w:p w:rsidR="0046106A" w:rsidRPr="00C10FC3" w:rsidRDefault="0046106A" w:rsidP="002D0688">
      <w:pPr>
        <w:pStyle w:val="Novelizanbod"/>
        <w:rPr>
          <w:rFonts w:eastAsia="Calibri"/>
          <w:lang w:eastAsia="en-US"/>
        </w:rPr>
      </w:pPr>
      <w:r w:rsidRPr="00C10FC3">
        <w:rPr>
          <w:rFonts w:eastAsia="Calibri"/>
          <w:lang w:eastAsia="en-US"/>
        </w:rPr>
        <w:t>V § 43b se slovo „úkolů“ nahrazuje slovem „úkolů</w:t>
      </w:r>
      <w:r w:rsidRPr="007D7E51">
        <w:rPr>
          <w:rFonts w:eastAsia="Calibri"/>
          <w:vertAlign w:val="superscript"/>
          <w:lang w:eastAsia="en-US"/>
        </w:rPr>
        <w:t>4</w:t>
      </w:r>
      <w:r>
        <w:rPr>
          <w:rFonts w:eastAsia="Calibri"/>
          <w:vertAlign w:val="superscript"/>
          <w:lang w:eastAsia="en-US"/>
        </w:rPr>
        <w:t>5</w:t>
      </w:r>
      <w:r w:rsidRPr="007D7E51">
        <w:rPr>
          <w:rFonts w:eastAsia="Calibri"/>
          <w:vertAlign w:val="superscript"/>
          <w:lang w:eastAsia="en-US"/>
        </w:rPr>
        <w:t>)</w:t>
      </w:r>
      <w:r w:rsidRPr="00C10FC3">
        <w:rPr>
          <w:rFonts w:eastAsia="Calibri"/>
          <w:lang w:eastAsia="en-US"/>
        </w:rPr>
        <w:t>“.</w:t>
      </w:r>
    </w:p>
    <w:p w:rsidR="0046106A" w:rsidRPr="00C10FC3" w:rsidRDefault="0046106A" w:rsidP="0080447B">
      <w:pPr>
        <w:ind w:left="426" w:hanging="426"/>
        <w:rPr>
          <w:rFonts w:eastAsia="Calibri"/>
          <w:szCs w:val="24"/>
          <w:lang w:eastAsia="en-US"/>
        </w:rPr>
      </w:pPr>
      <w:r w:rsidRPr="00C10FC3">
        <w:rPr>
          <w:rFonts w:eastAsia="Calibri"/>
          <w:szCs w:val="24"/>
          <w:lang w:eastAsia="en-US"/>
        </w:rPr>
        <w:t>Poznámka pod čarou č. 4</w:t>
      </w:r>
      <w:r>
        <w:rPr>
          <w:rFonts w:eastAsia="Calibri"/>
          <w:szCs w:val="24"/>
          <w:lang w:eastAsia="en-US"/>
        </w:rPr>
        <w:t>5</w:t>
      </w:r>
      <w:r w:rsidRPr="00C10FC3">
        <w:rPr>
          <w:rFonts w:eastAsia="Calibri"/>
          <w:szCs w:val="24"/>
          <w:lang w:eastAsia="en-US"/>
        </w:rPr>
        <w:t xml:space="preserve"> zní:</w:t>
      </w:r>
    </w:p>
    <w:p w:rsidR="0046106A" w:rsidRDefault="0046106A" w:rsidP="0080447B">
      <w:pPr>
        <w:pStyle w:val="Odstavecseseznamem"/>
        <w:ind w:left="426" w:hanging="426"/>
        <w:contextualSpacing w:val="0"/>
        <w:rPr>
          <w:rFonts w:eastAsia="Calibri"/>
          <w:szCs w:val="24"/>
          <w:lang w:eastAsia="en-US"/>
        </w:rPr>
      </w:pPr>
      <w:r w:rsidRPr="00C10FC3">
        <w:rPr>
          <w:rFonts w:eastAsia="Calibri"/>
          <w:szCs w:val="24"/>
          <w:lang w:eastAsia="en-US"/>
        </w:rPr>
        <w:t>„</w:t>
      </w:r>
      <w:r w:rsidRPr="007D7E51">
        <w:rPr>
          <w:rFonts w:eastAsia="Calibri"/>
          <w:szCs w:val="24"/>
          <w:vertAlign w:val="superscript"/>
          <w:lang w:eastAsia="en-US"/>
        </w:rPr>
        <w:t>4</w:t>
      </w:r>
      <w:r>
        <w:rPr>
          <w:rFonts w:eastAsia="Calibri"/>
          <w:szCs w:val="24"/>
          <w:vertAlign w:val="superscript"/>
          <w:lang w:eastAsia="en-US"/>
        </w:rPr>
        <w:t>5</w:t>
      </w:r>
      <w:r w:rsidRPr="007D7E51">
        <w:rPr>
          <w:rFonts w:eastAsia="Calibri"/>
          <w:szCs w:val="24"/>
          <w:vertAlign w:val="superscript"/>
          <w:lang w:eastAsia="en-US"/>
        </w:rPr>
        <w:t>)</w:t>
      </w:r>
      <w:r w:rsidR="0080447B">
        <w:rPr>
          <w:rFonts w:eastAsia="Calibri"/>
          <w:szCs w:val="24"/>
          <w:vertAlign w:val="superscript"/>
          <w:lang w:eastAsia="en-US"/>
        </w:rPr>
        <w:tab/>
      </w:r>
      <w:r w:rsidRPr="00C10FC3">
        <w:rPr>
          <w:rFonts w:eastAsia="Calibri"/>
          <w:szCs w:val="24"/>
          <w:lang w:eastAsia="en-US"/>
        </w:rPr>
        <w:t>Čl. 2a nařízení Rady (ES) č. 2533/98, v platném znění.“.</w:t>
      </w:r>
    </w:p>
    <w:p w:rsidR="0046106A" w:rsidRDefault="0046106A" w:rsidP="002D0688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Poznámka pod čarou č. 35 zní:</w:t>
      </w:r>
    </w:p>
    <w:p w:rsidR="0046106A" w:rsidRPr="00776D8B" w:rsidRDefault="0046106A" w:rsidP="0080447B">
      <w:pPr>
        <w:pStyle w:val="Odstavecseseznamem"/>
        <w:ind w:left="426" w:hanging="426"/>
        <w:contextualSpacing w:val="0"/>
        <w:rPr>
          <w:lang w:eastAsia="en-US"/>
        </w:rPr>
      </w:pPr>
      <w:r>
        <w:rPr>
          <w:lang w:eastAsia="en-US"/>
        </w:rPr>
        <w:t>„</w:t>
      </w:r>
      <w:r w:rsidRPr="00EC3B22">
        <w:rPr>
          <w:vertAlign w:val="superscript"/>
          <w:lang w:eastAsia="en-US"/>
        </w:rPr>
        <w:t>35)</w:t>
      </w:r>
      <w:r w:rsidR="0080447B">
        <w:rPr>
          <w:vertAlign w:val="superscript"/>
          <w:lang w:eastAsia="en-US"/>
        </w:rPr>
        <w:tab/>
      </w:r>
      <w:r w:rsidRPr="00EC3B22">
        <w:rPr>
          <w:lang w:eastAsia="en-US"/>
        </w:rPr>
        <w:t>Čl. 6 nařízení Rady (ES) č. 2533/98.</w:t>
      </w:r>
      <w:r>
        <w:rPr>
          <w:lang w:eastAsia="en-US"/>
        </w:rPr>
        <w:t>“</w:t>
      </w:r>
      <w:r w:rsidR="0089239E">
        <w:rPr>
          <w:lang w:eastAsia="en-US"/>
        </w:rPr>
        <w:t>.</w:t>
      </w:r>
    </w:p>
    <w:p w:rsidR="0046106A" w:rsidRDefault="0046106A" w:rsidP="002D0688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 poznámce pod čarou č. 36 se slova „</w:t>
      </w:r>
      <w:r w:rsidRPr="005D7069">
        <w:rPr>
          <w:rFonts w:eastAsia="Calibri"/>
          <w:lang w:eastAsia="en-US"/>
        </w:rPr>
        <w:t>ve znění nařízení Rady (ES) č. 951/2009</w:t>
      </w:r>
      <w:r>
        <w:rPr>
          <w:rFonts w:eastAsia="Calibri"/>
          <w:lang w:eastAsia="en-US"/>
        </w:rPr>
        <w:t>“ nahrazují slovy „v platném znění“.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V § 43e větě první se slova „jinak použity</w:t>
      </w:r>
      <w:r w:rsidRPr="00707E91">
        <w:rPr>
          <w:rFonts w:eastAsia="Calibri"/>
          <w:lang w:eastAsia="en-US"/>
        </w:rPr>
        <w:t xml:space="preserve"> a aby tyto údaje sloužily jen pro statistické účely</w:t>
      </w:r>
      <w:r w:rsidRPr="00AD5B77">
        <w:rPr>
          <w:rFonts w:eastAsia="Calibri"/>
          <w:lang w:eastAsia="en-US"/>
        </w:rPr>
        <w:t>“ nahrazují slovem „zneužity“</w:t>
      </w:r>
      <w:r w:rsidRPr="00AD5B77">
        <w:t>.</w:t>
      </w:r>
    </w:p>
    <w:p w:rsidR="0046106A" w:rsidRPr="007D7E51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V § 43f odst</w:t>
      </w:r>
      <w:r>
        <w:rPr>
          <w:rFonts w:eastAsia="Calibri"/>
          <w:lang w:eastAsia="en-US"/>
        </w:rPr>
        <w:t>.</w:t>
      </w:r>
      <w:r w:rsidRPr="00AD5B77">
        <w:rPr>
          <w:rFonts w:eastAsia="Calibri"/>
          <w:lang w:eastAsia="en-US"/>
        </w:rPr>
        <w:t xml:space="preserve"> 1 </w:t>
      </w:r>
      <w:r>
        <w:rPr>
          <w:rFonts w:eastAsia="Calibri"/>
          <w:lang w:eastAsia="en-US"/>
        </w:rPr>
        <w:t>písm. f) se slovo „nebo“</w:t>
      </w:r>
      <w:r w:rsidRPr="00C10FC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zrušuje.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V § 43f se na konci odstavce 1 </w:t>
      </w:r>
      <w:r w:rsidRPr="00AD5B77">
        <w:rPr>
          <w:rFonts w:eastAsia="Calibri"/>
          <w:lang w:eastAsia="en-US"/>
        </w:rPr>
        <w:t xml:space="preserve">tečka nahrazuje </w:t>
      </w:r>
      <w:proofErr w:type="gramStart"/>
      <w:r>
        <w:rPr>
          <w:rFonts w:eastAsia="Calibri"/>
          <w:lang w:eastAsia="en-US"/>
        </w:rPr>
        <w:t>slovem „</w:t>
      </w:r>
      <w:r w:rsidR="0043241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, nebo</w:t>
      </w:r>
      <w:proofErr w:type="gramEnd"/>
      <w:r>
        <w:rPr>
          <w:rFonts w:eastAsia="Calibri"/>
          <w:lang w:eastAsia="en-US"/>
        </w:rPr>
        <w:t>“</w:t>
      </w:r>
      <w:r w:rsidRPr="00AD5B77">
        <w:rPr>
          <w:rFonts w:eastAsia="Calibri"/>
          <w:lang w:eastAsia="en-US"/>
        </w:rPr>
        <w:t xml:space="preserve"> a doplňuje se písmeno h), které včetně poznámky pod čarou č. 4</w:t>
      </w:r>
      <w:r>
        <w:rPr>
          <w:rFonts w:eastAsia="Calibri"/>
          <w:lang w:eastAsia="en-US"/>
        </w:rPr>
        <w:t>6</w:t>
      </w:r>
      <w:r w:rsidRPr="00AD5B77">
        <w:rPr>
          <w:rFonts w:eastAsia="Calibri"/>
          <w:lang w:eastAsia="en-US"/>
        </w:rPr>
        <w:t xml:space="preserve"> zní:</w:t>
      </w:r>
    </w:p>
    <w:p w:rsidR="0046106A" w:rsidRPr="00AD5B77" w:rsidRDefault="0046106A" w:rsidP="002D0688">
      <w:pPr>
        <w:pStyle w:val="Psmeno"/>
        <w:rPr>
          <w:bCs/>
        </w:rPr>
      </w:pPr>
      <w:r w:rsidRPr="00AD5B77">
        <w:rPr>
          <w:bCs/>
        </w:rPr>
        <w:t>„h)</w:t>
      </w:r>
      <w:r w:rsidR="0089239E">
        <w:rPr>
          <w:bCs/>
        </w:rPr>
        <w:tab/>
      </w:r>
      <w:r>
        <w:rPr>
          <w:bCs/>
        </w:rPr>
        <w:t>v případě</w:t>
      </w:r>
      <w:r w:rsidRPr="00AD5B77">
        <w:t>, pokud tak stanoví přímo použitelný předpis Evropské unie</w:t>
      </w:r>
      <w:r w:rsidRPr="00AD5B77">
        <w:rPr>
          <w:vertAlign w:val="superscript"/>
        </w:rPr>
        <w:t>4</w:t>
      </w:r>
      <w:r>
        <w:rPr>
          <w:vertAlign w:val="superscript"/>
        </w:rPr>
        <w:t>6</w:t>
      </w:r>
      <w:r w:rsidRPr="00AD5B77">
        <w:rPr>
          <w:vertAlign w:val="superscript"/>
        </w:rPr>
        <w:t>)</w:t>
      </w:r>
      <w:r w:rsidRPr="00AD5B77">
        <w:rPr>
          <w:bCs/>
        </w:rPr>
        <w:t>.</w:t>
      </w:r>
    </w:p>
    <w:p w:rsidR="0046106A" w:rsidRPr="00AD5B77" w:rsidRDefault="0046106A" w:rsidP="0046106A">
      <w:pPr>
        <w:widowControl w:val="0"/>
        <w:shd w:val="clear" w:color="auto" w:fill="FFFFFF"/>
        <w:rPr>
          <w:color w:val="000000"/>
          <w:szCs w:val="24"/>
        </w:rPr>
      </w:pPr>
      <w:r w:rsidRPr="00AD5B77">
        <w:rPr>
          <w:i/>
          <w:szCs w:val="24"/>
        </w:rPr>
        <w:t>_______</w:t>
      </w:r>
    </w:p>
    <w:p w:rsidR="0046106A" w:rsidRPr="00AD5B77" w:rsidRDefault="0046106A" w:rsidP="0046106A">
      <w:pPr>
        <w:pStyle w:val="Textpoznpodarou"/>
        <w:rPr>
          <w:sz w:val="24"/>
          <w:szCs w:val="24"/>
        </w:rPr>
      </w:pPr>
      <w:r w:rsidRPr="00AD5B77">
        <w:rPr>
          <w:sz w:val="24"/>
          <w:szCs w:val="24"/>
          <w:vertAlign w:val="superscript"/>
        </w:rPr>
        <w:t>4</w:t>
      </w:r>
      <w:r>
        <w:rPr>
          <w:sz w:val="24"/>
          <w:szCs w:val="24"/>
          <w:vertAlign w:val="superscript"/>
        </w:rPr>
        <w:t>6</w:t>
      </w:r>
      <w:r w:rsidRPr="00AD5B77">
        <w:rPr>
          <w:sz w:val="24"/>
          <w:szCs w:val="24"/>
          <w:vertAlign w:val="superscript"/>
        </w:rPr>
        <w:t>)</w:t>
      </w:r>
      <w:r w:rsidR="0080447B">
        <w:rPr>
          <w:sz w:val="24"/>
          <w:szCs w:val="24"/>
          <w:vertAlign w:val="superscript"/>
        </w:rPr>
        <w:tab/>
      </w:r>
      <w:r w:rsidRPr="00AD5B77">
        <w:rPr>
          <w:sz w:val="24"/>
          <w:szCs w:val="24"/>
        </w:rPr>
        <w:t>Například čl. 8 a 8a nařízení Rady (ES) č. 2533/98</w:t>
      </w:r>
      <w:r>
        <w:rPr>
          <w:sz w:val="24"/>
          <w:szCs w:val="24"/>
        </w:rPr>
        <w:t>, v platném znění</w:t>
      </w:r>
      <w:r w:rsidRPr="00AD5B77">
        <w:rPr>
          <w:sz w:val="24"/>
          <w:szCs w:val="24"/>
        </w:rPr>
        <w:t>.“.</w:t>
      </w:r>
    </w:p>
    <w:p w:rsidR="0046106A" w:rsidRPr="007D7E51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V § 44 odst. 3 se slova „</w:t>
      </w:r>
      <w:r w:rsidRPr="00935C2D">
        <w:rPr>
          <w:rFonts w:eastAsia="Calibri"/>
          <w:lang w:eastAsia="en-US"/>
        </w:rPr>
        <w:t>zákony upravujícími finanční konglomeráty, činnost bank a činnost v pojišťovnictví</w:t>
      </w:r>
      <w:r w:rsidRPr="00935C2D">
        <w:rPr>
          <w:rFonts w:eastAsia="Calibri"/>
          <w:vertAlign w:val="superscript"/>
          <w:lang w:eastAsia="en-US"/>
        </w:rPr>
        <w:t>9f)</w:t>
      </w:r>
      <w:r w:rsidRPr="00935C2D">
        <w:rPr>
          <w:rFonts w:eastAsia="Calibri"/>
          <w:lang w:eastAsia="en-US"/>
        </w:rPr>
        <w:t>“ nahrazují slovy „jinými právními předpisy a přímo použitelnými předpisy Evropské unie“.</w:t>
      </w:r>
    </w:p>
    <w:p w:rsidR="0046106A" w:rsidRPr="00AD5B77" w:rsidRDefault="0046106A" w:rsidP="0080447B">
      <w:pPr>
        <w:pStyle w:val="Odstavecseseznamem"/>
        <w:ind w:left="357" w:hanging="357"/>
        <w:contextualSpacing w:val="0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Poznámka pod čarou č. 9f se zrušuje.</w:t>
      </w:r>
    </w:p>
    <w:p w:rsidR="0046106A" w:rsidRPr="00AD5B77" w:rsidRDefault="0046106A" w:rsidP="0080447B">
      <w:pPr>
        <w:pStyle w:val="Novelizanbod"/>
        <w:keepNext w:val="0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>V § 44b se na konci odstavce 3 tečka nahrazuje čárkou a doplňuje se písmeno i), které zní:</w:t>
      </w:r>
    </w:p>
    <w:p w:rsidR="0046106A" w:rsidRDefault="0046106A" w:rsidP="0080447B">
      <w:pPr>
        <w:pStyle w:val="Psmeno"/>
        <w:keepNext w:val="0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 xml:space="preserve">„i) </w:t>
      </w:r>
      <w:r w:rsidRPr="00494041">
        <w:t>datum nabytí právní moci rozhodnutí soudu o omezení svéprávnosti</w:t>
      </w:r>
      <w:r w:rsidRPr="00AD5B77">
        <w:t xml:space="preserve">, jméno, popřípadě jména, příjmení a rodné číslo opatrovníka, </w:t>
      </w:r>
      <w:r w:rsidRPr="00494041">
        <w:t>datum nabytí právní moci rozhodnutí soudu o</w:t>
      </w:r>
      <w:r w:rsidR="0080447B">
        <w:t> </w:t>
      </w:r>
      <w:r w:rsidRPr="00494041">
        <w:t>zrušení omezení svéprávnosti</w:t>
      </w:r>
      <w:r>
        <w:t>; </w:t>
      </w:r>
      <w:r w:rsidRPr="00AD5B77">
        <w:t xml:space="preserve">nebylo-li </w:t>
      </w:r>
      <w:r>
        <w:t>opatrovníkovi rodné číslo</w:t>
      </w:r>
      <w:r w:rsidRPr="00AD5B77">
        <w:t xml:space="preserve"> přiděleno, datum, místo a okres jeho narození a u opatrovníka, který se</w:t>
      </w:r>
      <w:r>
        <w:t> </w:t>
      </w:r>
      <w:r w:rsidRPr="00AD5B77">
        <w:t>narodil  v cizině, místo a stát, kde se narodil</w:t>
      </w:r>
      <w:r w:rsidRPr="00AD5B77">
        <w:rPr>
          <w:rFonts w:eastAsia="Calibri"/>
          <w:lang w:eastAsia="en-US"/>
        </w:rPr>
        <w:t>.“.</w:t>
      </w:r>
    </w:p>
    <w:p w:rsidR="0046106A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lastRenderedPageBreak/>
        <w:t>V § 45 odst. 2 se slov</w:t>
      </w:r>
      <w:r>
        <w:rPr>
          <w:rFonts w:eastAsia="Calibri"/>
          <w:lang w:eastAsia="en-US"/>
        </w:rPr>
        <w:t>o</w:t>
      </w:r>
      <w:r w:rsidRPr="00AD5B77">
        <w:rPr>
          <w:rFonts w:eastAsia="Calibri"/>
          <w:lang w:eastAsia="en-US"/>
        </w:rPr>
        <w:t xml:space="preserve"> „blízkou</w:t>
      </w:r>
      <w:r>
        <w:rPr>
          <w:rFonts w:eastAsia="Calibri"/>
          <w:vertAlign w:val="superscript"/>
          <w:lang w:eastAsia="en-US"/>
        </w:rPr>
        <w:t>11a</w:t>
      </w:r>
      <w:r w:rsidRPr="00AD5B77">
        <w:rPr>
          <w:rFonts w:eastAsia="Calibri"/>
          <w:lang w:eastAsia="en-US"/>
        </w:rPr>
        <w:t xml:space="preserve">“ </w:t>
      </w:r>
      <w:r>
        <w:rPr>
          <w:rFonts w:eastAsia="Calibri"/>
          <w:lang w:eastAsia="en-US"/>
        </w:rPr>
        <w:t>nahrazuje</w:t>
      </w:r>
      <w:r w:rsidRPr="00AD5B77">
        <w:rPr>
          <w:rFonts w:eastAsia="Calibri"/>
          <w:lang w:eastAsia="en-US"/>
        </w:rPr>
        <w:t xml:space="preserve"> slov</w:t>
      </w:r>
      <w:r>
        <w:rPr>
          <w:rFonts w:eastAsia="Calibri"/>
          <w:lang w:eastAsia="en-US"/>
        </w:rPr>
        <w:t>y</w:t>
      </w:r>
      <w:r w:rsidRPr="00AD5B77">
        <w:rPr>
          <w:rFonts w:eastAsia="Calibri"/>
          <w:lang w:eastAsia="en-US"/>
        </w:rPr>
        <w:t xml:space="preserve"> „</w:t>
      </w:r>
      <w:r>
        <w:rPr>
          <w:rFonts w:eastAsia="Calibri"/>
          <w:lang w:eastAsia="en-US"/>
        </w:rPr>
        <w:t xml:space="preserve">blízkou </w:t>
      </w:r>
      <w:r w:rsidRPr="00AD5B77">
        <w:rPr>
          <w:rFonts w:eastAsia="Calibri"/>
          <w:lang w:eastAsia="en-US"/>
        </w:rPr>
        <w:t>podle občanského zákoníku“.</w:t>
      </w:r>
    </w:p>
    <w:p w:rsidR="0046106A" w:rsidRPr="002F2E25" w:rsidRDefault="0046106A" w:rsidP="002F2E25">
      <w:pPr>
        <w:rPr>
          <w:rFonts w:eastAsia="Calibri"/>
          <w:szCs w:val="24"/>
          <w:lang w:eastAsia="en-US"/>
        </w:rPr>
      </w:pPr>
      <w:bookmarkStart w:id="0" w:name="_GoBack"/>
      <w:bookmarkEnd w:id="0"/>
      <w:r w:rsidRPr="002F2E25">
        <w:rPr>
          <w:rFonts w:eastAsia="Calibri"/>
          <w:szCs w:val="24"/>
          <w:lang w:eastAsia="en-US"/>
        </w:rPr>
        <w:t>Poznámka pod čarou č. 11a se zrušuje.</w:t>
      </w:r>
    </w:p>
    <w:p w:rsidR="0046106A" w:rsidRPr="00AD5B77" w:rsidRDefault="0046106A" w:rsidP="002D0688">
      <w:pPr>
        <w:pStyle w:val="Novelizanbod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 xml:space="preserve">§ 45a až 45c včetně nadpisu </w:t>
      </w:r>
      <w:r>
        <w:rPr>
          <w:rFonts w:eastAsia="Calibri"/>
          <w:lang w:eastAsia="en-US"/>
        </w:rPr>
        <w:t xml:space="preserve">nad označením § 45a </w:t>
      </w:r>
      <w:r w:rsidRPr="00AD5B77">
        <w:rPr>
          <w:rFonts w:eastAsia="Calibri"/>
          <w:lang w:eastAsia="en-US"/>
        </w:rPr>
        <w:t>a poznámky pod čarou č. 4</w:t>
      </w:r>
      <w:r>
        <w:rPr>
          <w:rFonts w:eastAsia="Calibri"/>
          <w:lang w:eastAsia="en-US"/>
        </w:rPr>
        <w:t>7</w:t>
      </w:r>
      <w:r w:rsidRPr="00AD5B77">
        <w:rPr>
          <w:rFonts w:eastAsia="Calibri"/>
          <w:lang w:eastAsia="en-US"/>
        </w:rPr>
        <w:t xml:space="preserve"> znějí:</w:t>
      </w:r>
    </w:p>
    <w:p w:rsidR="0046106A" w:rsidRPr="00AD5B77" w:rsidRDefault="0046106A" w:rsidP="002D0688">
      <w:pPr>
        <w:pStyle w:val="Nadpisparagrafu"/>
      </w:pPr>
      <w:r w:rsidRPr="0089239E">
        <w:rPr>
          <w:b w:val="0"/>
        </w:rPr>
        <w:t>„</w:t>
      </w:r>
      <w:r w:rsidRPr="00AD5B77">
        <w:t>Úvěrové ukazatele</w:t>
      </w:r>
    </w:p>
    <w:p w:rsidR="0046106A" w:rsidRPr="00AD5B77" w:rsidRDefault="002D0688" w:rsidP="002D0688">
      <w:pPr>
        <w:pStyle w:val="Paragraf"/>
      </w:pPr>
      <w:r>
        <w:t xml:space="preserve">§ </w:t>
      </w:r>
      <w:r w:rsidR="0046106A" w:rsidRPr="00AD5B77">
        <w:t>45a</w:t>
      </w:r>
    </w:p>
    <w:p w:rsidR="0046106A" w:rsidRPr="000F37FA" w:rsidRDefault="0046106A" w:rsidP="002D0688">
      <w:pPr>
        <w:pStyle w:val="Textodstavce"/>
        <w:numPr>
          <w:ilvl w:val="6"/>
          <w:numId w:val="27"/>
        </w:numPr>
      </w:pPr>
      <w:r w:rsidRPr="00AB61EE">
        <w:t>Osoba oprávněná poskytovat spotřebitelský úvěr</w:t>
      </w:r>
      <w:r w:rsidRPr="002D0688">
        <w:rPr>
          <w:vertAlign w:val="superscript"/>
        </w:rPr>
        <w:t>47)</w:t>
      </w:r>
      <w:r w:rsidRPr="00AB61EE">
        <w:t xml:space="preserve"> nesmí poskytnout spotřebitelský úvěr zajištěný obytnou nemovitostí, pokud by tím došlo k překročení horní hranice </w:t>
      </w:r>
      <w:r>
        <w:t>1</w:t>
      </w:r>
      <w:r w:rsidRPr="00AB61EE">
        <w:t xml:space="preserve"> nebo více úvěrových ukazatelů, je-li </w:t>
      </w:r>
      <w:r>
        <w:t xml:space="preserve">tato hranice </w:t>
      </w:r>
      <w:r w:rsidRPr="00AB61EE">
        <w:t>stanovena Českou národní bankou opatřením obecné povahy podle § 45b. To neplatí, pokud k takovému překročení dojde u</w:t>
      </w:r>
      <w:r>
        <w:t xml:space="preserve"> spotřebitelských </w:t>
      </w:r>
      <w:r w:rsidRPr="00AB61EE">
        <w:t xml:space="preserve">úvěrů poskytnutých v běžném kalendářním čtvrtletí představujících nejvýše </w:t>
      </w:r>
      <w:r>
        <w:t>5</w:t>
      </w:r>
      <w:r w:rsidRPr="00AB61EE">
        <w:t xml:space="preserve"> % celkového objemu spotřebitelských úvěrů zajištěných obytnou nemovitostí, které tato osoba poskytla v předcházejícím kalendářním čtvrtletí</w:t>
      </w:r>
      <w:r>
        <w:t xml:space="preserve"> s tím, že</w:t>
      </w:r>
      <w:r w:rsidRPr="00AB61EE">
        <w:t xml:space="preserve"> tyto úvěry již od jejich poskytnutí ve své evidenci vede jako </w:t>
      </w:r>
      <w:r>
        <w:t xml:space="preserve">úvěry </w:t>
      </w:r>
      <w:r w:rsidRPr="00AB61EE">
        <w:t xml:space="preserve">nesplňující podmínku podle věty první a řádně odůvodní jejich poskytnutí z hlediska zajištění jejich návratnosti. Při výpočtu úvěrových ukazatelů postupuje tato osoba v souladu s vyhláškou podle odstavce </w:t>
      </w:r>
      <w:r>
        <w:t>6</w:t>
      </w:r>
      <w:r w:rsidRPr="00AB61EE">
        <w:t>.</w:t>
      </w:r>
    </w:p>
    <w:p w:rsidR="0046106A" w:rsidRPr="00AD5B77" w:rsidRDefault="0046106A" w:rsidP="002D0688">
      <w:pPr>
        <w:pStyle w:val="Textodstavce"/>
        <w:numPr>
          <w:ilvl w:val="6"/>
          <w:numId w:val="27"/>
        </w:numPr>
      </w:pPr>
      <w:r>
        <w:t>Spotřebitelským ú</w:t>
      </w:r>
      <w:r w:rsidRPr="00AB61EE">
        <w:t xml:space="preserve">věrem zajištěným obytnou nemovitostí se pro účely tohoto zákona rozumí </w:t>
      </w:r>
      <w:r>
        <w:t xml:space="preserve">spotřebitelský </w:t>
      </w:r>
      <w:r w:rsidRPr="00AB61EE">
        <w:t>úvěr, který je zajištěný obytnou nemovitostí ve smyslu přímo použitelného předpisu Evropské unie upravujícího obezřetnostní požadavky</w:t>
      </w:r>
      <w:r w:rsidRPr="002D0688">
        <w:rPr>
          <w:vertAlign w:val="superscript"/>
        </w:rPr>
        <w:t>41)</w:t>
      </w:r>
      <w:r w:rsidRPr="00AB61EE">
        <w:t xml:space="preserve"> nebo </w:t>
      </w:r>
      <w:r>
        <w:t xml:space="preserve">je </w:t>
      </w:r>
      <w:r w:rsidRPr="00AB61EE">
        <w:t>zajištěný věcným právem k této obytné nemovitosti.</w:t>
      </w:r>
      <w:r>
        <w:t xml:space="preserve"> </w:t>
      </w:r>
      <w:r w:rsidRPr="005B3545">
        <w:t>Spotřebitelský úvěr zajištěný obytnou nemovitostí se pro účely tohoto zákona považuje za</w:t>
      </w:r>
      <w:r>
        <w:t xml:space="preserve"> poskytnutý uzavřením smlouvy o spotřebitelském </w:t>
      </w:r>
      <w:r w:rsidRPr="005B3545">
        <w:t>úvěru.</w:t>
      </w:r>
    </w:p>
    <w:p w:rsidR="0046106A" w:rsidRPr="00A00C77" w:rsidRDefault="0046106A" w:rsidP="002D0688">
      <w:pPr>
        <w:pStyle w:val="Textodstavce"/>
        <w:numPr>
          <w:ilvl w:val="6"/>
          <w:numId w:val="27"/>
        </w:numPr>
      </w:pPr>
      <w:r>
        <w:t>Odstavec</w:t>
      </w:r>
      <w:r w:rsidRPr="00A00C77">
        <w:t xml:space="preserve"> 1 se nevztahuje na spotřebitelský úvěr zajištěný obytnou nemovitostí, který je poskytnut na splacení </w:t>
      </w:r>
      <w:r>
        <w:t>1</w:t>
      </w:r>
      <w:r w:rsidRPr="00A00C77">
        <w:t xml:space="preserve"> nebo více spotřebitelských úvěrů zajištěných stejnou obytnou nemovitostí, pokud výše poskytnutého úvěru nepřekračuje k</w:t>
      </w:r>
      <w:r>
        <w:t> </w:t>
      </w:r>
      <w:r w:rsidRPr="00A00C77">
        <w:t>okamžiku jeho poskytnutí součet zůstatků jistin spotřebitelských úvěrů, které mají být tímto úvěrem splaceny.</w:t>
      </w:r>
    </w:p>
    <w:p w:rsidR="0046106A" w:rsidRDefault="0046106A" w:rsidP="002D0688">
      <w:pPr>
        <w:pStyle w:val="Textodstavce"/>
        <w:numPr>
          <w:ilvl w:val="6"/>
          <w:numId w:val="27"/>
        </w:numPr>
      </w:pPr>
      <w:r w:rsidRPr="00AD5B77">
        <w:t>Porušení povinnosti podle odstavce 1 nemá za následek neplatnost smlouvy o</w:t>
      </w:r>
      <w:r>
        <w:t> </w:t>
      </w:r>
      <w:r w:rsidRPr="00AD5B77">
        <w:t>spotřebitelském úvěru.</w:t>
      </w:r>
    </w:p>
    <w:p w:rsidR="0046106A" w:rsidRPr="00AB61EE" w:rsidRDefault="0046106A" w:rsidP="002D0688">
      <w:pPr>
        <w:pStyle w:val="Textodstavce"/>
        <w:numPr>
          <w:ilvl w:val="6"/>
          <w:numId w:val="27"/>
        </w:numPr>
      </w:pPr>
      <w:r w:rsidRPr="00AB61EE">
        <w:t>Úvěrovým ukazatelem je ukazatel</w:t>
      </w:r>
      <w:r>
        <w:t>, který</w:t>
      </w:r>
      <w:r w:rsidRPr="00AB61EE">
        <w:t xml:space="preserve"> vyjadřuj</w:t>
      </w:r>
      <w:r>
        <w:t>e</w:t>
      </w:r>
      <w:r w:rsidRPr="00AB61EE">
        <w:t xml:space="preserve"> poměr</w:t>
      </w:r>
    </w:p>
    <w:p w:rsidR="0046106A" w:rsidRPr="00AB61EE" w:rsidRDefault="0046106A" w:rsidP="002D0688">
      <w:pPr>
        <w:pStyle w:val="Textpsmene"/>
      </w:pPr>
      <w:r w:rsidRPr="00AB61EE">
        <w:t>celkové výše dluhů spotřebitele ze spotřebitelských úvěrů zajištěných stejnou obytnou nemovitostí k hodnotě zajištění (</w:t>
      </w:r>
      <w:r>
        <w:t>dále jen „</w:t>
      </w:r>
      <w:r w:rsidRPr="00AB61EE">
        <w:t>ukazatel LTV</w:t>
      </w:r>
      <w:r>
        <w:t>“</w:t>
      </w:r>
      <w:r w:rsidRPr="00AB61EE">
        <w:t>),</w:t>
      </w:r>
    </w:p>
    <w:p w:rsidR="0046106A" w:rsidRDefault="0046106A" w:rsidP="002D0688">
      <w:pPr>
        <w:pStyle w:val="Textpsmene"/>
      </w:pPr>
      <w:r w:rsidRPr="00AB61EE">
        <w:t>výdajů spotřebitele vyplývajících z celkové výše dluhů spotřebitele k jeho příjmům (</w:t>
      </w:r>
      <w:r>
        <w:t>dále jen „</w:t>
      </w:r>
      <w:r w:rsidRPr="00AB61EE">
        <w:t>ukazatel DSTI</w:t>
      </w:r>
      <w:r>
        <w:t>“</w:t>
      </w:r>
      <w:r w:rsidRPr="00AB61EE">
        <w:t>)</w:t>
      </w:r>
      <w:r>
        <w:t>, a</w:t>
      </w:r>
    </w:p>
    <w:p w:rsidR="0046106A" w:rsidRPr="00AB61EE" w:rsidRDefault="0046106A" w:rsidP="002D0688">
      <w:pPr>
        <w:pStyle w:val="Textpsmene"/>
      </w:pPr>
      <w:r w:rsidRPr="00AB61EE">
        <w:t>celkové výše dluhů spotřebitele k jeho příjmům (</w:t>
      </w:r>
      <w:r>
        <w:t>dále jen „</w:t>
      </w:r>
      <w:r w:rsidRPr="00AB61EE">
        <w:t>ukazatel DTI</w:t>
      </w:r>
      <w:r>
        <w:t>“</w:t>
      </w:r>
      <w:r w:rsidRPr="00AB61EE">
        <w:t>)</w:t>
      </w:r>
      <w:r>
        <w:t>.</w:t>
      </w:r>
    </w:p>
    <w:p w:rsidR="0046106A" w:rsidRPr="00AB61EE" w:rsidRDefault="0046106A" w:rsidP="002D0688">
      <w:pPr>
        <w:pStyle w:val="Textodstavce"/>
      </w:pPr>
      <w:r w:rsidRPr="00AD5B77">
        <w:t>Česká národní banka stanoví vyhláškou způsob a pravidla výpočtu úvěrových ukazatelů včetně vymezení jednotlivých položek, které jsou součástí výpočtu.</w:t>
      </w:r>
    </w:p>
    <w:p w:rsidR="0046106A" w:rsidRPr="00AD5B77" w:rsidRDefault="002D0688" w:rsidP="002D0688">
      <w:pPr>
        <w:pStyle w:val="Paragraf"/>
        <w:rPr>
          <w:szCs w:val="24"/>
        </w:rPr>
      </w:pPr>
      <w:r>
        <w:t xml:space="preserve">§ </w:t>
      </w:r>
      <w:r w:rsidR="0046106A" w:rsidRPr="00AD5B77">
        <w:rPr>
          <w:szCs w:val="24"/>
        </w:rPr>
        <w:t>45b</w:t>
      </w:r>
    </w:p>
    <w:p w:rsidR="0046106A" w:rsidRPr="00917FFC" w:rsidRDefault="0046106A" w:rsidP="002D0688">
      <w:pPr>
        <w:pStyle w:val="Textodstavce"/>
        <w:numPr>
          <w:ilvl w:val="6"/>
          <w:numId w:val="28"/>
        </w:numPr>
      </w:pPr>
      <w:r w:rsidRPr="00AD5B77">
        <w:t xml:space="preserve">Česká národní banka je oprávněna </w:t>
      </w:r>
      <w:r w:rsidRPr="000F37FA">
        <w:t>v návaznosti na rozpoznání systémových rizik souvisejících s poskytováním spotřebitelských úvěrů zajištěných obytnou nemovitostí</w:t>
      </w:r>
      <w:r w:rsidRPr="003A2742">
        <w:t xml:space="preserve"> </w:t>
      </w:r>
      <w:r w:rsidRPr="00AD5B77">
        <w:t xml:space="preserve">vydat </w:t>
      </w:r>
      <w:r w:rsidRPr="00AD5B77">
        <w:lastRenderedPageBreak/>
        <w:t xml:space="preserve">opatření obecné povahy, kterým stanoví </w:t>
      </w:r>
      <w:r w:rsidRPr="00917FFC">
        <w:t xml:space="preserve">horní hranici </w:t>
      </w:r>
      <w:r>
        <w:t>1</w:t>
      </w:r>
      <w:r w:rsidRPr="00917FFC">
        <w:t xml:space="preserve"> nebo více úvěrových ukazatelů podle </w:t>
      </w:r>
      <w:r w:rsidRPr="00AD5B77">
        <w:t>§</w:t>
      </w:r>
      <w:r w:rsidR="007C2A57">
        <w:t> </w:t>
      </w:r>
      <w:r w:rsidRPr="00AD5B77">
        <w:t xml:space="preserve">45a odst. </w:t>
      </w:r>
      <w:r>
        <w:t>5 s tím, že</w:t>
      </w:r>
      <w:r w:rsidRPr="00917FFC">
        <w:t xml:space="preserve"> </w:t>
      </w:r>
      <w:r>
        <w:t>p</w:t>
      </w:r>
      <w:r w:rsidRPr="00917FFC">
        <w:t xml:space="preserve">okud tak učiní, pak pro </w:t>
      </w:r>
      <w:r>
        <w:t xml:space="preserve">tyto </w:t>
      </w:r>
      <w:r w:rsidRPr="00917FFC">
        <w:t>úvěry určené k financování pořízení obytné nemovitosti k vlastnímu bydlení žadatele,</w:t>
      </w:r>
      <w:r w:rsidR="007C2A57">
        <w:t xml:space="preserve"> který k okamžiku</w:t>
      </w:r>
      <w:r w:rsidRPr="00917FFC">
        <w:t xml:space="preserve"> poskytnutí úvěru nedosáhl věku 36 let, </w:t>
      </w:r>
      <w:r w:rsidR="007C2A57">
        <w:t xml:space="preserve">anebo žadatelů žijících v manželství nebo registrovaném partnerství, z nichž alespoň jeden k okamžiku poskytnutí úvěru nedosáhl věku 36 let, </w:t>
      </w:r>
      <w:r w:rsidRPr="00917FFC">
        <w:t xml:space="preserve">stanoví vyšší horní hranici ukazatele nebo ukazatelů než pro ostatní žadatele, a to </w:t>
      </w:r>
      <w:r>
        <w:t>u</w:t>
      </w:r>
    </w:p>
    <w:p w:rsidR="0046106A" w:rsidRPr="00917FFC" w:rsidRDefault="0046106A" w:rsidP="002D0688">
      <w:pPr>
        <w:pStyle w:val="Textpsmene"/>
      </w:pPr>
      <w:r w:rsidRPr="00917FFC">
        <w:t xml:space="preserve">ukazatele LTV o 10 procentních bodů, </w:t>
      </w:r>
    </w:p>
    <w:p w:rsidR="0046106A" w:rsidRPr="00917FFC" w:rsidRDefault="0046106A" w:rsidP="002D0688">
      <w:pPr>
        <w:pStyle w:val="Textpsmene"/>
      </w:pPr>
      <w:r w:rsidRPr="00917FFC">
        <w:t xml:space="preserve">ukazatele DSTI o 5 procentních bodů a </w:t>
      </w:r>
    </w:p>
    <w:p w:rsidR="0046106A" w:rsidRPr="00AB3B6E" w:rsidRDefault="0046106A" w:rsidP="002D0688">
      <w:pPr>
        <w:pStyle w:val="Textpsmene"/>
      </w:pPr>
      <w:r w:rsidRPr="00AB3B6E">
        <w:t>ukazatele DTI o jednoroční násobek čistých příjmů.</w:t>
      </w:r>
    </w:p>
    <w:p w:rsidR="0046106A" w:rsidRPr="0053169D" w:rsidRDefault="0046106A" w:rsidP="002D0688">
      <w:pPr>
        <w:pStyle w:val="Textodstavce"/>
      </w:pPr>
      <w:r w:rsidRPr="0053169D">
        <w:t>Česká národní banka při stanovení horní hranic</w:t>
      </w:r>
      <w:r>
        <w:t>e</w:t>
      </w:r>
      <w:r w:rsidRPr="0053169D">
        <w:t xml:space="preserve"> úvěrových ukazatelů přihlíží k faktorům zakládajícím systémová rizika podle odstavce 1, zejména k</w:t>
      </w:r>
    </w:p>
    <w:p w:rsidR="0046106A" w:rsidRPr="00AD5B77" w:rsidRDefault="0046106A" w:rsidP="002D0688">
      <w:pPr>
        <w:pStyle w:val="Textpsmene"/>
      </w:pPr>
      <w:r w:rsidRPr="00AD5B77">
        <w:t xml:space="preserve">vývoji celkového objemu </w:t>
      </w:r>
      <w:r>
        <w:t xml:space="preserve">spotřebitelských </w:t>
      </w:r>
      <w:r w:rsidRPr="00AD5B77">
        <w:t xml:space="preserve">úvěrů, </w:t>
      </w:r>
    </w:p>
    <w:p w:rsidR="0046106A" w:rsidRPr="00AD5B77" w:rsidRDefault="0046106A" w:rsidP="002D0688">
      <w:pPr>
        <w:pStyle w:val="Textpsmene"/>
      </w:pPr>
      <w:r w:rsidRPr="00AD5B77">
        <w:t xml:space="preserve">vývoji objemu nově poskytnutých </w:t>
      </w:r>
      <w:r>
        <w:t xml:space="preserve">spotřebitelských </w:t>
      </w:r>
      <w:r w:rsidRPr="00AD5B77">
        <w:t xml:space="preserve">úvěrů </w:t>
      </w:r>
      <w:r w:rsidRPr="00E90A69">
        <w:t>zajištěných obytnou nemovitostí</w:t>
      </w:r>
      <w:r w:rsidRPr="00AD5B77">
        <w:t xml:space="preserve">, </w:t>
      </w:r>
    </w:p>
    <w:p w:rsidR="0046106A" w:rsidRPr="00AD5B77" w:rsidRDefault="0046106A" w:rsidP="002D0688">
      <w:pPr>
        <w:pStyle w:val="Textpsmene"/>
      </w:pPr>
      <w:r w:rsidRPr="00AD5B77">
        <w:t xml:space="preserve">vývoji realizovaných cen obytných nemovitostí, </w:t>
      </w:r>
    </w:p>
    <w:p w:rsidR="0046106A" w:rsidRPr="00AD5B77" w:rsidRDefault="0046106A" w:rsidP="002D0688">
      <w:pPr>
        <w:pStyle w:val="Textpsmene"/>
      </w:pPr>
      <w:r w:rsidRPr="00AD5B77">
        <w:t xml:space="preserve">vývoji poměru celkového objemu </w:t>
      </w:r>
      <w:r>
        <w:t xml:space="preserve">spotřebitelských </w:t>
      </w:r>
      <w:r w:rsidRPr="00AD5B77">
        <w:t xml:space="preserve">úvěrů k příjmům spotřebitelů, </w:t>
      </w:r>
    </w:p>
    <w:p w:rsidR="0046106A" w:rsidRPr="00AD5B77" w:rsidRDefault="0046106A" w:rsidP="002D0688">
      <w:pPr>
        <w:pStyle w:val="Textpsmene"/>
      </w:pPr>
      <w:r w:rsidRPr="00AD5B77">
        <w:t>vývoji poměru cen obytných nemovitostí k příjmům spotřebitelů,</w:t>
      </w:r>
    </w:p>
    <w:p w:rsidR="0046106A" w:rsidRDefault="0046106A" w:rsidP="002D0688">
      <w:pPr>
        <w:pStyle w:val="Textpsmene"/>
      </w:pPr>
      <w:r w:rsidRPr="00AD5B77">
        <w:t>souhrnnému makroekonomickému vývoji v České republice</w:t>
      </w:r>
      <w:r>
        <w:t xml:space="preserve"> a</w:t>
      </w:r>
    </w:p>
    <w:p w:rsidR="0046106A" w:rsidRPr="00AD5B77" w:rsidRDefault="0046106A" w:rsidP="002D0688">
      <w:pPr>
        <w:pStyle w:val="Textpsmene"/>
      </w:pPr>
      <w:r>
        <w:t xml:space="preserve"> dopadu na spotřebitele </w:t>
      </w:r>
      <w:r w:rsidRPr="00A00C77">
        <w:t>a na poskytovatele úvěru</w:t>
      </w:r>
      <w:r w:rsidRPr="00AD5B77">
        <w:t xml:space="preserve">. </w:t>
      </w:r>
    </w:p>
    <w:p w:rsidR="0046106A" w:rsidRPr="00AD5B77" w:rsidRDefault="0046106A" w:rsidP="002D0688">
      <w:pPr>
        <w:pStyle w:val="Textodstavce"/>
      </w:pPr>
      <w:r w:rsidRPr="00AD5B77">
        <w:t>Opatření obecné povahy podle odstavce 1 se vydává bez řízení o návrhu opatření obecné povahy</w:t>
      </w:r>
      <w:r>
        <w:t xml:space="preserve"> a </w:t>
      </w:r>
      <w:r w:rsidRPr="00AD5B77">
        <w:t xml:space="preserve">nabývá účinnosti </w:t>
      </w:r>
      <w:r>
        <w:t>4</w:t>
      </w:r>
      <w:r w:rsidRPr="00AD5B77">
        <w:t xml:space="preserve"> měsíce ode dne </w:t>
      </w:r>
      <w:r>
        <w:t xml:space="preserve">jeho </w:t>
      </w:r>
      <w:r w:rsidRPr="00AD5B77">
        <w:t>zveřejnění</w:t>
      </w:r>
      <w:r>
        <w:t xml:space="preserve"> na úřední desce České národní banky</w:t>
      </w:r>
      <w:r w:rsidRPr="00AD5B77">
        <w:t xml:space="preserve">, nestanoví-li se v něm pozdější den </w:t>
      </w:r>
      <w:r>
        <w:t xml:space="preserve">nabytí </w:t>
      </w:r>
      <w:r w:rsidRPr="00AD5B77">
        <w:t xml:space="preserve">účinnosti. Pokud </w:t>
      </w:r>
      <w:r>
        <w:t xml:space="preserve">toto </w:t>
      </w:r>
      <w:r w:rsidRPr="00AD5B77">
        <w:t xml:space="preserve">opatření obecné povahy zvyšuje nebo ruší horní hranici stanoveného úvěrového ukazatele, nabývá </w:t>
      </w:r>
      <w:r>
        <w:t xml:space="preserve">tato změna </w:t>
      </w:r>
      <w:r w:rsidRPr="00AD5B77">
        <w:t xml:space="preserve">účinnosti dnem následujícím po dni zveřejnění, nestanoví-li se v něm pozdější den </w:t>
      </w:r>
      <w:r>
        <w:t xml:space="preserve">nabytí </w:t>
      </w:r>
      <w:r w:rsidRPr="00AD5B77">
        <w:t xml:space="preserve">účinnosti. </w:t>
      </w:r>
    </w:p>
    <w:p w:rsidR="0046106A" w:rsidRPr="00AD5B77" w:rsidRDefault="0046106A" w:rsidP="002D0688">
      <w:pPr>
        <w:pStyle w:val="Textodstavce"/>
      </w:pPr>
      <w:r w:rsidRPr="00AD5B77">
        <w:t xml:space="preserve">Česká národní banka nejméně jedenkrát </w:t>
      </w:r>
      <w:r>
        <w:t>za 6 měsíců</w:t>
      </w:r>
      <w:r w:rsidRPr="00AD5B77">
        <w:t xml:space="preserve"> přezkoumává </w:t>
      </w:r>
      <w:r>
        <w:t>důvody</w:t>
      </w:r>
      <w:r w:rsidRPr="00AD5B77">
        <w:t xml:space="preserve"> pro vydání opatření obecné povahy a posoudí je vzhledem k existenci a předpokládanému dalšímu vývoji faktorů podle odstavce </w:t>
      </w:r>
      <w:r>
        <w:t>2</w:t>
      </w:r>
      <w:r w:rsidRPr="00AD5B77">
        <w:t xml:space="preserve">. Pokud došlo k podstatné změně těchto faktorů, vydá Česká národní banka nové opatření obecné povahy nebo vydané opatření obecné povahy změní nebo zruší. </w:t>
      </w:r>
    </w:p>
    <w:p w:rsidR="0046106A" w:rsidRPr="00AD5B77" w:rsidRDefault="002D0688" w:rsidP="002D0688">
      <w:pPr>
        <w:pStyle w:val="Paragraf"/>
        <w:rPr>
          <w:szCs w:val="24"/>
        </w:rPr>
      </w:pPr>
      <w:r>
        <w:t xml:space="preserve">§ </w:t>
      </w:r>
      <w:r w:rsidR="0046106A" w:rsidRPr="00AD5B77">
        <w:rPr>
          <w:szCs w:val="24"/>
        </w:rPr>
        <w:t>45c</w:t>
      </w:r>
    </w:p>
    <w:p w:rsidR="0046106A" w:rsidRPr="00AD5B77" w:rsidRDefault="0046106A" w:rsidP="00FD2884">
      <w:pPr>
        <w:pStyle w:val="Textodstavce"/>
        <w:numPr>
          <w:ilvl w:val="6"/>
          <w:numId w:val="29"/>
        </w:numPr>
      </w:pPr>
      <w:r w:rsidRPr="00AD5B77">
        <w:t>Česká národní banka může osobě, která v rozporu s § 45a odst. 1 poskytne spotřebitelský úvěr, uložit opatření k nápravě zjištěného nedostatku</w:t>
      </w:r>
      <w:r>
        <w:t>.</w:t>
      </w:r>
      <w:r w:rsidRPr="00AD5B77">
        <w:t xml:space="preserve"> </w:t>
      </w:r>
      <w:r>
        <w:t>P</w:t>
      </w:r>
      <w:r w:rsidRPr="00AD5B77">
        <w:t xml:space="preserve">ro odstranění zjištěného nedostatku určí této osobě přiměřenou lhůtu. </w:t>
      </w:r>
    </w:p>
    <w:p w:rsidR="0046106A" w:rsidRPr="00AD5B77" w:rsidRDefault="0046106A" w:rsidP="0080447B">
      <w:pPr>
        <w:pStyle w:val="Textodstavce"/>
        <w:numPr>
          <w:ilvl w:val="6"/>
          <w:numId w:val="29"/>
        </w:numPr>
        <w:spacing w:before="0" w:after="0"/>
      </w:pPr>
      <w:r w:rsidRPr="00AD5B77">
        <w:t xml:space="preserve">Osoba, které bylo uloženo opatření k nápravě podle odstavce 1, informuje Českou národní banku o odstranění nedostatku bez zbytečného odkladu poté, kdy byl nedostatek odstraněn, nejpozději však do 10 dnů po uplynutí </w:t>
      </w:r>
      <w:r>
        <w:t>určené</w:t>
      </w:r>
      <w:r w:rsidRPr="00AD5B77">
        <w:t xml:space="preserve"> lhůty.</w:t>
      </w:r>
    </w:p>
    <w:p w:rsidR="0046106A" w:rsidRPr="0089239E" w:rsidRDefault="0046106A" w:rsidP="0046106A">
      <w:pPr>
        <w:widowControl w:val="0"/>
        <w:shd w:val="clear" w:color="auto" w:fill="FFFFFF"/>
        <w:rPr>
          <w:color w:val="000000"/>
          <w:szCs w:val="24"/>
        </w:rPr>
      </w:pPr>
      <w:r w:rsidRPr="00AD5B77">
        <w:rPr>
          <w:i/>
          <w:szCs w:val="24"/>
        </w:rPr>
        <w:t>_______</w:t>
      </w:r>
      <w:r w:rsidR="0089239E">
        <w:rPr>
          <w:szCs w:val="24"/>
        </w:rPr>
        <w:t>_________</w:t>
      </w:r>
    </w:p>
    <w:p w:rsidR="0046106A" w:rsidRDefault="0046106A" w:rsidP="0080447B">
      <w:pPr>
        <w:pStyle w:val="Odstavecseseznamem"/>
        <w:shd w:val="clear" w:color="auto" w:fill="FFFFFF"/>
        <w:spacing w:before="120"/>
        <w:ind w:left="426" w:hanging="426"/>
        <w:rPr>
          <w:color w:val="000000"/>
          <w:szCs w:val="24"/>
        </w:rPr>
      </w:pPr>
      <w:r w:rsidRPr="00AD5B77">
        <w:rPr>
          <w:szCs w:val="24"/>
          <w:vertAlign w:val="superscript"/>
        </w:rPr>
        <w:t>4</w:t>
      </w:r>
      <w:r>
        <w:rPr>
          <w:szCs w:val="24"/>
          <w:vertAlign w:val="superscript"/>
        </w:rPr>
        <w:t>7</w:t>
      </w:r>
      <w:r w:rsidRPr="00AD5B77">
        <w:rPr>
          <w:szCs w:val="24"/>
          <w:vertAlign w:val="superscript"/>
        </w:rPr>
        <w:t>)</w:t>
      </w:r>
      <w:r w:rsidR="0080447B">
        <w:rPr>
          <w:szCs w:val="24"/>
          <w:vertAlign w:val="superscript"/>
        </w:rPr>
        <w:tab/>
      </w:r>
      <w:r w:rsidRPr="00AD5B77">
        <w:rPr>
          <w:szCs w:val="24"/>
        </w:rPr>
        <w:t>§ 7 zákona č. 257/2016 Sb.</w:t>
      </w:r>
      <w:r w:rsidRPr="00AD5B77">
        <w:rPr>
          <w:color w:val="000000"/>
          <w:szCs w:val="24"/>
        </w:rPr>
        <w:t>“.</w:t>
      </w:r>
    </w:p>
    <w:p w:rsidR="0046106A" w:rsidRPr="005E72FF" w:rsidRDefault="0046106A" w:rsidP="00FD2884">
      <w:pPr>
        <w:pStyle w:val="Novelizanbod"/>
        <w:rPr>
          <w:color w:val="000000"/>
        </w:rPr>
      </w:pPr>
      <w:r>
        <w:rPr>
          <w:rFonts w:eastAsia="Calibri"/>
          <w:lang w:eastAsia="en-US"/>
        </w:rPr>
        <w:t>V § 46 se za odstavec 3 vkládá nový odstavec 4, který zní:</w:t>
      </w:r>
    </w:p>
    <w:p w:rsidR="0046106A" w:rsidRPr="00E712F2" w:rsidRDefault="0046106A" w:rsidP="00FD2884">
      <w:pPr>
        <w:pStyle w:val="Textlnku"/>
      </w:pPr>
      <w:r w:rsidRPr="00E712F2">
        <w:t>„(4) Osoba oprávněná poskytovat spotřebitelský úvěr</w:t>
      </w:r>
      <w:r w:rsidRPr="00E712F2">
        <w:rPr>
          <w:vertAlign w:val="superscript"/>
        </w:rPr>
        <w:t>47)</w:t>
      </w:r>
      <w:r w:rsidRPr="00E712F2">
        <w:t xml:space="preserve"> se dopustí přestupku tím, že</w:t>
      </w:r>
    </w:p>
    <w:p w:rsidR="0046106A" w:rsidRPr="00E712F2" w:rsidRDefault="0046106A" w:rsidP="00FD2884">
      <w:pPr>
        <w:pStyle w:val="Textpsmene"/>
      </w:pPr>
      <w:r w:rsidRPr="00E712F2">
        <w:t>poskytne spotřebitelský úvěr v rozporu s § 45a odst. 1,</w:t>
      </w:r>
    </w:p>
    <w:p w:rsidR="0046106A" w:rsidRPr="00E712F2" w:rsidRDefault="0046106A" w:rsidP="00FD2884">
      <w:pPr>
        <w:pStyle w:val="Textpsmene"/>
      </w:pPr>
      <w:r w:rsidRPr="00E712F2">
        <w:t>nesplní povinnost uloženou rozhodnutím o opatření k nápravě podle § 45c odst. 1, nebo</w:t>
      </w:r>
    </w:p>
    <w:p w:rsidR="0046106A" w:rsidRPr="00E712F2" w:rsidRDefault="0046106A" w:rsidP="00FD2884">
      <w:pPr>
        <w:pStyle w:val="Textpsmene"/>
      </w:pPr>
      <w:r w:rsidRPr="00E712F2">
        <w:t>neinformuje Českou národní banku o odstranění nedostatku podle § 45c odst. 2.“.</w:t>
      </w:r>
    </w:p>
    <w:p w:rsidR="0046106A" w:rsidRPr="00667BB1" w:rsidRDefault="0046106A" w:rsidP="0046106A">
      <w:pPr>
        <w:widowControl w:val="0"/>
        <w:ind w:left="360" w:hanging="360"/>
        <w:contextualSpacing/>
        <w:rPr>
          <w:rFonts w:eastAsia="Calibri"/>
        </w:rPr>
      </w:pPr>
      <w:r w:rsidRPr="00E712F2">
        <w:rPr>
          <w:szCs w:val="24"/>
        </w:rPr>
        <w:lastRenderedPageBreak/>
        <w:t>Dosavadní odstavec 4 se označuje jako odstavec 5</w:t>
      </w:r>
      <w:r w:rsidRPr="00A8760D">
        <w:rPr>
          <w:rFonts w:eastAsia="Calibri"/>
        </w:rPr>
        <w:t>.</w:t>
      </w:r>
    </w:p>
    <w:p w:rsidR="0046106A" w:rsidRDefault="0046106A" w:rsidP="00FD2884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 § 46 odstavec 5 zní:</w:t>
      </w:r>
    </w:p>
    <w:p w:rsidR="0046106A" w:rsidRPr="001F6B53" w:rsidRDefault="0046106A" w:rsidP="00FD2884">
      <w:pPr>
        <w:pStyle w:val="Textlnku"/>
        <w:rPr>
          <w:rFonts w:eastAsia="Calibri"/>
          <w:lang w:eastAsia="en-US"/>
        </w:rPr>
      </w:pPr>
      <w:r w:rsidRPr="001F6B53">
        <w:rPr>
          <w:rFonts w:eastAsia="Calibri"/>
          <w:lang w:eastAsia="en-US"/>
        </w:rPr>
        <w:t xml:space="preserve">„(5) Za přestupek lze uložit pokutu </w:t>
      </w:r>
      <w:proofErr w:type="gramStart"/>
      <w:r w:rsidRPr="001F6B53">
        <w:rPr>
          <w:rFonts w:eastAsia="Calibri"/>
          <w:lang w:eastAsia="en-US"/>
        </w:rPr>
        <w:t>do</w:t>
      </w:r>
      <w:proofErr w:type="gramEnd"/>
    </w:p>
    <w:p w:rsidR="0046106A" w:rsidRPr="00E712F2" w:rsidRDefault="0046106A" w:rsidP="00FD2884">
      <w:pPr>
        <w:pStyle w:val="Textpsmene"/>
        <w:numPr>
          <w:ilvl w:val="7"/>
          <w:numId w:val="30"/>
        </w:numPr>
      </w:pPr>
      <w:r w:rsidRPr="00E712F2">
        <w:t>10 000 000 Kč, jde-li o přestupek podle odstavce 4 písm. a) nebo b),</w:t>
      </w:r>
    </w:p>
    <w:p w:rsidR="0046106A" w:rsidRPr="00E712F2" w:rsidRDefault="0046106A" w:rsidP="00FD2884">
      <w:pPr>
        <w:pStyle w:val="Textpsmene"/>
        <w:numPr>
          <w:ilvl w:val="7"/>
          <w:numId w:val="30"/>
        </w:numPr>
      </w:pPr>
      <w:r w:rsidRPr="00E712F2">
        <w:t>5 000 000 Kč, jde-li o přestupek podle odstavce 1 písm. a) nebo odstavce 2 písm. b), nebo</w:t>
      </w:r>
    </w:p>
    <w:p w:rsidR="0046106A" w:rsidRPr="00E712F2" w:rsidRDefault="0046106A" w:rsidP="00FD2884">
      <w:pPr>
        <w:pStyle w:val="Textpsmene"/>
        <w:numPr>
          <w:ilvl w:val="7"/>
          <w:numId w:val="30"/>
        </w:numPr>
      </w:pPr>
      <w:r w:rsidRPr="00E712F2">
        <w:t>1 000 000 Kč, jde-li o přestupek podle odstavce 1 písm. b), odstavce 2 písm. a) nebo c), odstavce 3 nebo odstavce 4 písm. c).“.</w:t>
      </w:r>
    </w:p>
    <w:p w:rsidR="0046106A" w:rsidRDefault="0046106A" w:rsidP="00FD2884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§ 46a včetně nadpisu zní:</w:t>
      </w:r>
    </w:p>
    <w:p w:rsidR="0046106A" w:rsidRPr="00683EAF" w:rsidRDefault="0046106A" w:rsidP="00FD2884">
      <w:pPr>
        <w:pStyle w:val="Paragraf"/>
        <w:rPr>
          <w:rFonts w:eastAsia="Calibri"/>
        </w:rPr>
      </w:pPr>
      <w:r>
        <w:rPr>
          <w:rFonts w:eastAsia="Calibri"/>
        </w:rPr>
        <w:t>„</w:t>
      </w:r>
      <w:r w:rsidR="00FD2884">
        <w:t>§</w:t>
      </w:r>
      <w:r w:rsidRPr="00683EAF">
        <w:rPr>
          <w:rFonts w:eastAsia="Calibri"/>
        </w:rPr>
        <w:t xml:space="preserve"> 46a</w:t>
      </w:r>
    </w:p>
    <w:p w:rsidR="0046106A" w:rsidRPr="007013CF" w:rsidRDefault="0046106A" w:rsidP="00FD2884">
      <w:pPr>
        <w:pStyle w:val="Nadpisparagrafu"/>
        <w:rPr>
          <w:rFonts w:eastAsia="Calibri"/>
        </w:rPr>
      </w:pPr>
      <w:r w:rsidRPr="007013CF">
        <w:rPr>
          <w:rFonts w:eastAsia="Calibri"/>
        </w:rPr>
        <w:t>Uveřejnění rozhodnutí o přestupku</w:t>
      </w:r>
    </w:p>
    <w:p w:rsidR="0046106A" w:rsidRPr="001A5573" w:rsidRDefault="0046106A" w:rsidP="00FD2884">
      <w:pPr>
        <w:pStyle w:val="Textodstavce"/>
        <w:numPr>
          <w:ilvl w:val="6"/>
          <w:numId w:val="31"/>
        </w:numPr>
      </w:pPr>
      <w:r w:rsidRPr="001A5573">
        <w:t>Česká národní banka bez zbytečného odkladu uveřejní pravomocné rozhodnutí o</w:t>
      </w:r>
      <w:r>
        <w:t> přestupku</w:t>
      </w:r>
      <w:r w:rsidRPr="001A5573">
        <w:t xml:space="preserve"> podle tohoto zákona </w:t>
      </w:r>
      <w:r>
        <w:t>způsobem umožňujícím dálkový přístup</w:t>
      </w:r>
      <w:r w:rsidRPr="001A5573">
        <w:t xml:space="preserve">. </w:t>
      </w:r>
    </w:p>
    <w:p w:rsidR="0046106A" w:rsidRPr="001A5573" w:rsidRDefault="0046106A" w:rsidP="00FD2884">
      <w:pPr>
        <w:pStyle w:val="Textodstavce"/>
        <w:numPr>
          <w:ilvl w:val="6"/>
          <w:numId w:val="31"/>
        </w:numPr>
      </w:pPr>
      <w:r w:rsidRPr="001A5573">
        <w:t xml:space="preserve">Česká národní banka uveřejní rozhodnutí podle odstavce 1 bez uvedení identifikačních údajů o osobě uznané vinnou </w:t>
      </w:r>
      <w:r>
        <w:t>ze spáchání přestupku</w:t>
      </w:r>
      <w:r w:rsidRPr="001A5573">
        <w:t xml:space="preserve">, jestliže by uveřejnění </w:t>
      </w:r>
    </w:p>
    <w:p w:rsidR="0046106A" w:rsidRPr="001A5573" w:rsidRDefault="0046106A" w:rsidP="00FD2884">
      <w:pPr>
        <w:pStyle w:val="Textpsmene"/>
      </w:pPr>
      <w:r w:rsidRPr="001A5573">
        <w:t xml:space="preserve">ohrozilo stabilitu finančního trhu, </w:t>
      </w:r>
    </w:p>
    <w:p w:rsidR="0046106A" w:rsidRPr="001A5573" w:rsidRDefault="0046106A" w:rsidP="00FD2884">
      <w:pPr>
        <w:pStyle w:val="Textpsmene"/>
      </w:pPr>
      <w:r w:rsidRPr="001A5573">
        <w:t xml:space="preserve">ohrozilo probíhající trestní řízení, nebo </w:t>
      </w:r>
    </w:p>
    <w:p w:rsidR="0046106A" w:rsidRPr="001A5573" w:rsidRDefault="0046106A" w:rsidP="00FD2884">
      <w:pPr>
        <w:pStyle w:val="Textpsmene"/>
      </w:pPr>
      <w:r w:rsidRPr="001A5573">
        <w:t xml:space="preserve">způsobilo osobě uznané vinnou </w:t>
      </w:r>
      <w:r w:rsidRPr="001F4697">
        <w:t>ze spáchání přestupku</w:t>
      </w:r>
      <w:r>
        <w:t xml:space="preserve"> </w:t>
      </w:r>
      <w:r w:rsidRPr="001A5573">
        <w:t>nepřiměřenou újmu.</w:t>
      </w:r>
    </w:p>
    <w:p w:rsidR="0046106A" w:rsidRPr="001A5573" w:rsidRDefault="0046106A" w:rsidP="00FD2884">
      <w:pPr>
        <w:pStyle w:val="Textodstavce"/>
      </w:pPr>
      <w:r w:rsidRPr="001A5573">
        <w:t xml:space="preserve">Rozhodnutí podle odstavce 1 </w:t>
      </w:r>
      <w:r>
        <w:t>zůstane uveřejněno</w:t>
      </w:r>
      <w:r w:rsidRPr="001A5573">
        <w:t xml:space="preserve"> do konce pátého kalendářního roku následujícího po roce, v němž bylo uveřejněno.“</w:t>
      </w:r>
      <w:r>
        <w:t>.</w:t>
      </w:r>
    </w:p>
    <w:p w:rsidR="0046106A" w:rsidRPr="00AD5B77" w:rsidRDefault="0046106A" w:rsidP="00FD2884">
      <w:pPr>
        <w:pStyle w:val="Novelizanbod"/>
        <w:rPr>
          <w:rFonts w:eastAsia="Calibri"/>
          <w:szCs w:val="24"/>
          <w:lang w:eastAsia="en-US"/>
        </w:rPr>
      </w:pPr>
      <w:r w:rsidRPr="00AD5B77">
        <w:rPr>
          <w:rFonts w:eastAsia="Calibri"/>
          <w:szCs w:val="24"/>
          <w:lang w:eastAsia="en-US"/>
        </w:rPr>
        <w:t xml:space="preserve">V § 47 odst. 3 </w:t>
      </w:r>
      <w:r>
        <w:rPr>
          <w:rFonts w:eastAsia="Calibri"/>
          <w:szCs w:val="24"/>
          <w:lang w:eastAsia="en-US"/>
        </w:rPr>
        <w:t xml:space="preserve">větě druhé </w:t>
      </w:r>
      <w:r w:rsidRPr="00AD5B77">
        <w:rPr>
          <w:rFonts w:eastAsia="Calibri"/>
          <w:szCs w:val="24"/>
          <w:lang w:eastAsia="en-US"/>
        </w:rPr>
        <w:t>se slova „České národní banky“ nahrazují slovy „</w:t>
      </w:r>
      <w:r w:rsidRPr="00AD5B77">
        <w:t>a</w:t>
      </w:r>
      <w:r>
        <w:t> </w:t>
      </w:r>
      <w:r w:rsidRPr="00AD5B77">
        <w:t>vedoucích zaměstnanců České národní banky v přímé řídící působnosti bankovní rady</w:t>
      </w:r>
      <w:r w:rsidRPr="00AD5B77">
        <w:rPr>
          <w:rFonts w:eastAsia="Calibri"/>
          <w:szCs w:val="24"/>
          <w:lang w:eastAsia="en-US"/>
        </w:rPr>
        <w:t>“.</w:t>
      </w:r>
    </w:p>
    <w:p w:rsidR="0046106A" w:rsidRPr="00AD5B77" w:rsidRDefault="0046106A" w:rsidP="00FD2884">
      <w:pPr>
        <w:pStyle w:val="Novelizanbod"/>
        <w:rPr>
          <w:rFonts w:eastAsia="Calibri"/>
          <w:szCs w:val="24"/>
          <w:lang w:eastAsia="en-US"/>
        </w:rPr>
      </w:pPr>
      <w:r w:rsidRPr="00AD5B77">
        <w:rPr>
          <w:rFonts w:eastAsia="Calibri"/>
        </w:rPr>
        <w:t>V § 48 odst. 3 se slovo „zveřejní“ nahrazuje slovy „</w:t>
      </w:r>
      <w:r w:rsidRPr="00AD5B77">
        <w:t>uveřejní způsobem umožňujícím dálkový přístup</w:t>
      </w:r>
      <w:r w:rsidRPr="00AD5B77">
        <w:rPr>
          <w:rFonts w:eastAsia="Calibri"/>
        </w:rPr>
        <w:t>“.</w:t>
      </w:r>
    </w:p>
    <w:p w:rsidR="0046106A" w:rsidRPr="00AD5B77" w:rsidRDefault="0046106A" w:rsidP="00FD2884">
      <w:pPr>
        <w:pStyle w:val="Novelizanbod"/>
        <w:rPr>
          <w:rFonts w:eastAsia="Calibri"/>
          <w:szCs w:val="24"/>
          <w:lang w:eastAsia="en-US"/>
        </w:rPr>
      </w:pPr>
      <w:r w:rsidRPr="00AD5B77">
        <w:rPr>
          <w:rFonts w:eastAsia="Calibri"/>
        </w:rPr>
        <w:t xml:space="preserve">V § 48 odstavce 4 a 5 znějí: </w:t>
      </w:r>
    </w:p>
    <w:p w:rsidR="0046106A" w:rsidRPr="00AD5B77" w:rsidRDefault="0046106A" w:rsidP="00FD2884">
      <w:pPr>
        <w:pStyle w:val="Textlnku"/>
      </w:pPr>
      <w:r w:rsidRPr="00AD5B77">
        <w:rPr>
          <w:rFonts w:eastAsia="Calibri"/>
        </w:rPr>
        <w:t xml:space="preserve">„(4) Česká národní banka </w:t>
      </w:r>
      <w:r w:rsidRPr="00AD5B77">
        <w:t>každoročně uveřejňuje výroční zprávu způsobem umožňujícím dálkový přístup.</w:t>
      </w:r>
    </w:p>
    <w:p w:rsidR="0046106A" w:rsidRPr="00AD5B77" w:rsidRDefault="0046106A" w:rsidP="00FD2884">
      <w:pPr>
        <w:pStyle w:val="Textlnku"/>
      </w:pPr>
      <w:r w:rsidRPr="00AD5B77">
        <w:t>(5) Česká národní banka uveřejňuje dekádní výkaz o své finanční pozici způsobem umožňujícím dálkový přístup.“.</w:t>
      </w:r>
    </w:p>
    <w:p w:rsidR="0046106A" w:rsidRPr="00AD5B77" w:rsidRDefault="0046106A" w:rsidP="0080447B">
      <w:pPr>
        <w:pStyle w:val="Novelizanbod"/>
        <w:keepNext w:val="0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 xml:space="preserve">V § 50 odst. 2 </w:t>
      </w:r>
      <w:r>
        <w:rPr>
          <w:rFonts w:eastAsia="Calibri"/>
          <w:lang w:eastAsia="en-US"/>
        </w:rPr>
        <w:t xml:space="preserve">větě první </w:t>
      </w:r>
      <w:r w:rsidRPr="00AD5B77">
        <w:rPr>
          <w:rFonts w:eastAsia="Calibri"/>
          <w:lang w:eastAsia="en-US"/>
        </w:rPr>
        <w:t xml:space="preserve">se slovo „nebo“ nahrazuje </w:t>
      </w:r>
      <w:proofErr w:type="gramStart"/>
      <w:r w:rsidRPr="00AD5B77">
        <w:rPr>
          <w:rFonts w:eastAsia="Calibri"/>
          <w:lang w:eastAsia="en-US"/>
        </w:rPr>
        <w:t>slovy „</w:t>
      </w:r>
      <w:r w:rsidR="0080447B">
        <w:rPr>
          <w:rFonts w:eastAsia="Calibri"/>
          <w:lang w:eastAsia="en-US"/>
        </w:rPr>
        <w:t xml:space="preserve"> </w:t>
      </w:r>
      <w:r w:rsidRPr="00AD5B77">
        <w:rPr>
          <w:rFonts w:eastAsia="Calibri"/>
          <w:lang w:eastAsia="en-US"/>
        </w:rPr>
        <w:t xml:space="preserve">, </w:t>
      </w:r>
      <w:r w:rsidRPr="00AD5B77">
        <w:t>v ostatních</w:t>
      </w:r>
      <w:proofErr w:type="gramEnd"/>
      <w:r w:rsidRPr="00AD5B77">
        <w:t xml:space="preserve"> případech“.</w:t>
      </w:r>
    </w:p>
    <w:p w:rsidR="0046106A" w:rsidRDefault="0046106A" w:rsidP="00FD2884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V § 50 odst. 3 větě první se čárka nahrazuje slovem „a“ a slova „</w:t>
      </w:r>
      <w:r w:rsidRPr="00104BFE">
        <w:t>nebo zastávat funkce ve statutárních a jiných orgánech jakékoli obchodní společnosti</w:t>
      </w:r>
      <w:r>
        <w:t>“ se zrušují</w:t>
      </w:r>
      <w:r>
        <w:rPr>
          <w:rFonts w:eastAsia="Calibri"/>
          <w:lang w:eastAsia="en-US"/>
        </w:rPr>
        <w:t>.</w:t>
      </w:r>
    </w:p>
    <w:p w:rsidR="0046106A" w:rsidRDefault="0046106A" w:rsidP="00FD2884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 § 50 odst. 3 se věta poslední zrušuje.</w:t>
      </w:r>
    </w:p>
    <w:p w:rsidR="0046106A" w:rsidRDefault="0046106A" w:rsidP="00FD2884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 § 50 se za odstavec 3 vkládají nové odstavce 4 a 5, které znějí:</w:t>
      </w:r>
    </w:p>
    <w:p w:rsidR="0046106A" w:rsidRPr="007E69B7" w:rsidRDefault="0046106A" w:rsidP="00FD2884">
      <w:pPr>
        <w:pStyle w:val="Textlnku"/>
        <w:rPr>
          <w:rFonts w:eastAsia="Calibri"/>
        </w:rPr>
      </w:pPr>
      <w:r w:rsidRPr="007E69B7">
        <w:rPr>
          <w:rFonts w:eastAsia="Calibri"/>
        </w:rPr>
        <w:t>„(4) Zaměstnanci České národní banky nemohou zastávat funkce ve statutárním nebo jiném orgánu obchodní korporace, ledaže je takovou funkcí Česká národní banka pověřila. Zákaz se nevztahuje na funkci v orgánu obchodní korporace zajišťující bydlení pro daného zaměstnance České národní banky nebo pro osobu jemu blízkou.</w:t>
      </w:r>
    </w:p>
    <w:p w:rsidR="0046106A" w:rsidRDefault="0046106A" w:rsidP="00FD2884">
      <w:pPr>
        <w:pStyle w:val="Textlnku"/>
        <w:rPr>
          <w:rFonts w:eastAsia="Calibri"/>
        </w:rPr>
      </w:pPr>
      <w:r w:rsidRPr="007E69B7">
        <w:rPr>
          <w:rFonts w:eastAsia="Calibri"/>
        </w:rPr>
        <w:t>(5) Zaměstnanci České národní banky jsou povinni dbát, aby nedocházelo ke střetu zájmů nebo zneužití informací získaných při výkonu jejich funkce v České národní bance.</w:t>
      </w:r>
      <w:r>
        <w:rPr>
          <w:rFonts w:eastAsia="Calibri"/>
        </w:rPr>
        <w:t>“.</w:t>
      </w:r>
    </w:p>
    <w:p w:rsidR="0046106A" w:rsidRPr="007E69B7" w:rsidRDefault="0046106A" w:rsidP="0080447B">
      <w:pPr>
        <w:pStyle w:val="Odstavecseseznamem"/>
        <w:spacing w:before="120" w:after="120"/>
        <w:ind w:left="357" w:hanging="357"/>
        <w:contextualSpacing w:val="0"/>
        <w:rPr>
          <w:rFonts w:eastAsia="Calibri"/>
        </w:rPr>
      </w:pPr>
      <w:r w:rsidRPr="00FD1E37">
        <w:rPr>
          <w:szCs w:val="24"/>
        </w:rPr>
        <w:t xml:space="preserve">Dosavadní odstavec 4 se označuje jako odstavec </w:t>
      </w:r>
      <w:r>
        <w:rPr>
          <w:szCs w:val="24"/>
        </w:rPr>
        <w:t>6</w:t>
      </w:r>
      <w:r w:rsidRPr="00FD1E37">
        <w:rPr>
          <w:szCs w:val="24"/>
        </w:rPr>
        <w:t>.</w:t>
      </w:r>
    </w:p>
    <w:p w:rsidR="0046106A" w:rsidRPr="00AD5B77" w:rsidRDefault="0046106A" w:rsidP="00FD2884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 části čtrnácté se z</w:t>
      </w:r>
      <w:r w:rsidRPr="00AD5B77">
        <w:rPr>
          <w:rFonts w:eastAsia="Calibri"/>
          <w:lang w:eastAsia="en-US"/>
        </w:rPr>
        <w:t>a § 50</w:t>
      </w:r>
      <w:r>
        <w:rPr>
          <w:rFonts w:eastAsia="Calibri"/>
          <w:lang w:eastAsia="en-US"/>
        </w:rPr>
        <w:t>a</w:t>
      </w:r>
      <w:r w:rsidRPr="00AD5B77">
        <w:rPr>
          <w:rFonts w:eastAsia="Calibri"/>
          <w:lang w:eastAsia="en-US"/>
        </w:rPr>
        <w:t xml:space="preserve"> vkládá nový § 50</w:t>
      </w:r>
      <w:r>
        <w:rPr>
          <w:rFonts w:eastAsia="Calibri"/>
          <w:lang w:eastAsia="en-US"/>
        </w:rPr>
        <w:t>b</w:t>
      </w:r>
      <w:r w:rsidRPr="00AD5B77">
        <w:rPr>
          <w:rFonts w:eastAsia="Calibri"/>
          <w:lang w:eastAsia="en-US"/>
        </w:rPr>
        <w:t>, který zní:</w:t>
      </w:r>
    </w:p>
    <w:p w:rsidR="0046106A" w:rsidRPr="00AD5B77" w:rsidRDefault="0046106A" w:rsidP="00FD2884">
      <w:pPr>
        <w:pStyle w:val="Paragraf"/>
        <w:rPr>
          <w:rFonts w:eastAsia="Calibri"/>
          <w:szCs w:val="24"/>
          <w:lang w:eastAsia="en-US"/>
        </w:rPr>
      </w:pPr>
      <w:r w:rsidRPr="00AD5B77">
        <w:rPr>
          <w:rFonts w:eastAsia="Calibri"/>
          <w:szCs w:val="24"/>
          <w:lang w:eastAsia="en-US"/>
        </w:rPr>
        <w:t>„</w:t>
      </w:r>
      <w:r w:rsidR="00FD2884">
        <w:t>§</w:t>
      </w:r>
      <w:r w:rsidRPr="00AD5B77">
        <w:rPr>
          <w:rFonts w:eastAsia="Calibri"/>
          <w:szCs w:val="24"/>
          <w:lang w:eastAsia="en-US"/>
        </w:rPr>
        <w:t xml:space="preserve"> 50</w:t>
      </w:r>
      <w:r>
        <w:rPr>
          <w:rFonts w:eastAsia="Calibri"/>
          <w:szCs w:val="24"/>
          <w:lang w:eastAsia="en-US"/>
        </w:rPr>
        <w:t>b</w:t>
      </w:r>
    </w:p>
    <w:p w:rsidR="0046106A" w:rsidRPr="00B04122" w:rsidRDefault="0046106A" w:rsidP="00FD2884">
      <w:pPr>
        <w:pStyle w:val="Textlnku"/>
      </w:pPr>
      <w:r w:rsidRPr="00B04122">
        <w:t xml:space="preserve">Ustanovení tohoto zákona </w:t>
      </w:r>
      <w:r>
        <w:t>vztahující se na</w:t>
      </w:r>
      <w:r w:rsidRPr="00B04122">
        <w:t xml:space="preserve"> cenn</w:t>
      </w:r>
      <w:r>
        <w:t>é</w:t>
      </w:r>
      <w:r w:rsidRPr="00B04122">
        <w:t xml:space="preserve"> papír</w:t>
      </w:r>
      <w:r>
        <w:t>y</w:t>
      </w:r>
      <w:r w:rsidRPr="00B04122">
        <w:t xml:space="preserve"> se použijí i na zaknihované cenné papíry, ledaže to vylučuje jejich povaha nebo tento zákon.“.</w:t>
      </w:r>
    </w:p>
    <w:p w:rsidR="0046106A" w:rsidRPr="00B04122" w:rsidRDefault="00FD2884" w:rsidP="00FD2884">
      <w:pPr>
        <w:pStyle w:val="lnek"/>
      </w:pPr>
      <w:r>
        <w:t xml:space="preserve">Čl. </w:t>
      </w:r>
      <w:r w:rsidR="0046106A" w:rsidRPr="00B04122">
        <w:t>II</w:t>
      </w:r>
    </w:p>
    <w:p w:rsidR="0046106A" w:rsidRPr="00B04122" w:rsidRDefault="0046106A" w:rsidP="00FD2884">
      <w:pPr>
        <w:pStyle w:val="Nadpislnku"/>
      </w:pPr>
      <w:r w:rsidRPr="00B04122">
        <w:t>Přechodná ustanovení</w:t>
      </w:r>
    </w:p>
    <w:p w:rsidR="0046106A" w:rsidRPr="00B04122" w:rsidRDefault="0046106A" w:rsidP="0046106A">
      <w:pPr>
        <w:pStyle w:val="Odstavecseseznamem"/>
        <w:numPr>
          <w:ilvl w:val="0"/>
          <w:numId w:val="8"/>
        </w:numPr>
        <w:spacing w:before="240"/>
      </w:pPr>
      <w:r w:rsidRPr="00B04122">
        <w:t>Informaci o mzdách vedoucích zaměstnanců České národní banky v přímé řídící působnosti bankovní rady podle § 47 odst. 3 zákona č. 6/1993 Sb., ve znění účinném ode dne nabytí účinnosti tohoto zákona, uvede Česká národn</w:t>
      </w:r>
      <w:r>
        <w:t>í banka poprvé v roční zprávě o </w:t>
      </w:r>
      <w:r w:rsidRPr="00B04122">
        <w:t xml:space="preserve">výsledku svého hospodaření za rok </w:t>
      </w:r>
      <w:r>
        <w:t>následující po roce, ve kterém tento zákon nabude účinnosti</w:t>
      </w:r>
      <w:r w:rsidRPr="00B04122">
        <w:t>.</w:t>
      </w:r>
    </w:p>
    <w:p w:rsidR="0046106A" w:rsidRPr="00B04122" w:rsidRDefault="0046106A" w:rsidP="0080447B">
      <w:pPr>
        <w:pStyle w:val="Odstavecseseznamem"/>
        <w:numPr>
          <w:ilvl w:val="0"/>
          <w:numId w:val="8"/>
        </w:numPr>
        <w:spacing w:before="240"/>
        <w:ind w:left="357" w:hanging="357"/>
        <w:contextualSpacing w:val="0"/>
      </w:pPr>
      <w:r w:rsidRPr="00B04122">
        <w:t xml:space="preserve">Zaměstnanci České národní banky, kteří ke dni nabytí účinnosti tohoto zákona zastávají funkce ve statutárním nebo jiném orgánu obchodní korporace, jsou povinni do 1 roku ode dne nabytí účinnosti tohoto zákona uvést své působení </w:t>
      </w:r>
      <w:r>
        <w:t>v takovém orgánu do souladu s § </w:t>
      </w:r>
      <w:r w:rsidRPr="00B04122">
        <w:t>50 odst. 4</w:t>
      </w:r>
      <w:r w:rsidRPr="009E00B5">
        <w:t xml:space="preserve"> </w:t>
      </w:r>
      <w:r w:rsidRPr="00B04122">
        <w:t>zákona č. 6/1993 Sb., ve znění účinném ode dne nabytí účinnosti tohoto zákona.</w:t>
      </w:r>
    </w:p>
    <w:p w:rsidR="0046106A" w:rsidRPr="00B04122" w:rsidRDefault="00FD2884" w:rsidP="00FD2884">
      <w:pPr>
        <w:pStyle w:val="lnek"/>
      </w:pPr>
      <w:r>
        <w:t xml:space="preserve">Čl. </w:t>
      </w:r>
      <w:r w:rsidR="0046106A">
        <w:t>III</w:t>
      </w:r>
    </w:p>
    <w:p w:rsidR="0046106A" w:rsidRPr="00AD5B77" w:rsidRDefault="0046106A" w:rsidP="00FD2884">
      <w:pPr>
        <w:pStyle w:val="Nadpislnku"/>
      </w:pPr>
      <w:r w:rsidRPr="00B04122">
        <w:t>Ú</w:t>
      </w:r>
      <w:r>
        <w:t>činnost</w:t>
      </w:r>
    </w:p>
    <w:p w:rsidR="0046106A" w:rsidRDefault="0046106A" w:rsidP="00FD2884">
      <w:pPr>
        <w:pStyle w:val="Textlnku"/>
        <w:rPr>
          <w:rFonts w:eastAsia="Calibri"/>
          <w:lang w:eastAsia="en-US"/>
        </w:rPr>
      </w:pPr>
      <w:r w:rsidRPr="00AD5B77">
        <w:rPr>
          <w:rFonts w:eastAsia="Calibri"/>
          <w:lang w:eastAsia="en-US"/>
        </w:rPr>
        <w:t xml:space="preserve">Tento zákon nabývá účinnosti </w:t>
      </w:r>
      <w:r w:rsidRPr="00AA030C">
        <w:t>první</w:t>
      </w:r>
      <w:r>
        <w:t>m</w:t>
      </w:r>
      <w:r w:rsidRPr="00AA030C">
        <w:t xml:space="preserve"> dnem druhého </w:t>
      </w:r>
      <w:r>
        <w:t xml:space="preserve">kalendářního </w:t>
      </w:r>
      <w:r w:rsidRPr="00AA030C">
        <w:t>měsíce následující</w:t>
      </w:r>
      <w:r>
        <w:t>ho</w:t>
      </w:r>
      <w:r w:rsidRPr="00AA030C">
        <w:t xml:space="preserve"> </w:t>
      </w:r>
      <w:r>
        <w:t>po jeho vyhlášení.</w:t>
      </w:r>
    </w:p>
    <w:sectPr w:rsidR="0046106A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6A" w:rsidRDefault="0046106A">
      <w:r>
        <w:separator/>
      </w:r>
    </w:p>
  </w:endnote>
  <w:endnote w:type="continuationSeparator" w:id="0">
    <w:p w:rsidR="0046106A" w:rsidRDefault="0046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6A" w:rsidRDefault="0046106A">
      <w:r>
        <w:separator/>
      </w:r>
    </w:p>
  </w:footnote>
  <w:footnote w:type="continuationSeparator" w:id="0">
    <w:p w:rsidR="0046106A" w:rsidRDefault="00461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5DD" w:rsidRDefault="0046106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E05DD" w:rsidRDefault="00EE05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5DD" w:rsidRDefault="0046106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F2E25"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EE05DD" w:rsidRDefault="00EE05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ED6"/>
    <w:multiLevelType w:val="hybridMultilevel"/>
    <w:tmpl w:val="69568FAE"/>
    <w:lvl w:ilvl="0" w:tplc="805012BE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6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7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3017B1D"/>
    <w:multiLevelType w:val="hybridMultilevel"/>
    <w:tmpl w:val="B882DE22"/>
    <w:lvl w:ilvl="0" w:tplc="F9549C8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w w:val="100"/>
        <w:sz w:val="24"/>
        <w:szCs w:val="19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1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4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B686B1A"/>
    <w:multiLevelType w:val="hybridMultilevel"/>
    <w:tmpl w:val="2886256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1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2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0"/>
  </w:num>
  <w:num w:numId="5">
    <w:abstractNumId w:val="20"/>
  </w:num>
  <w:num w:numId="6">
    <w:abstractNumId w:val="0"/>
  </w:num>
  <w:num w:numId="7">
    <w:abstractNumId w:val="8"/>
  </w:num>
  <w:num w:numId="8">
    <w:abstractNumId w:val="17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  <w:num w:numId="13">
    <w:abstractNumId w:val="22"/>
  </w:num>
  <w:num w:numId="14">
    <w:abstractNumId w:val="12"/>
  </w:num>
  <w:num w:numId="15">
    <w:abstractNumId w:val="19"/>
  </w:num>
  <w:num w:numId="16">
    <w:abstractNumId w:val="11"/>
  </w:num>
  <w:num w:numId="17">
    <w:abstractNumId w:val="18"/>
  </w:num>
  <w:num w:numId="18">
    <w:abstractNumId w:val="5"/>
  </w:num>
  <w:num w:numId="19">
    <w:abstractNumId w:val="14"/>
  </w:num>
  <w:num w:numId="20">
    <w:abstractNumId w:val="21"/>
  </w:num>
  <w:num w:numId="21">
    <w:abstractNumId w:val="15"/>
  </w:num>
  <w:num w:numId="22">
    <w:abstractNumId w:val="13"/>
  </w:num>
  <w:num w:numId="23">
    <w:abstractNumId w:val="15"/>
    <w:lvlOverride w:ilvl="0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46106A"/>
    <w:rsid w:val="000F2A57"/>
    <w:rsid w:val="002D0688"/>
    <w:rsid w:val="002E11A5"/>
    <w:rsid w:val="002F2E25"/>
    <w:rsid w:val="00432414"/>
    <w:rsid w:val="0046106A"/>
    <w:rsid w:val="007C2A57"/>
    <w:rsid w:val="0080447B"/>
    <w:rsid w:val="0089239E"/>
    <w:rsid w:val="00EE05DD"/>
    <w:rsid w:val="00EF1AA4"/>
    <w:rsid w:val="00FD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5776BD"/>
  <w15:chartTrackingRefBased/>
  <w15:docId w15:val="{36E6C6A9-B3C6-4E76-ACCD-899D537B8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2414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43241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3241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3241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3241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3241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3241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3241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3241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3241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3241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3241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3241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3241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3241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3241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3241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3241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3241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3241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3241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32414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32414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32414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32414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3241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32414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432414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432414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6106A"/>
    <w:pPr>
      <w:ind w:left="720"/>
      <w:contextualSpacing/>
    </w:pPr>
  </w:style>
  <w:style w:type="paragraph" w:customStyle="1" w:styleId="Textodstavce">
    <w:name w:val="Text odstavce"/>
    <w:basedOn w:val="Normln"/>
    <w:rsid w:val="00432414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32414"/>
    <w:pPr>
      <w:ind w:left="567" w:hanging="567"/>
    </w:pPr>
  </w:style>
  <w:style w:type="character" w:styleId="slostrnky">
    <w:name w:val="page number"/>
    <w:basedOn w:val="Standardnpsmoodstavce"/>
    <w:semiHidden/>
    <w:rsid w:val="00432414"/>
  </w:style>
  <w:style w:type="paragraph" w:styleId="Zpat">
    <w:name w:val="footer"/>
    <w:basedOn w:val="Normln"/>
    <w:semiHidden/>
    <w:rsid w:val="0043241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rsid w:val="0043241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rsid w:val="00432414"/>
    <w:rPr>
      <w:vertAlign w:val="superscript"/>
    </w:rPr>
  </w:style>
  <w:style w:type="paragraph" w:styleId="Titulek">
    <w:name w:val="caption"/>
    <w:basedOn w:val="Normln"/>
    <w:next w:val="Normln"/>
    <w:qFormat/>
    <w:rsid w:val="0043241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3241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32414"/>
    <w:pPr>
      <w:keepNext/>
      <w:keepLines/>
      <w:spacing w:before="720"/>
      <w:jc w:val="center"/>
    </w:pPr>
  </w:style>
  <w:style w:type="paragraph" w:styleId="Zkladntext">
    <w:name w:val="Body Text"/>
    <w:basedOn w:val="Normln"/>
    <w:link w:val="ZkladntextChar"/>
    <w:rsid w:val="0046106A"/>
    <w:pPr>
      <w:spacing w:after="120"/>
      <w:jc w:val="left"/>
    </w:pPr>
    <w:rPr>
      <w:szCs w:val="24"/>
    </w:rPr>
  </w:style>
  <w:style w:type="paragraph" w:customStyle="1" w:styleId="VARIANTA">
    <w:name w:val="VARIANTA"/>
    <w:basedOn w:val="Normln"/>
    <w:next w:val="Normln"/>
    <w:rsid w:val="0043241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3241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32414"/>
    <w:rPr>
      <w:b/>
    </w:rPr>
  </w:style>
  <w:style w:type="paragraph" w:customStyle="1" w:styleId="Nadpislnku">
    <w:name w:val="Nadpis článku"/>
    <w:basedOn w:val="lnek"/>
    <w:next w:val="Textodstavce"/>
    <w:rsid w:val="00432414"/>
    <w:rPr>
      <w:b/>
    </w:rPr>
  </w:style>
  <w:style w:type="character" w:customStyle="1" w:styleId="ZkladntextChar">
    <w:name w:val="Základní text Char"/>
    <w:basedOn w:val="Standardnpsmoodstavce"/>
    <w:link w:val="Zkladntext"/>
    <w:rsid w:val="0046106A"/>
    <w:rPr>
      <w:sz w:val="24"/>
      <w:szCs w:val="24"/>
    </w:rPr>
  </w:style>
  <w:style w:type="character" w:customStyle="1" w:styleId="TextpoznpodarouChar">
    <w:name w:val="Text pozn. pod čarou Char"/>
    <w:link w:val="Textpoznpodarou"/>
    <w:rsid w:val="00461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20</TotalTime>
  <Pages>8</Pages>
  <Words>2703</Words>
  <Characters>14303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6</cp:revision>
  <cp:lastPrinted>2021-03-29T09:38:00Z</cp:lastPrinted>
  <dcterms:created xsi:type="dcterms:W3CDTF">2021-03-24T12:20:00Z</dcterms:created>
  <dcterms:modified xsi:type="dcterms:W3CDTF">2021-03-29T12:31:00Z</dcterms:modified>
  <cp:category/>
</cp:coreProperties>
</file>