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2" w:type="dxa"/>
        <w:tblCellMar>
          <w:left w:w="70" w:type="dxa"/>
          <w:right w:w="70" w:type="dxa"/>
        </w:tblCellMar>
        <w:tblLook w:val="0000" w:firstRow="0" w:lastRow="0" w:firstColumn="0" w:lastColumn="0" w:noHBand="0" w:noVBand="0"/>
      </w:tblPr>
      <w:tblGrid>
        <w:gridCol w:w="9212"/>
      </w:tblGrid>
      <w:tr w:rsidR="006D7378">
        <w:tc>
          <w:tcPr>
            <w:tcW w:w="9212" w:type="dxa"/>
            <w:shd w:val="clear" w:color="auto" w:fill="auto"/>
          </w:tcPr>
          <w:p w:rsidR="006D7378" w:rsidRDefault="00C476AB">
            <w:pPr>
              <w:jc w:val="center"/>
              <w:rPr>
                <w:rFonts w:ascii="Times New Roman" w:hAnsi="Times New Roman" w:cs="Times New Roman"/>
                <w:b/>
                <w:i/>
                <w:sz w:val="24"/>
              </w:rPr>
            </w:pPr>
            <w:r>
              <w:rPr>
                <w:rFonts w:ascii="Times New Roman" w:hAnsi="Times New Roman" w:cs="Times New Roman"/>
                <w:b/>
                <w:i/>
                <w:sz w:val="24"/>
              </w:rPr>
              <w:t>Parlament České republiky</w:t>
            </w:r>
          </w:p>
          <w:p w:rsidR="006D7378" w:rsidRDefault="00C476AB">
            <w:pPr>
              <w:jc w:val="center"/>
              <w:rPr>
                <w:rFonts w:ascii="Times New Roman" w:hAnsi="Times New Roman" w:cs="Times New Roman"/>
                <w:b/>
                <w:i/>
                <w:sz w:val="36"/>
              </w:rPr>
            </w:pPr>
            <w:r>
              <w:rPr>
                <w:rFonts w:ascii="Times New Roman" w:hAnsi="Times New Roman" w:cs="Times New Roman"/>
                <w:b/>
                <w:i/>
                <w:sz w:val="36"/>
              </w:rPr>
              <w:t>POSLANECKÁ SNĚMOVNA</w:t>
            </w:r>
          </w:p>
          <w:p w:rsidR="006D7378" w:rsidRDefault="001F3729">
            <w:pPr>
              <w:jc w:val="center"/>
            </w:pPr>
            <w:r>
              <w:rPr>
                <w:rFonts w:ascii="Times New Roman" w:hAnsi="Times New Roman" w:cs="Times New Roman"/>
                <w:b/>
                <w:i/>
                <w:sz w:val="36"/>
              </w:rPr>
              <w:t>2021</w:t>
            </w:r>
          </w:p>
          <w:p w:rsidR="006D7378" w:rsidRDefault="00E459A6">
            <w:pPr>
              <w:jc w:val="center"/>
              <w:rPr>
                <w:rFonts w:ascii="Times New Roman" w:hAnsi="Times New Roman" w:cs="Times New Roman"/>
                <w:b/>
                <w:i/>
                <w:sz w:val="24"/>
              </w:rPr>
            </w:pPr>
            <w:r>
              <w:rPr>
                <w:rFonts w:ascii="Times New Roman" w:hAnsi="Times New Roman" w:cs="Times New Roman"/>
                <w:b/>
                <w:i/>
                <w:sz w:val="24"/>
              </w:rPr>
              <w:t>8</w:t>
            </w:r>
            <w:r w:rsidR="00C476AB">
              <w:rPr>
                <w:rFonts w:ascii="Times New Roman" w:hAnsi="Times New Roman" w:cs="Times New Roman"/>
                <w:b/>
                <w:i/>
                <w:sz w:val="24"/>
              </w:rPr>
              <w:t>. volební období</w:t>
            </w:r>
          </w:p>
        </w:tc>
      </w:tr>
      <w:tr w:rsidR="006D7378">
        <w:tc>
          <w:tcPr>
            <w:tcW w:w="9212" w:type="dxa"/>
            <w:shd w:val="clear" w:color="auto" w:fill="auto"/>
          </w:tcPr>
          <w:p w:rsidR="006D7378" w:rsidRDefault="006D7378">
            <w:pPr>
              <w:snapToGrid w:val="0"/>
              <w:jc w:val="center"/>
              <w:rPr>
                <w:rFonts w:ascii="Times New Roman" w:hAnsi="Times New Roman" w:cs="Times New Roman"/>
                <w:b/>
                <w:i/>
                <w:sz w:val="24"/>
              </w:rPr>
            </w:pPr>
          </w:p>
        </w:tc>
      </w:tr>
      <w:tr w:rsidR="006D7378">
        <w:tc>
          <w:tcPr>
            <w:tcW w:w="9212" w:type="dxa"/>
            <w:shd w:val="clear" w:color="auto" w:fill="auto"/>
          </w:tcPr>
          <w:p w:rsidR="006D7378" w:rsidRDefault="002D08E8" w:rsidP="000659F4">
            <w:pPr>
              <w:jc w:val="center"/>
              <w:rPr>
                <w:rFonts w:ascii="Times New Roman" w:hAnsi="Times New Roman" w:cs="Times New Roman"/>
                <w:b/>
                <w:i/>
                <w:sz w:val="24"/>
              </w:rPr>
            </w:pPr>
            <w:r>
              <w:rPr>
                <w:rFonts w:ascii="Times New Roman" w:hAnsi="Times New Roman" w:cs="Times New Roman"/>
                <w:b/>
                <w:i/>
                <w:sz w:val="24"/>
              </w:rPr>
              <w:t>512</w:t>
            </w:r>
          </w:p>
        </w:tc>
      </w:tr>
      <w:tr w:rsidR="006D7378">
        <w:tc>
          <w:tcPr>
            <w:tcW w:w="9212" w:type="dxa"/>
            <w:shd w:val="clear" w:color="auto" w:fill="auto"/>
          </w:tcPr>
          <w:p w:rsidR="006D7378" w:rsidRDefault="006D7378">
            <w:pPr>
              <w:pStyle w:val="Nadpis3"/>
              <w:snapToGrid w:val="0"/>
              <w:jc w:val="center"/>
              <w:rPr>
                <w:sz w:val="24"/>
              </w:rPr>
            </w:pPr>
          </w:p>
        </w:tc>
      </w:tr>
      <w:tr w:rsidR="006D7378">
        <w:tc>
          <w:tcPr>
            <w:tcW w:w="9212" w:type="dxa"/>
            <w:shd w:val="clear" w:color="auto" w:fill="auto"/>
          </w:tcPr>
          <w:p w:rsidR="006D7378" w:rsidRDefault="00C476AB">
            <w:pPr>
              <w:pStyle w:val="Nadpis4"/>
            </w:pPr>
            <w:r>
              <w:t xml:space="preserve">USNESENÍ  </w:t>
            </w:r>
          </w:p>
        </w:tc>
      </w:tr>
      <w:tr w:rsidR="006D7378">
        <w:tc>
          <w:tcPr>
            <w:tcW w:w="9212" w:type="dxa"/>
            <w:shd w:val="clear" w:color="auto" w:fill="auto"/>
          </w:tcPr>
          <w:p w:rsidR="006D7378" w:rsidRDefault="00C476AB">
            <w:pPr>
              <w:jc w:val="center"/>
              <w:rPr>
                <w:rFonts w:ascii="Times New Roman" w:hAnsi="Times New Roman" w:cs="Times New Roman"/>
                <w:b/>
                <w:i/>
                <w:sz w:val="24"/>
              </w:rPr>
            </w:pPr>
            <w:r>
              <w:rPr>
                <w:rFonts w:ascii="Times New Roman" w:hAnsi="Times New Roman" w:cs="Times New Roman"/>
                <w:b/>
                <w:i/>
                <w:sz w:val="24"/>
              </w:rPr>
              <w:t>rozpočtového výboru</w:t>
            </w:r>
          </w:p>
        </w:tc>
      </w:tr>
      <w:tr w:rsidR="006D7378">
        <w:tc>
          <w:tcPr>
            <w:tcW w:w="9212" w:type="dxa"/>
            <w:shd w:val="clear" w:color="auto" w:fill="auto"/>
          </w:tcPr>
          <w:p w:rsidR="006D7378" w:rsidRDefault="000C6C29" w:rsidP="001A7FC1">
            <w:pPr>
              <w:jc w:val="center"/>
              <w:rPr>
                <w:rFonts w:ascii="Times New Roman" w:hAnsi="Times New Roman" w:cs="Times New Roman"/>
                <w:b/>
                <w:i/>
                <w:sz w:val="24"/>
              </w:rPr>
            </w:pPr>
            <w:r>
              <w:rPr>
                <w:rFonts w:ascii="Times New Roman" w:hAnsi="Times New Roman" w:cs="Times New Roman"/>
                <w:b/>
                <w:i/>
                <w:sz w:val="24"/>
              </w:rPr>
              <w:t xml:space="preserve">z </w:t>
            </w:r>
            <w:r w:rsidR="004F1538">
              <w:rPr>
                <w:rFonts w:ascii="Times New Roman" w:hAnsi="Times New Roman" w:cs="Times New Roman"/>
                <w:b/>
                <w:i/>
                <w:sz w:val="24"/>
              </w:rPr>
              <w:t>5</w:t>
            </w:r>
            <w:r w:rsidR="001A7FC1">
              <w:rPr>
                <w:rFonts w:ascii="Times New Roman" w:hAnsi="Times New Roman" w:cs="Times New Roman"/>
                <w:b/>
                <w:i/>
                <w:sz w:val="24"/>
              </w:rPr>
              <w:t>3</w:t>
            </w:r>
            <w:r w:rsidR="00915B7D">
              <w:rPr>
                <w:rFonts w:ascii="Times New Roman" w:hAnsi="Times New Roman" w:cs="Times New Roman"/>
                <w:b/>
                <w:i/>
                <w:sz w:val="24"/>
              </w:rPr>
              <w:t>.</w:t>
            </w:r>
            <w:r w:rsidR="00C476AB">
              <w:rPr>
                <w:rFonts w:ascii="Times New Roman" w:hAnsi="Times New Roman" w:cs="Times New Roman"/>
                <w:b/>
                <w:i/>
                <w:sz w:val="24"/>
              </w:rPr>
              <w:t xml:space="preserve"> schůze</w:t>
            </w:r>
          </w:p>
        </w:tc>
      </w:tr>
      <w:tr w:rsidR="006D7378">
        <w:tc>
          <w:tcPr>
            <w:tcW w:w="9212" w:type="dxa"/>
            <w:shd w:val="clear" w:color="auto" w:fill="auto"/>
          </w:tcPr>
          <w:p w:rsidR="006D7378" w:rsidRDefault="009A1C98" w:rsidP="001A7FC1">
            <w:pPr>
              <w:jc w:val="center"/>
            </w:pPr>
            <w:r>
              <w:rPr>
                <w:rFonts w:ascii="Times New Roman" w:hAnsi="Times New Roman" w:cs="Times New Roman"/>
                <w:b/>
                <w:i/>
                <w:sz w:val="24"/>
              </w:rPr>
              <w:t xml:space="preserve">ze dne </w:t>
            </w:r>
            <w:r w:rsidR="001A7FC1">
              <w:rPr>
                <w:rFonts w:ascii="Times New Roman" w:hAnsi="Times New Roman" w:cs="Times New Roman"/>
                <w:b/>
                <w:i/>
                <w:sz w:val="24"/>
              </w:rPr>
              <w:t>31</w:t>
            </w:r>
            <w:r w:rsidR="00023547">
              <w:rPr>
                <w:rFonts w:ascii="Times New Roman" w:hAnsi="Times New Roman" w:cs="Times New Roman"/>
                <w:b/>
                <w:i/>
                <w:sz w:val="24"/>
              </w:rPr>
              <w:t xml:space="preserve">. </w:t>
            </w:r>
            <w:r w:rsidR="004F1538">
              <w:rPr>
                <w:rFonts w:ascii="Times New Roman" w:hAnsi="Times New Roman" w:cs="Times New Roman"/>
                <w:b/>
                <w:i/>
                <w:sz w:val="24"/>
              </w:rPr>
              <w:t>března</w:t>
            </w:r>
            <w:r w:rsidR="00822A78">
              <w:rPr>
                <w:rFonts w:ascii="Times New Roman" w:hAnsi="Times New Roman" w:cs="Times New Roman"/>
                <w:b/>
                <w:i/>
                <w:sz w:val="24"/>
              </w:rPr>
              <w:t xml:space="preserve"> </w:t>
            </w:r>
            <w:r w:rsidR="00E97A19">
              <w:rPr>
                <w:rFonts w:ascii="Times New Roman" w:hAnsi="Times New Roman" w:cs="Times New Roman"/>
                <w:b/>
                <w:i/>
                <w:sz w:val="24"/>
              </w:rPr>
              <w:t>202</w:t>
            </w:r>
            <w:r w:rsidR="001F3729">
              <w:rPr>
                <w:rFonts w:ascii="Times New Roman" w:hAnsi="Times New Roman" w:cs="Times New Roman"/>
                <w:b/>
                <w:i/>
                <w:sz w:val="24"/>
              </w:rPr>
              <w:t>1</w:t>
            </w:r>
            <w:r w:rsidR="00C476AB">
              <w:rPr>
                <w:rFonts w:ascii="Times New Roman" w:hAnsi="Times New Roman" w:cs="Times New Roman"/>
                <w:b/>
                <w:i/>
                <w:sz w:val="24"/>
              </w:rPr>
              <w:t xml:space="preserve">        </w:t>
            </w:r>
          </w:p>
        </w:tc>
      </w:tr>
      <w:tr w:rsidR="006D7378">
        <w:trPr>
          <w:trHeight w:val="1686"/>
        </w:trPr>
        <w:tc>
          <w:tcPr>
            <w:tcW w:w="9212" w:type="dxa"/>
            <w:shd w:val="clear" w:color="auto" w:fill="auto"/>
          </w:tcPr>
          <w:p w:rsidR="006D7378" w:rsidRDefault="006D7378">
            <w:pPr>
              <w:pStyle w:val="Zkladntext3"/>
              <w:snapToGrid w:val="0"/>
            </w:pPr>
          </w:p>
          <w:p w:rsidR="00FE728F" w:rsidRDefault="00C476AB">
            <w:pPr>
              <w:pStyle w:val="Tlotextu"/>
              <w:pBdr>
                <w:bottom w:val="single" w:sz="4" w:space="1" w:color="000000"/>
              </w:pBdr>
              <w:jc w:val="center"/>
            </w:pPr>
            <w:r>
              <w:t xml:space="preserve">k </w:t>
            </w:r>
            <w:r w:rsidR="00FE728F">
              <w:t xml:space="preserve">vládnímu návrhu </w:t>
            </w:r>
            <w:r w:rsidR="004F1538" w:rsidRPr="004F1538">
              <w:t>zákona, kterým se mění zákon č. 235/2004 Sb., o dani z přidané hodnoty, ve</w:t>
            </w:r>
            <w:r w:rsidR="004F1538">
              <w:t> </w:t>
            </w:r>
            <w:r w:rsidR="004F1538" w:rsidRPr="004F1538">
              <w:t xml:space="preserve">znění pozdějších předpisů, a zákon č. 242/2016 Sb., celní zákon, ve znění pozdějších předpisů </w:t>
            </w:r>
            <w:r w:rsidR="009C573B" w:rsidRPr="009C573B">
              <w:t xml:space="preserve"> </w:t>
            </w:r>
          </w:p>
          <w:p w:rsidR="009C573B" w:rsidRDefault="009C573B">
            <w:pPr>
              <w:pStyle w:val="Tlotextu"/>
              <w:pBdr>
                <w:bottom w:val="single" w:sz="4" w:space="1" w:color="000000"/>
              </w:pBdr>
              <w:jc w:val="center"/>
            </w:pPr>
          </w:p>
          <w:p w:rsidR="006D7378" w:rsidRDefault="00024354">
            <w:pPr>
              <w:pStyle w:val="Tlotextu"/>
              <w:pBdr>
                <w:bottom w:val="single" w:sz="4" w:space="1" w:color="000000"/>
              </w:pBdr>
              <w:jc w:val="center"/>
            </w:pPr>
            <w:r>
              <w:t xml:space="preserve">sněmovní tisk </w:t>
            </w:r>
            <w:r w:rsidR="004F1538">
              <w:t>867</w:t>
            </w:r>
            <w:r w:rsidR="003E152D">
              <w:t xml:space="preserve"> </w:t>
            </w:r>
            <w:r w:rsidR="00915B7D">
              <w:t>– 2. čtení</w:t>
            </w:r>
          </w:p>
          <w:p w:rsidR="006D7378" w:rsidRDefault="006D7378">
            <w:pPr>
              <w:ind w:left="426" w:hanging="426"/>
              <w:jc w:val="center"/>
            </w:pPr>
          </w:p>
        </w:tc>
      </w:tr>
    </w:tbl>
    <w:p w:rsidR="006D7378" w:rsidRDefault="00C476AB" w:rsidP="00F017A6">
      <w:pPr>
        <w:pStyle w:val="Tlotextu"/>
      </w:pPr>
      <w:r>
        <w:tab/>
        <w:t>Po</w:t>
      </w:r>
      <w:r w:rsidR="002D4F9D">
        <w:t xml:space="preserve"> úvodním slově </w:t>
      </w:r>
      <w:r w:rsidR="004F1538" w:rsidRPr="004F1538">
        <w:t xml:space="preserve">náměstka ministryně financí </w:t>
      </w:r>
      <w:r w:rsidR="0027777D">
        <w:t>S. Kouby</w:t>
      </w:r>
      <w:r w:rsidR="00C905A4">
        <w:t>,</w:t>
      </w:r>
      <w:r w:rsidR="00915B7D">
        <w:t xml:space="preserve"> </w:t>
      </w:r>
      <w:r>
        <w:t xml:space="preserve">zpravodajské zprávě </w:t>
      </w:r>
      <w:proofErr w:type="spellStart"/>
      <w:r>
        <w:t>posl</w:t>
      </w:r>
      <w:proofErr w:type="spellEnd"/>
      <w:r>
        <w:t xml:space="preserve">. </w:t>
      </w:r>
      <w:r w:rsidR="00023547">
        <w:t>J.</w:t>
      </w:r>
      <w:r w:rsidR="000226E9">
        <w:t> </w:t>
      </w:r>
      <w:r w:rsidR="004F1538">
        <w:t>Volného</w:t>
      </w:r>
      <w:r w:rsidR="00915B7D">
        <w:t xml:space="preserve"> </w:t>
      </w:r>
      <w:r w:rsidR="00BB4471">
        <w:t>a</w:t>
      </w:r>
      <w:r>
        <w:t xml:space="preserve"> po rozpravě rozpočtový výbor Poslanecké sněmovny Parlamentu</w:t>
      </w:r>
      <w:r w:rsidR="000226E9">
        <w:t xml:space="preserve"> ČR</w:t>
      </w:r>
      <w:r>
        <w:t xml:space="preserve">   </w:t>
      </w:r>
    </w:p>
    <w:p w:rsidR="006D7378" w:rsidRDefault="006D7378" w:rsidP="00F017A6">
      <w:pPr>
        <w:pStyle w:val="Tlotextu"/>
      </w:pPr>
    </w:p>
    <w:p w:rsidR="006D7378" w:rsidRDefault="006D7378">
      <w:pPr>
        <w:pStyle w:val="Tlotextu"/>
      </w:pPr>
    </w:p>
    <w:p w:rsidR="001A7FC1" w:rsidRDefault="001A7FC1" w:rsidP="001A7FC1">
      <w:pPr>
        <w:pStyle w:val="Odsazentlatextu"/>
        <w:tabs>
          <w:tab w:val="left" w:pos="2160"/>
          <w:tab w:val="left" w:pos="2552"/>
        </w:tabs>
        <w:jc w:val="both"/>
      </w:pPr>
      <w:r>
        <w:rPr>
          <w:spacing w:val="-3"/>
        </w:rPr>
        <w:t>I.</w:t>
      </w:r>
      <w:r>
        <w:rPr>
          <w:spacing w:val="-3"/>
        </w:rPr>
        <w:tab/>
        <w:t xml:space="preserve">d o p o r u č u j e  </w:t>
      </w:r>
      <w:r>
        <w:rPr>
          <w:spacing w:val="-3"/>
        </w:rPr>
        <w:tab/>
        <w:t>Poslanecké sněmovně Parlamentu, aby s </w:t>
      </w:r>
      <w:r>
        <w:t>vládním návrhem zákona,</w:t>
      </w:r>
      <w:r w:rsidRPr="001A7FC1">
        <w:t xml:space="preserve"> </w:t>
      </w:r>
      <w:r w:rsidRPr="004F1538">
        <w:t>kterým se mění zákon č. 235/2004 Sb., o dani z přidané hodnoty, ve</w:t>
      </w:r>
      <w:r>
        <w:t> </w:t>
      </w:r>
      <w:r w:rsidRPr="004F1538">
        <w:t xml:space="preserve">znění pozdějších předpisů, a zákon č. 242/2016 Sb., celní zákon, ve znění pozdějších předpisů </w:t>
      </w:r>
      <w:r w:rsidRPr="009C573B">
        <w:t xml:space="preserve"> </w:t>
      </w:r>
      <w:r>
        <w:t xml:space="preserve">  (sněmovní tisk 867)</w:t>
      </w:r>
    </w:p>
    <w:p w:rsidR="001A7FC1" w:rsidRDefault="001A7FC1" w:rsidP="001A7FC1">
      <w:pPr>
        <w:pStyle w:val="Odsazentlatextu"/>
        <w:ind w:left="2268" w:hanging="2268"/>
        <w:jc w:val="both"/>
      </w:pPr>
    </w:p>
    <w:p w:rsidR="001A7FC1" w:rsidRDefault="001A7FC1" w:rsidP="001A7FC1">
      <w:pPr>
        <w:pStyle w:val="Odsazentlatextu"/>
        <w:ind w:left="2268" w:hanging="2268"/>
        <w:jc w:val="both"/>
      </w:pPr>
    </w:p>
    <w:p w:rsidR="001A7FC1" w:rsidRDefault="002D08E8" w:rsidP="008E3765">
      <w:pPr>
        <w:pStyle w:val="Odsazentlatextu"/>
        <w:ind w:firstLine="0"/>
        <w:rPr>
          <w:spacing w:val="-3"/>
        </w:rPr>
      </w:pPr>
      <w:r>
        <w:rPr>
          <w:spacing w:val="-3"/>
        </w:rPr>
        <w:tab/>
      </w:r>
      <w:r>
        <w:rPr>
          <w:spacing w:val="-3"/>
        </w:rPr>
        <w:tab/>
      </w:r>
      <w:r w:rsidR="001A7FC1">
        <w:rPr>
          <w:spacing w:val="-3"/>
        </w:rPr>
        <w:t xml:space="preserve"> </w:t>
      </w:r>
    </w:p>
    <w:p w:rsidR="00FF5730" w:rsidRDefault="002D08E8" w:rsidP="00FF5730">
      <w:pPr>
        <w:pStyle w:val="Odsazentlatextu"/>
        <w:ind w:firstLine="0"/>
        <w:rPr>
          <w:spacing w:val="-3"/>
        </w:rPr>
      </w:pPr>
      <w:r>
        <w:rPr>
          <w:spacing w:val="-3"/>
        </w:rPr>
        <w:tab/>
      </w:r>
      <w:r>
        <w:rPr>
          <w:spacing w:val="-3"/>
        </w:rPr>
        <w:tab/>
      </w:r>
      <w:proofErr w:type="gramStart"/>
      <w:r w:rsidR="001A7FC1">
        <w:rPr>
          <w:spacing w:val="-3"/>
        </w:rPr>
        <w:t>vyslovila   s o u h l a s   ve</w:t>
      </w:r>
      <w:proofErr w:type="gramEnd"/>
      <w:r w:rsidR="001A7FC1">
        <w:rPr>
          <w:spacing w:val="-3"/>
        </w:rPr>
        <w:t xml:space="preserve"> znění těchto pozměňovacích návrhů:</w:t>
      </w:r>
    </w:p>
    <w:p w:rsidR="00FF5730" w:rsidRDefault="00FF5730" w:rsidP="00FF5730">
      <w:pPr>
        <w:pStyle w:val="Odsazentlatextu"/>
        <w:ind w:firstLine="0"/>
        <w:rPr>
          <w:spacing w:val="-3"/>
        </w:rPr>
      </w:pPr>
    </w:p>
    <w:p w:rsidR="00FF5730" w:rsidRDefault="00FF5730" w:rsidP="00FF5730">
      <w:pPr>
        <w:pStyle w:val="Odsazentlatextu"/>
        <w:rPr>
          <w:b/>
          <w:spacing w:val="-3"/>
        </w:rPr>
      </w:pPr>
    </w:p>
    <w:p w:rsidR="008E3765" w:rsidRDefault="008E3765" w:rsidP="00FF5730">
      <w:pPr>
        <w:pStyle w:val="Odsazentlatextu"/>
        <w:rPr>
          <w:spacing w:val="-3"/>
        </w:rPr>
      </w:pPr>
      <w:r w:rsidRPr="008E3765">
        <w:rPr>
          <w:b/>
          <w:spacing w:val="-3"/>
        </w:rPr>
        <w:t>1.</w:t>
      </w:r>
      <w:r w:rsidRPr="008E3765">
        <w:rPr>
          <w:spacing w:val="-3"/>
        </w:rPr>
        <w:tab/>
        <w:t>V části první čl. II včetně nadpisu zní:</w:t>
      </w:r>
    </w:p>
    <w:p w:rsidR="008E3765" w:rsidRPr="008E3765" w:rsidRDefault="00FF5730" w:rsidP="00FF5730">
      <w:pPr>
        <w:pStyle w:val="Parlament"/>
        <w:tabs>
          <w:tab w:val="left" w:pos="0"/>
          <w:tab w:val="center" w:pos="4513"/>
        </w:tabs>
        <w:jc w:val="left"/>
        <w:rPr>
          <w:spacing w:val="-3"/>
        </w:rPr>
      </w:pPr>
      <w:bookmarkStart w:id="0" w:name="_GoBack"/>
      <w:bookmarkEnd w:id="0"/>
      <w:r>
        <w:rPr>
          <w:spacing w:val="-3"/>
        </w:rPr>
        <w:tab/>
      </w:r>
      <w:r w:rsidR="008E3765" w:rsidRPr="008E3765">
        <w:rPr>
          <w:spacing w:val="-3"/>
        </w:rPr>
        <w:t>„Čl. II</w:t>
      </w:r>
    </w:p>
    <w:p w:rsidR="008E3765" w:rsidRPr="008E3765" w:rsidRDefault="008E3765" w:rsidP="008E3765">
      <w:pPr>
        <w:pStyle w:val="Parlament"/>
        <w:tabs>
          <w:tab w:val="left" w:pos="0"/>
        </w:tabs>
        <w:rPr>
          <w:spacing w:val="-3"/>
        </w:rPr>
      </w:pPr>
      <w:r w:rsidRPr="008E3765">
        <w:rPr>
          <w:spacing w:val="-3"/>
        </w:rPr>
        <w:t>Přechodná ustanovení</w:t>
      </w:r>
    </w:p>
    <w:p w:rsidR="008E3765" w:rsidRPr="008E3765" w:rsidRDefault="008E3765" w:rsidP="008E3765">
      <w:pPr>
        <w:pStyle w:val="Parlament"/>
        <w:tabs>
          <w:tab w:val="left" w:pos="0"/>
        </w:tabs>
        <w:rPr>
          <w:spacing w:val="-3"/>
        </w:rPr>
      </w:pPr>
      <w:r w:rsidRPr="008E3765">
        <w:rPr>
          <w:spacing w:val="-3"/>
        </w:rPr>
        <w:t>1.</w:t>
      </w:r>
      <w:r w:rsidRPr="008E3765">
        <w:rPr>
          <w:spacing w:val="-3"/>
        </w:rPr>
        <w:tab/>
        <w:t>Pro daňové povinnosti u daně z přidané hodnoty vzniklé před 1. červencem 2021, jakož i pro práva a povinnosti s nimi související se použije zákon č. 235/2004 Sb., ve znění účinném přede dnem nabytí účinnosti tohoto zákona.</w:t>
      </w:r>
    </w:p>
    <w:p w:rsidR="008E3765" w:rsidRPr="008E3765" w:rsidRDefault="008E3765" w:rsidP="00FF5730">
      <w:pPr>
        <w:pStyle w:val="Parlament"/>
        <w:keepNext w:val="0"/>
        <w:keepLines w:val="0"/>
        <w:tabs>
          <w:tab w:val="left" w:pos="0"/>
        </w:tabs>
        <w:rPr>
          <w:spacing w:val="-3"/>
        </w:rPr>
      </w:pPr>
      <w:r w:rsidRPr="008E3765">
        <w:rPr>
          <w:spacing w:val="-3"/>
        </w:rPr>
        <w:t>2.</w:t>
      </w:r>
      <w:r w:rsidRPr="008E3765">
        <w:rPr>
          <w:spacing w:val="-3"/>
        </w:rPr>
        <w:tab/>
        <w:t>Ustanovení zákona č. 235/2004 Sb., ve znění účinném ode dne nabytí účinnosti tohoto zákona, upravující povolení k použití zvláštního režimu při dovozu zboží nízké hodnoty a ustanovení, která s nimi souvisejí, se pro účely vydání povolení k použití zvláštního režimu při dovozu zboží nízké hodnoty použijí ode dne nabytí účinnosti čl. II bodů 2, 5 a 6, nejdříve však od 1. dubna 2021. Rozhodnutí o žádosti o udělení povolení podle věty první nabyde účinnosti nejdříve ode dne nabytí účinnosti tohoto zákona.</w:t>
      </w:r>
    </w:p>
    <w:p w:rsidR="008E3765" w:rsidRPr="008E3765" w:rsidRDefault="008E3765" w:rsidP="008E3765">
      <w:pPr>
        <w:pStyle w:val="Parlament"/>
        <w:tabs>
          <w:tab w:val="left" w:pos="0"/>
        </w:tabs>
        <w:rPr>
          <w:spacing w:val="-3"/>
        </w:rPr>
      </w:pPr>
      <w:r w:rsidRPr="008E3765">
        <w:rPr>
          <w:spacing w:val="-3"/>
        </w:rPr>
        <w:t>3.</w:t>
      </w:r>
      <w:r w:rsidRPr="008E3765">
        <w:rPr>
          <w:spacing w:val="-3"/>
        </w:rPr>
        <w:tab/>
        <w:t>Osoba povinná k dani, která má k 10. červenci 2021 zřízen přístup k elektronickému portálu ve zvláštním režimu jednoho správního místa prostřednictvím datové zprávy podepsané uznávaným elektronickým podpisem podle § 110j odst. 2 písm. a) zákona č. 235/2004 Sb., ve znění účinném přede dnem nabytí účinnosti tohoto zákona, může tímto způsobem k elektronickému portálu přistupovat do 20. července 2024.</w:t>
      </w:r>
    </w:p>
    <w:p w:rsidR="008E3765" w:rsidRPr="008E3765" w:rsidRDefault="008E3765" w:rsidP="008E3765">
      <w:pPr>
        <w:pStyle w:val="Parlament"/>
        <w:tabs>
          <w:tab w:val="left" w:pos="0"/>
        </w:tabs>
        <w:rPr>
          <w:spacing w:val="-3"/>
        </w:rPr>
      </w:pPr>
      <w:r w:rsidRPr="008E3765">
        <w:rPr>
          <w:spacing w:val="-3"/>
        </w:rPr>
        <w:t>4.</w:t>
      </w:r>
      <w:r w:rsidRPr="008E3765">
        <w:rPr>
          <w:spacing w:val="-3"/>
        </w:rPr>
        <w:tab/>
        <w:t>Osoba povinná k dani, která byla registrována ve zvláštním režimu jednoho správního místa nejpozději za poslední zdaňovací období před 1. červencem 2021, uvede od 21. července 2024 opravy daně za zdaňovací období před 1. červencem 2021 v samostatném dodatečném daňovém přiznání; v tomto dodatečném daňovém přiznání uvede i důvody pro uvedení opravy daně a den zjištění rozdílu oproti poslední známé dani. Toto dodatečné daňové přiznání není formulářovým podáním a činí se vůči správci daně státu spotřeby; § 110o odst. 1 zákona č. 235/2004 Sb., ve znění účinném ode dne nabytí účinnosti tohoto zákona, se nepoužije.</w:t>
      </w:r>
    </w:p>
    <w:p w:rsidR="008E3765" w:rsidRPr="008E3765" w:rsidRDefault="008E3765" w:rsidP="008E3765">
      <w:pPr>
        <w:pStyle w:val="Parlament"/>
        <w:tabs>
          <w:tab w:val="left" w:pos="0"/>
        </w:tabs>
        <w:rPr>
          <w:spacing w:val="-3"/>
        </w:rPr>
      </w:pPr>
      <w:r w:rsidRPr="008E3765">
        <w:rPr>
          <w:spacing w:val="-3"/>
        </w:rPr>
        <w:t>5.</w:t>
      </w:r>
      <w:r w:rsidRPr="008E3765">
        <w:rPr>
          <w:spacing w:val="-3"/>
        </w:rPr>
        <w:tab/>
        <w:t>Ustanovení zákona č. 235/2004 Sb., ve znění účinném ode dne nabytí účinnosti tohoto zákona, upravující registraci ve zvláštním režimu jednoho správního místa a ustanovení, která s nimi souvisejí, se pro účely registrace ve zvláštním režimu jednoho správního místa osoby uskutečňující vybraná plnění nebo zprostředkovatele, kteří splňují podmínky použití zvláštního režimu jednoho správního místa až ode dne nabytí účinnosti tohoto zákona, použijí ode dne nabytí účinnosti čl. II bodů 2, 5 a 6 tohoto zákona, nejdříve však od 1. dubna 2021. Správce daně osobu uskutečňující vybraná plnění nebo zprostředkovatele, kteří podali přihlášku podle věty první přede dnem nabytí účinnosti tohoto zákona a kteří splňují podmínky použití zvláštního režimu jednoho správního místa až ode dne nabytí účinnosti tohoto zákona, zaregistruje ve zvláštním režimu jednoho správního místa nejdříve 1. července 2021.</w:t>
      </w:r>
    </w:p>
    <w:p w:rsidR="008E3765" w:rsidRDefault="008E3765" w:rsidP="008E3765">
      <w:pPr>
        <w:pStyle w:val="Parlament"/>
        <w:tabs>
          <w:tab w:val="left" w:pos="0"/>
        </w:tabs>
        <w:rPr>
          <w:spacing w:val="-3"/>
        </w:rPr>
      </w:pPr>
      <w:r w:rsidRPr="008E3765">
        <w:rPr>
          <w:spacing w:val="-3"/>
        </w:rPr>
        <w:t>6.</w:t>
      </w:r>
      <w:r w:rsidRPr="008E3765">
        <w:rPr>
          <w:spacing w:val="-3"/>
        </w:rPr>
        <w:tab/>
        <w:t>Byla-li od 1. dubna 2021 do dne předcházejícího dni nabytí účinnosti čl. II bodů 2, 5 a 6 za účelem použití zvláštního režimu jednoho správního místa podána přihláška k registraci osoby uskutečňující vybraná plnění nebo zprostředkovatele, kteří splňují podmínky použití zvláštního režimu jednoho správního místa až ode dne nabytí účinnosti tohoto zákona, považuje se tato přihláška za přihlášku podanou podle zákona č. 235/2004 Sb., ve znění účinném ode dne nabytí účinnosti tohoto zákona. Bylo-li na základě této přihlášky k registraci vydáno přede dnem nabytí účinnosti tohoto zákona rozhodnutí správce daně o registraci, považuje se toto rozhodnutí za rozhodnutí o registraci vydané podle zákona č. 235/2004 Sb., ve znění účinném ode dne nabytí účinnosti tohoto zákona.“.</w:t>
      </w:r>
    </w:p>
    <w:p w:rsidR="008E3765" w:rsidRPr="008E3765" w:rsidRDefault="008E3765" w:rsidP="008E3765">
      <w:pPr>
        <w:pStyle w:val="Parlament"/>
        <w:tabs>
          <w:tab w:val="left" w:pos="0"/>
        </w:tabs>
        <w:rPr>
          <w:spacing w:val="-3"/>
        </w:rPr>
      </w:pPr>
      <w:r>
        <w:rPr>
          <w:b/>
          <w:spacing w:val="-3"/>
        </w:rPr>
        <w:t>2.</w:t>
      </w:r>
      <w:r w:rsidRPr="008E3765">
        <w:rPr>
          <w:spacing w:val="-3"/>
        </w:rPr>
        <w:tab/>
        <w:t xml:space="preserve">V části první čl. II </w:t>
      </w:r>
      <w:r>
        <w:rPr>
          <w:spacing w:val="-3"/>
        </w:rPr>
        <w:t>se doplňuje nový bod 7, který zní:</w:t>
      </w:r>
    </w:p>
    <w:p w:rsidR="008E3765" w:rsidRDefault="008E3765" w:rsidP="008E3765"/>
    <w:p w:rsidR="008E3765" w:rsidRPr="008E3765" w:rsidRDefault="00FF5730" w:rsidP="008E3765">
      <w:r w:rsidRPr="00FF5730">
        <w:rPr>
          <w:rFonts w:ascii="Times New Roman" w:hAnsi="Times New Roman" w:cs="Times New Roman"/>
          <w:spacing w:val="-3"/>
          <w:sz w:val="24"/>
        </w:rPr>
        <w:t>„7.</w:t>
      </w:r>
      <w:r>
        <w:rPr>
          <w:rFonts w:ascii="Times New Roman" w:hAnsi="Times New Roman" w:cs="Times New Roman"/>
          <w:spacing w:val="-3"/>
          <w:sz w:val="24"/>
        </w:rPr>
        <w:tab/>
      </w:r>
      <w:r w:rsidR="008E3765" w:rsidRPr="008E3765">
        <w:rPr>
          <w:rFonts w:ascii="Times New Roman" w:hAnsi="Times New Roman" w:cs="Times New Roman"/>
          <w:spacing w:val="-3"/>
          <w:sz w:val="24"/>
        </w:rPr>
        <w:t>U provozovatele vysílání ze zákona podle zákona upravujícího provozování rozhlasového a televizního vysílání se při výpočtu odpočtu daně v poměrné výši do 31. prosince 2024 použije § 75 odst. 1 věta poslední zákona č. 235/2004 Sb., ve znění účinném přede dnem nabytí účinnosti zákona č. 80/2019 Sb.</w:t>
      </w:r>
      <w:r>
        <w:rPr>
          <w:rFonts w:ascii="Times New Roman" w:hAnsi="Times New Roman" w:cs="Times New Roman"/>
          <w:spacing w:val="-3"/>
          <w:sz w:val="24"/>
        </w:rPr>
        <w:t>“</w:t>
      </w:r>
    </w:p>
    <w:p w:rsidR="008E3765" w:rsidRPr="008E3765" w:rsidRDefault="008E3765" w:rsidP="008E3765"/>
    <w:p w:rsidR="008E3765" w:rsidRDefault="008E3765" w:rsidP="008E3765">
      <w:pPr>
        <w:pStyle w:val="Parlament"/>
        <w:keepLines w:val="0"/>
        <w:tabs>
          <w:tab w:val="left" w:pos="0"/>
        </w:tabs>
        <w:spacing w:before="0" w:after="0"/>
        <w:rPr>
          <w:b/>
          <w:spacing w:val="-3"/>
        </w:rPr>
      </w:pPr>
    </w:p>
    <w:p w:rsidR="008E3765" w:rsidRDefault="008E3765" w:rsidP="008E3765">
      <w:pPr>
        <w:pStyle w:val="Parlament"/>
        <w:keepLines w:val="0"/>
        <w:tabs>
          <w:tab w:val="left" w:pos="0"/>
        </w:tabs>
        <w:spacing w:before="0" w:after="0"/>
        <w:rPr>
          <w:b/>
          <w:spacing w:val="-3"/>
        </w:rPr>
      </w:pPr>
    </w:p>
    <w:p w:rsidR="008E3765" w:rsidRDefault="008E3765" w:rsidP="008E3765">
      <w:pPr>
        <w:pStyle w:val="Parlament"/>
        <w:keepLines w:val="0"/>
        <w:tabs>
          <w:tab w:val="left" w:pos="0"/>
        </w:tabs>
        <w:spacing w:before="0" w:after="0"/>
        <w:rPr>
          <w:b/>
          <w:spacing w:val="-3"/>
        </w:rPr>
      </w:pPr>
    </w:p>
    <w:p w:rsidR="001A7FC1" w:rsidRDefault="00FF5730" w:rsidP="008E3765">
      <w:pPr>
        <w:pStyle w:val="Parlament"/>
        <w:keepLines w:val="0"/>
        <w:tabs>
          <w:tab w:val="left" w:pos="0"/>
        </w:tabs>
        <w:spacing w:before="0" w:after="0"/>
        <w:rPr>
          <w:spacing w:val="-3"/>
        </w:rPr>
      </w:pPr>
      <w:r>
        <w:rPr>
          <w:b/>
          <w:spacing w:val="-3"/>
        </w:rPr>
        <w:t>3</w:t>
      </w:r>
      <w:r w:rsidR="008E3765" w:rsidRPr="008E3765">
        <w:rPr>
          <w:b/>
          <w:spacing w:val="-3"/>
        </w:rPr>
        <w:t>.</w:t>
      </w:r>
      <w:r w:rsidR="008E3765" w:rsidRPr="008E3765">
        <w:rPr>
          <w:spacing w:val="-3"/>
        </w:rPr>
        <w:tab/>
        <w:t>V části třetí čl. IV se slova „1. ledna 2021“ nahrazují slovy „následujícím po dni jeho vyhlášení, nejdříve však dnem 1. července 2021“.</w:t>
      </w:r>
    </w:p>
    <w:p w:rsidR="001A7FC1" w:rsidRDefault="001A7FC1" w:rsidP="001A7FC1">
      <w:pPr>
        <w:tabs>
          <w:tab w:val="left" w:pos="0"/>
        </w:tabs>
        <w:jc w:val="both"/>
        <w:rPr>
          <w:rFonts w:ascii="Times New Roman" w:hAnsi="Times New Roman" w:cs="Times New Roman"/>
          <w:spacing w:val="-3"/>
          <w:sz w:val="24"/>
        </w:rPr>
      </w:pPr>
    </w:p>
    <w:p w:rsidR="008E3765" w:rsidRDefault="008E3765" w:rsidP="001A7FC1">
      <w:pPr>
        <w:tabs>
          <w:tab w:val="left" w:pos="0"/>
        </w:tabs>
        <w:ind w:left="720" w:hanging="720"/>
        <w:jc w:val="both"/>
        <w:rPr>
          <w:rFonts w:ascii="Times New Roman" w:hAnsi="Times New Roman" w:cs="Times New Roman"/>
          <w:spacing w:val="-3"/>
          <w:sz w:val="24"/>
        </w:rPr>
      </w:pPr>
    </w:p>
    <w:p w:rsidR="008E3765" w:rsidRDefault="008E3765" w:rsidP="001A7FC1">
      <w:pPr>
        <w:tabs>
          <w:tab w:val="left" w:pos="0"/>
        </w:tabs>
        <w:ind w:left="720" w:hanging="720"/>
        <w:jc w:val="both"/>
        <w:rPr>
          <w:rFonts w:ascii="Times New Roman" w:hAnsi="Times New Roman" w:cs="Times New Roman"/>
          <w:spacing w:val="-3"/>
          <w:sz w:val="24"/>
        </w:rPr>
      </w:pPr>
    </w:p>
    <w:p w:rsidR="001A7FC1" w:rsidRDefault="001A7FC1" w:rsidP="001A7FC1">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II.</w:t>
      </w:r>
      <w:r>
        <w:rPr>
          <w:rFonts w:ascii="Times New Roman" w:hAnsi="Times New Roman" w:cs="Times New Roman"/>
          <w:spacing w:val="-3"/>
          <w:sz w:val="24"/>
        </w:rPr>
        <w:tab/>
        <w:t>z  m o c ň u j e   zpravodaje, aby s tímto usnesením seznámil Poslaneckou sněmovnu Parlamentu ČR.</w:t>
      </w:r>
    </w:p>
    <w:p w:rsidR="001A7FC1" w:rsidRPr="00007F79" w:rsidRDefault="001A7FC1" w:rsidP="001A7FC1">
      <w:pPr>
        <w:pStyle w:val="Tlotextu"/>
        <w:rPr>
          <w:szCs w:val="24"/>
        </w:rPr>
      </w:pPr>
    </w:p>
    <w:p w:rsidR="006D7378" w:rsidRPr="00007F79" w:rsidRDefault="006D7378">
      <w:pPr>
        <w:pStyle w:val="Tlotextu"/>
        <w:rPr>
          <w:szCs w:val="24"/>
        </w:rPr>
      </w:pPr>
    </w:p>
    <w:p w:rsidR="006D7378" w:rsidRPr="00007F79" w:rsidRDefault="006D7378">
      <w:pPr>
        <w:rPr>
          <w:sz w:val="24"/>
          <w:szCs w:val="24"/>
        </w:rPr>
      </w:pPr>
    </w:p>
    <w:p w:rsidR="006D7378" w:rsidRPr="00007F79" w:rsidRDefault="006D7378">
      <w:pPr>
        <w:rPr>
          <w:sz w:val="24"/>
          <w:szCs w:val="24"/>
        </w:rPr>
      </w:pPr>
    </w:p>
    <w:p w:rsidR="006D7378" w:rsidRPr="00007F79" w:rsidRDefault="006D7378">
      <w:pPr>
        <w:tabs>
          <w:tab w:val="left" w:pos="0"/>
        </w:tabs>
        <w:jc w:val="both"/>
        <w:rPr>
          <w:rFonts w:ascii="Times New Roman" w:hAnsi="Times New Roman" w:cs="Times New Roman"/>
          <w:spacing w:val="-3"/>
          <w:sz w:val="24"/>
          <w:szCs w:val="24"/>
        </w:rPr>
      </w:pPr>
    </w:p>
    <w:p w:rsidR="00253FA0" w:rsidRPr="00007F79" w:rsidRDefault="00253FA0" w:rsidP="00253FA0">
      <w:pPr>
        <w:tabs>
          <w:tab w:val="left" w:pos="0"/>
        </w:tabs>
        <w:jc w:val="both"/>
        <w:rPr>
          <w:rFonts w:ascii="Times New Roman" w:hAnsi="Times New Roman" w:cs="Times New Roman"/>
          <w:spacing w:val="-3"/>
          <w:sz w:val="24"/>
          <w:szCs w:val="24"/>
        </w:rPr>
      </w:pPr>
    </w:p>
    <w:p w:rsidR="00253FA0" w:rsidRDefault="004F1538" w:rsidP="00253FA0">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ab/>
      </w:r>
      <w:r w:rsidR="002D08E8">
        <w:rPr>
          <w:rFonts w:ascii="Times New Roman" w:hAnsi="Times New Roman" w:cs="Times New Roman"/>
          <w:spacing w:val="-3"/>
          <w:sz w:val="24"/>
        </w:rPr>
        <w:t>Petr  VENHODA</w:t>
      </w:r>
      <w:r w:rsidR="000807BA">
        <w:rPr>
          <w:rFonts w:ascii="Times New Roman" w:hAnsi="Times New Roman" w:cs="Times New Roman"/>
          <w:spacing w:val="-3"/>
          <w:sz w:val="24"/>
        </w:rPr>
        <w:t xml:space="preserve">  </w:t>
      </w:r>
      <w:r w:rsidR="007123B9">
        <w:rPr>
          <w:rFonts w:ascii="Times New Roman" w:hAnsi="Times New Roman" w:cs="Times New Roman"/>
          <w:spacing w:val="-3"/>
          <w:sz w:val="24"/>
        </w:rPr>
        <w:t>v. r.</w:t>
      </w:r>
      <w:r w:rsidR="00253FA0">
        <w:rPr>
          <w:rFonts w:ascii="Times New Roman" w:hAnsi="Times New Roman" w:cs="Times New Roman"/>
          <w:spacing w:val="-3"/>
          <w:sz w:val="24"/>
        </w:rPr>
        <w:tab/>
      </w:r>
      <w:r w:rsidR="00253FA0">
        <w:rPr>
          <w:rFonts w:ascii="Times New Roman" w:hAnsi="Times New Roman" w:cs="Times New Roman"/>
          <w:spacing w:val="-3"/>
          <w:sz w:val="24"/>
        </w:rPr>
        <w:tab/>
      </w:r>
      <w:r w:rsidR="00253FA0">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sidR="002D08E8">
        <w:rPr>
          <w:rFonts w:ascii="Times New Roman" w:hAnsi="Times New Roman" w:cs="Times New Roman"/>
          <w:spacing w:val="-3"/>
          <w:sz w:val="24"/>
        </w:rPr>
        <w:t xml:space="preserve">        </w:t>
      </w:r>
      <w:r w:rsidR="009C573B">
        <w:rPr>
          <w:rFonts w:ascii="Times New Roman" w:hAnsi="Times New Roman" w:cs="Times New Roman"/>
          <w:spacing w:val="-3"/>
          <w:sz w:val="24"/>
        </w:rPr>
        <w:t xml:space="preserve">Jan  </w:t>
      </w:r>
      <w:r>
        <w:rPr>
          <w:rFonts w:ascii="Times New Roman" w:hAnsi="Times New Roman" w:cs="Times New Roman"/>
          <w:spacing w:val="-3"/>
          <w:sz w:val="24"/>
        </w:rPr>
        <w:t>VOLNÝ</w:t>
      </w:r>
      <w:r w:rsidR="007123B9">
        <w:rPr>
          <w:rFonts w:ascii="Times New Roman" w:hAnsi="Times New Roman" w:cs="Times New Roman"/>
          <w:spacing w:val="-3"/>
          <w:sz w:val="24"/>
        </w:rPr>
        <w:t xml:space="preserve">  v. r.</w:t>
      </w:r>
      <w:r w:rsidR="00023547">
        <w:rPr>
          <w:rFonts w:ascii="Times New Roman" w:hAnsi="Times New Roman" w:cs="Times New Roman"/>
          <w:spacing w:val="-3"/>
          <w:sz w:val="24"/>
        </w:rPr>
        <w:t xml:space="preserve"> </w:t>
      </w:r>
      <w:r w:rsidR="00253FA0">
        <w:rPr>
          <w:rFonts w:ascii="Times New Roman" w:hAnsi="Times New Roman" w:cs="Times New Roman"/>
          <w:spacing w:val="-3"/>
          <w:sz w:val="24"/>
        </w:rPr>
        <w:t xml:space="preserve"> </w:t>
      </w:r>
    </w:p>
    <w:p w:rsidR="00253FA0" w:rsidRDefault="008E33C3" w:rsidP="00DA581B">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ab/>
      </w:r>
      <w:r w:rsidR="000807BA">
        <w:rPr>
          <w:rFonts w:ascii="Times New Roman" w:hAnsi="Times New Roman" w:cs="Times New Roman"/>
          <w:spacing w:val="-3"/>
          <w:sz w:val="24"/>
        </w:rPr>
        <w:t xml:space="preserve">        </w:t>
      </w:r>
      <w:r>
        <w:rPr>
          <w:rFonts w:ascii="Times New Roman" w:hAnsi="Times New Roman" w:cs="Times New Roman"/>
          <w:spacing w:val="-3"/>
          <w:sz w:val="24"/>
        </w:rPr>
        <w:t>ověřovatel</w:t>
      </w:r>
      <w:r w:rsidR="00AE617D">
        <w:rPr>
          <w:rFonts w:ascii="Times New Roman" w:hAnsi="Times New Roman" w:cs="Times New Roman"/>
          <w:spacing w:val="-3"/>
          <w:sz w:val="24"/>
        </w:rPr>
        <w:tab/>
      </w:r>
      <w:r w:rsidR="00AE617D">
        <w:rPr>
          <w:rFonts w:ascii="Times New Roman" w:hAnsi="Times New Roman" w:cs="Times New Roman"/>
          <w:spacing w:val="-3"/>
          <w:sz w:val="24"/>
        </w:rPr>
        <w:tab/>
      </w:r>
      <w:r w:rsidR="00AE617D">
        <w:rPr>
          <w:rFonts w:ascii="Times New Roman" w:hAnsi="Times New Roman" w:cs="Times New Roman"/>
          <w:spacing w:val="-3"/>
          <w:sz w:val="24"/>
        </w:rPr>
        <w:tab/>
      </w:r>
      <w:r w:rsidR="00AE617D">
        <w:rPr>
          <w:rFonts w:ascii="Times New Roman" w:hAnsi="Times New Roman" w:cs="Times New Roman"/>
          <w:spacing w:val="-3"/>
          <w:sz w:val="24"/>
        </w:rPr>
        <w:tab/>
      </w:r>
      <w:r w:rsidR="00AA217C">
        <w:rPr>
          <w:rFonts w:ascii="Times New Roman" w:hAnsi="Times New Roman" w:cs="Times New Roman"/>
          <w:spacing w:val="-3"/>
          <w:sz w:val="24"/>
        </w:rPr>
        <w:tab/>
        <w:t xml:space="preserve">     </w:t>
      </w:r>
      <w:r w:rsidR="001A7FC1">
        <w:rPr>
          <w:rFonts w:ascii="Times New Roman" w:hAnsi="Times New Roman" w:cs="Times New Roman"/>
          <w:spacing w:val="-3"/>
          <w:sz w:val="24"/>
        </w:rPr>
        <w:tab/>
      </w:r>
      <w:r w:rsidR="001A7FC1">
        <w:rPr>
          <w:rFonts w:ascii="Times New Roman" w:hAnsi="Times New Roman" w:cs="Times New Roman"/>
          <w:spacing w:val="-3"/>
          <w:sz w:val="24"/>
        </w:rPr>
        <w:tab/>
        <w:t xml:space="preserve"> </w:t>
      </w:r>
      <w:r w:rsidR="00AA217C">
        <w:rPr>
          <w:rFonts w:ascii="Times New Roman" w:hAnsi="Times New Roman" w:cs="Times New Roman"/>
          <w:spacing w:val="-3"/>
          <w:sz w:val="24"/>
        </w:rPr>
        <w:t xml:space="preserve"> </w:t>
      </w:r>
      <w:r w:rsidR="00AE617D">
        <w:rPr>
          <w:rFonts w:ascii="Times New Roman" w:hAnsi="Times New Roman" w:cs="Times New Roman"/>
          <w:spacing w:val="-3"/>
          <w:sz w:val="24"/>
        </w:rPr>
        <w:t>zpravodaj</w:t>
      </w:r>
    </w:p>
    <w:p w:rsidR="00B9458B" w:rsidRDefault="00B9458B" w:rsidP="00DA581B">
      <w:pPr>
        <w:tabs>
          <w:tab w:val="left" w:pos="0"/>
        </w:tabs>
        <w:ind w:left="720" w:hanging="720"/>
        <w:jc w:val="both"/>
        <w:rPr>
          <w:rFonts w:ascii="Times New Roman" w:hAnsi="Times New Roman" w:cs="Times New Roman"/>
          <w:spacing w:val="-3"/>
          <w:sz w:val="24"/>
        </w:rPr>
      </w:pPr>
    </w:p>
    <w:p w:rsidR="00253FA0" w:rsidRPr="00DA581B" w:rsidRDefault="00253FA0" w:rsidP="00253FA0">
      <w:pPr>
        <w:rPr>
          <w:rFonts w:ascii="Times New Roman" w:hAnsi="Times New Roman" w:cs="Times New Roman"/>
          <w:sz w:val="24"/>
          <w:szCs w:val="24"/>
        </w:rPr>
      </w:pPr>
    </w:p>
    <w:p w:rsidR="007D1B34" w:rsidRPr="00DA581B" w:rsidRDefault="007D1B34" w:rsidP="00253FA0">
      <w:pPr>
        <w:rPr>
          <w:rFonts w:ascii="Times New Roman" w:hAnsi="Times New Roman" w:cs="Times New Roman"/>
          <w:sz w:val="24"/>
          <w:szCs w:val="24"/>
        </w:rPr>
      </w:pPr>
    </w:p>
    <w:p w:rsidR="00B9458B" w:rsidRDefault="00626AB2" w:rsidP="00626AB2">
      <w:pPr>
        <w:jc w:val="center"/>
        <w:rPr>
          <w:rFonts w:ascii="Times New Roman" w:hAnsi="Times New Roman" w:cs="Times New Roman"/>
          <w:sz w:val="24"/>
          <w:szCs w:val="24"/>
        </w:rPr>
      </w:pPr>
      <w:r>
        <w:rPr>
          <w:rFonts w:ascii="Times New Roman" w:hAnsi="Times New Roman" w:cs="Times New Roman"/>
          <w:sz w:val="24"/>
          <w:szCs w:val="24"/>
        </w:rPr>
        <w:t>Miloslava  VOSTRÁ</w:t>
      </w:r>
      <w:r w:rsidR="007123B9">
        <w:rPr>
          <w:rFonts w:ascii="Times New Roman" w:hAnsi="Times New Roman" w:cs="Times New Roman"/>
          <w:sz w:val="24"/>
          <w:szCs w:val="24"/>
        </w:rPr>
        <w:t xml:space="preserve">  v. r.</w:t>
      </w:r>
      <w:r>
        <w:rPr>
          <w:rFonts w:ascii="Times New Roman" w:hAnsi="Times New Roman" w:cs="Times New Roman"/>
          <w:sz w:val="24"/>
          <w:szCs w:val="24"/>
        </w:rPr>
        <w:t xml:space="preserve">  </w:t>
      </w:r>
    </w:p>
    <w:p w:rsidR="00626AB2" w:rsidRPr="00626AB2" w:rsidRDefault="00626AB2" w:rsidP="00626AB2">
      <w:pPr>
        <w:jc w:val="center"/>
        <w:rPr>
          <w:rFonts w:ascii="Times New Roman" w:hAnsi="Times New Roman" w:cs="Times New Roman"/>
          <w:sz w:val="24"/>
          <w:szCs w:val="24"/>
        </w:rPr>
      </w:pPr>
      <w:r>
        <w:rPr>
          <w:rFonts w:ascii="Times New Roman" w:hAnsi="Times New Roman" w:cs="Times New Roman"/>
          <w:sz w:val="24"/>
          <w:szCs w:val="24"/>
        </w:rPr>
        <w:t>předsedkyně</w:t>
      </w:r>
    </w:p>
    <w:sectPr w:rsidR="00626AB2" w:rsidRPr="00626AB2">
      <w:pgSz w:w="11906" w:h="16838"/>
      <w:pgMar w:top="1440" w:right="1440" w:bottom="1440" w:left="1440" w:header="0" w:footer="0" w:gutter="0"/>
      <w:pgNumType w:start="1"/>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Omega;Arial">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702AB"/>
    <w:multiLevelType w:val="multilevel"/>
    <w:tmpl w:val="29F4EC5A"/>
    <w:lvl w:ilvl="0">
      <w:start w:val="1"/>
      <w:numFmt w:val="upperLetter"/>
      <w:pStyle w:val="Oznaenpozmn"/>
      <w:lvlText w:val="%1."/>
      <w:lvlJc w:val="left"/>
      <w:pPr>
        <w:tabs>
          <w:tab w:val="num" w:pos="425"/>
        </w:tabs>
        <w:ind w:left="425" w:hanging="42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C2A59B7"/>
    <w:multiLevelType w:val="hybridMultilevel"/>
    <w:tmpl w:val="5E74E0AE"/>
    <w:lvl w:ilvl="0" w:tplc="72BC22E0">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6BD233EB"/>
    <w:multiLevelType w:val="multilevel"/>
    <w:tmpl w:val="E580DF90"/>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 w15:restartNumberingAfterBreak="0">
    <w:nsid w:val="79C674F2"/>
    <w:multiLevelType w:val="multilevel"/>
    <w:tmpl w:val="4DE0D7DE"/>
    <w:lvl w:ilvl="0">
      <w:start w:val="1"/>
      <w:numFmt w:val="decimal"/>
      <w:pStyle w:val="Novelizanbod"/>
      <w:lvlText w:val="%1."/>
      <w:lvlJc w:val="left"/>
      <w:pPr>
        <w:tabs>
          <w:tab w:val="num" w:pos="567"/>
        </w:tabs>
        <w:ind w:left="567" w:hanging="567"/>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378"/>
    <w:rsid w:val="00007F79"/>
    <w:rsid w:val="000226E9"/>
    <w:rsid w:val="00023547"/>
    <w:rsid w:val="00024354"/>
    <w:rsid w:val="000659F4"/>
    <w:rsid w:val="000807BA"/>
    <w:rsid w:val="000B3C81"/>
    <w:rsid w:val="000C6C29"/>
    <w:rsid w:val="000D5ECD"/>
    <w:rsid w:val="0010313E"/>
    <w:rsid w:val="00143A3B"/>
    <w:rsid w:val="0016056F"/>
    <w:rsid w:val="001A70C8"/>
    <w:rsid w:val="001A7FC1"/>
    <w:rsid w:val="001B70E0"/>
    <w:rsid w:val="001F3729"/>
    <w:rsid w:val="0023529D"/>
    <w:rsid w:val="00250CA7"/>
    <w:rsid w:val="00253FA0"/>
    <w:rsid w:val="002578BE"/>
    <w:rsid w:val="00275BA8"/>
    <w:rsid w:val="00276920"/>
    <w:rsid w:val="0027777D"/>
    <w:rsid w:val="002D08E8"/>
    <w:rsid w:val="002D4F9D"/>
    <w:rsid w:val="003367FD"/>
    <w:rsid w:val="0034692E"/>
    <w:rsid w:val="003621B1"/>
    <w:rsid w:val="0038746E"/>
    <w:rsid w:val="003E152D"/>
    <w:rsid w:val="00414843"/>
    <w:rsid w:val="00482183"/>
    <w:rsid w:val="004C0DA5"/>
    <w:rsid w:val="004D41B7"/>
    <w:rsid w:val="004F1538"/>
    <w:rsid w:val="004F2C87"/>
    <w:rsid w:val="005B6C03"/>
    <w:rsid w:val="005C1CE0"/>
    <w:rsid w:val="005C432F"/>
    <w:rsid w:val="00614F3A"/>
    <w:rsid w:val="00622683"/>
    <w:rsid w:val="00626AB2"/>
    <w:rsid w:val="00626B1B"/>
    <w:rsid w:val="00635CF0"/>
    <w:rsid w:val="00670AE7"/>
    <w:rsid w:val="006D7378"/>
    <w:rsid w:val="007123B9"/>
    <w:rsid w:val="00725470"/>
    <w:rsid w:val="00734CA9"/>
    <w:rsid w:val="007512FF"/>
    <w:rsid w:val="007D1B34"/>
    <w:rsid w:val="007F401E"/>
    <w:rsid w:val="00822A78"/>
    <w:rsid w:val="0086427A"/>
    <w:rsid w:val="008A4540"/>
    <w:rsid w:val="008D16E5"/>
    <w:rsid w:val="008E20B7"/>
    <w:rsid w:val="008E33C3"/>
    <w:rsid w:val="008E3765"/>
    <w:rsid w:val="008F1DD6"/>
    <w:rsid w:val="00915B7D"/>
    <w:rsid w:val="0093522D"/>
    <w:rsid w:val="0097023B"/>
    <w:rsid w:val="009A1C98"/>
    <w:rsid w:val="009C3EA2"/>
    <w:rsid w:val="009C573B"/>
    <w:rsid w:val="009C6A52"/>
    <w:rsid w:val="00A44BCD"/>
    <w:rsid w:val="00A56A04"/>
    <w:rsid w:val="00A57AD7"/>
    <w:rsid w:val="00A601DB"/>
    <w:rsid w:val="00AA217C"/>
    <w:rsid w:val="00AE617D"/>
    <w:rsid w:val="00B74620"/>
    <w:rsid w:val="00B9458B"/>
    <w:rsid w:val="00BB4471"/>
    <w:rsid w:val="00BF7FDA"/>
    <w:rsid w:val="00C150F0"/>
    <w:rsid w:val="00C26650"/>
    <w:rsid w:val="00C40EE4"/>
    <w:rsid w:val="00C476AB"/>
    <w:rsid w:val="00C841D5"/>
    <w:rsid w:val="00C905A4"/>
    <w:rsid w:val="00C9412C"/>
    <w:rsid w:val="00CC643C"/>
    <w:rsid w:val="00D24165"/>
    <w:rsid w:val="00D71448"/>
    <w:rsid w:val="00D82A82"/>
    <w:rsid w:val="00D94B50"/>
    <w:rsid w:val="00DA581B"/>
    <w:rsid w:val="00DB09E3"/>
    <w:rsid w:val="00E459A6"/>
    <w:rsid w:val="00E97A19"/>
    <w:rsid w:val="00F017A6"/>
    <w:rsid w:val="00F6237A"/>
    <w:rsid w:val="00F963E6"/>
    <w:rsid w:val="00FE728F"/>
    <w:rsid w:val="00FF57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14497"/>
  <w15:docId w15:val="{536B1D63-D3C7-4C53-9610-A18D2C5E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sz w:val="24"/>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ascii="CG Omega;Arial" w:eastAsia="Times New Roman" w:hAnsi="CG Omega;Arial" w:cs="CG Omega;Arial"/>
      <w:sz w:val="16"/>
      <w:szCs w:val="20"/>
    </w:rPr>
  </w:style>
  <w:style w:type="paragraph" w:styleId="Nadpis1">
    <w:name w:val="heading 1"/>
    <w:basedOn w:val="Normln"/>
    <w:next w:val="Normln"/>
    <w:pPr>
      <w:keepNext/>
      <w:jc w:val="center"/>
      <w:outlineLvl w:val="0"/>
    </w:pPr>
    <w:rPr>
      <w:rFonts w:ascii="Times New Roman" w:hAnsi="Times New Roman" w:cs="Times New Roman"/>
      <w:b/>
      <w:sz w:val="20"/>
      <w:lang w:eastAsia="cs-CZ"/>
    </w:rPr>
  </w:style>
  <w:style w:type="paragraph" w:styleId="Nadpis2">
    <w:name w:val="heading 2"/>
    <w:basedOn w:val="Normln"/>
    <w:next w:val="Normln"/>
    <w:pPr>
      <w:keepNext/>
      <w:jc w:val="center"/>
      <w:outlineLvl w:val="1"/>
    </w:pPr>
    <w:rPr>
      <w:rFonts w:ascii="Times New Roman" w:hAnsi="Times New Roman" w:cs="Times New Roman"/>
      <w:b/>
      <w:sz w:val="24"/>
      <w:lang w:eastAsia="cs-CZ"/>
    </w:rPr>
  </w:style>
  <w:style w:type="paragraph" w:styleId="Nadpis3">
    <w:name w:val="heading 3"/>
    <w:basedOn w:val="Normln"/>
    <w:next w:val="Normln"/>
    <w:pPr>
      <w:keepNext/>
      <w:outlineLvl w:val="2"/>
    </w:pPr>
    <w:rPr>
      <w:rFonts w:ascii="Times New Roman" w:hAnsi="Times New Roman" w:cs="Times New Roman"/>
      <w:b/>
      <w:i/>
      <w:caps/>
      <w:sz w:val="28"/>
      <w:u w:val="single"/>
    </w:rPr>
  </w:style>
  <w:style w:type="paragraph" w:styleId="Nadpis4">
    <w:name w:val="heading 4"/>
    <w:basedOn w:val="Normln"/>
    <w:next w:val="Normln"/>
    <w:pPr>
      <w:keepNext/>
      <w:jc w:val="center"/>
      <w:outlineLvl w:val="3"/>
    </w:pPr>
    <w:rPr>
      <w:rFonts w:ascii="Times New Roman" w:hAnsi="Times New Roman" w:cs="Times New Roman"/>
      <w:b/>
      <w:i/>
      <w:sz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b w:val="0"/>
      <w:i w:val="0"/>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2z0">
    <w:name w:val="WW8Num12z0"/>
    <w:rPr>
      <w:b/>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EquationCaption">
    <w:name w:val="_Equation Caption"/>
  </w:style>
  <w:style w:type="paragraph" w:customStyle="1" w:styleId="Nadpis">
    <w:name w:val="Nadpis"/>
    <w:basedOn w:val="Normln"/>
    <w:next w:val="Tlotextu"/>
    <w:pPr>
      <w:keepNext/>
      <w:spacing w:before="240" w:after="120"/>
    </w:pPr>
    <w:rPr>
      <w:rFonts w:ascii="Arial" w:eastAsia="Microsoft YaHei" w:hAnsi="Arial" w:cs="Mangal"/>
      <w:sz w:val="28"/>
      <w:szCs w:val="28"/>
    </w:rPr>
  </w:style>
  <w:style w:type="paragraph" w:customStyle="1" w:styleId="Tlotextu">
    <w:name w:val="Tělo textu"/>
    <w:basedOn w:val="Normln"/>
    <w:pPr>
      <w:tabs>
        <w:tab w:val="left" w:pos="0"/>
      </w:tabs>
      <w:jc w:val="both"/>
    </w:pPr>
    <w:rPr>
      <w:rFonts w:ascii="Times New Roman" w:hAnsi="Times New Roman" w:cs="Times New Roman"/>
      <w:spacing w:val="-3"/>
      <w:sz w:val="24"/>
    </w:r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rPr>
      <w:sz w:val="24"/>
    </w:rPr>
  </w:style>
  <w:style w:type="paragraph" w:customStyle="1" w:styleId="Odsazentlatextu">
    <w:name w:val="Odsazení těla textu"/>
    <w:basedOn w:val="Normln"/>
    <w:pPr>
      <w:tabs>
        <w:tab w:val="left" w:pos="-720"/>
        <w:tab w:val="left" w:pos="709"/>
      </w:tabs>
      <w:ind w:left="709" w:hanging="709"/>
    </w:pPr>
    <w:rPr>
      <w:rFonts w:ascii="Times New Roman" w:hAnsi="Times New Roman" w:cs="Times New Roman"/>
      <w:sz w:val="24"/>
    </w:rPr>
  </w:style>
  <w:style w:type="paragraph" w:customStyle="1" w:styleId="Nadpisoddlu">
    <w:name w:val="Nadpis oddílu"/>
    <w:basedOn w:val="Normln"/>
    <w:next w:val="Normln"/>
    <w:pPr>
      <w:keepNext/>
      <w:keepLines/>
      <w:jc w:val="center"/>
    </w:pPr>
    <w:rPr>
      <w:rFonts w:ascii="Times New Roman" w:hAnsi="Times New Roman" w:cs="Times New Roman"/>
      <w:b/>
      <w:sz w:val="24"/>
    </w:rPr>
  </w:style>
  <w:style w:type="paragraph" w:customStyle="1" w:styleId="nadpiszkona">
    <w:name w:val="nadpis zákona"/>
    <w:basedOn w:val="Normln"/>
    <w:next w:val="Parlament"/>
    <w:pPr>
      <w:keepNext/>
      <w:keepLines/>
      <w:spacing w:before="120"/>
      <w:jc w:val="center"/>
    </w:pPr>
    <w:rPr>
      <w:rFonts w:ascii="Times New Roman" w:hAnsi="Times New Roman" w:cs="Times New Roman"/>
      <w:b/>
      <w:sz w:val="24"/>
    </w:rPr>
  </w:style>
  <w:style w:type="paragraph" w:customStyle="1" w:styleId="Parlament">
    <w:name w:val="Parlament"/>
    <w:basedOn w:val="Normln"/>
    <w:next w:val="Normln"/>
    <w:pPr>
      <w:keepNext/>
      <w:keepLines/>
      <w:spacing w:before="360" w:after="240"/>
      <w:jc w:val="both"/>
    </w:pPr>
    <w:rPr>
      <w:rFonts w:ascii="Times New Roman" w:hAnsi="Times New Roman" w:cs="Times New Roman"/>
      <w:sz w:val="24"/>
    </w:rPr>
  </w:style>
  <w:style w:type="paragraph" w:customStyle="1" w:styleId="Textlnku">
    <w:name w:val="Text článku"/>
    <w:basedOn w:val="Normln"/>
    <w:pPr>
      <w:spacing w:before="240"/>
      <w:ind w:firstLine="425"/>
      <w:jc w:val="both"/>
    </w:pPr>
    <w:rPr>
      <w:rFonts w:ascii="Times New Roman" w:hAnsi="Times New Roman" w:cs="Times New Roman"/>
      <w:sz w:val="24"/>
    </w:rPr>
  </w:style>
  <w:style w:type="paragraph" w:customStyle="1" w:styleId="lnek">
    <w:name w:val="Článek"/>
    <w:basedOn w:val="Normln"/>
    <w:next w:val="Normln"/>
    <w:pPr>
      <w:keepNext/>
      <w:keepLines/>
      <w:spacing w:before="240"/>
      <w:jc w:val="center"/>
    </w:pPr>
    <w:rPr>
      <w:rFonts w:ascii="Times New Roman" w:hAnsi="Times New Roman" w:cs="Times New Roman"/>
      <w:sz w:val="24"/>
    </w:rPr>
  </w:style>
  <w:style w:type="paragraph" w:styleId="Zkladntextodsazen2">
    <w:name w:val="Body Text Indent 2"/>
    <w:basedOn w:val="Normln"/>
    <w:pPr>
      <w:tabs>
        <w:tab w:val="left" w:pos="709"/>
      </w:tabs>
      <w:ind w:left="567" w:hanging="567"/>
      <w:jc w:val="both"/>
    </w:pPr>
    <w:rPr>
      <w:rFonts w:ascii="Times New Roman" w:hAnsi="Times New Roman" w:cs="Times New Roman"/>
      <w:spacing w:val="-3"/>
      <w:sz w:val="24"/>
    </w:rPr>
  </w:style>
  <w:style w:type="paragraph" w:styleId="Zkladntext2">
    <w:name w:val="Body Text 2"/>
    <w:basedOn w:val="Normln"/>
    <w:pPr>
      <w:pBdr>
        <w:bottom w:val="single" w:sz="4" w:space="1" w:color="000000"/>
      </w:pBdr>
      <w:tabs>
        <w:tab w:val="left" w:pos="0"/>
      </w:tabs>
      <w:jc w:val="both"/>
    </w:pPr>
    <w:rPr>
      <w:rFonts w:ascii="Times New Roman" w:hAnsi="Times New Roman" w:cs="Times New Roman"/>
      <w:sz w:val="24"/>
    </w:rPr>
  </w:style>
  <w:style w:type="paragraph" w:customStyle="1" w:styleId="Textodstavce">
    <w:name w:val="Text odstavce"/>
    <w:basedOn w:val="Normln"/>
    <w:pPr>
      <w:numPr>
        <w:ilvl w:val="6"/>
        <w:numId w:val="1"/>
      </w:numPr>
      <w:tabs>
        <w:tab w:val="left" w:pos="851"/>
      </w:tabs>
      <w:spacing w:before="120" w:after="120"/>
      <w:jc w:val="both"/>
      <w:outlineLvl w:val="6"/>
    </w:pPr>
    <w:rPr>
      <w:rFonts w:ascii="Times New Roman" w:hAnsi="Times New Roman" w:cs="Times New Roman"/>
      <w:sz w:val="24"/>
      <w:lang w:eastAsia="cs-CZ"/>
    </w:rPr>
  </w:style>
  <w:style w:type="paragraph" w:customStyle="1" w:styleId="Oznaenpozmn">
    <w:name w:val="Označení pozm.n."/>
    <w:basedOn w:val="Normln"/>
    <w:next w:val="Normln"/>
    <w:pPr>
      <w:numPr>
        <w:numId w:val="2"/>
      </w:numPr>
      <w:spacing w:after="120"/>
      <w:jc w:val="both"/>
    </w:pPr>
    <w:rPr>
      <w:rFonts w:ascii="Times New Roman" w:hAnsi="Times New Roman" w:cs="Times New Roman"/>
      <w:b/>
      <w:sz w:val="24"/>
      <w:lang w:eastAsia="cs-CZ"/>
    </w:rPr>
  </w:style>
  <w:style w:type="paragraph" w:customStyle="1" w:styleId="Novelizanbod">
    <w:name w:val="Novelizační bod"/>
    <w:basedOn w:val="Normln"/>
    <w:next w:val="Normln"/>
    <w:pPr>
      <w:keepNext/>
      <w:keepLines/>
      <w:numPr>
        <w:numId w:val="3"/>
      </w:numPr>
      <w:tabs>
        <w:tab w:val="left" w:pos="851"/>
      </w:tabs>
      <w:spacing w:before="480" w:after="120"/>
      <w:jc w:val="both"/>
    </w:pPr>
    <w:rPr>
      <w:rFonts w:ascii="Times New Roman" w:hAnsi="Times New Roman" w:cs="Times New Roman"/>
      <w:sz w:val="24"/>
      <w:lang w:eastAsia="cs-CZ"/>
    </w:rPr>
  </w:style>
  <w:style w:type="paragraph" w:customStyle="1" w:styleId="Textbodu">
    <w:name w:val="Text bodu"/>
    <w:basedOn w:val="Normln"/>
    <w:pPr>
      <w:numPr>
        <w:ilvl w:val="8"/>
        <w:numId w:val="1"/>
      </w:numPr>
      <w:jc w:val="both"/>
      <w:outlineLvl w:val="8"/>
    </w:pPr>
    <w:rPr>
      <w:rFonts w:ascii="Times New Roman" w:hAnsi="Times New Roman" w:cs="Times New Roman"/>
      <w:sz w:val="24"/>
      <w:lang w:eastAsia="cs-CZ"/>
    </w:rPr>
  </w:style>
  <w:style w:type="paragraph" w:customStyle="1" w:styleId="Textpsmene">
    <w:name w:val="Text písmene"/>
    <w:basedOn w:val="Normln"/>
    <w:pPr>
      <w:numPr>
        <w:ilvl w:val="7"/>
        <w:numId w:val="1"/>
      </w:numPr>
      <w:jc w:val="both"/>
      <w:outlineLvl w:val="7"/>
    </w:pPr>
    <w:rPr>
      <w:rFonts w:ascii="Times New Roman" w:hAnsi="Times New Roman" w:cs="Times New Roman"/>
      <w:sz w:val="24"/>
      <w:lang w:eastAsia="cs-CZ"/>
    </w:rPr>
  </w:style>
  <w:style w:type="paragraph" w:customStyle="1" w:styleId="Paragraf">
    <w:name w:val="Paragraf"/>
    <w:basedOn w:val="Normln"/>
    <w:next w:val="Textodstavce"/>
    <w:pPr>
      <w:keepNext/>
      <w:keepLines/>
      <w:spacing w:before="240"/>
      <w:jc w:val="center"/>
    </w:pPr>
    <w:rPr>
      <w:rFonts w:ascii="Times New Roman" w:hAnsi="Times New Roman" w:cs="Times New Roman"/>
      <w:sz w:val="24"/>
      <w:lang w:eastAsia="cs-CZ"/>
    </w:rPr>
  </w:style>
  <w:style w:type="paragraph" w:styleId="Normlnweb">
    <w:name w:val="Normal (Web)"/>
    <w:basedOn w:val="Normln"/>
    <w:rPr>
      <w:rFonts w:ascii="Times New Roman" w:hAnsi="Times New Roman" w:cs="Times New Roman"/>
      <w:sz w:val="24"/>
      <w:lang w:val="en-US" w:eastAsia="cs-CZ"/>
    </w:rPr>
  </w:style>
  <w:style w:type="paragraph" w:styleId="Zhlav">
    <w:name w:val="header"/>
    <w:basedOn w:val="Normln"/>
    <w:pPr>
      <w:tabs>
        <w:tab w:val="center" w:pos="4536"/>
        <w:tab w:val="right" w:pos="9072"/>
      </w:tabs>
      <w:jc w:val="both"/>
    </w:pPr>
    <w:rPr>
      <w:rFonts w:ascii="Times New Roman" w:hAnsi="Times New Roman" w:cs="Times New Roman"/>
      <w:sz w:val="24"/>
      <w:lang w:eastAsia="cs-CZ"/>
    </w:rPr>
  </w:style>
  <w:style w:type="paragraph" w:customStyle="1" w:styleId="TextLine1">
    <w:name w:val="Text_Line1"/>
    <w:next w:val="Text"/>
    <w:pPr>
      <w:suppressAutoHyphens/>
      <w:spacing w:before="640" w:after="240"/>
    </w:pPr>
    <w:rPr>
      <w:rFonts w:eastAsia="Times New Roman" w:cs="Times New Roman"/>
      <w:szCs w:val="20"/>
      <w:lang w:val="en-US" w:eastAsia="cs-CZ"/>
    </w:rPr>
  </w:style>
  <w:style w:type="paragraph" w:customStyle="1" w:styleId="Text">
    <w:name w:val="Text"/>
    <w:basedOn w:val="Normln"/>
    <w:pPr>
      <w:spacing w:after="240"/>
    </w:pPr>
    <w:rPr>
      <w:rFonts w:ascii="Times New Roman" w:hAnsi="Times New Roman" w:cs="Times New Roman"/>
      <w:sz w:val="24"/>
      <w:lang w:eastAsia="cs-CZ"/>
    </w:rPr>
  </w:style>
  <w:style w:type="paragraph" w:styleId="Prosttext">
    <w:name w:val="Plain Text"/>
    <w:basedOn w:val="Normln"/>
    <w:rPr>
      <w:rFonts w:ascii="Courier New" w:hAnsi="Courier New" w:cs="Courier New"/>
      <w:sz w:val="20"/>
    </w:rPr>
  </w:style>
  <w:style w:type="paragraph" w:styleId="Zkladntextodsazen3">
    <w:name w:val="Body Text Indent 3"/>
    <w:basedOn w:val="Normln"/>
    <w:pPr>
      <w:ind w:firstLine="567"/>
    </w:pPr>
    <w:rPr>
      <w:rFonts w:ascii="Times New Roman" w:hAnsi="Times New Roman" w:cs="Times New Roman"/>
      <w:sz w:val="20"/>
    </w:rPr>
  </w:style>
  <w:style w:type="paragraph" w:customStyle="1" w:styleId="ST">
    <w:name w:val="ČÁST"/>
    <w:basedOn w:val="Normln"/>
    <w:next w:val="NADPISSTI"/>
    <w:pPr>
      <w:keepNext/>
      <w:keepLines/>
      <w:spacing w:before="240" w:after="120"/>
      <w:jc w:val="center"/>
    </w:pPr>
    <w:rPr>
      <w:rFonts w:ascii="Times New Roman" w:hAnsi="Times New Roman" w:cs="Times New Roman"/>
      <w:caps/>
      <w:sz w:val="24"/>
    </w:rPr>
  </w:style>
  <w:style w:type="paragraph" w:customStyle="1" w:styleId="NADPISSTI">
    <w:name w:val="NADPIS ČÁSTI"/>
    <w:basedOn w:val="Normln"/>
    <w:next w:val="Normln"/>
    <w:pPr>
      <w:keepNext/>
      <w:keepLines/>
      <w:jc w:val="center"/>
    </w:pPr>
    <w:rPr>
      <w:rFonts w:ascii="Times New Roman" w:hAnsi="Times New Roman" w:cs="Times New Roman"/>
      <w:b/>
      <w:sz w:val="24"/>
    </w:rPr>
  </w:style>
  <w:style w:type="paragraph" w:styleId="Odstavecseseznamem">
    <w:name w:val="List Paragraph"/>
    <w:basedOn w:val="Normln"/>
    <w:pPr>
      <w:spacing w:after="200" w:line="276" w:lineRule="auto"/>
      <w:ind w:left="720"/>
    </w:pPr>
    <w:rPr>
      <w:rFonts w:ascii="Calibri" w:eastAsia="Calibri" w:hAnsi="Calibri" w:cs="Calibri"/>
      <w:sz w:val="22"/>
    </w:rPr>
  </w:style>
  <w:style w:type="paragraph" w:customStyle="1" w:styleId="CM4">
    <w:name w:val="CM4"/>
    <w:basedOn w:val="Normln"/>
    <w:next w:val="Normln"/>
    <w:pPr>
      <w:autoSpaceDE w:val="0"/>
    </w:pPr>
    <w:rPr>
      <w:rFonts w:ascii="Times New Roman" w:eastAsia="Calibri" w:hAnsi="Times New Roman" w:cs="Times New Roman"/>
      <w:sz w:val="24"/>
    </w:rPr>
  </w:style>
  <w:style w:type="paragraph" w:styleId="Zkladntext3">
    <w:name w:val="Body Text 3"/>
    <w:basedOn w:val="Normln"/>
    <w:pPr>
      <w:jc w:val="center"/>
    </w:pPr>
    <w:rPr>
      <w:rFonts w:ascii="Times New Roman" w:hAnsi="Times New Roman" w:cs="Times New Roman"/>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paragraph" w:styleId="Textbubliny">
    <w:name w:val="Balloon Text"/>
    <w:basedOn w:val="Normln"/>
    <w:link w:val="TextbublinyChar"/>
    <w:uiPriority w:val="99"/>
    <w:semiHidden/>
    <w:unhideWhenUsed/>
    <w:rsid w:val="007512FF"/>
    <w:rPr>
      <w:rFonts w:ascii="Segoe UI" w:hAnsi="Segoe UI" w:cs="Mangal"/>
      <w:sz w:val="18"/>
      <w:szCs w:val="16"/>
    </w:rPr>
  </w:style>
  <w:style w:type="character" w:customStyle="1" w:styleId="TextbublinyChar">
    <w:name w:val="Text bubliny Char"/>
    <w:basedOn w:val="Standardnpsmoodstavce"/>
    <w:link w:val="Textbubliny"/>
    <w:uiPriority w:val="99"/>
    <w:semiHidden/>
    <w:rsid w:val="007512FF"/>
    <w:rPr>
      <w:rFonts w:ascii="Segoe UI" w:eastAsia="Times New Roman" w:hAnsi="Segoe UI"/>
      <w:sz w:val="18"/>
      <w:szCs w:val="16"/>
    </w:rPr>
  </w:style>
  <w:style w:type="paragraph" w:styleId="Bezmezer">
    <w:name w:val="No Spacing"/>
    <w:uiPriority w:val="1"/>
    <w:qFormat/>
    <w:rsid w:val="00734CA9"/>
    <w:pPr>
      <w:suppressAutoHyphens/>
    </w:pPr>
    <w:rPr>
      <w:rFonts w:ascii="CG Omega;Arial" w:eastAsia="Times New Roman" w:hAnsi="CG Omega;Arial"/>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509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747</Words>
  <Characters>4411</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Zde se lepí čárový kód</vt:lpstr>
    </vt:vector>
  </TitlesOfParts>
  <Company>Parlament CR</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Zde se lepí čárový kód</dc:title>
  <dc:creator>Kysilkova Michaela</dc:creator>
  <cp:lastModifiedBy>RzymanovaM</cp:lastModifiedBy>
  <cp:revision>10</cp:revision>
  <cp:lastPrinted>2021-03-30T06:49:00Z</cp:lastPrinted>
  <dcterms:created xsi:type="dcterms:W3CDTF">2021-03-10T11:39:00Z</dcterms:created>
  <dcterms:modified xsi:type="dcterms:W3CDTF">2021-03-31T08:55:00Z</dcterms:modified>
  <dc:language>cs-CZ</dc:language>
</cp:coreProperties>
</file>