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9F3685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094214">
        <w:rPr>
          <w:b w:val="0"/>
          <w:i w:val="0"/>
        </w:rPr>
        <w:t>190533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D5440C">
        <w:t>2</w:t>
      </w:r>
      <w:r w:rsidR="00121EED">
        <w:t>1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CE65B9" w:rsidP="000E730C">
      <w:pPr>
        <w:pStyle w:val="PS-slousnesen"/>
      </w:pPr>
      <w:r>
        <w:t>269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FB4602">
        <w:t xml:space="preserve"> 8</w:t>
      </w:r>
      <w:r w:rsidR="003C6665">
        <w:t>5</w:t>
      </w:r>
      <w:r>
        <w:t>. schůze</w:t>
      </w:r>
    </w:p>
    <w:p w:rsidR="00DC29E4" w:rsidRDefault="00DC29E4" w:rsidP="00377253">
      <w:pPr>
        <w:pStyle w:val="PS-hlavika1"/>
      </w:pPr>
      <w:r>
        <w:t>dne</w:t>
      </w:r>
      <w:r w:rsidR="00FB4602">
        <w:t xml:space="preserve"> </w:t>
      </w:r>
      <w:r w:rsidR="003C6665">
        <w:t>31</w:t>
      </w:r>
      <w:r w:rsidR="00790EE7">
        <w:t xml:space="preserve">. </w:t>
      </w:r>
      <w:r w:rsidR="00D934B2">
        <w:t xml:space="preserve">března </w:t>
      </w:r>
      <w:r w:rsidR="00121EED">
        <w:t>2021</w:t>
      </w:r>
    </w:p>
    <w:p w:rsidR="004A4F60" w:rsidRDefault="004A4F60" w:rsidP="005C2180">
      <w:pPr>
        <w:pStyle w:val="Bezmezer"/>
      </w:pPr>
    </w:p>
    <w:p w:rsidR="001300F9" w:rsidRDefault="001300F9" w:rsidP="005C2180">
      <w:pPr>
        <w:pStyle w:val="Bezmezer"/>
      </w:pPr>
    </w:p>
    <w:p w:rsidR="00FB4602" w:rsidRDefault="00FB4602" w:rsidP="003A2DFC">
      <w:pPr>
        <w:spacing w:after="0" w:line="240" w:lineRule="auto"/>
        <w:ind w:left="709" w:hanging="709"/>
        <w:jc w:val="center"/>
      </w:pPr>
      <w:r w:rsidRPr="00C021E6">
        <w:rPr>
          <w:shd w:val="clear" w:color="auto" w:fill="FFFFFF"/>
        </w:rPr>
        <w:t>Vládní návrh zákona, kterým se mění zákon č. 106</w:t>
      </w:r>
      <w:r>
        <w:rPr>
          <w:shd w:val="clear" w:color="auto" w:fill="FFFFFF"/>
        </w:rPr>
        <w:t xml:space="preserve">/1999 Sb., o svobodném přístupu </w:t>
      </w:r>
      <w:r>
        <w:rPr>
          <w:shd w:val="clear" w:color="auto" w:fill="FFFFFF"/>
        </w:rPr>
        <w:br/>
      </w:r>
      <w:r w:rsidRPr="00C021E6">
        <w:rPr>
          <w:shd w:val="clear" w:color="auto" w:fill="FFFFFF"/>
        </w:rPr>
        <w:t xml:space="preserve">k informacím, ve znění pozdějších předpisů, a zákon č. 123/1998 Sb., o právu </w:t>
      </w:r>
      <w:r w:rsidR="003A2DFC">
        <w:rPr>
          <w:shd w:val="clear" w:color="auto" w:fill="FFFFFF"/>
        </w:rPr>
        <w:br/>
      </w:r>
      <w:r w:rsidRPr="00C021E6">
        <w:rPr>
          <w:shd w:val="clear" w:color="auto" w:fill="FFFFFF"/>
        </w:rPr>
        <w:t>na informace o životním prostředí, ve znění pozdějších předpisů</w:t>
      </w:r>
      <w:r w:rsidRPr="00C021E6">
        <w:t xml:space="preserve"> (tisk 633)</w:t>
      </w:r>
    </w:p>
    <w:p w:rsidR="004A4F60" w:rsidRDefault="00FB4602" w:rsidP="00FB4602">
      <w:pPr>
        <w:spacing w:after="0" w:line="240" w:lineRule="auto"/>
        <w:ind w:left="709" w:hanging="709"/>
        <w:jc w:val="both"/>
      </w:pPr>
      <w:r>
        <w:t xml:space="preserve">___________________________________________________________________________ </w:t>
      </w:r>
    </w:p>
    <w:p w:rsidR="00FB4602" w:rsidRDefault="00FB4602" w:rsidP="00FB4602">
      <w:pPr>
        <w:spacing w:after="0" w:line="240" w:lineRule="auto"/>
        <w:ind w:left="709" w:hanging="709"/>
        <w:jc w:val="both"/>
      </w:pPr>
    </w:p>
    <w:p w:rsidR="00DC29E4" w:rsidRDefault="00A13EE8" w:rsidP="003F73C2">
      <w:pPr>
        <w:pStyle w:val="PS-uvodnodstavec"/>
        <w:spacing w:after="0"/>
        <w:ind w:firstLine="708"/>
      </w:pPr>
      <w:r>
        <w:t xml:space="preserve">Po </w:t>
      </w:r>
      <w:r w:rsidR="001300F9">
        <w:t xml:space="preserve">odůvodnění náměstka </w:t>
      </w:r>
      <w:r>
        <w:t>ministr</w:t>
      </w:r>
      <w:r w:rsidR="00FB4602">
        <w:t>a vnitra Mgr. Petra Vokáče</w:t>
      </w:r>
      <w:r w:rsidR="00121EED">
        <w:t>,</w:t>
      </w:r>
      <w:r w:rsidR="001300F9">
        <w:t xml:space="preserve"> </w:t>
      </w:r>
      <w:r>
        <w:t>zpravodaj</w:t>
      </w:r>
      <w:r w:rsidR="001300F9">
        <w:t xml:space="preserve">ské zprávě </w:t>
      </w:r>
      <w:r w:rsidR="003A2DFC">
        <w:br/>
      </w:r>
      <w:proofErr w:type="spellStart"/>
      <w:r w:rsidR="001300F9">
        <w:t>posl</w:t>
      </w:r>
      <w:proofErr w:type="spellEnd"/>
      <w:r w:rsidR="001300F9">
        <w:t xml:space="preserve">. </w:t>
      </w:r>
      <w:r w:rsidR="00121EED">
        <w:t xml:space="preserve">Mgr. </w:t>
      </w:r>
      <w:r w:rsidR="00FB4602">
        <w:t xml:space="preserve">Ing. Taťány Malé a po </w:t>
      </w:r>
      <w:r w:rsidR="00DC29E4">
        <w:t>rozpravě</w:t>
      </w:r>
    </w:p>
    <w:p w:rsidR="00B32ECC" w:rsidRDefault="00B32ECC" w:rsidP="00C64738">
      <w:pPr>
        <w:pStyle w:val="PS-uvodnodstavec"/>
        <w:spacing w:after="0"/>
        <w:ind w:left="360" w:firstLine="0"/>
      </w:pPr>
    </w:p>
    <w:p w:rsidR="00FB4602" w:rsidRDefault="00FB4602" w:rsidP="00FB4602">
      <w:pPr>
        <w:pStyle w:val="PS-uvodnodstavec"/>
        <w:spacing w:after="0"/>
        <w:ind w:left="360" w:firstLine="0"/>
      </w:pPr>
      <w:r w:rsidRPr="000C399A">
        <w:t>ústavně právní výbor</w:t>
      </w:r>
    </w:p>
    <w:p w:rsidR="00FB4602" w:rsidRDefault="00FB4602" w:rsidP="00FB4602"/>
    <w:p w:rsidR="00FB4602" w:rsidRDefault="00FB4602" w:rsidP="00B57582">
      <w:pPr>
        <w:pStyle w:val="PS-slovanseznam"/>
        <w:numPr>
          <w:ilvl w:val="0"/>
          <w:numId w:val="21"/>
        </w:numPr>
        <w:ind w:left="709" w:hanging="425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FB4602" w:rsidRDefault="00FB4602" w:rsidP="00B57582">
      <w:pPr>
        <w:pStyle w:val="PS-slovanseznam"/>
        <w:numPr>
          <w:ilvl w:val="0"/>
          <w:numId w:val="21"/>
        </w:numPr>
        <w:spacing w:after="0" w:line="240" w:lineRule="auto"/>
        <w:ind w:left="709" w:hanging="425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tyto změny a doplňky:</w:t>
      </w:r>
    </w:p>
    <w:p w:rsidR="00FB4602" w:rsidRDefault="00FB4602" w:rsidP="00B57582">
      <w:pPr>
        <w:pStyle w:val="PS-slovanseznam"/>
        <w:numPr>
          <w:ilvl w:val="0"/>
          <w:numId w:val="0"/>
        </w:numPr>
        <w:spacing w:after="0" w:line="240" w:lineRule="auto"/>
        <w:ind w:left="709" w:hanging="425"/>
      </w:pPr>
    </w:p>
    <w:p w:rsidR="00CE65B9" w:rsidRPr="00F52E82" w:rsidRDefault="005E06D4" w:rsidP="00E472BF">
      <w:pPr>
        <w:pStyle w:val="Hacafrak"/>
        <w:numPr>
          <w:ilvl w:val="0"/>
          <w:numId w:val="0"/>
        </w:numPr>
        <w:ind w:left="993" w:hanging="285"/>
      </w:pPr>
      <w:r w:rsidRPr="003A2DFC">
        <w:rPr>
          <w:b/>
        </w:rPr>
        <w:t>1.</w:t>
      </w:r>
      <w:r w:rsidRPr="00E472BF">
        <w:t xml:space="preserve"> </w:t>
      </w:r>
      <w:r w:rsidR="00CE65B9" w:rsidRPr="00E472BF">
        <w:rPr>
          <w:u w:val="single"/>
        </w:rPr>
        <w:t>V části první čl. I se vkládají nové body 1</w:t>
      </w:r>
      <w:r w:rsidR="00E472BF" w:rsidRPr="00E472BF">
        <w:rPr>
          <w:u w:val="single"/>
        </w:rPr>
        <w:t>, 2, 3</w:t>
      </w:r>
      <w:r w:rsidR="00CE65B9" w:rsidRPr="00E472BF">
        <w:rPr>
          <w:u w:val="single"/>
        </w:rPr>
        <w:t xml:space="preserve"> a </w:t>
      </w:r>
      <w:r w:rsidR="00E472BF" w:rsidRPr="00E472BF">
        <w:rPr>
          <w:u w:val="single"/>
        </w:rPr>
        <w:t>4</w:t>
      </w:r>
      <w:r w:rsidR="00CE65B9" w:rsidRPr="00E472BF">
        <w:rPr>
          <w:u w:val="single"/>
        </w:rPr>
        <w:t>,</w:t>
      </w:r>
      <w:r w:rsidR="00E472BF" w:rsidRPr="00E472BF">
        <w:rPr>
          <w:u w:val="single"/>
        </w:rPr>
        <w:t xml:space="preserve"> </w:t>
      </w:r>
      <w:r w:rsidR="00CE65B9" w:rsidRPr="00E472BF">
        <w:rPr>
          <w:u w:val="single"/>
        </w:rPr>
        <w:t>které znějí:</w:t>
      </w:r>
      <w:r w:rsidR="00CE65B9">
        <w:t xml:space="preserve">  </w:t>
      </w:r>
    </w:p>
    <w:p w:rsidR="00CE65B9" w:rsidRDefault="00CE65B9" w:rsidP="00CE65B9">
      <w:pPr>
        <w:pStyle w:val="Odstavecseseznamem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E65B9" w:rsidRDefault="00CE65B9" w:rsidP="005E06D4">
      <w:pPr>
        <w:spacing w:after="0" w:line="240" w:lineRule="auto"/>
        <w:ind w:left="708"/>
        <w:jc w:val="both"/>
        <w:rPr>
          <w:szCs w:val="24"/>
        </w:rPr>
      </w:pPr>
      <w:r>
        <w:rPr>
          <w:szCs w:val="24"/>
        </w:rPr>
        <w:t>„1. V § 2 se na konci odstavce 3 doplňuje věta „Zákon se dále nevztahuje na poskytování informací, které nelze poskytnout podle zvláštního zákona</w:t>
      </w:r>
      <w:r>
        <w:rPr>
          <w:szCs w:val="24"/>
          <w:vertAlign w:val="superscript"/>
        </w:rPr>
        <w:t>21</w:t>
      </w:r>
      <w:r w:rsidRPr="00F52E82">
        <w:rPr>
          <w:szCs w:val="24"/>
        </w:rPr>
        <w:t>)</w:t>
      </w:r>
      <w:r>
        <w:rPr>
          <w:szCs w:val="24"/>
        </w:rPr>
        <w:t>.</w:t>
      </w:r>
    </w:p>
    <w:p w:rsidR="00CE65B9" w:rsidRDefault="00CE65B9" w:rsidP="00CE65B9">
      <w:pPr>
        <w:pStyle w:val="Odstavecseseznamem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E65B9" w:rsidRDefault="00CE65B9" w:rsidP="005E06D4">
      <w:pPr>
        <w:pStyle w:val="Odstavecseseznamem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Poznámka pod čarou č. 21 zní:</w:t>
      </w:r>
    </w:p>
    <w:p w:rsidR="00CE65B9" w:rsidRDefault="00CE65B9" w:rsidP="00CE65B9">
      <w:pPr>
        <w:pStyle w:val="Odstavecseseznamem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E65B9" w:rsidRDefault="00CE65B9" w:rsidP="005E06D4">
      <w:pPr>
        <w:pStyle w:val="Odstavecseseznamem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52E82">
        <w:rPr>
          <w:rFonts w:ascii="Times New Roman" w:hAnsi="Times New Roman" w:cs="Times New Roman"/>
          <w:sz w:val="24"/>
          <w:szCs w:val="24"/>
          <w:vertAlign w:val="superscript"/>
        </w:rPr>
        <w:t>21</w:t>
      </w:r>
      <w:r>
        <w:rPr>
          <w:rFonts w:ascii="Times New Roman" w:hAnsi="Times New Roman" w:cs="Times New Roman"/>
          <w:sz w:val="24"/>
          <w:szCs w:val="24"/>
        </w:rPr>
        <w:t>) Zákon č. 90/1995 Sb., o jednacím řádu Poslanecké sněmovny, ve znění pozdějších předpisů, zákon č. 107/1999 Sb., o jednacím řádu Senátu, ve znění pozdějších předpisů.</w:t>
      </w:r>
    </w:p>
    <w:p w:rsidR="00CE65B9" w:rsidRDefault="00CE65B9" w:rsidP="00CE65B9">
      <w:pPr>
        <w:pStyle w:val="Odstavecseseznamem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472BF" w:rsidRDefault="00E472BF" w:rsidP="00E472BF">
      <w:pPr>
        <w:ind w:firstLine="708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2. V § 2 se doplňuje nový odstavec 5, který zní:</w:t>
      </w:r>
    </w:p>
    <w:p w:rsidR="00FD0807" w:rsidRDefault="00E472BF" w:rsidP="00385C8E">
      <w:pPr>
        <w:pBdr>
          <w:top w:val="none" w:sz="0" w:space="3" w:color="auto"/>
          <w:left w:val="none" w:sz="0" w:space="30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ind w:left="708" w:firstLine="708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„(5) Pokud zvláštní zákon stanoví povinnému subjektu povinnost poskytovat informace fyzickým či právnickým osobám na základě žádosti a neupravuje postup pro její vyřízení, použije se přiměřeně postup pro vyřízení žádosti upravený tímto zákonem, a to v rozsahu, který odpovídá smyslu a účelu povinnosti poskytovat informace podle </w:t>
      </w:r>
      <w:r>
        <w:rPr>
          <w:rFonts w:eastAsia="Times New Roman"/>
          <w:szCs w:val="24"/>
        </w:rPr>
        <w:lastRenderedPageBreak/>
        <w:t xml:space="preserve">zvláštního zákona. Ustanovení zvláštního zákona o rozsahu poskytovaných informací </w:t>
      </w:r>
      <w:r w:rsidR="00385C8E">
        <w:rPr>
          <w:rFonts w:eastAsia="Times New Roman"/>
          <w:szCs w:val="24"/>
        </w:rPr>
        <w:br/>
      </w:r>
      <w:r>
        <w:rPr>
          <w:rFonts w:eastAsia="Times New Roman"/>
          <w:szCs w:val="24"/>
        </w:rPr>
        <w:t>a úhradě nákladů tím není dotčeno.“.</w:t>
      </w:r>
    </w:p>
    <w:p w:rsidR="00E472BF" w:rsidRDefault="00E472BF" w:rsidP="00E472BF">
      <w:pPr>
        <w:spacing w:after="0" w:line="276" w:lineRule="auto"/>
        <w:ind w:firstLine="705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3. V § 3 se doplňuje nový odstavec 12, který zní:</w:t>
      </w:r>
    </w:p>
    <w:p w:rsidR="00E472BF" w:rsidRPr="00385C8E" w:rsidRDefault="00E472BF" w:rsidP="00385C8E">
      <w:pPr>
        <w:spacing w:before="240" w:after="240"/>
        <w:ind w:left="708" w:firstLine="708"/>
        <w:jc w:val="both"/>
        <w:rPr>
          <w:rFonts w:eastAsia="Times New Roman"/>
          <w:b/>
          <w:szCs w:val="24"/>
        </w:rPr>
      </w:pPr>
      <w:r>
        <w:rPr>
          <w:rFonts w:eastAsia="Times New Roman"/>
          <w:szCs w:val="24"/>
        </w:rPr>
        <w:t>„(12) Veřejnými prostředky se pro účely tohoto zákona rozumí veřejné prostředky podle zákona upravujícího finanční kontrolu a další finance, věci, majetková práva a jiné majetkové hodnoty, s nimiž nakládá povinný subjekt.“.</w:t>
      </w:r>
    </w:p>
    <w:p w:rsidR="00CE65B9" w:rsidRDefault="00E472BF" w:rsidP="005E06D4">
      <w:pPr>
        <w:spacing w:after="0" w:line="240" w:lineRule="auto"/>
        <w:ind w:left="705"/>
        <w:jc w:val="both"/>
        <w:rPr>
          <w:szCs w:val="24"/>
        </w:rPr>
      </w:pPr>
      <w:r>
        <w:rPr>
          <w:szCs w:val="24"/>
        </w:rPr>
        <w:t>4</w:t>
      </w:r>
      <w:r w:rsidR="00CE65B9">
        <w:rPr>
          <w:szCs w:val="24"/>
        </w:rPr>
        <w:t>. V poznámce pod čarou č. 15 se slova „zákon č. 90/1995 Sb., o jednacím řádu Poslanecké sněmovny,“ zrušují.“.“.</w:t>
      </w:r>
    </w:p>
    <w:p w:rsidR="00FD0807" w:rsidRDefault="00FD0807" w:rsidP="005E06D4">
      <w:pPr>
        <w:spacing w:after="0" w:line="240" w:lineRule="auto"/>
        <w:ind w:left="705"/>
        <w:jc w:val="both"/>
        <w:rPr>
          <w:szCs w:val="24"/>
        </w:rPr>
      </w:pPr>
    </w:p>
    <w:p w:rsidR="00FD0807" w:rsidRPr="00FD0807" w:rsidRDefault="00FD0807" w:rsidP="00FD0807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Následující</w:t>
      </w:r>
      <w:r w:rsidRPr="00FD0807">
        <w:rPr>
          <w:rFonts w:ascii="Times New Roman" w:hAnsi="Times New Roman" w:cs="Times New Roman"/>
          <w:sz w:val="24"/>
          <w:szCs w:val="24"/>
        </w:rPr>
        <w:t xml:space="preserve"> body se přečíslují</w:t>
      </w:r>
      <w:r w:rsidR="00DB6976">
        <w:rPr>
          <w:rFonts w:ascii="Times New Roman" w:hAnsi="Times New Roman" w:cs="Times New Roman"/>
          <w:sz w:val="24"/>
          <w:szCs w:val="24"/>
        </w:rPr>
        <w:t>.</w:t>
      </w:r>
    </w:p>
    <w:p w:rsidR="00B57582" w:rsidRDefault="00B57582" w:rsidP="00B57582">
      <w:pPr>
        <w:pStyle w:val="PS-slovanseznam"/>
        <w:numPr>
          <w:ilvl w:val="0"/>
          <w:numId w:val="0"/>
        </w:numPr>
        <w:spacing w:after="0" w:line="240" w:lineRule="auto"/>
        <w:ind w:left="709" w:hanging="425"/>
      </w:pPr>
    </w:p>
    <w:p w:rsidR="00FD0807" w:rsidRDefault="00FD0807" w:rsidP="00B57582">
      <w:pPr>
        <w:pStyle w:val="PS-slovanseznam"/>
        <w:numPr>
          <w:ilvl w:val="0"/>
          <w:numId w:val="0"/>
        </w:numPr>
        <w:spacing w:after="0" w:line="240" w:lineRule="auto"/>
        <w:ind w:left="709" w:hanging="425"/>
      </w:pPr>
    </w:p>
    <w:p w:rsidR="00FD0807" w:rsidRPr="00FD0807" w:rsidRDefault="00FD0807" w:rsidP="00FD0807">
      <w:pPr>
        <w:pStyle w:val="Odstavecseseznamem"/>
        <w:spacing w:after="0" w:line="240" w:lineRule="auto"/>
        <w:ind w:left="993" w:hanging="28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2DFC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0807">
        <w:rPr>
          <w:rFonts w:ascii="Times New Roman" w:hAnsi="Times New Roman" w:cs="Times New Roman"/>
          <w:sz w:val="24"/>
          <w:szCs w:val="24"/>
          <w:u w:val="single"/>
        </w:rPr>
        <w:t>V části první čl. I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se </w:t>
      </w:r>
      <w:r w:rsidRPr="00FD0807">
        <w:rPr>
          <w:rFonts w:ascii="Times New Roman" w:hAnsi="Times New Roman" w:cs="Times New Roman"/>
          <w:sz w:val="24"/>
          <w:szCs w:val="24"/>
          <w:u w:val="single"/>
        </w:rPr>
        <w:t>za dosavadní bod 32 vkládá nový bod, který zní:</w:t>
      </w:r>
    </w:p>
    <w:p w:rsidR="00FD0807" w:rsidRDefault="00FD0807" w:rsidP="00FD0807">
      <w:pPr>
        <w:spacing w:after="0" w:line="240" w:lineRule="auto"/>
        <w:jc w:val="both"/>
        <w:rPr>
          <w:szCs w:val="24"/>
        </w:rPr>
      </w:pPr>
    </w:p>
    <w:p w:rsidR="00FD0807" w:rsidRDefault="00FD0807" w:rsidP="00FD0807">
      <w:pPr>
        <w:spacing w:after="0" w:line="240" w:lineRule="auto"/>
        <w:ind w:left="285" w:firstLine="708"/>
        <w:jc w:val="both"/>
        <w:rPr>
          <w:szCs w:val="24"/>
        </w:rPr>
      </w:pPr>
      <w:r>
        <w:rPr>
          <w:szCs w:val="24"/>
        </w:rPr>
        <w:t>„X. V § 20 odstavec 5 zní:</w:t>
      </w:r>
    </w:p>
    <w:p w:rsidR="00FD0807" w:rsidRDefault="00FD0807" w:rsidP="00FD0807">
      <w:pPr>
        <w:spacing w:after="0" w:line="240" w:lineRule="auto"/>
        <w:jc w:val="both"/>
        <w:rPr>
          <w:szCs w:val="24"/>
        </w:rPr>
      </w:pPr>
    </w:p>
    <w:p w:rsidR="00FD0807" w:rsidRDefault="00FD0807" w:rsidP="00DB6976">
      <w:pPr>
        <w:spacing w:after="0" w:line="240" w:lineRule="auto"/>
        <w:ind w:left="1134" w:firstLine="426"/>
        <w:jc w:val="both"/>
        <w:rPr>
          <w:szCs w:val="24"/>
        </w:rPr>
      </w:pPr>
      <w:r>
        <w:rPr>
          <w:szCs w:val="24"/>
        </w:rPr>
        <w:t>„(5) Nelze-li podle § 178 správního řádu nadřízený orgán určit, rozhoduje v odvolacím řízení a v řízení o stížnosti</w:t>
      </w:r>
    </w:p>
    <w:p w:rsidR="00FD0807" w:rsidRDefault="00FD0807" w:rsidP="00FD0807">
      <w:pPr>
        <w:pStyle w:val="Odstavecseseznamem"/>
        <w:numPr>
          <w:ilvl w:val="0"/>
          <w:numId w:val="24"/>
        </w:numPr>
        <w:spacing w:after="0" w:line="240" w:lineRule="auto"/>
        <w:ind w:firstLine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Úřad pro ochranu osobních údajů, nebo</w:t>
      </w:r>
    </w:p>
    <w:p w:rsidR="00FD0807" w:rsidRPr="0015027F" w:rsidRDefault="00FD0807" w:rsidP="00FD0807">
      <w:pPr>
        <w:pStyle w:val="Odstavecseseznamem"/>
        <w:numPr>
          <w:ilvl w:val="0"/>
          <w:numId w:val="24"/>
        </w:numPr>
        <w:spacing w:after="0" w:line="240" w:lineRule="auto"/>
        <w:ind w:firstLine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ten, kdo stojí v čele povinného subjektu, je-li povinným subjektem</w:t>
      </w:r>
    </w:p>
    <w:p w:rsidR="00FD0807" w:rsidRDefault="00FD0807" w:rsidP="00FD0807">
      <w:pPr>
        <w:pStyle w:val="Odstavecseseznamem"/>
        <w:numPr>
          <w:ilvl w:val="0"/>
          <w:numId w:val="25"/>
        </w:num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Kancelář Poslanecké sněmovny,</w:t>
      </w:r>
    </w:p>
    <w:p w:rsidR="00FD0807" w:rsidRDefault="00FD0807" w:rsidP="00FD0807">
      <w:pPr>
        <w:pStyle w:val="Odstavecseseznamem"/>
        <w:numPr>
          <w:ilvl w:val="0"/>
          <w:numId w:val="25"/>
        </w:num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Kancelář Senátu,</w:t>
      </w:r>
    </w:p>
    <w:p w:rsidR="00FD0807" w:rsidRDefault="00FD0807" w:rsidP="00FD0807">
      <w:pPr>
        <w:pStyle w:val="Odstavecseseznamem"/>
        <w:numPr>
          <w:ilvl w:val="0"/>
          <w:numId w:val="25"/>
        </w:num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Kancelář prezidenta republiky,</w:t>
      </w:r>
    </w:p>
    <w:p w:rsidR="00FD0807" w:rsidRDefault="00FD0807" w:rsidP="00FD0807">
      <w:pPr>
        <w:pStyle w:val="Odstavecseseznamem"/>
        <w:numPr>
          <w:ilvl w:val="0"/>
          <w:numId w:val="25"/>
        </w:num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Kancelář veřejného ochránce práv,</w:t>
      </w:r>
    </w:p>
    <w:p w:rsidR="00FD0807" w:rsidRDefault="00FD0807" w:rsidP="00FD0807">
      <w:pPr>
        <w:pStyle w:val="Odstavecseseznamem"/>
        <w:numPr>
          <w:ilvl w:val="0"/>
          <w:numId w:val="25"/>
        </w:num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Ústavní soud,</w:t>
      </w:r>
    </w:p>
    <w:p w:rsidR="00FD0807" w:rsidRDefault="00FD0807" w:rsidP="00FD0807">
      <w:pPr>
        <w:pStyle w:val="Odstavecseseznamem"/>
        <w:numPr>
          <w:ilvl w:val="0"/>
          <w:numId w:val="25"/>
        </w:num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Nejvyšší soud,</w:t>
      </w:r>
    </w:p>
    <w:p w:rsidR="00FD0807" w:rsidRDefault="00FD0807" w:rsidP="00FD0807">
      <w:pPr>
        <w:pStyle w:val="Odstavecseseznamem"/>
        <w:numPr>
          <w:ilvl w:val="0"/>
          <w:numId w:val="25"/>
        </w:num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Nejvyšší správní soud,</w:t>
      </w:r>
    </w:p>
    <w:p w:rsidR="00FD0807" w:rsidRDefault="00FD0807" w:rsidP="00FD0807">
      <w:pPr>
        <w:pStyle w:val="Odstavecseseznamem"/>
        <w:numPr>
          <w:ilvl w:val="0"/>
          <w:numId w:val="25"/>
        </w:num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Nejvyšší kontrolní úřad,</w:t>
      </w:r>
    </w:p>
    <w:p w:rsidR="00FD0807" w:rsidRDefault="00FD0807" w:rsidP="00FD0807">
      <w:pPr>
        <w:pStyle w:val="Odstavecseseznamem"/>
        <w:numPr>
          <w:ilvl w:val="0"/>
          <w:numId w:val="25"/>
        </w:num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Česká národní banka,</w:t>
      </w:r>
    </w:p>
    <w:p w:rsidR="00FD0807" w:rsidRDefault="00FD0807" w:rsidP="00FD0807">
      <w:pPr>
        <w:pStyle w:val="Odstavecseseznamem"/>
        <w:numPr>
          <w:ilvl w:val="0"/>
          <w:numId w:val="25"/>
        </w:num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Nejvyšší státní zastupitelství, nebo</w:t>
      </w:r>
    </w:p>
    <w:p w:rsidR="00FD0807" w:rsidRPr="007018E8" w:rsidRDefault="00FD0807" w:rsidP="00FD0807">
      <w:pPr>
        <w:pStyle w:val="Odstavecseseznamem"/>
        <w:numPr>
          <w:ilvl w:val="0"/>
          <w:numId w:val="25"/>
        </w:numPr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zpravodajská služba.“.“.</w:t>
      </w:r>
    </w:p>
    <w:p w:rsidR="00FD0807" w:rsidRPr="007A40B9" w:rsidRDefault="00FD0807" w:rsidP="00FD0807">
      <w:pPr>
        <w:spacing w:after="0" w:line="240" w:lineRule="auto"/>
        <w:ind w:left="1843" w:hanging="425"/>
        <w:jc w:val="both"/>
        <w:rPr>
          <w:szCs w:val="24"/>
        </w:rPr>
      </w:pPr>
    </w:p>
    <w:p w:rsidR="00FD0807" w:rsidRPr="00FD0807" w:rsidRDefault="00FD0807" w:rsidP="00FD0807">
      <w:pPr>
        <w:pStyle w:val="Odstavecseseznamem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0807">
        <w:rPr>
          <w:rFonts w:ascii="Times New Roman" w:hAnsi="Times New Roman" w:cs="Times New Roman"/>
          <w:sz w:val="24"/>
          <w:szCs w:val="24"/>
        </w:rPr>
        <w:t>Následující bod se přečísluje.</w:t>
      </w:r>
    </w:p>
    <w:p w:rsidR="00FD0807" w:rsidRPr="00FD0807" w:rsidRDefault="00FD0807" w:rsidP="00FD0807">
      <w:pPr>
        <w:spacing w:after="0" w:line="240" w:lineRule="auto"/>
        <w:ind w:firstLine="284"/>
        <w:rPr>
          <w:b/>
          <w:szCs w:val="24"/>
        </w:rPr>
      </w:pPr>
    </w:p>
    <w:p w:rsidR="00FD0807" w:rsidRDefault="00FD0807" w:rsidP="00B57582">
      <w:pPr>
        <w:pStyle w:val="PS-slovanseznam"/>
        <w:numPr>
          <w:ilvl w:val="0"/>
          <w:numId w:val="0"/>
        </w:numPr>
        <w:spacing w:after="0" w:line="240" w:lineRule="auto"/>
        <w:ind w:left="709" w:hanging="425"/>
      </w:pPr>
    </w:p>
    <w:p w:rsidR="00FD0807" w:rsidRPr="00FD0807" w:rsidRDefault="00FD0807" w:rsidP="00FD0807">
      <w:pPr>
        <w:spacing w:after="0" w:line="240" w:lineRule="auto"/>
        <w:ind w:firstLine="708"/>
        <w:jc w:val="both"/>
        <w:rPr>
          <w:szCs w:val="24"/>
          <w:u w:val="single"/>
        </w:rPr>
      </w:pPr>
      <w:r w:rsidRPr="001F7B01">
        <w:rPr>
          <w:b/>
          <w:szCs w:val="24"/>
        </w:rPr>
        <w:t>3.</w:t>
      </w:r>
      <w:r>
        <w:rPr>
          <w:szCs w:val="24"/>
        </w:rPr>
        <w:t xml:space="preserve"> </w:t>
      </w:r>
      <w:r w:rsidRPr="00FD0807">
        <w:rPr>
          <w:szCs w:val="24"/>
          <w:u w:val="single"/>
        </w:rPr>
        <w:t xml:space="preserve">V části první čl. II se za bod 2 doplňuje </w:t>
      </w:r>
      <w:r w:rsidR="00DB6976">
        <w:rPr>
          <w:szCs w:val="24"/>
          <w:u w:val="single"/>
        </w:rPr>
        <w:t xml:space="preserve">nový </w:t>
      </w:r>
      <w:r w:rsidRPr="00FD0807">
        <w:rPr>
          <w:szCs w:val="24"/>
          <w:u w:val="single"/>
        </w:rPr>
        <w:t>bod 3, který zní:</w:t>
      </w:r>
    </w:p>
    <w:p w:rsidR="00FD0807" w:rsidRDefault="00FD0807" w:rsidP="00FD0807">
      <w:pPr>
        <w:spacing w:after="0" w:line="240" w:lineRule="auto"/>
        <w:jc w:val="both"/>
        <w:rPr>
          <w:szCs w:val="24"/>
        </w:rPr>
      </w:pPr>
    </w:p>
    <w:p w:rsidR="00FD0807" w:rsidRPr="00E215EF" w:rsidRDefault="00FD0807" w:rsidP="00FD0807">
      <w:pPr>
        <w:spacing w:after="0" w:line="240" w:lineRule="auto"/>
        <w:ind w:left="993"/>
        <w:jc w:val="both"/>
        <w:rPr>
          <w:szCs w:val="24"/>
        </w:rPr>
      </w:pPr>
      <w:r>
        <w:rPr>
          <w:szCs w:val="24"/>
        </w:rPr>
        <w:t xml:space="preserve">„3. Odvolací řízení a řízení o stížnosti zahájená Úřadem pro ochranu osobních údajů podle § 20 odst. 5 zákona č. 106/1999 Sb., ve znění účinném přede dnem nabytí účinnosti tohoto zákona, která nebyla pravomocně ukončena přede dnem nabytí účinnosti tohoto zákona, dokončí ten, kdo je příslušný podle § 20 odst. 5 zákona </w:t>
      </w:r>
      <w:r w:rsidR="003A2DFC">
        <w:rPr>
          <w:szCs w:val="24"/>
        </w:rPr>
        <w:br/>
      </w:r>
      <w:r>
        <w:rPr>
          <w:szCs w:val="24"/>
        </w:rPr>
        <w:t>č. 106/1999 Sb., ve znění účinném ode dne nabytí účinnosti tohoto zákona.“,</w:t>
      </w:r>
    </w:p>
    <w:p w:rsidR="00FD0807" w:rsidRDefault="00FD0807" w:rsidP="00B57582">
      <w:pPr>
        <w:pStyle w:val="PS-slovanseznam"/>
        <w:numPr>
          <w:ilvl w:val="0"/>
          <w:numId w:val="0"/>
        </w:numPr>
        <w:spacing w:after="0" w:line="240" w:lineRule="auto"/>
        <w:ind w:left="709" w:hanging="425"/>
      </w:pPr>
    </w:p>
    <w:p w:rsidR="00FD0807" w:rsidRDefault="00FD0807" w:rsidP="00B57582">
      <w:pPr>
        <w:pStyle w:val="PS-slovanseznam"/>
        <w:numPr>
          <w:ilvl w:val="0"/>
          <w:numId w:val="0"/>
        </w:numPr>
        <w:spacing w:after="0" w:line="240" w:lineRule="auto"/>
        <w:ind w:left="709" w:hanging="425"/>
      </w:pPr>
    </w:p>
    <w:p w:rsidR="00E14C86" w:rsidRDefault="00E14C86" w:rsidP="00B57582">
      <w:pPr>
        <w:pStyle w:val="PS-slovanseznam"/>
        <w:numPr>
          <w:ilvl w:val="0"/>
          <w:numId w:val="0"/>
        </w:numPr>
        <w:spacing w:after="0" w:line="240" w:lineRule="auto"/>
        <w:ind w:left="709" w:hanging="425"/>
      </w:pPr>
    </w:p>
    <w:p w:rsidR="00E14C86" w:rsidRDefault="00E14C86" w:rsidP="00B57582">
      <w:pPr>
        <w:pStyle w:val="PS-slovanseznam"/>
        <w:numPr>
          <w:ilvl w:val="0"/>
          <w:numId w:val="0"/>
        </w:numPr>
        <w:spacing w:after="0" w:line="240" w:lineRule="auto"/>
        <w:ind w:left="709" w:hanging="425"/>
      </w:pPr>
    </w:p>
    <w:p w:rsidR="00E14C86" w:rsidRDefault="00E14C86" w:rsidP="00B57582">
      <w:pPr>
        <w:pStyle w:val="PS-slovanseznam"/>
        <w:numPr>
          <w:ilvl w:val="0"/>
          <w:numId w:val="0"/>
        </w:numPr>
        <w:spacing w:after="0" w:line="240" w:lineRule="auto"/>
        <w:ind w:left="709" w:hanging="425"/>
      </w:pPr>
    </w:p>
    <w:p w:rsidR="00FD0807" w:rsidRDefault="00FD0807" w:rsidP="00B57582">
      <w:pPr>
        <w:pStyle w:val="PS-slovanseznam"/>
        <w:numPr>
          <w:ilvl w:val="0"/>
          <w:numId w:val="0"/>
        </w:numPr>
        <w:spacing w:after="0" w:line="240" w:lineRule="auto"/>
        <w:ind w:left="709" w:hanging="425"/>
      </w:pPr>
    </w:p>
    <w:p w:rsidR="00FD0807" w:rsidRDefault="00FD0807" w:rsidP="00B57582">
      <w:pPr>
        <w:pStyle w:val="PS-slovanseznam"/>
        <w:numPr>
          <w:ilvl w:val="0"/>
          <w:numId w:val="0"/>
        </w:numPr>
        <w:spacing w:after="0" w:line="240" w:lineRule="auto"/>
        <w:ind w:left="709" w:hanging="425"/>
      </w:pPr>
    </w:p>
    <w:p w:rsidR="00FD0807" w:rsidRDefault="00FD0807" w:rsidP="00B57582">
      <w:pPr>
        <w:pStyle w:val="PS-slovanseznam"/>
        <w:numPr>
          <w:ilvl w:val="0"/>
          <w:numId w:val="0"/>
        </w:numPr>
        <w:spacing w:after="0" w:line="240" w:lineRule="auto"/>
        <w:ind w:left="709" w:hanging="425"/>
      </w:pPr>
    </w:p>
    <w:p w:rsidR="00FD0807" w:rsidRDefault="00FD0807" w:rsidP="00B57582">
      <w:pPr>
        <w:pStyle w:val="PS-slovanseznam"/>
        <w:numPr>
          <w:ilvl w:val="0"/>
          <w:numId w:val="0"/>
        </w:numPr>
        <w:spacing w:after="0" w:line="240" w:lineRule="auto"/>
        <w:ind w:left="709" w:hanging="425"/>
      </w:pPr>
    </w:p>
    <w:p w:rsidR="00FD0807" w:rsidRDefault="00FD0807" w:rsidP="00B57582">
      <w:pPr>
        <w:pStyle w:val="PS-slovanseznam"/>
        <w:numPr>
          <w:ilvl w:val="0"/>
          <w:numId w:val="0"/>
        </w:numPr>
        <w:spacing w:after="0" w:line="240" w:lineRule="auto"/>
        <w:ind w:left="709" w:hanging="425"/>
      </w:pPr>
    </w:p>
    <w:p w:rsidR="00FB4602" w:rsidRDefault="00FB4602" w:rsidP="00B57582">
      <w:pPr>
        <w:pStyle w:val="PS-slovanseznam"/>
        <w:numPr>
          <w:ilvl w:val="0"/>
          <w:numId w:val="21"/>
        </w:numPr>
        <w:spacing w:after="0" w:line="240" w:lineRule="auto"/>
        <w:ind w:left="709" w:hanging="425"/>
      </w:pPr>
      <w:r w:rsidRPr="00FC2A3C">
        <w:rPr>
          <w:rStyle w:val="proloenChar"/>
        </w:rPr>
        <w:t>pověřuje</w:t>
      </w:r>
      <w:r w:rsidRPr="00FC2A3C">
        <w:t xml:space="preserve"> </w:t>
      </w:r>
      <w:r w:rsidRPr="00E149E9">
        <w:t xml:space="preserve">předsedu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FB4602" w:rsidRPr="00FC2A3C" w:rsidRDefault="00FB4602" w:rsidP="00B57582">
      <w:pPr>
        <w:pStyle w:val="PS-slovanseznam"/>
        <w:numPr>
          <w:ilvl w:val="0"/>
          <w:numId w:val="0"/>
        </w:numPr>
        <w:spacing w:after="0" w:line="240" w:lineRule="auto"/>
        <w:ind w:left="709" w:hanging="425"/>
      </w:pPr>
    </w:p>
    <w:p w:rsidR="00FB4602" w:rsidRDefault="00FB4602" w:rsidP="00B57582">
      <w:pPr>
        <w:pStyle w:val="PS-slovanseznam"/>
        <w:numPr>
          <w:ilvl w:val="0"/>
          <w:numId w:val="21"/>
        </w:numPr>
        <w:spacing w:after="0" w:line="240" w:lineRule="auto"/>
        <w:ind w:left="709" w:hanging="425"/>
      </w:pPr>
      <w:r w:rsidRPr="00FC2A3C">
        <w:rPr>
          <w:rStyle w:val="proloenChar"/>
        </w:rPr>
        <w:t>zmocňuje</w:t>
      </w:r>
      <w:r w:rsidRPr="00FC2A3C">
        <w:t xml:space="preserve"> zpravodaj</w:t>
      </w:r>
      <w:r>
        <w:t>ku</w:t>
      </w:r>
      <w:r w:rsidRPr="00FC2A3C">
        <w:t xml:space="preserve"> výboru, aby na schůzi Poslanecké sněmovny podal</w:t>
      </w:r>
      <w:r>
        <w:t>a</w:t>
      </w:r>
      <w:r w:rsidRPr="00FC2A3C">
        <w:t xml:space="preserve"> zprávu o</w:t>
      </w:r>
      <w:r>
        <w:t> </w:t>
      </w:r>
      <w:r w:rsidRPr="00FC2A3C">
        <w:t>výsledcích projednávání tohoto návrhu zákona na schůzi ústavně právního výboru,</w:t>
      </w:r>
    </w:p>
    <w:p w:rsidR="00FB4602" w:rsidRPr="00FC2A3C" w:rsidRDefault="00FB4602" w:rsidP="00B57582">
      <w:pPr>
        <w:pStyle w:val="PS-slovanseznam"/>
        <w:numPr>
          <w:ilvl w:val="0"/>
          <w:numId w:val="0"/>
        </w:numPr>
        <w:spacing w:after="0" w:line="240" w:lineRule="auto"/>
        <w:ind w:left="709" w:hanging="425"/>
      </w:pPr>
    </w:p>
    <w:p w:rsidR="00FB4602" w:rsidRDefault="00FB4602" w:rsidP="00B57582">
      <w:pPr>
        <w:pStyle w:val="PS-slovanseznam"/>
        <w:numPr>
          <w:ilvl w:val="0"/>
          <w:numId w:val="21"/>
        </w:numPr>
        <w:spacing w:after="0" w:line="240" w:lineRule="auto"/>
        <w:ind w:left="709" w:hanging="425"/>
      </w:pPr>
      <w:r w:rsidRPr="00FC2A3C">
        <w:rPr>
          <w:rStyle w:val="proloenChar"/>
        </w:rPr>
        <w:t>zmocňuje</w:t>
      </w:r>
      <w:r w:rsidRPr="00FC2A3C">
        <w:t xml:space="preserve"> zpravodaj</w:t>
      </w:r>
      <w:r>
        <w:t>ku</w:t>
      </w:r>
      <w:r w:rsidRPr="00FC2A3C">
        <w:t xml:space="preserve"> výboru, aby ve spolupráci s legislativním odborem Kanceláře Poslanecké sněmovny provedl</w:t>
      </w:r>
      <w:r>
        <w:t>a</w:t>
      </w:r>
      <w:r w:rsidRPr="00FC2A3C">
        <w:t xml:space="preserve"> příslušné legislativně technické úpravy.</w:t>
      </w:r>
    </w:p>
    <w:p w:rsidR="00FB4602" w:rsidRDefault="00FB4602" w:rsidP="00FB4602">
      <w:pPr>
        <w:tabs>
          <w:tab w:val="center" w:pos="1843"/>
        </w:tabs>
        <w:spacing w:after="0" w:line="240" w:lineRule="auto"/>
        <w:ind w:left="357"/>
      </w:pPr>
    </w:p>
    <w:p w:rsidR="00FB4602" w:rsidRDefault="00FB4602" w:rsidP="00FB4602">
      <w:pPr>
        <w:tabs>
          <w:tab w:val="center" w:pos="1843"/>
        </w:tabs>
        <w:spacing w:after="0" w:line="240" w:lineRule="auto"/>
      </w:pPr>
    </w:p>
    <w:p w:rsidR="00FD0807" w:rsidRDefault="00FD0807" w:rsidP="00FB4602">
      <w:pPr>
        <w:tabs>
          <w:tab w:val="center" w:pos="1843"/>
        </w:tabs>
        <w:spacing w:after="0" w:line="240" w:lineRule="auto"/>
      </w:pPr>
    </w:p>
    <w:p w:rsidR="00FD0807" w:rsidRDefault="00FD0807" w:rsidP="00FB4602">
      <w:pPr>
        <w:tabs>
          <w:tab w:val="center" w:pos="1843"/>
        </w:tabs>
        <w:spacing w:after="0" w:line="240" w:lineRule="auto"/>
      </w:pPr>
    </w:p>
    <w:p w:rsidR="00FB4602" w:rsidRDefault="00FB4602" w:rsidP="00FB4602">
      <w:pPr>
        <w:tabs>
          <w:tab w:val="center" w:pos="1843"/>
        </w:tabs>
        <w:spacing w:after="0" w:line="240" w:lineRule="auto"/>
      </w:pPr>
    </w:p>
    <w:p w:rsidR="00FB4602" w:rsidRDefault="00FB4602" w:rsidP="00FB4602">
      <w:pPr>
        <w:tabs>
          <w:tab w:val="center" w:pos="1843"/>
        </w:tabs>
        <w:spacing w:after="0" w:line="240" w:lineRule="auto"/>
        <w:ind w:left="357"/>
      </w:pPr>
      <w:r>
        <w:t xml:space="preserve">      Mgr. Ing. Taťána MALÁ</w:t>
      </w:r>
      <w:r w:rsidR="00094214">
        <w:t xml:space="preserve"> v. r. </w:t>
      </w:r>
      <w:r w:rsidR="00FD0807">
        <w:t xml:space="preserve"> </w:t>
      </w:r>
      <w:r w:rsidR="00FD0807">
        <w:tab/>
      </w:r>
      <w:r w:rsidR="00FD0807">
        <w:tab/>
      </w:r>
      <w:r w:rsidR="00FD0807">
        <w:tab/>
        <w:t xml:space="preserve">   Mgr. Marek VÝBORNÝ</w:t>
      </w:r>
      <w:r w:rsidR="00094214">
        <w:t xml:space="preserve"> v. r. </w:t>
      </w:r>
    </w:p>
    <w:p w:rsidR="00FB4602" w:rsidRDefault="00FB4602" w:rsidP="00FB460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zpravodajka výboru</w:t>
      </w:r>
      <w:r w:rsidRPr="00106842">
        <w:tab/>
      </w:r>
      <w:r w:rsidRPr="00106842">
        <w:tab/>
      </w:r>
      <w:r>
        <w:t xml:space="preserve">                                  ověřovatel výboru    </w:t>
      </w:r>
      <w:r>
        <w:tab/>
      </w:r>
      <w:r>
        <w:tab/>
        <w:t xml:space="preserve">  </w:t>
      </w:r>
    </w:p>
    <w:p w:rsidR="00FB4602" w:rsidRDefault="00FB4602" w:rsidP="00FB460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FD0807" w:rsidRDefault="00FD0807" w:rsidP="00FB460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FB4602" w:rsidRDefault="00FB4602" w:rsidP="00FB460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FB4602" w:rsidRPr="00254049" w:rsidRDefault="00FB4602" w:rsidP="00FB460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094214">
        <w:t xml:space="preserve">v. r. </w:t>
      </w:r>
      <w:bookmarkStart w:id="0" w:name="_GoBack"/>
      <w:bookmarkEnd w:id="0"/>
    </w:p>
    <w:p w:rsidR="00FB4602" w:rsidRDefault="00FB4602" w:rsidP="00FB4602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Pr="00106842">
        <w:tab/>
      </w:r>
    </w:p>
    <w:sectPr w:rsidR="00FB4602" w:rsidSect="00FD0807">
      <w:footerReference w:type="default" r:id="rId8"/>
      <w:pgSz w:w="11906" w:h="16838"/>
      <w:pgMar w:top="993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214">
          <w:rPr>
            <w:noProof/>
          </w:rPr>
          <w:t>3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6D971C5"/>
    <w:multiLevelType w:val="hybridMultilevel"/>
    <w:tmpl w:val="27CC3F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C3A7791"/>
    <w:multiLevelType w:val="hybridMultilevel"/>
    <w:tmpl w:val="A74444B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303A57E6"/>
    <w:multiLevelType w:val="hybridMultilevel"/>
    <w:tmpl w:val="4C6E9E9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96C1C"/>
    <w:multiLevelType w:val="hybridMultilevel"/>
    <w:tmpl w:val="7C2C045E"/>
    <w:lvl w:ilvl="0" w:tplc="86141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AD336E"/>
    <w:multiLevelType w:val="hybridMultilevel"/>
    <w:tmpl w:val="9B186A0E"/>
    <w:lvl w:ilvl="0" w:tplc="04050013">
      <w:start w:val="1"/>
      <w:numFmt w:val="upperRoman"/>
      <w:lvlText w:val="%1."/>
      <w:lvlJc w:val="righ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 w15:restartNumberingAfterBreak="0">
    <w:nsid w:val="3B4E6877"/>
    <w:multiLevelType w:val="hybridMultilevel"/>
    <w:tmpl w:val="E7DA5734"/>
    <w:lvl w:ilvl="0" w:tplc="04050001">
      <w:start w:val="1"/>
      <w:numFmt w:val="bullet"/>
      <w:pStyle w:val="PS-slovanseznam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4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0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26"/>
  </w:num>
  <w:num w:numId="10">
    <w:abstractNumId w:val="25"/>
  </w:num>
  <w:num w:numId="11">
    <w:abstractNumId w:val="15"/>
  </w:num>
  <w:num w:numId="12">
    <w:abstractNumId w:val="9"/>
  </w:num>
  <w:num w:numId="13">
    <w:abstractNumId w:val="11"/>
  </w:num>
  <w:num w:numId="14">
    <w:abstractNumId w:val="18"/>
  </w:num>
  <w:num w:numId="15">
    <w:abstractNumId w:val="8"/>
  </w:num>
  <w:num w:numId="16">
    <w:abstractNumId w:val="23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0"/>
  </w:num>
  <w:num w:numId="20">
    <w:abstractNumId w:val="17"/>
  </w:num>
  <w:num w:numId="21">
    <w:abstractNumId w:val="19"/>
  </w:num>
  <w:num w:numId="22">
    <w:abstractNumId w:val="13"/>
  </w:num>
  <w:num w:numId="23">
    <w:abstractNumId w:val="14"/>
  </w:num>
  <w:num w:numId="24">
    <w:abstractNumId w:val="7"/>
  </w:num>
  <w:num w:numId="25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5D56"/>
    <w:rsid w:val="000476E4"/>
    <w:rsid w:val="00050460"/>
    <w:rsid w:val="00053FE1"/>
    <w:rsid w:val="00064D86"/>
    <w:rsid w:val="0007134E"/>
    <w:rsid w:val="00072D44"/>
    <w:rsid w:val="000901C9"/>
    <w:rsid w:val="00094214"/>
    <w:rsid w:val="000A1EC5"/>
    <w:rsid w:val="000A672A"/>
    <w:rsid w:val="000B47C9"/>
    <w:rsid w:val="000C399A"/>
    <w:rsid w:val="000C5278"/>
    <w:rsid w:val="000C740A"/>
    <w:rsid w:val="000E730C"/>
    <w:rsid w:val="00103C04"/>
    <w:rsid w:val="00106842"/>
    <w:rsid w:val="00114315"/>
    <w:rsid w:val="00115A56"/>
    <w:rsid w:val="00117FF6"/>
    <w:rsid w:val="00121EED"/>
    <w:rsid w:val="001300F9"/>
    <w:rsid w:val="00136BB7"/>
    <w:rsid w:val="0015088E"/>
    <w:rsid w:val="00177E30"/>
    <w:rsid w:val="00191C5F"/>
    <w:rsid w:val="001A1050"/>
    <w:rsid w:val="001B45F3"/>
    <w:rsid w:val="001F7B01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2E5B15"/>
    <w:rsid w:val="00310E47"/>
    <w:rsid w:val="00314450"/>
    <w:rsid w:val="003258C8"/>
    <w:rsid w:val="00345C39"/>
    <w:rsid w:val="003475DE"/>
    <w:rsid w:val="00356011"/>
    <w:rsid w:val="00377253"/>
    <w:rsid w:val="00385C8E"/>
    <w:rsid w:val="00386BA1"/>
    <w:rsid w:val="003A2DFC"/>
    <w:rsid w:val="003C1399"/>
    <w:rsid w:val="003C6665"/>
    <w:rsid w:val="003D1635"/>
    <w:rsid w:val="003D2033"/>
    <w:rsid w:val="003E5F88"/>
    <w:rsid w:val="003F73C2"/>
    <w:rsid w:val="00410447"/>
    <w:rsid w:val="00420F4C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2CDC"/>
    <w:rsid w:val="004E384C"/>
    <w:rsid w:val="005113CB"/>
    <w:rsid w:val="005227BF"/>
    <w:rsid w:val="00566A4C"/>
    <w:rsid w:val="00567703"/>
    <w:rsid w:val="005926BE"/>
    <w:rsid w:val="005B02B0"/>
    <w:rsid w:val="005C08E9"/>
    <w:rsid w:val="005C2180"/>
    <w:rsid w:val="005C30D7"/>
    <w:rsid w:val="005E06D4"/>
    <w:rsid w:val="005E094C"/>
    <w:rsid w:val="005E1997"/>
    <w:rsid w:val="005F357B"/>
    <w:rsid w:val="005F6CAE"/>
    <w:rsid w:val="00620764"/>
    <w:rsid w:val="00620998"/>
    <w:rsid w:val="00641641"/>
    <w:rsid w:val="00645FA8"/>
    <w:rsid w:val="006577D3"/>
    <w:rsid w:val="00660DAE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90EE7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70D40"/>
    <w:rsid w:val="00891019"/>
    <w:rsid w:val="00891052"/>
    <w:rsid w:val="00893C29"/>
    <w:rsid w:val="008A1373"/>
    <w:rsid w:val="008A70B7"/>
    <w:rsid w:val="008B467F"/>
    <w:rsid w:val="008B49FC"/>
    <w:rsid w:val="00903269"/>
    <w:rsid w:val="00917A79"/>
    <w:rsid w:val="009646FC"/>
    <w:rsid w:val="0096545C"/>
    <w:rsid w:val="009810F1"/>
    <w:rsid w:val="00983329"/>
    <w:rsid w:val="00992E83"/>
    <w:rsid w:val="009A5080"/>
    <w:rsid w:val="009A5555"/>
    <w:rsid w:val="009A5D61"/>
    <w:rsid w:val="009B75A1"/>
    <w:rsid w:val="009D7456"/>
    <w:rsid w:val="009E5158"/>
    <w:rsid w:val="009E5BB6"/>
    <w:rsid w:val="009F3685"/>
    <w:rsid w:val="00A05D95"/>
    <w:rsid w:val="00A103EC"/>
    <w:rsid w:val="00A13EE8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32ECC"/>
    <w:rsid w:val="00B41DFB"/>
    <w:rsid w:val="00B53E8D"/>
    <w:rsid w:val="00B57582"/>
    <w:rsid w:val="00B6470E"/>
    <w:rsid w:val="00B715B6"/>
    <w:rsid w:val="00B71741"/>
    <w:rsid w:val="00B82461"/>
    <w:rsid w:val="00BD4902"/>
    <w:rsid w:val="00BD5033"/>
    <w:rsid w:val="00BF7C20"/>
    <w:rsid w:val="00C264EC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CE65B9"/>
    <w:rsid w:val="00CF03EB"/>
    <w:rsid w:val="00CF2593"/>
    <w:rsid w:val="00D14353"/>
    <w:rsid w:val="00D4084F"/>
    <w:rsid w:val="00D413A6"/>
    <w:rsid w:val="00D5440C"/>
    <w:rsid w:val="00D76FB3"/>
    <w:rsid w:val="00D934B2"/>
    <w:rsid w:val="00DA7D64"/>
    <w:rsid w:val="00DB6976"/>
    <w:rsid w:val="00DC29E4"/>
    <w:rsid w:val="00DF7105"/>
    <w:rsid w:val="00E07BC0"/>
    <w:rsid w:val="00E149E9"/>
    <w:rsid w:val="00E14C86"/>
    <w:rsid w:val="00E1670F"/>
    <w:rsid w:val="00E22C6E"/>
    <w:rsid w:val="00E472BF"/>
    <w:rsid w:val="00E56C7F"/>
    <w:rsid w:val="00E94E43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8079F"/>
    <w:rsid w:val="00FA1FA7"/>
    <w:rsid w:val="00FB4602"/>
    <w:rsid w:val="00FD00EF"/>
    <w:rsid w:val="00FD0807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C57D7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DE3F3-CF8F-4A94-97C7-9C88C533F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1</TotalTime>
  <Pages>3</Pages>
  <Words>556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3</cp:revision>
  <cp:lastPrinted>2021-03-31T15:43:00Z</cp:lastPrinted>
  <dcterms:created xsi:type="dcterms:W3CDTF">2021-04-01T11:20:00Z</dcterms:created>
  <dcterms:modified xsi:type="dcterms:W3CDTF">2021-04-01T11:36:00Z</dcterms:modified>
</cp:coreProperties>
</file>