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80719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16E50534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6B055B6D" w14:textId="77777777"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F638C">
        <w:t>2</w:t>
      </w:r>
      <w:r w:rsidR="00DF7720">
        <w:t>1</w:t>
      </w:r>
    </w:p>
    <w:p w14:paraId="47916600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3002DC27" w14:textId="753E59AF" w:rsidR="003E1216" w:rsidRPr="00C907C5" w:rsidRDefault="007E5615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378</w:t>
      </w:r>
    </w:p>
    <w:p w14:paraId="78C488F3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26C6C8BE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330FDB3E" w14:textId="77777777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DF7720">
        <w:t>55</w:t>
      </w:r>
      <w:r w:rsidR="00C907C5">
        <w:t>. schůze</w:t>
      </w:r>
    </w:p>
    <w:p w14:paraId="025AB889" w14:textId="77777777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DF7720">
        <w:rPr>
          <w:bCs/>
          <w:iCs/>
        </w:rPr>
        <w:t>31</w:t>
      </w:r>
      <w:r>
        <w:rPr>
          <w:bCs/>
          <w:iCs/>
        </w:rPr>
        <w:t xml:space="preserve">. </w:t>
      </w:r>
      <w:r w:rsidR="00DF7720">
        <w:rPr>
          <w:bCs/>
          <w:iCs/>
        </w:rPr>
        <w:t>března</w:t>
      </w:r>
      <w:r>
        <w:rPr>
          <w:bCs/>
          <w:iCs/>
        </w:rPr>
        <w:t xml:space="preserve"> </w:t>
      </w:r>
      <w:r w:rsidR="00EF638C">
        <w:rPr>
          <w:bCs/>
          <w:iCs/>
        </w:rPr>
        <w:t>202</w:t>
      </w:r>
      <w:r w:rsidR="00DF7720">
        <w:rPr>
          <w:bCs/>
          <w:iCs/>
        </w:rPr>
        <w:t>1</w:t>
      </w:r>
    </w:p>
    <w:p w14:paraId="6D661F88" w14:textId="77777777"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hyperlink r:id="rId8" w:tooltip="Text návrhu zákona, další znění viz Historie projednávání, odkaz nalevo" w:history="1">
        <w:r w:rsidR="00DF7720">
          <w:rPr>
            <w:rStyle w:val="Hypertextovodkaz"/>
            <w:color w:val="000000" w:themeColor="text1"/>
            <w:u w:val="none"/>
          </w:rPr>
          <w:t>vládnímu návrhu zákona o bezpečnosti práce v souvislosti s provozem vyhrazených technických zařízení a o změně souvisejících zákonů</w:t>
        </w:r>
      </w:hyperlink>
      <w:r w:rsidR="00DF7720">
        <w:rPr>
          <w:color w:val="000000" w:themeColor="text1"/>
        </w:rPr>
        <w:t xml:space="preserve"> – </w:t>
      </w:r>
      <w:r w:rsidR="00DF7720">
        <w:rPr>
          <w:b/>
          <w:color w:val="000000" w:themeColor="text1"/>
        </w:rPr>
        <w:t>sněmovní tisk 535</w:t>
      </w:r>
    </w:p>
    <w:p w14:paraId="01D4945B" w14:textId="77777777" w:rsidR="00EF638C" w:rsidRPr="00282A9E" w:rsidRDefault="00EF638C" w:rsidP="00E63FB5">
      <w:pPr>
        <w:suppressAutoHyphens/>
        <w:spacing w:before="36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14:paraId="534C197C" w14:textId="77777777" w:rsidR="00EF638C" w:rsidRPr="00234153" w:rsidRDefault="00EF638C" w:rsidP="00E63FB5">
      <w:pPr>
        <w:pStyle w:val="Odstavecseseznamem"/>
        <w:numPr>
          <w:ilvl w:val="0"/>
          <w:numId w:val="27"/>
        </w:numPr>
        <w:suppressAutoHyphens/>
        <w:spacing w:before="360" w:after="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5</w:t>
      </w:r>
      <w:r w:rsidR="00DF7720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35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C306B9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7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14:paraId="297A8D42" w14:textId="77777777" w:rsidR="00EF638C" w:rsidRDefault="00EF638C" w:rsidP="00E63FB5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14:paraId="5D89D3F9" w14:textId="77777777" w:rsidR="00EF638C" w:rsidRPr="00751D84" w:rsidRDefault="00EF638C" w:rsidP="00EF638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 w:rsidRPr="00751D84">
        <w:t>pozměňovací návrh</w:t>
      </w:r>
      <w:r w:rsidR="00DA0367">
        <w:t>y</w:t>
      </w:r>
      <w:r w:rsidRPr="00751D84">
        <w:t xml:space="preserve"> A</w:t>
      </w:r>
      <w:r w:rsidR="00751D84">
        <w:t>1, A4 až A7, A10 až A20</w:t>
      </w:r>
      <w:r w:rsidRPr="00751D84">
        <w:t xml:space="preserve"> </w:t>
      </w:r>
      <w:r w:rsidR="00DA0367" w:rsidRPr="00DA0367">
        <w:rPr>
          <w:i/>
        </w:rPr>
        <w:t>(</w:t>
      </w:r>
      <w:r w:rsidR="00751D84">
        <w:rPr>
          <w:i/>
        </w:rPr>
        <w:t>jedním hlasováním</w:t>
      </w:r>
      <w:r w:rsidR="00DA0367">
        <w:rPr>
          <w:i/>
        </w:rPr>
        <w:t>)</w:t>
      </w:r>
    </w:p>
    <w:p w14:paraId="071FC7B3" w14:textId="77777777" w:rsidR="00E63FB5" w:rsidRPr="00E63FB5" w:rsidRDefault="00EF638C" w:rsidP="00EF638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 w:rsidRPr="00751D84">
        <w:t xml:space="preserve">pozměňovací návrh </w:t>
      </w:r>
      <w:r w:rsidR="00DA0367">
        <w:t xml:space="preserve">A2 </w:t>
      </w:r>
    </w:p>
    <w:p w14:paraId="0B95DDBD" w14:textId="2A920469" w:rsidR="00EF638C" w:rsidRPr="00DA0367" w:rsidRDefault="00DA0367" w:rsidP="00E63FB5">
      <w:pPr>
        <w:pStyle w:val="Normlnweb"/>
        <w:widowControl w:val="0"/>
        <w:tabs>
          <w:tab w:val="left" w:pos="1134"/>
        </w:tabs>
        <w:suppressAutoHyphens/>
        <w:spacing w:before="0" w:beforeAutospacing="0"/>
        <w:ind w:left="709"/>
        <w:jc w:val="both"/>
        <w:textAlignment w:val="baseline"/>
        <w:rPr>
          <w:i/>
        </w:rPr>
      </w:pPr>
      <w:r>
        <w:rPr>
          <w:i/>
        </w:rPr>
        <w:t>(bude-li přijat, je pozměňovací návrh A3 nehlasovatelný</w:t>
      </w:r>
      <w:r w:rsidR="00E63FB5">
        <w:rPr>
          <w:i/>
        </w:rPr>
        <w:t>, nebude-li přijat pozměňovací návrh A2, hlasovat pozměňovací návrh A3</w:t>
      </w:r>
      <w:r>
        <w:rPr>
          <w:i/>
        </w:rPr>
        <w:t>)</w:t>
      </w:r>
      <w:r w:rsidR="00EF638C" w:rsidRPr="00751D84">
        <w:t xml:space="preserve"> </w:t>
      </w:r>
    </w:p>
    <w:p w14:paraId="0F684CD1" w14:textId="77777777" w:rsidR="00DA0367" w:rsidRPr="00DA0367" w:rsidRDefault="00DA0367" w:rsidP="00EF638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A3</w:t>
      </w:r>
    </w:p>
    <w:p w14:paraId="5CC9BB3A" w14:textId="77777777" w:rsidR="00E63FB5" w:rsidRPr="00E63FB5" w:rsidRDefault="00DA0367" w:rsidP="00EF638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A8 </w:t>
      </w:r>
    </w:p>
    <w:p w14:paraId="2F57A766" w14:textId="6804D5F1" w:rsidR="00DA0367" w:rsidRDefault="00DA0367" w:rsidP="00E63FB5">
      <w:pPr>
        <w:pStyle w:val="Normlnweb"/>
        <w:widowControl w:val="0"/>
        <w:tabs>
          <w:tab w:val="left" w:pos="1134"/>
        </w:tabs>
        <w:suppressAutoHyphens/>
        <w:spacing w:before="0" w:beforeAutospacing="0"/>
        <w:ind w:left="709"/>
        <w:jc w:val="both"/>
        <w:textAlignment w:val="baseline"/>
        <w:rPr>
          <w:i/>
        </w:rPr>
      </w:pPr>
      <w:r w:rsidRPr="00DA0367">
        <w:rPr>
          <w:i/>
        </w:rPr>
        <w:t>(bude-li přijat, je pozměňovací návrh A9 nehlasovatelný</w:t>
      </w:r>
      <w:r w:rsidR="00E63FB5">
        <w:rPr>
          <w:i/>
        </w:rPr>
        <w:t>, nebude-li přijat pozměňovací návrh A8, hlasovat pozměňovací návrh A9</w:t>
      </w:r>
      <w:r w:rsidRPr="00DA0367">
        <w:rPr>
          <w:i/>
        </w:rPr>
        <w:t>)</w:t>
      </w:r>
    </w:p>
    <w:p w14:paraId="50BDB3BE" w14:textId="77777777" w:rsidR="00DA0367" w:rsidRPr="00DA0367" w:rsidRDefault="00DA0367" w:rsidP="00EF638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A9</w:t>
      </w:r>
    </w:p>
    <w:p w14:paraId="18A56900" w14:textId="77777777" w:rsidR="00DA0367" w:rsidRPr="00DA0367" w:rsidRDefault="00DA0367" w:rsidP="00EF638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C</w:t>
      </w:r>
    </w:p>
    <w:p w14:paraId="1CB9EAD6" w14:textId="77777777" w:rsidR="00DA0367" w:rsidRPr="00DA0367" w:rsidRDefault="00DA0367" w:rsidP="00EF638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B</w:t>
      </w:r>
    </w:p>
    <w:p w14:paraId="2372D24F" w14:textId="77777777" w:rsidR="00DA0367" w:rsidRPr="00751D84" w:rsidRDefault="00DA0367" w:rsidP="00EF638C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>pozměňovací návrh D</w:t>
      </w:r>
    </w:p>
    <w:p w14:paraId="06FAEDE1" w14:textId="77777777" w:rsidR="00EF638C" w:rsidRPr="00751D84" w:rsidRDefault="00EF638C" w:rsidP="00E63FB5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 w:rsidRPr="00751D84">
        <w:t>návrh zákona jako celek;</w:t>
      </w:r>
    </w:p>
    <w:p w14:paraId="638487A9" w14:textId="77777777" w:rsidR="00EF638C" w:rsidRPr="008C3CC4" w:rsidRDefault="00EF638C" w:rsidP="00E63FB5">
      <w:pPr>
        <w:pStyle w:val="Odstavecseseznamem"/>
        <w:numPr>
          <w:ilvl w:val="0"/>
          <w:numId w:val="27"/>
        </w:numPr>
        <w:suppressAutoHyphens/>
        <w:spacing w:before="360" w:after="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14:paraId="572CFE07" w14:textId="1EEC3ADA" w:rsidR="00EF638C" w:rsidRPr="000755EB" w:rsidRDefault="00DA0367" w:rsidP="00277D01">
      <w:pPr>
        <w:suppressAutoHyphens/>
        <w:spacing w:before="36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návrhy A1, A4 až A7, A10 až</w:t>
      </w:r>
      <w:r w:rsidR="00EF638C" w:rsidRPr="000755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A20</w:t>
      </w:r>
      <w:r w:rsidR="00277D01">
        <w:rPr>
          <w:rFonts w:ascii="Times New Roman" w:hAnsi="Times New Roman"/>
          <w:sz w:val="24"/>
          <w:szCs w:val="24"/>
        </w:rPr>
        <w:tab/>
      </w:r>
      <w:r w:rsidR="00EF638C" w:rsidRPr="000755EB">
        <w:rPr>
          <w:rFonts w:ascii="Times New Roman" w:hAnsi="Times New Roman"/>
          <w:b/>
          <w:sz w:val="24"/>
          <w:szCs w:val="24"/>
        </w:rPr>
        <w:t>doporučuje</w:t>
      </w:r>
      <w:r w:rsidR="00EF638C">
        <w:rPr>
          <w:rFonts w:ascii="Times New Roman" w:hAnsi="Times New Roman"/>
          <w:b/>
          <w:sz w:val="24"/>
          <w:szCs w:val="24"/>
        </w:rPr>
        <w:t xml:space="preserve"> </w:t>
      </w:r>
    </w:p>
    <w:p w14:paraId="741A3213" w14:textId="4DB883C4" w:rsidR="00DA0367" w:rsidRDefault="00EF638C" w:rsidP="00EF638C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lastRenderedPageBreak/>
        <w:t xml:space="preserve">pozměňovací návrh </w:t>
      </w:r>
      <w:r w:rsidR="00DA0367">
        <w:rPr>
          <w:rFonts w:ascii="Times New Roman" w:hAnsi="Times New Roman"/>
          <w:sz w:val="24"/>
          <w:szCs w:val="24"/>
        </w:rPr>
        <w:t>A2</w:t>
      </w:r>
      <w:r w:rsidRPr="000755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77D01">
        <w:rPr>
          <w:rFonts w:ascii="Times New Roman" w:hAnsi="Times New Roman"/>
          <w:sz w:val="24"/>
          <w:szCs w:val="24"/>
        </w:rPr>
        <w:tab/>
      </w:r>
      <w:r w:rsidR="00277D01">
        <w:rPr>
          <w:rFonts w:ascii="Times New Roman" w:hAnsi="Times New Roman"/>
          <w:sz w:val="24"/>
          <w:szCs w:val="24"/>
        </w:rPr>
        <w:tab/>
      </w:r>
      <w:r w:rsidRPr="00EF638C">
        <w:rPr>
          <w:rFonts w:ascii="Times New Roman" w:hAnsi="Times New Roman"/>
          <w:b/>
          <w:sz w:val="24"/>
          <w:szCs w:val="24"/>
        </w:rPr>
        <w:t>doporučuje</w:t>
      </w:r>
    </w:p>
    <w:p w14:paraId="2BFFF372" w14:textId="26D41017" w:rsidR="00EF638C" w:rsidRDefault="00DA0367" w:rsidP="00EF638C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 A3</w:t>
      </w:r>
      <w:r w:rsidR="00EF638C" w:rsidRPr="00DA03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F6EBA">
        <w:rPr>
          <w:rFonts w:ascii="Times New Roman" w:hAnsi="Times New Roman"/>
          <w:sz w:val="24"/>
          <w:szCs w:val="24"/>
        </w:rPr>
        <w:tab/>
      </w:r>
      <w:r w:rsidR="009F6EB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14:paraId="152B2FAA" w14:textId="307A0C6C" w:rsidR="00DA0367" w:rsidRDefault="00DA0367" w:rsidP="00EF638C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 A8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F6EBA">
        <w:rPr>
          <w:rFonts w:ascii="Times New Roman" w:hAnsi="Times New Roman"/>
          <w:sz w:val="24"/>
          <w:szCs w:val="24"/>
        </w:rPr>
        <w:tab/>
      </w:r>
      <w:r w:rsidR="009F6EBA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34D038AB" w14:textId="3F93FBF9" w:rsidR="00DA0367" w:rsidRDefault="00DA0367" w:rsidP="00EF638C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 A9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9F6EBA">
        <w:rPr>
          <w:rFonts w:ascii="Times New Roman" w:hAnsi="Times New Roman"/>
          <w:b/>
          <w:sz w:val="24"/>
          <w:szCs w:val="24"/>
        </w:rPr>
        <w:tab/>
      </w:r>
      <w:r w:rsidR="009F6EB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14:paraId="331ABC88" w14:textId="2F0785B4" w:rsidR="00DA0367" w:rsidRDefault="00DA0367" w:rsidP="00EF638C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 C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9F6EBA">
        <w:rPr>
          <w:rFonts w:ascii="Times New Roman" w:hAnsi="Times New Roman"/>
          <w:b/>
          <w:sz w:val="24"/>
          <w:szCs w:val="24"/>
        </w:rPr>
        <w:tab/>
      </w:r>
      <w:r w:rsidR="009F6EBA">
        <w:rPr>
          <w:rFonts w:ascii="Times New Roman" w:hAnsi="Times New Roman"/>
          <w:b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23BF8107" w14:textId="6A3C33DA" w:rsidR="00DA0367" w:rsidRDefault="00DA0367" w:rsidP="00EF638C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B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E5615">
        <w:rPr>
          <w:rFonts w:ascii="Times New Roman" w:hAnsi="Times New Roman"/>
          <w:sz w:val="24"/>
          <w:szCs w:val="24"/>
        </w:rPr>
        <w:tab/>
      </w:r>
      <w:r w:rsidR="007E5615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04C5B84C" w14:textId="301264B7" w:rsidR="00DA0367" w:rsidRPr="00DA0367" w:rsidRDefault="00DA0367" w:rsidP="00EF638C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E5615">
        <w:rPr>
          <w:rFonts w:ascii="Times New Roman" w:hAnsi="Times New Roman"/>
          <w:sz w:val="24"/>
          <w:szCs w:val="24"/>
        </w:rPr>
        <w:tab/>
      </w:r>
      <w:r w:rsidR="007E5615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303BEB6A" w14:textId="57F8D3FB" w:rsidR="00EF638C" w:rsidRPr="000755EB" w:rsidRDefault="00EF638C" w:rsidP="00EF638C">
      <w:pPr>
        <w:suppressAutoHyphens/>
        <w:spacing w:before="120" w:after="120" w:line="240" w:lineRule="auto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návrh zákona jako celek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7E5615">
        <w:rPr>
          <w:rFonts w:ascii="Times New Roman" w:hAnsi="Times New Roman"/>
          <w:sz w:val="24"/>
          <w:szCs w:val="24"/>
        </w:rPr>
        <w:tab/>
      </w:r>
      <w:r w:rsidR="007E5615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  <w:r w:rsidR="000279AC" w:rsidRPr="000279AC">
        <w:rPr>
          <w:rFonts w:ascii="Times New Roman" w:hAnsi="Times New Roman"/>
          <w:b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5C31701" w14:textId="77777777" w:rsidR="00EF638C" w:rsidRPr="00C03BB5" w:rsidRDefault="00EF638C" w:rsidP="00EF638C">
      <w:pPr>
        <w:pStyle w:val="Odstavecseseznamem"/>
        <w:numPr>
          <w:ilvl w:val="0"/>
          <w:numId w:val="29"/>
        </w:numPr>
        <w:spacing w:before="48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DF7720">
        <w:rPr>
          <w:rFonts w:ascii="Times New Roman" w:hAnsi="Times New Roman"/>
          <w:sz w:val="24"/>
          <w:szCs w:val="24"/>
        </w:rPr>
        <w:t>ku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</w:t>
      </w:r>
      <w:r w:rsidR="00C306B9">
        <w:rPr>
          <w:rFonts w:ascii="Times New Roman" w:hAnsi="Times New Roman"/>
          <w:sz w:val="24"/>
          <w:szCs w:val="24"/>
          <w:lang w:eastAsia="cs-CZ"/>
        </w:rPr>
        <w:t>a</w:t>
      </w:r>
      <w:r w:rsidRPr="00C03BB5">
        <w:rPr>
          <w:rFonts w:ascii="Times New Roman" w:hAnsi="Times New Roman"/>
          <w:sz w:val="24"/>
          <w:szCs w:val="24"/>
          <w:lang w:eastAsia="cs-CZ"/>
        </w:rPr>
        <w:t xml:space="preserve">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14:paraId="28563E82" w14:textId="77777777" w:rsidR="00EF638C" w:rsidRDefault="00EF638C" w:rsidP="00EF638C">
      <w:pPr>
        <w:pStyle w:val="Odstavecseseznamem"/>
        <w:numPr>
          <w:ilvl w:val="0"/>
          <w:numId w:val="30"/>
        </w:numPr>
        <w:suppressAutoHyphens/>
        <w:spacing w:before="36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DF7720">
        <w:rPr>
          <w:rFonts w:ascii="Times New Roman" w:hAnsi="Times New Roman"/>
          <w:sz w:val="24"/>
          <w:szCs w:val="24"/>
          <w:lang w:eastAsia="cs-CZ"/>
        </w:rPr>
        <w:t>ku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</w:t>
      </w:r>
      <w:r w:rsidR="00DF7720">
        <w:rPr>
          <w:rFonts w:ascii="Times New Roman" w:hAnsi="Times New Roman"/>
          <w:sz w:val="24"/>
          <w:szCs w:val="24"/>
          <w:lang w:eastAsia="cs-CZ"/>
        </w:rPr>
        <w:t>a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stanoviska výboru;</w:t>
      </w:r>
    </w:p>
    <w:p w14:paraId="0FA8BD19" w14:textId="77777777" w:rsidR="00EF638C" w:rsidRDefault="00EF638C" w:rsidP="00E63FB5">
      <w:pPr>
        <w:pStyle w:val="PStextHV"/>
        <w:numPr>
          <w:ilvl w:val="0"/>
          <w:numId w:val="30"/>
        </w:numPr>
        <w:spacing w:after="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14:paraId="576B2094" w14:textId="2535AC6F" w:rsidR="00C3035B" w:rsidRPr="00524661" w:rsidRDefault="00744C47" w:rsidP="00E63FB5">
      <w:pPr>
        <w:tabs>
          <w:tab w:val="center" w:pos="1418"/>
          <w:tab w:val="center" w:pos="4536"/>
          <w:tab w:val="center" w:pos="7655"/>
        </w:tabs>
        <w:spacing w:before="24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D2948">
        <w:rPr>
          <w:rFonts w:ascii="Times New Roman" w:hAnsi="Times New Roman"/>
          <w:sz w:val="24"/>
          <w:szCs w:val="24"/>
          <w:lang w:eastAsia="cs-CZ"/>
        </w:rPr>
        <w:t>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DF7720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BD2948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43CDA5F5" w14:textId="77777777"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DF7720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14:paraId="436479D3" w14:textId="3FC2BAFE" w:rsidR="007D5AF0" w:rsidRPr="00524661" w:rsidRDefault="00A47BEA" w:rsidP="00EF638C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D2948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7E561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00A27AFC" w14:textId="77777777"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3E2BC" w14:textId="77777777" w:rsidR="00751D84" w:rsidRDefault="00751D84" w:rsidP="00751D84">
      <w:pPr>
        <w:spacing w:after="0" w:line="240" w:lineRule="auto"/>
      </w:pPr>
      <w:r>
        <w:separator/>
      </w:r>
    </w:p>
  </w:endnote>
  <w:endnote w:type="continuationSeparator" w:id="0">
    <w:p w14:paraId="41C1574C" w14:textId="77777777" w:rsidR="00751D84" w:rsidRDefault="00751D84" w:rsidP="00751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4A85B" w14:textId="77777777" w:rsidR="00751D84" w:rsidRDefault="00751D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AC212" w14:textId="77777777" w:rsidR="00751D84" w:rsidRDefault="00751D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7074" w14:textId="77777777" w:rsidR="00751D84" w:rsidRDefault="00751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4B52A" w14:textId="77777777" w:rsidR="00751D84" w:rsidRDefault="00751D84" w:rsidP="00751D84">
      <w:pPr>
        <w:spacing w:after="0" w:line="240" w:lineRule="auto"/>
      </w:pPr>
      <w:r>
        <w:separator/>
      </w:r>
    </w:p>
  </w:footnote>
  <w:footnote w:type="continuationSeparator" w:id="0">
    <w:p w14:paraId="37663F2C" w14:textId="77777777" w:rsidR="00751D84" w:rsidRDefault="00751D84" w:rsidP="00751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CFB9F" w14:textId="6EF83EA5" w:rsidR="00751D84" w:rsidRDefault="00751D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21D42" w14:textId="448844A4" w:rsidR="00751D84" w:rsidRDefault="00751D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A6AD9" w14:textId="73ED3ADE" w:rsidR="00751D84" w:rsidRDefault="00751D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057D0"/>
    <w:multiLevelType w:val="hybridMultilevel"/>
    <w:tmpl w:val="04F472D4"/>
    <w:lvl w:ilvl="0" w:tplc="9620F1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54E87"/>
    <w:multiLevelType w:val="hybridMultilevel"/>
    <w:tmpl w:val="CC1A753C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6"/>
  </w:num>
  <w:num w:numId="13">
    <w:abstractNumId w:val="27"/>
  </w:num>
  <w:num w:numId="14">
    <w:abstractNumId w:val="29"/>
  </w:num>
  <w:num w:numId="15">
    <w:abstractNumId w:val="13"/>
  </w:num>
  <w:num w:numId="16">
    <w:abstractNumId w:val="25"/>
  </w:num>
  <w:num w:numId="17">
    <w:abstractNumId w:val="20"/>
  </w:num>
  <w:num w:numId="18">
    <w:abstractNumId w:val="24"/>
  </w:num>
  <w:num w:numId="19">
    <w:abstractNumId w:val="18"/>
  </w:num>
  <w:num w:numId="20">
    <w:abstractNumId w:val="26"/>
  </w:num>
  <w:num w:numId="21">
    <w:abstractNumId w:val="31"/>
  </w:num>
  <w:num w:numId="22">
    <w:abstractNumId w:val="19"/>
  </w:num>
  <w:num w:numId="23">
    <w:abstractNumId w:val="10"/>
  </w:num>
  <w:num w:numId="24">
    <w:abstractNumId w:val="11"/>
  </w:num>
  <w:num w:numId="25">
    <w:abstractNumId w:val="30"/>
  </w:num>
  <w:num w:numId="26">
    <w:abstractNumId w:val="1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3"/>
  </w:num>
  <w:num w:numId="30">
    <w:abstractNumId w:val="28"/>
  </w:num>
  <w:num w:numId="31">
    <w:abstractNumId w:val="15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279AC"/>
    <w:rsid w:val="00036756"/>
    <w:rsid w:val="00050A87"/>
    <w:rsid w:val="00056E19"/>
    <w:rsid w:val="00060BDA"/>
    <w:rsid w:val="00082C1B"/>
    <w:rsid w:val="000A1096"/>
    <w:rsid w:val="000A2852"/>
    <w:rsid w:val="000A2E73"/>
    <w:rsid w:val="000A3377"/>
    <w:rsid w:val="000A7C74"/>
    <w:rsid w:val="000B0CAF"/>
    <w:rsid w:val="000B46D9"/>
    <w:rsid w:val="000F1377"/>
    <w:rsid w:val="000F3F85"/>
    <w:rsid w:val="00141E53"/>
    <w:rsid w:val="001D31DB"/>
    <w:rsid w:val="001D480E"/>
    <w:rsid w:val="001D62A9"/>
    <w:rsid w:val="001E2E72"/>
    <w:rsid w:val="00216D4E"/>
    <w:rsid w:val="002214A3"/>
    <w:rsid w:val="00234536"/>
    <w:rsid w:val="00277D01"/>
    <w:rsid w:val="002C5CAA"/>
    <w:rsid w:val="002F496A"/>
    <w:rsid w:val="00323B6C"/>
    <w:rsid w:val="00323DBF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4ABC"/>
    <w:rsid w:val="0047485A"/>
    <w:rsid w:val="00476F64"/>
    <w:rsid w:val="004A2BEB"/>
    <w:rsid w:val="004A6789"/>
    <w:rsid w:val="004C2102"/>
    <w:rsid w:val="004D71CF"/>
    <w:rsid w:val="004F072B"/>
    <w:rsid w:val="004F0F9F"/>
    <w:rsid w:val="004F18AA"/>
    <w:rsid w:val="004F6F69"/>
    <w:rsid w:val="00511D94"/>
    <w:rsid w:val="00524661"/>
    <w:rsid w:val="005A6FA8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5BB3"/>
    <w:rsid w:val="00704CD8"/>
    <w:rsid w:val="007169B9"/>
    <w:rsid w:val="00744C47"/>
    <w:rsid w:val="00751D84"/>
    <w:rsid w:val="0077108E"/>
    <w:rsid w:val="00771BFD"/>
    <w:rsid w:val="00782325"/>
    <w:rsid w:val="007958F9"/>
    <w:rsid w:val="00797D48"/>
    <w:rsid w:val="007B1C49"/>
    <w:rsid w:val="007B5DE5"/>
    <w:rsid w:val="007B6DE0"/>
    <w:rsid w:val="007D5AF0"/>
    <w:rsid w:val="007E5615"/>
    <w:rsid w:val="007F2C7C"/>
    <w:rsid w:val="007F3B14"/>
    <w:rsid w:val="00815047"/>
    <w:rsid w:val="008163FA"/>
    <w:rsid w:val="00822FAC"/>
    <w:rsid w:val="0083658A"/>
    <w:rsid w:val="00837AA7"/>
    <w:rsid w:val="008471D6"/>
    <w:rsid w:val="00850610"/>
    <w:rsid w:val="008A29E6"/>
    <w:rsid w:val="008B75CE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F6EBA"/>
    <w:rsid w:val="00A0557D"/>
    <w:rsid w:val="00A371B0"/>
    <w:rsid w:val="00A47BEA"/>
    <w:rsid w:val="00A640F6"/>
    <w:rsid w:val="00A84635"/>
    <w:rsid w:val="00AA1BEC"/>
    <w:rsid w:val="00AB30C2"/>
    <w:rsid w:val="00AD6905"/>
    <w:rsid w:val="00AF156A"/>
    <w:rsid w:val="00B04998"/>
    <w:rsid w:val="00B17153"/>
    <w:rsid w:val="00B21021"/>
    <w:rsid w:val="00B35523"/>
    <w:rsid w:val="00B611EE"/>
    <w:rsid w:val="00B70335"/>
    <w:rsid w:val="00B823B4"/>
    <w:rsid w:val="00B85113"/>
    <w:rsid w:val="00BD2948"/>
    <w:rsid w:val="00BE35FA"/>
    <w:rsid w:val="00BF61D7"/>
    <w:rsid w:val="00BF65D9"/>
    <w:rsid w:val="00C06E69"/>
    <w:rsid w:val="00C150FE"/>
    <w:rsid w:val="00C23D8E"/>
    <w:rsid w:val="00C3035B"/>
    <w:rsid w:val="00C306B9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0367"/>
    <w:rsid w:val="00DA1A01"/>
    <w:rsid w:val="00DF7720"/>
    <w:rsid w:val="00E22264"/>
    <w:rsid w:val="00E31117"/>
    <w:rsid w:val="00E31D3B"/>
    <w:rsid w:val="00E50212"/>
    <w:rsid w:val="00E63FB5"/>
    <w:rsid w:val="00E73024"/>
    <w:rsid w:val="00E83F84"/>
    <w:rsid w:val="00EA0554"/>
    <w:rsid w:val="00EA70E0"/>
    <w:rsid w:val="00EB2343"/>
    <w:rsid w:val="00EE0020"/>
    <w:rsid w:val="00EE2C12"/>
    <w:rsid w:val="00EE7105"/>
    <w:rsid w:val="00EF638C"/>
    <w:rsid w:val="00EF6829"/>
    <w:rsid w:val="00F061AC"/>
    <w:rsid w:val="00F43A5F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74664E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DF772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1D8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1D8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text/tiskt.sqw?O=8&amp;CT=1039&amp;CT1=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B3917-D444-489F-A0F3-B716CA3CF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78</TotalTime>
  <Pages>2</Pages>
  <Words>338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6</cp:revision>
  <cp:lastPrinted>2021-03-31T10:18:00Z</cp:lastPrinted>
  <dcterms:created xsi:type="dcterms:W3CDTF">2021-03-17T07:26:00Z</dcterms:created>
  <dcterms:modified xsi:type="dcterms:W3CDTF">2021-03-31T10:34:00Z</dcterms:modified>
</cp:coreProperties>
</file>