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53CCA" w14:textId="77777777" w:rsidR="00F653F5" w:rsidRDefault="00F653F5" w:rsidP="00E62A6A">
      <w:pPr>
        <w:jc w:val="center"/>
        <w:rPr>
          <w:rFonts w:ascii="Times New Roman" w:hAnsi="Times New Roman" w:cs="Times New Roman"/>
          <w:b/>
          <w:sz w:val="28"/>
        </w:rPr>
      </w:pPr>
    </w:p>
    <w:p w14:paraId="09530838" w14:textId="6D19EEBF" w:rsidR="0076571A" w:rsidRPr="0076571A" w:rsidRDefault="0076571A" w:rsidP="0076571A">
      <w:pPr>
        <w:jc w:val="center"/>
        <w:rPr>
          <w:rFonts w:ascii="Times New Roman" w:hAnsi="Times New Roman" w:cs="Times New Roman"/>
          <w:b/>
          <w:sz w:val="28"/>
        </w:rPr>
      </w:pPr>
      <w:r w:rsidRPr="0076571A">
        <w:rPr>
          <w:rFonts w:ascii="Times New Roman" w:hAnsi="Times New Roman" w:cs="Times New Roman"/>
          <w:b/>
          <w:sz w:val="28"/>
        </w:rPr>
        <w:t>Platné znění část</w:t>
      </w:r>
      <w:r>
        <w:rPr>
          <w:rFonts w:ascii="Times New Roman" w:hAnsi="Times New Roman" w:cs="Times New Roman"/>
          <w:b/>
          <w:sz w:val="28"/>
        </w:rPr>
        <w:t>í</w:t>
      </w:r>
      <w:r w:rsidRPr="0076571A">
        <w:rPr>
          <w:rFonts w:ascii="Times New Roman" w:hAnsi="Times New Roman" w:cs="Times New Roman"/>
          <w:b/>
          <w:sz w:val="28"/>
        </w:rPr>
        <w:t xml:space="preserve"> zákona č. 48/1997 Sb., o veřejném zdravotním pojištění a</w:t>
      </w:r>
      <w:r w:rsidR="00073B68">
        <w:rPr>
          <w:rFonts w:ascii="Times New Roman" w:hAnsi="Times New Roman" w:cs="Times New Roman"/>
          <w:b/>
          <w:sz w:val="28"/>
        </w:rPr>
        <w:t> </w:t>
      </w:r>
      <w:r w:rsidRPr="0076571A">
        <w:rPr>
          <w:rFonts w:ascii="Times New Roman" w:hAnsi="Times New Roman" w:cs="Times New Roman"/>
          <w:b/>
          <w:sz w:val="28"/>
        </w:rPr>
        <w:t>o změně a doplnění některých souvisejících zákonů, ve znění pozdějších předpisů, s vyznačením navrhovaných změn a doplnění</w:t>
      </w:r>
    </w:p>
    <w:p w14:paraId="178C2491" w14:textId="11C41FD1" w:rsidR="00EE54DA" w:rsidRPr="00E62A6A" w:rsidRDefault="00EE54DA" w:rsidP="00E62A6A">
      <w:pPr>
        <w:jc w:val="center"/>
        <w:rPr>
          <w:rFonts w:ascii="Times New Roman" w:hAnsi="Times New Roman" w:cs="Times New Roman"/>
          <w:b/>
          <w:sz w:val="28"/>
        </w:rPr>
      </w:pPr>
      <w:r w:rsidRPr="00EB462F">
        <w:rPr>
          <w:rFonts w:ascii="Times New Roman" w:hAnsi="Times New Roman" w:cs="Times New Roman"/>
          <w:b/>
          <w:sz w:val="28"/>
        </w:rPr>
        <w:t xml:space="preserve">Platné znění </w:t>
      </w:r>
      <w:r w:rsidR="00EB462F" w:rsidRPr="00EB462F">
        <w:rPr>
          <w:rFonts w:ascii="Times New Roman" w:hAnsi="Times New Roman" w:cs="Times New Roman"/>
          <w:b/>
          <w:sz w:val="28"/>
        </w:rPr>
        <w:t xml:space="preserve">návrhu </w:t>
      </w:r>
      <w:r w:rsidR="00E62A6A">
        <w:rPr>
          <w:rFonts w:ascii="Times New Roman" w:hAnsi="Times New Roman" w:cs="Times New Roman"/>
          <w:b/>
          <w:sz w:val="28"/>
        </w:rPr>
        <w:t xml:space="preserve">zákona </w:t>
      </w:r>
      <w:r w:rsidRPr="00EB462F">
        <w:rPr>
          <w:rFonts w:ascii="Times New Roman" w:hAnsi="Times New Roman" w:cs="Times New Roman"/>
          <w:b/>
          <w:sz w:val="28"/>
        </w:rPr>
        <w:t>s vyznačením navrhovaných změn</w:t>
      </w:r>
      <w:r w:rsidR="00EB462F" w:rsidRPr="00EB462F">
        <w:rPr>
          <w:rFonts w:ascii="Times New Roman" w:hAnsi="Times New Roman" w:cs="Times New Roman"/>
          <w:b/>
          <w:sz w:val="28"/>
        </w:rPr>
        <w:t xml:space="preserve"> a doplnění</w:t>
      </w:r>
    </w:p>
    <w:p w14:paraId="0637FD7A" w14:textId="77777777" w:rsidR="00EB462F" w:rsidRPr="00EB462F" w:rsidRDefault="00EB462F" w:rsidP="00EE54DA">
      <w:pPr>
        <w:jc w:val="center"/>
        <w:rPr>
          <w:rFonts w:ascii="Times New Roman" w:hAnsi="Times New Roman" w:cs="Times New Roman"/>
          <w:b/>
        </w:rPr>
      </w:pPr>
    </w:p>
    <w:p w14:paraId="7663975A" w14:textId="15E41A33" w:rsidR="00EE54DA" w:rsidRPr="00EB462F" w:rsidRDefault="00EE54DA" w:rsidP="00EE54DA">
      <w:pPr>
        <w:jc w:val="center"/>
        <w:rPr>
          <w:rFonts w:ascii="Times New Roman" w:hAnsi="Times New Roman" w:cs="Times New Roman"/>
          <w:b/>
          <w:sz w:val="28"/>
          <w:szCs w:val="28"/>
        </w:rPr>
      </w:pPr>
      <w:r w:rsidRPr="00EB462F">
        <w:rPr>
          <w:rFonts w:ascii="Times New Roman" w:hAnsi="Times New Roman" w:cs="Times New Roman"/>
          <w:b/>
          <w:sz w:val="28"/>
          <w:szCs w:val="28"/>
        </w:rPr>
        <w:t xml:space="preserve">Změna zákona o </w:t>
      </w:r>
      <w:r w:rsidR="00E62A6A">
        <w:rPr>
          <w:rFonts w:ascii="Times New Roman" w:hAnsi="Times New Roman" w:cs="Times New Roman"/>
          <w:b/>
          <w:sz w:val="28"/>
          <w:szCs w:val="28"/>
        </w:rPr>
        <w:t xml:space="preserve">pojistném na </w:t>
      </w:r>
      <w:r w:rsidRPr="00EB462F">
        <w:rPr>
          <w:rFonts w:ascii="Times New Roman" w:hAnsi="Times New Roman" w:cs="Times New Roman"/>
          <w:b/>
          <w:sz w:val="28"/>
          <w:szCs w:val="28"/>
        </w:rPr>
        <w:t>veřejné zdravotní pojištění</w:t>
      </w:r>
    </w:p>
    <w:p w14:paraId="10B6888C" w14:textId="4F789B58" w:rsidR="00EB462F" w:rsidRPr="00EB462F" w:rsidRDefault="00EB462F" w:rsidP="00EB462F">
      <w:pPr>
        <w:jc w:val="center"/>
        <w:rPr>
          <w:rFonts w:ascii="Times New Roman" w:hAnsi="Times New Roman" w:cs="Times New Roman"/>
        </w:rPr>
      </w:pPr>
      <w:r w:rsidRPr="00EB462F">
        <w:rPr>
          <w:rFonts w:ascii="Times New Roman" w:hAnsi="Times New Roman" w:cs="Times New Roman"/>
        </w:rPr>
        <w:t>* * *</w:t>
      </w:r>
    </w:p>
    <w:p w14:paraId="4BB3301A" w14:textId="77777777" w:rsidR="00E62A6A" w:rsidRDefault="00E62A6A" w:rsidP="00E62A6A">
      <w:pPr>
        <w:jc w:val="center"/>
        <w:rPr>
          <w:rFonts w:ascii="Times New Roman" w:hAnsi="Times New Roman" w:cs="Times New Roman"/>
          <w:b/>
          <w:bCs/>
          <w:sz w:val="24"/>
          <w:szCs w:val="24"/>
        </w:rPr>
      </w:pPr>
      <w:r>
        <w:rPr>
          <w:rFonts w:ascii="Times New Roman" w:hAnsi="Times New Roman" w:cs="Times New Roman"/>
          <w:b/>
          <w:bCs/>
          <w:sz w:val="24"/>
          <w:szCs w:val="24"/>
        </w:rPr>
        <w:t>§ 28d</w:t>
      </w:r>
    </w:p>
    <w:p w14:paraId="34493953" w14:textId="32535DB0" w:rsidR="00E62A6A" w:rsidRDefault="00E62A6A" w:rsidP="00E62A6A">
      <w:pPr>
        <w:jc w:val="both"/>
        <w:rPr>
          <w:rFonts w:ascii="Times New Roman" w:hAnsi="Times New Roman" w:cs="Times New Roman"/>
          <w:b/>
          <w:bCs/>
          <w:sz w:val="24"/>
          <w:szCs w:val="24"/>
        </w:rPr>
      </w:pPr>
      <w:r w:rsidRPr="00E62A6A">
        <w:rPr>
          <w:rFonts w:ascii="Times New Roman" w:hAnsi="Times New Roman" w:cs="Times New Roman"/>
          <w:b/>
          <w:bCs/>
          <w:sz w:val="24"/>
          <w:szCs w:val="24"/>
        </w:rPr>
        <w:t>Lhůta pro podání přehledu podle § 24 odst. 2 stanovená osobám samostatně výdělečně činným v § 24 odst. 2 se pro podání tohoto přehledu za rok 2020 nepoužije. Přehled podle § 24 odst. 2 za rok 2020 je osoba samostatně výdělečně činná povinna předložit všem zdravotním pojišťovnám, u kterých byla v tomto období pojištěna, nejpozději do 2. srpna 2021</w:t>
      </w:r>
      <w:r>
        <w:rPr>
          <w:rFonts w:ascii="Times New Roman" w:hAnsi="Times New Roman" w:cs="Times New Roman"/>
          <w:b/>
          <w:bCs/>
          <w:sz w:val="24"/>
          <w:szCs w:val="24"/>
        </w:rPr>
        <w:t>.</w:t>
      </w:r>
    </w:p>
    <w:p w14:paraId="3362FB00" w14:textId="77777777" w:rsidR="00EB462F" w:rsidRPr="00EB462F" w:rsidRDefault="00EB462F" w:rsidP="00EB462F">
      <w:pPr>
        <w:jc w:val="center"/>
        <w:rPr>
          <w:rFonts w:ascii="Times New Roman" w:hAnsi="Times New Roman" w:cs="Times New Roman"/>
        </w:rPr>
      </w:pPr>
      <w:r w:rsidRPr="00EB462F">
        <w:rPr>
          <w:rFonts w:ascii="Times New Roman" w:hAnsi="Times New Roman" w:cs="Times New Roman"/>
        </w:rPr>
        <w:t>* * *</w:t>
      </w:r>
    </w:p>
    <w:p w14:paraId="6B760F21" w14:textId="77777777" w:rsidR="00EB462F" w:rsidRPr="00EB462F" w:rsidRDefault="00EB462F" w:rsidP="00EE54DA">
      <w:pPr>
        <w:jc w:val="center"/>
        <w:rPr>
          <w:rFonts w:ascii="Times New Roman" w:hAnsi="Times New Roman" w:cs="Times New Roman"/>
          <w:b/>
          <w:sz w:val="28"/>
          <w:szCs w:val="28"/>
        </w:rPr>
      </w:pPr>
    </w:p>
    <w:p w14:paraId="714A9249" w14:textId="4430C094" w:rsidR="00EB462F" w:rsidRDefault="00E62A6A" w:rsidP="00EB462F">
      <w:pPr>
        <w:jc w:val="center"/>
        <w:rPr>
          <w:rFonts w:ascii="Times New Roman" w:hAnsi="Times New Roman" w:cs="Times New Roman"/>
          <w:b/>
          <w:sz w:val="28"/>
          <w:szCs w:val="28"/>
        </w:rPr>
      </w:pPr>
      <w:r w:rsidRPr="00E62A6A">
        <w:rPr>
          <w:rFonts w:ascii="Times New Roman" w:hAnsi="Times New Roman" w:cs="Times New Roman"/>
          <w:b/>
          <w:sz w:val="28"/>
          <w:szCs w:val="28"/>
        </w:rPr>
        <w:t>Změna zákona o Všeobecné zdravotní pojišťovně České republiky</w:t>
      </w:r>
    </w:p>
    <w:p w14:paraId="1D58BE9E" w14:textId="77777777" w:rsidR="00E62A6A" w:rsidRPr="00EB462F" w:rsidRDefault="00E62A6A" w:rsidP="00EB462F">
      <w:pPr>
        <w:jc w:val="center"/>
        <w:rPr>
          <w:rFonts w:ascii="Times New Roman" w:hAnsi="Times New Roman" w:cs="Times New Roman"/>
        </w:rPr>
      </w:pPr>
    </w:p>
    <w:p w14:paraId="62378B79" w14:textId="64AA389C" w:rsidR="00EB462F" w:rsidRPr="00EB462F" w:rsidRDefault="00EB462F" w:rsidP="00EB462F">
      <w:pPr>
        <w:jc w:val="center"/>
        <w:rPr>
          <w:rFonts w:ascii="Times New Roman" w:hAnsi="Times New Roman" w:cs="Times New Roman"/>
        </w:rPr>
      </w:pPr>
      <w:r w:rsidRPr="00EB462F">
        <w:rPr>
          <w:rFonts w:ascii="Times New Roman" w:hAnsi="Times New Roman" w:cs="Times New Roman"/>
        </w:rPr>
        <w:t>* * *</w:t>
      </w:r>
    </w:p>
    <w:p w14:paraId="4DDF7F5C" w14:textId="77777777" w:rsidR="00E62A6A" w:rsidRPr="007A4A46" w:rsidRDefault="00E62A6A" w:rsidP="00E62A6A">
      <w:pPr>
        <w:jc w:val="center"/>
        <w:rPr>
          <w:rFonts w:ascii="Times New Roman" w:hAnsi="Times New Roman" w:cs="Times New Roman"/>
          <w:sz w:val="24"/>
          <w:szCs w:val="24"/>
        </w:rPr>
      </w:pPr>
      <w:r w:rsidRPr="007A4A46">
        <w:rPr>
          <w:rFonts w:ascii="Times New Roman" w:hAnsi="Times New Roman" w:cs="Times New Roman"/>
          <w:sz w:val="24"/>
          <w:szCs w:val="24"/>
        </w:rPr>
        <w:t>§ 7</w:t>
      </w:r>
    </w:p>
    <w:p w14:paraId="1225D433"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(1) Pojišťovna vytváří a spravuje tyto fondy:</w:t>
      </w:r>
    </w:p>
    <w:p w14:paraId="504A71F5" w14:textId="3B15370D" w:rsidR="00E62A6A" w:rsidRPr="00AA3D9F" w:rsidRDefault="00E62A6A" w:rsidP="00E62A6A">
      <w:pPr>
        <w:jc w:val="both"/>
        <w:rPr>
          <w:rFonts w:ascii="Times New Roman" w:hAnsi="Times New Roman" w:cs="Times New Roman"/>
          <w:sz w:val="24"/>
          <w:szCs w:val="24"/>
        </w:rPr>
      </w:pPr>
      <w:r>
        <w:rPr>
          <w:rFonts w:ascii="Times New Roman" w:hAnsi="Times New Roman" w:cs="Times New Roman"/>
          <w:sz w:val="24"/>
          <w:szCs w:val="24"/>
        </w:rPr>
        <w:t xml:space="preserve">a) základní fond; zdrojem základního fondu jsou platby pojistného na veřejné zdravotní pojištění a další příjmy v rozsahu stanoveném prováděcím právním předpisem. Základní fond zdravotního pojištění slouží k úhradě hrazených služeb, k přídělům do provozního fondu ke krytí nákladů na činnost Pojišťovny, k přídělům dalším fondům a k dalším platbám v rozsahu stanoveném zákonem o veřejném zdravotním pojištění nebo prováděcím právním předpisem podle odstavce </w:t>
      </w:r>
      <w:r w:rsidRPr="00E62A6A">
        <w:rPr>
          <w:rFonts w:ascii="Times New Roman" w:hAnsi="Times New Roman" w:cs="Times New Roman"/>
          <w:strike/>
          <w:sz w:val="24"/>
          <w:szCs w:val="24"/>
        </w:rPr>
        <w:t>3</w:t>
      </w:r>
      <w:r>
        <w:rPr>
          <w:rFonts w:ascii="Times New Roman" w:hAnsi="Times New Roman" w:cs="Times New Roman"/>
          <w:b/>
          <w:bCs/>
          <w:sz w:val="24"/>
          <w:szCs w:val="24"/>
        </w:rPr>
        <w:t xml:space="preserve"> </w:t>
      </w:r>
      <w:r w:rsidRPr="00E62A6A">
        <w:rPr>
          <w:rFonts w:ascii="Times New Roman" w:hAnsi="Times New Roman" w:cs="Times New Roman"/>
          <w:b/>
          <w:bCs/>
          <w:sz w:val="24"/>
          <w:szCs w:val="24"/>
        </w:rPr>
        <w:t>4</w:t>
      </w:r>
      <w:r>
        <w:rPr>
          <w:rFonts w:ascii="Times New Roman" w:hAnsi="Times New Roman" w:cs="Times New Roman"/>
          <w:sz w:val="24"/>
          <w:szCs w:val="24"/>
        </w:rPr>
        <w:t xml:space="preserve"> a k úhradám částek přesahujících limit pro doplatky za léčivé přípravky a</w:t>
      </w:r>
      <w:r w:rsidR="00073B68">
        <w:rPr>
          <w:rFonts w:ascii="Times New Roman" w:hAnsi="Times New Roman" w:cs="Times New Roman"/>
          <w:sz w:val="24"/>
          <w:szCs w:val="24"/>
        </w:rPr>
        <w:t> </w:t>
      </w:r>
      <w:r>
        <w:rPr>
          <w:rFonts w:ascii="Times New Roman" w:hAnsi="Times New Roman" w:cs="Times New Roman"/>
          <w:sz w:val="24"/>
          <w:szCs w:val="24"/>
        </w:rPr>
        <w:t>potraviny pro zvláštní lékařské účely částečně hrazené z veřejného zdravotního pojištění nebo k úhradám podílu na těchto částkách v případě změny zdravotní pojišťovny pojištěncem, za</w:t>
      </w:r>
      <w:r w:rsidR="00073B68">
        <w:rPr>
          <w:rFonts w:ascii="Times New Roman" w:hAnsi="Times New Roman" w:cs="Times New Roman"/>
          <w:sz w:val="24"/>
          <w:szCs w:val="24"/>
        </w:rPr>
        <w:t> </w:t>
      </w:r>
      <w:bookmarkStart w:id="0" w:name="_GoBack"/>
      <w:bookmarkEnd w:id="0"/>
      <w:r>
        <w:rPr>
          <w:rFonts w:ascii="Times New Roman" w:hAnsi="Times New Roman" w:cs="Times New Roman"/>
          <w:sz w:val="24"/>
          <w:szCs w:val="24"/>
        </w:rPr>
        <w:t>podmínek stanovených zvláštním právním předpisem</w:t>
      </w:r>
      <w:r w:rsidR="00AA3D9F">
        <w:rPr>
          <w:rFonts w:ascii="Times New Roman" w:hAnsi="Times New Roman" w:cs="Times New Roman"/>
          <w:sz w:val="24"/>
          <w:szCs w:val="24"/>
        </w:rPr>
        <w:t>,</w:t>
      </w:r>
      <w:r w:rsidRPr="00AA3D9F">
        <w:rPr>
          <w:rFonts w:ascii="Times New Roman" w:hAnsi="Times New Roman" w:cs="Times New Roman"/>
          <w:sz w:val="24"/>
          <w:szCs w:val="24"/>
          <w:vertAlign w:val="superscript"/>
        </w:rPr>
        <w:t>1b)</w:t>
      </w:r>
    </w:p>
    <w:p w14:paraId="53029E24"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 xml:space="preserve">b) rezervní fond; minimální výše rezervního fondu činí 1,5 % průměrných ročních výdajů základního fondu zdravotního pojištění Pojišťovny za bezprostředně předcházející tři kalendářní roky. Rezervní fond se tvoří příděly převodem části zůstatku základního fondu nebo ostatních fondů. Rezervní fond používá Pojišťovna ke krytí schodků základního fondu a ke krytí hrazených služeb v případech výskytu hromadných onemocnění a přírodních katastrof nebo Pojišťovnou nezaviněného významného poklesu výběru pojistného; výše rezervního fondu může v takovém případě klesnout v průběhu kalendářního roku pod minimální výši. </w:t>
      </w:r>
      <w:r>
        <w:rPr>
          <w:rFonts w:ascii="Times New Roman" w:hAnsi="Times New Roman" w:cs="Times New Roman"/>
          <w:sz w:val="24"/>
          <w:szCs w:val="24"/>
        </w:rPr>
        <w:lastRenderedPageBreak/>
        <w:t>Nejde-li o případ uvedený v předchozí větě, je Pojišťovna povinna udržovat rezervní fond ve stanovené minimální výši,</w:t>
      </w:r>
    </w:p>
    <w:p w14:paraId="2679B8A0"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c) provozní fond,</w:t>
      </w:r>
    </w:p>
    <w:p w14:paraId="26AC9B08"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d) sociální fond,</w:t>
      </w:r>
    </w:p>
    <w:p w14:paraId="46C451A1"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e) fond majetku,</w:t>
      </w:r>
    </w:p>
    <w:p w14:paraId="747C7184"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f) fond reprodukce majetku.</w:t>
      </w:r>
    </w:p>
    <w:p w14:paraId="74DEF31B" w14:textId="639CF459"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ab/>
        <w:t>(2) Pojišťovna může vytvářet fond prevence. Z fondu prevence lze nad rámec hrazených služeb hradit zdravotní služby s prokazatelným preventivním, diagnostickým nebo léčebným efektem, jsou-li poskytovány pojištěncům v souvislosti s jejich existujícím nebo hrozícím onemocněním. Prostředky fondu prevence lze využít také k realizaci preventivních zdravotnických programů sloužících k odhalování závažných onemocnění, na podporu rehabilitačně rekondičních aktivit vedoucích k prokazatelnému zlepšení zdravotního stavu pojištěnců a dále na podporu projektů podporujících zvýšení kvality zdravotních služeb, zdravý způsob života a zdraví pojištěnců. Zdrojem fondu jsou finanční prostředky z podílu na výsledku hospodaření po zdanění stanoveného statutárními orgány Pojišťovny z činností, které nad rámec provádění veřejného zdravotního pojištění Pojišťovna provádí v souladu se zákony a statutem Pojišťovny, zdrojem fondu mohou být také finanční prostředky z výnosu z pokut, přirážek k pojistnému a penále ukládaných podle jiných právních předpisů upravujících veřejné zdravotní pojištění a přijatých Pojišťovnou v průběhu kalendářního roku; tyto příděly do fondu prevence lze v průběhu kalendářního roku provádět zálohově tak, aby jejich celková výše za kalendářní rok nepřekročila 0,3 % celkového objemu příjmů pojistného po přerozdělení provedeném podle zákona o pojistném na veřejné zdravotní pojištění.</w:t>
      </w:r>
      <w:bookmarkStart w:id="1" w:name="_Hlk66721217"/>
    </w:p>
    <w:bookmarkEnd w:id="1"/>
    <w:p w14:paraId="1C733932" w14:textId="1756DE70" w:rsidR="00E62A6A" w:rsidRDefault="00E62A6A" w:rsidP="007A4A46">
      <w:pPr>
        <w:ind w:firstLine="708"/>
        <w:jc w:val="both"/>
        <w:rPr>
          <w:rFonts w:ascii="Times New Roman" w:hAnsi="Times New Roman" w:cs="Times New Roman"/>
          <w:b/>
          <w:bCs/>
          <w:sz w:val="24"/>
          <w:szCs w:val="24"/>
        </w:rPr>
      </w:pPr>
      <w:r w:rsidRPr="00E62A6A">
        <w:rPr>
          <w:rFonts w:ascii="Times New Roman" w:hAnsi="Times New Roman" w:cs="Times New Roman"/>
          <w:b/>
          <w:bCs/>
          <w:sz w:val="24"/>
          <w:szCs w:val="24"/>
        </w:rPr>
        <w:t xml:space="preserve">(3) Pro účely podpory testování zaměstnanců a osob samostatně výdělečně činných na přítomnost antigenu viru SARS-CoV-2 prostřednictvím diagnostického zdravotnického prostředku in vitro pro </w:t>
      </w:r>
      <w:proofErr w:type="spellStart"/>
      <w:r w:rsidRPr="00E62A6A">
        <w:rPr>
          <w:rFonts w:ascii="Times New Roman" w:hAnsi="Times New Roman" w:cs="Times New Roman"/>
          <w:b/>
          <w:bCs/>
          <w:sz w:val="24"/>
          <w:szCs w:val="24"/>
        </w:rPr>
        <w:t>sebetestování</w:t>
      </w:r>
      <w:proofErr w:type="spellEnd"/>
      <w:r w:rsidRPr="00E62A6A">
        <w:rPr>
          <w:rFonts w:ascii="Times New Roman" w:hAnsi="Times New Roman" w:cs="Times New Roman"/>
          <w:b/>
          <w:bCs/>
          <w:sz w:val="24"/>
          <w:szCs w:val="24"/>
        </w:rPr>
        <w:t xml:space="preserve"> nebo prostřednictvím diagnostického zdravotnického prostředku in vitro, pro který bylo Ministerstvem zdravotnictví podle zákona upravujícího diagnostické zdravotnické prostředky in vitro povoleno jeho použití laickou osobou, Pojišťovna nad rámec zdrojů uvedených v odstavci 2 větě čtvrté jako další zdroj fondu prevence použije finanční prostředky základního fondu. Příděl finančních prostředků ze základního fondu do fondu prevence v takovém případě Pojišťovna provede vždy do </w:t>
      </w:r>
      <w:r w:rsidR="007A4A46">
        <w:rPr>
          <w:rFonts w:ascii="Times New Roman" w:hAnsi="Times New Roman" w:cs="Times New Roman"/>
          <w:b/>
          <w:bCs/>
          <w:sz w:val="24"/>
          <w:szCs w:val="24"/>
        </w:rPr>
        <w:t>6</w:t>
      </w:r>
      <w:r w:rsidRPr="00E62A6A">
        <w:rPr>
          <w:rFonts w:ascii="Times New Roman" w:hAnsi="Times New Roman" w:cs="Times New Roman"/>
          <w:b/>
          <w:bCs/>
          <w:sz w:val="24"/>
          <w:szCs w:val="24"/>
        </w:rPr>
        <w:t>0 dnů po skončení kalendářního měsíce, a to ve výši finančních prostředků, které byly v tomto kalendářním měsíci z fondu prevence vynaloženy na podporu testování podle věty první. Za zaměstnance podle věty první se</w:t>
      </w:r>
      <w:r>
        <w:rPr>
          <w:rFonts w:ascii="Times New Roman" w:hAnsi="Times New Roman" w:cs="Times New Roman"/>
          <w:b/>
          <w:bCs/>
          <w:sz w:val="24"/>
          <w:szCs w:val="24"/>
        </w:rPr>
        <w:t> </w:t>
      </w:r>
      <w:r w:rsidRPr="00E62A6A">
        <w:rPr>
          <w:rFonts w:ascii="Times New Roman" w:hAnsi="Times New Roman" w:cs="Times New Roman"/>
          <w:b/>
          <w:bCs/>
          <w:sz w:val="24"/>
          <w:szCs w:val="24"/>
        </w:rPr>
        <w:t>považují také dočasně přidělení zaměstnanci agentury práce a další osoby, které</w:t>
      </w:r>
      <w:r>
        <w:rPr>
          <w:rFonts w:ascii="Times New Roman" w:hAnsi="Times New Roman" w:cs="Times New Roman"/>
          <w:b/>
          <w:bCs/>
          <w:sz w:val="24"/>
          <w:szCs w:val="24"/>
        </w:rPr>
        <w:t> </w:t>
      </w:r>
      <w:r w:rsidRPr="00E62A6A">
        <w:rPr>
          <w:rFonts w:ascii="Times New Roman" w:hAnsi="Times New Roman" w:cs="Times New Roman"/>
          <w:b/>
          <w:bCs/>
          <w:sz w:val="24"/>
          <w:szCs w:val="24"/>
        </w:rPr>
        <w:t>na</w:t>
      </w:r>
      <w:r>
        <w:rPr>
          <w:rFonts w:ascii="Times New Roman" w:hAnsi="Times New Roman" w:cs="Times New Roman"/>
          <w:b/>
          <w:bCs/>
          <w:sz w:val="24"/>
          <w:szCs w:val="24"/>
        </w:rPr>
        <w:t> </w:t>
      </w:r>
      <w:r w:rsidRPr="00E62A6A">
        <w:rPr>
          <w:rFonts w:ascii="Times New Roman" w:hAnsi="Times New Roman" w:cs="Times New Roman"/>
          <w:b/>
          <w:bCs/>
          <w:sz w:val="24"/>
          <w:szCs w:val="24"/>
        </w:rPr>
        <w:t>základě jiného právního vztahu, než je pracovněprávní vztah, vykonávají práci nebo obdobnou činnost na pracovišti zaměstnavatele společně s jeho zaměstnanci.</w:t>
      </w:r>
    </w:p>
    <w:p w14:paraId="0B65F6FA"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(3)</w:t>
      </w:r>
      <w:r w:rsidRPr="00E62A6A">
        <w:rPr>
          <w:rFonts w:ascii="Times New Roman" w:hAnsi="Times New Roman" w:cs="Times New Roman"/>
          <w:sz w:val="24"/>
          <w:szCs w:val="24"/>
        </w:rPr>
        <w:t xml:space="preserve"> </w:t>
      </w:r>
      <w:r>
        <w:rPr>
          <w:rFonts w:ascii="Times New Roman" w:hAnsi="Times New Roman" w:cs="Times New Roman"/>
          <w:b/>
          <w:bCs/>
          <w:sz w:val="24"/>
          <w:szCs w:val="24"/>
        </w:rPr>
        <w:t>(4)</w:t>
      </w:r>
      <w:r>
        <w:rPr>
          <w:rFonts w:ascii="Times New Roman" w:hAnsi="Times New Roman" w:cs="Times New Roman"/>
          <w:sz w:val="24"/>
          <w:szCs w:val="24"/>
        </w:rPr>
        <w:t xml:space="preserve"> Ministerstvo financí po projednání s Ministerstvem zdravotnictví stanoví právním předpisem podrobnější vymezení okruhu a výše příjmů a výdajů fondů uvedených v odstavci 1, podmínky jejich tvorby, užití, přípustnosti vzájemných převodů finančních prostředků a hospodaření s nimi, limit nákladů na činnost podle § 5 písm. d) krytých ze zdrojů základního fondu, a to z prostředků získaných z pojistného na veřejné zdravotní pojištění po přerozdělení, z výnosu penále, pokut, přirážek k pojistnému a náhrad škod, které smí Pojišťovna </w:t>
      </w:r>
      <w:r>
        <w:rPr>
          <w:rFonts w:ascii="Times New Roman" w:hAnsi="Times New Roman" w:cs="Times New Roman"/>
          <w:sz w:val="24"/>
          <w:szCs w:val="24"/>
        </w:rPr>
        <w:lastRenderedPageBreak/>
        <w:t>použít k tvorbě provozního fondu za každé účetní období včetně postupu propočtu tohoto limitu.</w:t>
      </w:r>
    </w:p>
    <w:p w14:paraId="61C0970E"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(4)</w:t>
      </w:r>
      <w:r>
        <w:rPr>
          <w:rFonts w:ascii="Times New Roman" w:hAnsi="Times New Roman" w:cs="Times New Roman"/>
          <w:sz w:val="24"/>
          <w:szCs w:val="24"/>
        </w:rPr>
        <w:t xml:space="preserve"> </w:t>
      </w:r>
      <w:r>
        <w:rPr>
          <w:rFonts w:ascii="Times New Roman" w:hAnsi="Times New Roman" w:cs="Times New Roman"/>
          <w:b/>
          <w:bCs/>
          <w:sz w:val="24"/>
          <w:szCs w:val="24"/>
        </w:rPr>
        <w:t xml:space="preserve">(5) </w:t>
      </w:r>
      <w:r>
        <w:rPr>
          <w:rFonts w:ascii="Times New Roman" w:hAnsi="Times New Roman" w:cs="Times New Roman"/>
          <w:sz w:val="24"/>
          <w:szCs w:val="24"/>
        </w:rPr>
        <w:t>Zůstatky fondu sociálního, případně jiného fondu vytvořeného v rámci povoleného limitu maximální výše nákladů na činnost a maximální výše výdajů na pořízení hmotného a nehmotného majetku čerpaného v souladu s rozhodnutím Správní rady ve prospěch zaměstnanců Pojišťovny se převádí k 1. lednu 1999 jako mimořádný příděl sociálního fondu. Pokud Pojišťovna vytvářela v rámci tohoto limitu provozní fond, převádí se jeho zůstatek do následujícího období. Finanční zůstatky ostatních účelových fondů se převádí k 1. lednu 1999 jako mimořádný příděl rezervního fondu. Pokud má Pojišťovna rezervní fond naplněn, převede zůstatky účelových fondů do základního fondu. Převod ostatních zůstatků účelových fondů provede Pojišťovna v souladu s podmínkami uvedenými ve vyhlášce Ministerstva financí s využitím převodových můstků nové účtové osnovy.</w:t>
      </w:r>
    </w:p>
    <w:p w14:paraId="346FE3CE"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(5)</w:t>
      </w:r>
      <w:r>
        <w:rPr>
          <w:rFonts w:ascii="Times New Roman" w:hAnsi="Times New Roman" w:cs="Times New Roman"/>
          <w:sz w:val="24"/>
          <w:szCs w:val="24"/>
        </w:rPr>
        <w:t xml:space="preserve"> </w:t>
      </w:r>
      <w:r>
        <w:rPr>
          <w:rFonts w:ascii="Times New Roman" w:hAnsi="Times New Roman" w:cs="Times New Roman"/>
          <w:b/>
          <w:bCs/>
          <w:sz w:val="24"/>
          <w:szCs w:val="24"/>
        </w:rPr>
        <w:t>(6)</w:t>
      </w:r>
      <w:r>
        <w:rPr>
          <w:rFonts w:ascii="Times New Roman" w:hAnsi="Times New Roman" w:cs="Times New Roman"/>
          <w:sz w:val="24"/>
          <w:szCs w:val="24"/>
        </w:rPr>
        <w:t xml:space="preserve"> Pojišťovna nesmí zřizovat a provozovat poskytovatele</w:t>
      </w:r>
      <w:r w:rsidRPr="00AA3D9F">
        <w:rPr>
          <w:rFonts w:ascii="Times New Roman" w:hAnsi="Times New Roman" w:cs="Times New Roman"/>
          <w:sz w:val="24"/>
          <w:szCs w:val="24"/>
          <w:vertAlign w:val="superscript"/>
        </w:rPr>
        <w:t>5)</w:t>
      </w:r>
      <w:r>
        <w:rPr>
          <w:rFonts w:ascii="Times New Roman" w:hAnsi="Times New Roman" w:cs="Times New Roman"/>
          <w:sz w:val="24"/>
          <w:szCs w:val="24"/>
        </w:rPr>
        <w:t xml:space="preserve"> a podnikat</w:t>
      </w:r>
      <w:r w:rsidRPr="00AA3D9F">
        <w:rPr>
          <w:rFonts w:ascii="Times New Roman" w:hAnsi="Times New Roman" w:cs="Times New Roman"/>
          <w:sz w:val="24"/>
          <w:szCs w:val="24"/>
          <w:vertAlign w:val="superscript"/>
        </w:rPr>
        <w:t>6)</w:t>
      </w:r>
      <w:r>
        <w:rPr>
          <w:rFonts w:ascii="Times New Roman" w:hAnsi="Times New Roman" w:cs="Times New Roman"/>
          <w:sz w:val="24"/>
          <w:szCs w:val="24"/>
        </w:rPr>
        <w:t xml:space="preserve"> s prostředky plynoucími z veřejného zdravotního pojištění.</w:t>
      </w:r>
    </w:p>
    <w:p w14:paraId="43832902" w14:textId="77777777" w:rsidR="00E62A6A" w:rsidRDefault="00E62A6A" w:rsidP="00E62A6A">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trike/>
          <w:sz w:val="24"/>
          <w:szCs w:val="24"/>
        </w:rPr>
        <w:t>(6)</w:t>
      </w:r>
      <w:r>
        <w:rPr>
          <w:rFonts w:ascii="Times New Roman" w:hAnsi="Times New Roman" w:cs="Times New Roman"/>
          <w:sz w:val="24"/>
          <w:szCs w:val="24"/>
        </w:rPr>
        <w:t xml:space="preserve"> </w:t>
      </w:r>
      <w:r>
        <w:rPr>
          <w:rFonts w:ascii="Times New Roman" w:hAnsi="Times New Roman" w:cs="Times New Roman"/>
          <w:b/>
          <w:bCs/>
          <w:sz w:val="24"/>
          <w:szCs w:val="24"/>
        </w:rPr>
        <w:t xml:space="preserve">(7) </w:t>
      </w:r>
      <w:r>
        <w:rPr>
          <w:rFonts w:ascii="Times New Roman" w:hAnsi="Times New Roman" w:cs="Times New Roman"/>
          <w:sz w:val="24"/>
          <w:szCs w:val="24"/>
        </w:rPr>
        <w:t>Pokutu uloženou podle tohoto zákona nebo zvláštního právního předpisu je Pojišťovna povinna hradit z prostředků provozního fondu.</w:t>
      </w:r>
    </w:p>
    <w:p w14:paraId="368F81C2" w14:textId="77777777" w:rsidR="00E62A6A" w:rsidRDefault="00E62A6A" w:rsidP="00EE54DA">
      <w:pPr>
        <w:spacing w:after="120" w:line="240" w:lineRule="auto"/>
        <w:jc w:val="center"/>
        <w:rPr>
          <w:rFonts w:ascii="Times New Roman" w:hAnsi="Times New Roman" w:cs="Times New Roman"/>
          <w:sz w:val="24"/>
          <w:szCs w:val="24"/>
        </w:rPr>
      </w:pPr>
    </w:p>
    <w:p w14:paraId="07EE867E" w14:textId="77777777" w:rsidR="00EB462F" w:rsidRPr="00EB462F" w:rsidRDefault="00EB462F" w:rsidP="00EB462F">
      <w:pPr>
        <w:jc w:val="center"/>
        <w:rPr>
          <w:rFonts w:ascii="Times New Roman" w:hAnsi="Times New Roman" w:cs="Times New Roman"/>
        </w:rPr>
      </w:pPr>
      <w:r w:rsidRPr="00EB462F">
        <w:rPr>
          <w:rFonts w:ascii="Times New Roman" w:hAnsi="Times New Roman" w:cs="Times New Roman"/>
        </w:rPr>
        <w:t>* * *</w:t>
      </w:r>
    </w:p>
    <w:p w14:paraId="7B9C274B" w14:textId="77777777" w:rsidR="00E62A6A" w:rsidRPr="00E62A6A" w:rsidRDefault="00E62A6A" w:rsidP="00E62A6A">
      <w:pPr>
        <w:widowControl w:val="0"/>
        <w:autoSpaceDE w:val="0"/>
        <w:autoSpaceDN w:val="0"/>
        <w:adjustRightInd w:val="0"/>
        <w:spacing w:after="0" w:line="240" w:lineRule="auto"/>
        <w:jc w:val="center"/>
        <w:rPr>
          <w:rFonts w:ascii="Times New Roman" w:hAnsi="Times New Roman" w:cs="Times New Roman"/>
          <w:sz w:val="24"/>
          <w:szCs w:val="24"/>
        </w:rPr>
      </w:pPr>
      <w:r w:rsidRPr="00E62A6A">
        <w:rPr>
          <w:rFonts w:ascii="Times New Roman" w:hAnsi="Times New Roman" w:cs="Times New Roman"/>
          <w:sz w:val="24"/>
          <w:szCs w:val="24"/>
        </w:rPr>
        <w:t xml:space="preserve">§ 23b </w:t>
      </w:r>
    </w:p>
    <w:p w14:paraId="309C557E"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p>
    <w:p w14:paraId="78889651" w14:textId="77777777" w:rsidR="00E62A6A" w:rsidRPr="00AE7183" w:rsidRDefault="00E62A6A" w:rsidP="00E62A6A">
      <w:pPr>
        <w:widowControl w:val="0"/>
        <w:autoSpaceDE w:val="0"/>
        <w:autoSpaceDN w:val="0"/>
        <w:adjustRightInd w:val="0"/>
        <w:spacing w:after="0" w:line="240" w:lineRule="auto"/>
        <w:jc w:val="center"/>
        <w:rPr>
          <w:rFonts w:ascii="Times New Roman" w:hAnsi="Times New Roman" w:cs="Times New Roman"/>
          <w:sz w:val="24"/>
          <w:szCs w:val="24"/>
        </w:rPr>
      </w:pPr>
      <w:r w:rsidRPr="00AE7183">
        <w:rPr>
          <w:rFonts w:ascii="Times New Roman" w:hAnsi="Times New Roman" w:cs="Times New Roman"/>
          <w:sz w:val="24"/>
          <w:szCs w:val="24"/>
        </w:rPr>
        <w:t xml:space="preserve">Přestupky právnických osob </w:t>
      </w:r>
    </w:p>
    <w:p w14:paraId="2AFB8F92"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b/>
          <w:bCs/>
          <w:sz w:val="24"/>
          <w:szCs w:val="24"/>
        </w:rPr>
      </w:pPr>
    </w:p>
    <w:p w14:paraId="0FBFAE7B" w14:textId="77777777"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ab/>
        <w:t xml:space="preserve">(1) Pojišťovna se dopustí přestupku tím, že </w:t>
      </w:r>
    </w:p>
    <w:p w14:paraId="47956160"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48C57EA9" w14:textId="082D77EB"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a) provádí nábor pojištěnců v rozporu s § 2 odst. 3, </w:t>
      </w:r>
    </w:p>
    <w:p w14:paraId="5B98EA9E"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146D8558" w14:textId="5B49A53F"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b) nepředloží Ministerstvu zdravotnictví nebo Ministerstvu financí návrh zdravotně pojistného plánu, účetní závěrku, návrh výroční zprávy za minulý kalendářní rok nebo zprávu auditora podle § 6 odst. 3, </w:t>
      </w:r>
    </w:p>
    <w:p w14:paraId="48A1418F"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6D5CD474" w14:textId="7515805F"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c) v rozporu s § 7 </w:t>
      </w:r>
      <w:r w:rsidRPr="00AE7183">
        <w:rPr>
          <w:rFonts w:ascii="Times New Roman" w:hAnsi="Times New Roman" w:cs="Times New Roman"/>
          <w:sz w:val="24"/>
          <w:szCs w:val="24"/>
        </w:rPr>
        <w:t xml:space="preserve">odst. </w:t>
      </w:r>
      <w:r w:rsidRPr="00E62A6A">
        <w:rPr>
          <w:rFonts w:ascii="Times New Roman" w:hAnsi="Times New Roman" w:cs="Times New Roman"/>
          <w:strike/>
          <w:sz w:val="24"/>
          <w:szCs w:val="24"/>
        </w:rPr>
        <w:t>5</w:t>
      </w:r>
      <w:r w:rsidRPr="00E62A6A">
        <w:rPr>
          <w:rFonts w:ascii="Times New Roman" w:hAnsi="Times New Roman" w:cs="Times New Roman"/>
          <w:sz w:val="24"/>
          <w:szCs w:val="24"/>
        </w:rPr>
        <w:t xml:space="preserve"> </w:t>
      </w:r>
      <w:r w:rsidRPr="00E62A6A">
        <w:rPr>
          <w:rFonts w:ascii="Times New Roman" w:hAnsi="Times New Roman" w:cs="Times New Roman"/>
          <w:b/>
          <w:sz w:val="24"/>
          <w:szCs w:val="24"/>
        </w:rPr>
        <w:t>6</w:t>
      </w:r>
      <w:r w:rsidRPr="00E62A6A">
        <w:rPr>
          <w:rFonts w:ascii="Times New Roman" w:hAnsi="Times New Roman" w:cs="Times New Roman"/>
          <w:sz w:val="24"/>
          <w:szCs w:val="24"/>
        </w:rPr>
        <w:t xml:space="preserve"> zřídí nebo provozuje poskytovatele, nebo podniká s prostředky plynoucími z veřejného zdravotního pojištění, </w:t>
      </w:r>
    </w:p>
    <w:p w14:paraId="1D4F4740"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056D2551" w14:textId="6BE07233"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d) nepodá Ministerstvu zdravotnictví nebo Ministerstvu financí zprávu o svém hospodaření podle § 8 odst. 1, nebo </w:t>
      </w:r>
    </w:p>
    <w:p w14:paraId="473D3758"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1280F72D" w14:textId="75EE3E7D"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e) neposkytne Ministerstvu zdravotnictví, Ministerstvu financí nebo Českému statistickému úřadu na jejich žádost informace z informačního systému Pojišťovny podle § 11. </w:t>
      </w:r>
    </w:p>
    <w:p w14:paraId="78972268"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590FDE4D" w14:textId="77777777"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ab/>
        <w:t xml:space="preserve">(2) Za přestupek lze uložit pokutu do </w:t>
      </w:r>
    </w:p>
    <w:p w14:paraId="50D006D0"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57A24768" w14:textId="77777777"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a) 200 000 Kč, jde-li o přestupek podle odstavce 1 písm. d), </w:t>
      </w:r>
    </w:p>
    <w:p w14:paraId="079A4590"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446B648D" w14:textId="77777777"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b) 1 000 000 Kč, jde-li o přestupek podle odstavce 1 písm. b) nebo c), </w:t>
      </w:r>
    </w:p>
    <w:p w14:paraId="66FD5AC0"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t xml:space="preserve"> </w:t>
      </w:r>
    </w:p>
    <w:p w14:paraId="208F5650" w14:textId="77777777" w:rsidR="00E62A6A" w:rsidRP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 xml:space="preserve">c) 2 000 000 Kč, jde-li o přestupek podle odstavce 1 písm. e), </w:t>
      </w:r>
    </w:p>
    <w:p w14:paraId="35EEF761" w14:textId="77777777" w:rsidR="00E62A6A" w:rsidRPr="00E62A6A" w:rsidRDefault="00E62A6A" w:rsidP="00E62A6A">
      <w:pPr>
        <w:widowControl w:val="0"/>
        <w:autoSpaceDE w:val="0"/>
        <w:autoSpaceDN w:val="0"/>
        <w:adjustRightInd w:val="0"/>
        <w:spacing w:after="0" w:line="240" w:lineRule="auto"/>
        <w:rPr>
          <w:rFonts w:ascii="Times New Roman" w:hAnsi="Times New Roman" w:cs="Times New Roman"/>
          <w:sz w:val="24"/>
          <w:szCs w:val="24"/>
        </w:rPr>
      </w:pPr>
      <w:r w:rsidRPr="00E62A6A">
        <w:rPr>
          <w:rFonts w:ascii="Times New Roman" w:hAnsi="Times New Roman" w:cs="Times New Roman"/>
          <w:sz w:val="24"/>
          <w:szCs w:val="24"/>
        </w:rPr>
        <w:lastRenderedPageBreak/>
        <w:t xml:space="preserve"> </w:t>
      </w:r>
    </w:p>
    <w:p w14:paraId="2B95268C" w14:textId="77777777" w:rsidR="00E62A6A" w:rsidRDefault="00E62A6A" w:rsidP="00E62A6A">
      <w:pPr>
        <w:widowControl w:val="0"/>
        <w:autoSpaceDE w:val="0"/>
        <w:autoSpaceDN w:val="0"/>
        <w:adjustRightInd w:val="0"/>
        <w:spacing w:after="0" w:line="240" w:lineRule="auto"/>
        <w:jc w:val="both"/>
        <w:rPr>
          <w:rFonts w:ascii="Times New Roman" w:hAnsi="Times New Roman" w:cs="Times New Roman"/>
          <w:sz w:val="24"/>
          <w:szCs w:val="24"/>
        </w:rPr>
      </w:pPr>
      <w:r w:rsidRPr="00E62A6A">
        <w:rPr>
          <w:rFonts w:ascii="Times New Roman" w:hAnsi="Times New Roman" w:cs="Times New Roman"/>
          <w:sz w:val="24"/>
          <w:szCs w:val="24"/>
        </w:rPr>
        <w:t>d) 5 000 000 Kč, jde-li o přestupek podle odstavce 1 písm. a).</w:t>
      </w:r>
      <w:r>
        <w:rPr>
          <w:rFonts w:ascii="Times New Roman" w:hAnsi="Times New Roman" w:cs="Times New Roman"/>
          <w:sz w:val="24"/>
          <w:szCs w:val="24"/>
        </w:rPr>
        <w:t xml:space="preserve"> </w:t>
      </w:r>
    </w:p>
    <w:p w14:paraId="49B5E87D" w14:textId="77777777" w:rsidR="00AE7183" w:rsidRPr="00EB462F" w:rsidRDefault="00AE7183" w:rsidP="00AE7183">
      <w:pPr>
        <w:jc w:val="center"/>
        <w:rPr>
          <w:rFonts w:ascii="Times New Roman" w:hAnsi="Times New Roman" w:cs="Times New Roman"/>
        </w:rPr>
      </w:pPr>
      <w:r w:rsidRPr="00EB462F">
        <w:rPr>
          <w:rFonts w:ascii="Times New Roman" w:hAnsi="Times New Roman" w:cs="Times New Roman"/>
        </w:rPr>
        <w:t>* * *</w:t>
      </w:r>
    </w:p>
    <w:p w14:paraId="0E82BA47" w14:textId="4C7F8A5E" w:rsidR="00AE7183" w:rsidRDefault="00AE7183" w:rsidP="00AE7183">
      <w:pPr>
        <w:jc w:val="center"/>
        <w:rPr>
          <w:rFonts w:ascii="Times New Roman" w:hAnsi="Times New Roman" w:cs="Times New Roman"/>
          <w:b/>
          <w:bCs/>
          <w:sz w:val="28"/>
          <w:szCs w:val="28"/>
        </w:rPr>
      </w:pPr>
      <w:r w:rsidRPr="00AE7183">
        <w:rPr>
          <w:rFonts w:ascii="Times New Roman" w:hAnsi="Times New Roman" w:cs="Times New Roman"/>
          <w:b/>
          <w:bCs/>
          <w:sz w:val="28"/>
          <w:szCs w:val="28"/>
        </w:rPr>
        <w:t>Změna zákona č. 280/1992 Sb., o resortních, oborových, podnikových a</w:t>
      </w:r>
      <w:r>
        <w:rPr>
          <w:rFonts w:ascii="Times New Roman" w:hAnsi="Times New Roman" w:cs="Times New Roman"/>
          <w:b/>
          <w:bCs/>
          <w:sz w:val="28"/>
          <w:szCs w:val="28"/>
        </w:rPr>
        <w:t> </w:t>
      </w:r>
      <w:r w:rsidRPr="00AE7183">
        <w:rPr>
          <w:rFonts w:ascii="Times New Roman" w:hAnsi="Times New Roman" w:cs="Times New Roman"/>
          <w:b/>
          <w:bCs/>
          <w:sz w:val="28"/>
          <w:szCs w:val="28"/>
        </w:rPr>
        <w:t>dalších zdravotních pojišťovnách</w:t>
      </w:r>
    </w:p>
    <w:p w14:paraId="17D38958" w14:textId="53EC1163" w:rsidR="00AE7183" w:rsidRPr="00AE7183" w:rsidRDefault="00AE7183" w:rsidP="00AE7183">
      <w:pPr>
        <w:jc w:val="center"/>
        <w:rPr>
          <w:rFonts w:ascii="Times New Roman" w:hAnsi="Times New Roman" w:cs="Times New Roman"/>
        </w:rPr>
      </w:pPr>
      <w:r w:rsidRPr="00EB462F">
        <w:rPr>
          <w:rFonts w:ascii="Times New Roman" w:hAnsi="Times New Roman" w:cs="Times New Roman"/>
        </w:rPr>
        <w:t>* * *</w:t>
      </w:r>
    </w:p>
    <w:p w14:paraId="28C61364" w14:textId="77777777" w:rsidR="00AE7183" w:rsidRPr="00AE7183" w:rsidRDefault="00AE7183" w:rsidP="00AE7183">
      <w:pPr>
        <w:jc w:val="center"/>
        <w:rPr>
          <w:rFonts w:ascii="Times New Roman" w:hAnsi="Times New Roman" w:cs="Times New Roman"/>
          <w:sz w:val="24"/>
          <w:szCs w:val="24"/>
        </w:rPr>
      </w:pPr>
      <w:r w:rsidRPr="00AE7183">
        <w:rPr>
          <w:rFonts w:ascii="Times New Roman" w:hAnsi="Times New Roman" w:cs="Times New Roman"/>
          <w:sz w:val="24"/>
          <w:szCs w:val="24"/>
        </w:rPr>
        <w:t>§ 19</w:t>
      </w:r>
    </w:p>
    <w:p w14:paraId="51E2AA36" w14:textId="77777777" w:rsidR="00AE7183" w:rsidRPr="00AE7183" w:rsidRDefault="00AE7183" w:rsidP="00AE7183">
      <w:pPr>
        <w:jc w:val="center"/>
        <w:rPr>
          <w:rFonts w:ascii="Times New Roman" w:hAnsi="Times New Roman" w:cs="Times New Roman"/>
          <w:sz w:val="24"/>
          <w:szCs w:val="24"/>
        </w:rPr>
      </w:pPr>
      <w:r w:rsidRPr="00AE7183">
        <w:rPr>
          <w:rFonts w:ascii="Times New Roman" w:hAnsi="Times New Roman" w:cs="Times New Roman"/>
          <w:sz w:val="24"/>
          <w:szCs w:val="24"/>
        </w:rPr>
        <w:t>Nakládání s finančními prostředky</w:t>
      </w:r>
    </w:p>
    <w:p w14:paraId="7FA8AD02" w14:textId="77777777" w:rsidR="00AE7183" w:rsidRDefault="00AE7183" w:rsidP="00AE7183">
      <w:pPr>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(1) Z finančních prostředků základního fondu zaměstnanecké pojišťovny může zaměstnanecká pojišťovna použít prostředky odpovídající až 1 promile z pojistného na veřejné zdravotní pojištění po přerozdělení provedeném podle zákona o pojistném na veřejné zdravotní pojištění</w:t>
      </w:r>
      <w:r w:rsidRPr="00AA3D9F">
        <w:rPr>
          <w:rFonts w:ascii="Times New Roman" w:hAnsi="Times New Roman" w:cs="Times New Roman"/>
          <w:sz w:val="24"/>
          <w:szCs w:val="24"/>
          <w:vertAlign w:val="superscript"/>
        </w:rPr>
        <w:t>26)</w:t>
      </w:r>
      <w:r>
        <w:rPr>
          <w:rFonts w:ascii="Times New Roman" w:hAnsi="Times New Roman" w:cs="Times New Roman"/>
          <w:sz w:val="24"/>
          <w:szCs w:val="24"/>
        </w:rPr>
        <w:t xml:space="preserve"> za bezprostředně předcházející kalendářní rok jako zdroj fondu prevence v případě splnění podmínek naplnění rezervního fondu a vyrovnaného hospodaření. Za splnění těchto podmínek může zaměstnanecká pojišťovna převést jako zdroj fondu prevence také finanční prostředky z provozního fondu a příjmy plynoucí z pokut, přirážek k pojistnému a penále účtovaných touto pojišťovnou v oblasti veřejného zdravotního pojištění.</w:t>
      </w:r>
    </w:p>
    <w:p w14:paraId="656158D7" w14:textId="37B7EC5F" w:rsidR="00AE7183" w:rsidRDefault="00AE7183" w:rsidP="00AE7183">
      <w:pPr>
        <w:ind w:firstLine="708"/>
        <w:jc w:val="both"/>
        <w:rPr>
          <w:rFonts w:ascii="Times New Roman" w:hAnsi="Times New Roman" w:cs="Times New Roman"/>
          <w:b/>
          <w:bCs/>
          <w:sz w:val="24"/>
          <w:szCs w:val="24"/>
        </w:rPr>
      </w:pPr>
      <w:r w:rsidRPr="00AE7183">
        <w:rPr>
          <w:rFonts w:ascii="Times New Roman" w:hAnsi="Times New Roman" w:cs="Times New Roman"/>
          <w:b/>
          <w:bCs/>
          <w:sz w:val="24"/>
          <w:szCs w:val="24"/>
        </w:rPr>
        <w:t xml:space="preserve">(2) Pro účely podpory testování zaměstnanců a osob samostatně výdělečně činných na přítomnost antigenu viru SARS-CoV-2 prostřednictvím diagnostického zdravotnického prostředku in vitro pro </w:t>
      </w:r>
      <w:proofErr w:type="spellStart"/>
      <w:r w:rsidRPr="00AE7183">
        <w:rPr>
          <w:rFonts w:ascii="Times New Roman" w:hAnsi="Times New Roman" w:cs="Times New Roman"/>
          <w:b/>
          <w:bCs/>
          <w:sz w:val="24"/>
          <w:szCs w:val="24"/>
        </w:rPr>
        <w:t>sebetestování</w:t>
      </w:r>
      <w:proofErr w:type="spellEnd"/>
      <w:r w:rsidRPr="00AE7183">
        <w:rPr>
          <w:rFonts w:ascii="Times New Roman" w:hAnsi="Times New Roman" w:cs="Times New Roman"/>
          <w:b/>
          <w:bCs/>
          <w:sz w:val="24"/>
          <w:szCs w:val="24"/>
        </w:rPr>
        <w:t xml:space="preserve"> nebo prostřednictvím diagnostického zdravotnického prostředku in vitro, pro který bylo Ministerstvem zdravotnictví podle  zákona upravujícího diagnostické zdravotnické prostředky in vitro povoleno jeho použití laickou osobou, zaměstnanecká pojišťovna nad rámec zdrojů uvedených v § 16 odst. 4 věty čtvrté jako další zdroj fondu prevence použije finanční prostředky základního fondu. Příděl finančních prostředků ze základního fondu do fondu prevence v takovém případě zaměstnanecká pojišťovna provede vždy do </w:t>
      </w:r>
      <w:r w:rsidR="007A4A46">
        <w:rPr>
          <w:rFonts w:ascii="Times New Roman" w:hAnsi="Times New Roman" w:cs="Times New Roman"/>
          <w:b/>
          <w:bCs/>
          <w:sz w:val="24"/>
          <w:szCs w:val="24"/>
        </w:rPr>
        <w:t>6</w:t>
      </w:r>
      <w:r w:rsidRPr="00AE7183">
        <w:rPr>
          <w:rFonts w:ascii="Times New Roman" w:hAnsi="Times New Roman" w:cs="Times New Roman"/>
          <w:b/>
          <w:bCs/>
          <w:sz w:val="24"/>
          <w:szCs w:val="24"/>
        </w:rPr>
        <w:t>0 dnů po</w:t>
      </w:r>
      <w:r w:rsidR="007A4A46">
        <w:rPr>
          <w:rFonts w:ascii="Times New Roman" w:hAnsi="Times New Roman" w:cs="Times New Roman"/>
          <w:b/>
          <w:bCs/>
          <w:sz w:val="24"/>
          <w:szCs w:val="24"/>
        </w:rPr>
        <w:t> </w:t>
      </w:r>
      <w:r w:rsidRPr="00AE7183">
        <w:rPr>
          <w:rFonts w:ascii="Times New Roman" w:hAnsi="Times New Roman" w:cs="Times New Roman"/>
          <w:b/>
          <w:bCs/>
          <w:sz w:val="24"/>
          <w:szCs w:val="24"/>
        </w:rPr>
        <w:t>skončení kalendářního měsíce, a to ve výši finančních prostředků, které byly v tomto kalendářním měsíci z fondu prevence vynaloženy na podporu testování podle věty první. Za zaměstnance podle věty první se považují také dočasně přidělení zaměstnanci agentury práce a další osoby, které na základě jiného právního vztahu, než je pracovněprávní vztah, vykonávají práci nebo obdobnou činnost na pracovišti zaměstnavatele společně s</w:t>
      </w:r>
      <w:r>
        <w:rPr>
          <w:rFonts w:ascii="Times New Roman" w:hAnsi="Times New Roman" w:cs="Times New Roman"/>
          <w:b/>
          <w:bCs/>
          <w:sz w:val="24"/>
          <w:szCs w:val="24"/>
        </w:rPr>
        <w:t> </w:t>
      </w:r>
      <w:r w:rsidRPr="00AE7183">
        <w:rPr>
          <w:rFonts w:ascii="Times New Roman" w:hAnsi="Times New Roman" w:cs="Times New Roman"/>
          <w:b/>
          <w:bCs/>
          <w:sz w:val="24"/>
          <w:szCs w:val="24"/>
        </w:rPr>
        <w:t>jeho zaměstnanci.</w:t>
      </w:r>
    </w:p>
    <w:p w14:paraId="018E0C6F" w14:textId="77777777" w:rsidR="00AE7183" w:rsidRDefault="00AE7183" w:rsidP="00AE7183">
      <w:pPr>
        <w:jc w:val="both"/>
        <w:rPr>
          <w:rFonts w:ascii="Times New Roman" w:hAnsi="Times New Roman" w:cs="Times New Roman"/>
          <w:sz w:val="24"/>
          <w:szCs w:val="24"/>
        </w:rPr>
      </w:pPr>
      <w:r>
        <w:rPr>
          <w:rFonts w:ascii="Times New Roman" w:hAnsi="Times New Roman" w:cs="Times New Roman"/>
          <w:sz w:val="24"/>
          <w:szCs w:val="24"/>
        </w:rPr>
        <w:tab/>
      </w:r>
      <w:r w:rsidRPr="00AE7183">
        <w:rPr>
          <w:rFonts w:ascii="Times New Roman" w:hAnsi="Times New Roman" w:cs="Times New Roman"/>
          <w:strike/>
          <w:sz w:val="24"/>
          <w:szCs w:val="24"/>
        </w:rPr>
        <w:t>(2)</w:t>
      </w:r>
      <w:r>
        <w:rPr>
          <w:rFonts w:ascii="Times New Roman" w:hAnsi="Times New Roman" w:cs="Times New Roman"/>
          <w:sz w:val="24"/>
          <w:szCs w:val="24"/>
        </w:rPr>
        <w:t xml:space="preserve"> </w:t>
      </w:r>
      <w:r w:rsidRPr="00AE7183">
        <w:rPr>
          <w:rFonts w:ascii="Times New Roman" w:hAnsi="Times New Roman" w:cs="Times New Roman"/>
          <w:b/>
          <w:bCs/>
          <w:sz w:val="24"/>
          <w:szCs w:val="24"/>
        </w:rPr>
        <w:t>(3)</w:t>
      </w:r>
      <w:r w:rsidRPr="00AE7183">
        <w:rPr>
          <w:rFonts w:ascii="Times New Roman" w:hAnsi="Times New Roman" w:cs="Times New Roman"/>
          <w:sz w:val="24"/>
          <w:szCs w:val="24"/>
        </w:rPr>
        <w:t xml:space="preserve"> </w:t>
      </w:r>
      <w:r>
        <w:rPr>
          <w:rFonts w:ascii="Times New Roman" w:hAnsi="Times New Roman" w:cs="Times New Roman"/>
          <w:sz w:val="24"/>
          <w:szCs w:val="24"/>
        </w:rPr>
        <w:t>Zaměstnanecká pojišťovna nesmí zřizovat a provozovat poskytovatele</w:t>
      </w:r>
      <w:r w:rsidRPr="00AE7183">
        <w:rPr>
          <w:rFonts w:ascii="Times New Roman" w:hAnsi="Times New Roman" w:cs="Times New Roman"/>
          <w:sz w:val="24"/>
          <w:szCs w:val="24"/>
          <w:vertAlign w:val="superscript"/>
        </w:rPr>
        <w:t>13)</w:t>
      </w:r>
      <w:r>
        <w:rPr>
          <w:rFonts w:ascii="Times New Roman" w:hAnsi="Times New Roman" w:cs="Times New Roman"/>
          <w:sz w:val="24"/>
          <w:szCs w:val="24"/>
        </w:rPr>
        <w:t xml:space="preserve"> a podnikat</w:t>
      </w:r>
      <w:r w:rsidRPr="00AE7183">
        <w:rPr>
          <w:rFonts w:ascii="Times New Roman" w:hAnsi="Times New Roman" w:cs="Times New Roman"/>
          <w:sz w:val="24"/>
          <w:szCs w:val="24"/>
          <w:vertAlign w:val="superscript"/>
        </w:rPr>
        <w:t>14)</w:t>
      </w:r>
      <w:r>
        <w:rPr>
          <w:rFonts w:ascii="Times New Roman" w:hAnsi="Times New Roman" w:cs="Times New Roman"/>
          <w:sz w:val="24"/>
          <w:szCs w:val="24"/>
        </w:rPr>
        <w:t xml:space="preserve"> s prostředky plynoucími z veřejného zdravotního pojištění.</w:t>
      </w:r>
    </w:p>
    <w:p w14:paraId="03073A05" w14:textId="77777777" w:rsidR="00AE7183" w:rsidRPr="00AE7183" w:rsidRDefault="00AE7183" w:rsidP="00AE7183">
      <w:pPr>
        <w:jc w:val="center"/>
        <w:rPr>
          <w:rFonts w:ascii="Times New Roman" w:hAnsi="Times New Roman" w:cs="Times New Roman"/>
        </w:rPr>
      </w:pPr>
      <w:r w:rsidRPr="00EB462F">
        <w:rPr>
          <w:rFonts w:ascii="Times New Roman" w:hAnsi="Times New Roman" w:cs="Times New Roman"/>
        </w:rPr>
        <w:t>* * *</w:t>
      </w:r>
    </w:p>
    <w:p w14:paraId="685214A8" w14:textId="77777777" w:rsidR="00AE7183" w:rsidRPr="00AE7183" w:rsidRDefault="00AE7183" w:rsidP="00AE7183">
      <w:pPr>
        <w:widowControl w:val="0"/>
        <w:autoSpaceDE w:val="0"/>
        <w:autoSpaceDN w:val="0"/>
        <w:adjustRightInd w:val="0"/>
        <w:spacing w:after="0" w:line="240" w:lineRule="auto"/>
        <w:jc w:val="center"/>
        <w:rPr>
          <w:rFonts w:ascii="Times New Roman" w:hAnsi="Times New Roman" w:cs="Times New Roman"/>
          <w:sz w:val="24"/>
          <w:szCs w:val="24"/>
        </w:rPr>
      </w:pPr>
      <w:r w:rsidRPr="00AE7183">
        <w:rPr>
          <w:rFonts w:ascii="Times New Roman" w:hAnsi="Times New Roman" w:cs="Times New Roman"/>
          <w:sz w:val="24"/>
          <w:szCs w:val="24"/>
        </w:rPr>
        <w:t xml:space="preserve">§ 22e </w:t>
      </w:r>
    </w:p>
    <w:p w14:paraId="2FEF694B"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p>
    <w:p w14:paraId="0EA72A2E" w14:textId="77777777" w:rsidR="00AE7183" w:rsidRPr="00AE7183" w:rsidRDefault="00AE7183" w:rsidP="00AE7183">
      <w:pPr>
        <w:widowControl w:val="0"/>
        <w:autoSpaceDE w:val="0"/>
        <w:autoSpaceDN w:val="0"/>
        <w:adjustRightInd w:val="0"/>
        <w:spacing w:after="0" w:line="240" w:lineRule="auto"/>
        <w:jc w:val="center"/>
        <w:rPr>
          <w:rFonts w:ascii="Times New Roman" w:hAnsi="Times New Roman" w:cs="Times New Roman"/>
          <w:sz w:val="24"/>
          <w:szCs w:val="24"/>
        </w:rPr>
      </w:pPr>
      <w:r w:rsidRPr="00AE7183">
        <w:rPr>
          <w:rFonts w:ascii="Times New Roman" w:hAnsi="Times New Roman" w:cs="Times New Roman"/>
          <w:sz w:val="24"/>
          <w:szCs w:val="24"/>
        </w:rPr>
        <w:t xml:space="preserve">Přestupky právnických osob </w:t>
      </w:r>
    </w:p>
    <w:p w14:paraId="3E09E893"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b/>
          <w:bCs/>
          <w:sz w:val="24"/>
          <w:szCs w:val="24"/>
        </w:rPr>
      </w:pPr>
    </w:p>
    <w:p w14:paraId="1D2C1C48" w14:textId="77777777"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ab/>
        <w:t xml:space="preserve">(1) Zaměstnanecká pojišťovna se dopustí přestupku tím, že </w:t>
      </w:r>
    </w:p>
    <w:p w14:paraId="4045B792"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4DA02578" w14:textId="73D90C0F"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a) provádí nábor pojištěnců v rozporu s § 5 odst. 4, </w:t>
      </w:r>
    </w:p>
    <w:p w14:paraId="13CA46BC"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5208617A" w14:textId="5802E200"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lastRenderedPageBreak/>
        <w:t xml:space="preserve">b) nepodá Ministerstvu zdravotnictví nebo Ministerstvu financí zprávu o svém hospodaření podle § 7 odst. 1, </w:t>
      </w:r>
    </w:p>
    <w:p w14:paraId="26907497"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0ED59495" w14:textId="32505814"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c) neposkytne Ministerstvu zdravotnictví, Ministerstvu financí nebo Českému statistickému úřadu na jejich žádost informace z informačního systému zaměstnanecké pojišťovny podle § 14a, </w:t>
      </w:r>
    </w:p>
    <w:p w14:paraId="32B1D5CC"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6B63B964" w14:textId="410AD908"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d) nepředloží Ministerstvu zdravotnictví nebo Ministerstvu financí návrh zdravotně pojistného plánu, účetní závěrku, návrh výroční zprávy za minulý kalendářní rok nebo zprávu auditora podle § 15 odst. 2, nebo </w:t>
      </w:r>
    </w:p>
    <w:p w14:paraId="6BCC19B3"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1002E948" w14:textId="590FF4C5"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e) v rozporu s § 19 odst. </w:t>
      </w:r>
      <w:r w:rsidRPr="00AE7183">
        <w:rPr>
          <w:rFonts w:ascii="Times New Roman" w:hAnsi="Times New Roman" w:cs="Times New Roman"/>
          <w:strike/>
          <w:sz w:val="24"/>
          <w:szCs w:val="24"/>
        </w:rPr>
        <w:t>2</w:t>
      </w:r>
      <w:r w:rsidRPr="00AE7183">
        <w:rPr>
          <w:rFonts w:ascii="Times New Roman" w:hAnsi="Times New Roman" w:cs="Times New Roman"/>
          <w:b/>
          <w:sz w:val="24"/>
          <w:szCs w:val="24"/>
        </w:rPr>
        <w:t xml:space="preserve"> 3 </w:t>
      </w:r>
      <w:r w:rsidRPr="00AE7183">
        <w:rPr>
          <w:rFonts w:ascii="Times New Roman" w:hAnsi="Times New Roman" w:cs="Times New Roman"/>
          <w:sz w:val="24"/>
          <w:szCs w:val="24"/>
        </w:rPr>
        <w:t xml:space="preserve">zřídí nebo provozuje poskytovatele nebo podniká s prostředky plynoucími z veřejného zdravotního pojištění. </w:t>
      </w:r>
    </w:p>
    <w:p w14:paraId="5ABC2F5E"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00721C8B" w14:textId="77777777"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ab/>
        <w:t xml:space="preserve">(2) Za přestupek lze uložit pokutu do </w:t>
      </w:r>
    </w:p>
    <w:p w14:paraId="34BDA97C"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6B1BBB3C" w14:textId="77777777"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a) 200 000 Kč, jde-li o přestupek podle odstavce 1 písm. b), </w:t>
      </w:r>
    </w:p>
    <w:p w14:paraId="21EAD330"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48B4A756" w14:textId="77777777"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b) 1 000 000 Kč, jde-li o přestupek podle odstavce 1 písm. d) nebo e), </w:t>
      </w:r>
    </w:p>
    <w:p w14:paraId="55847258"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55238D95" w14:textId="77777777" w:rsidR="00AE7183" w:rsidRP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 xml:space="preserve">c) 2 000 000 Kč, jde-li o přestupek podle odstavce 1 písm. c), </w:t>
      </w:r>
    </w:p>
    <w:p w14:paraId="4FFB7162" w14:textId="77777777" w:rsidR="00AE7183" w:rsidRPr="00AE7183" w:rsidRDefault="00AE7183" w:rsidP="00AE7183">
      <w:pPr>
        <w:widowControl w:val="0"/>
        <w:autoSpaceDE w:val="0"/>
        <w:autoSpaceDN w:val="0"/>
        <w:adjustRightInd w:val="0"/>
        <w:spacing w:after="0" w:line="240" w:lineRule="auto"/>
        <w:rPr>
          <w:rFonts w:ascii="Times New Roman" w:hAnsi="Times New Roman" w:cs="Times New Roman"/>
          <w:sz w:val="24"/>
          <w:szCs w:val="24"/>
        </w:rPr>
      </w:pPr>
      <w:r w:rsidRPr="00AE7183">
        <w:rPr>
          <w:rFonts w:ascii="Times New Roman" w:hAnsi="Times New Roman" w:cs="Times New Roman"/>
          <w:sz w:val="24"/>
          <w:szCs w:val="24"/>
        </w:rPr>
        <w:t xml:space="preserve"> </w:t>
      </w:r>
    </w:p>
    <w:p w14:paraId="7C3997C9" w14:textId="77777777" w:rsidR="00AE7183" w:rsidRDefault="00AE7183" w:rsidP="00AE7183">
      <w:pPr>
        <w:widowControl w:val="0"/>
        <w:autoSpaceDE w:val="0"/>
        <w:autoSpaceDN w:val="0"/>
        <w:adjustRightInd w:val="0"/>
        <w:spacing w:after="0" w:line="240" w:lineRule="auto"/>
        <w:jc w:val="both"/>
        <w:rPr>
          <w:rFonts w:ascii="Times New Roman" w:hAnsi="Times New Roman" w:cs="Times New Roman"/>
          <w:sz w:val="24"/>
          <w:szCs w:val="24"/>
        </w:rPr>
      </w:pPr>
      <w:r w:rsidRPr="00AE7183">
        <w:rPr>
          <w:rFonts w:ascii="Times New Roman" w:hAnsi="Times New Roman" w:cs="Times New Roman"/>
          <w:sz w:val="24"/>
          <w:szCs w:val="24"/>
        </w:rPr>
        <w:t>d) 5 000 000 Kč, jde-li o přestupek podle odstavce 1 písm. a).</w:t>
      </w:r>
      <w:r>
        <w:rPr>
          <w:rFonts w:ascii="Times New Roman" w:hAnsi="Times New Roman" w:cs="Times New Roman"/>
          <w:sz w:val="24"/>
          <w:szCs w:val="24"/>
        </w:rPr>
        <w:t xml:space="preserve"> </w:t>
      </w:r>
    </w:p>
    <w:p w14:paraId="155B1E0F" w14:textId="77777777" w:rsidR="007A4A46" w:rsidRDefault="007A4A46" w:rsidP="00AE7183">
      <w:pPr>
        <w:jc w:val="center"/>
        <w:rPr>
          <w:rFonts w:ascii="Times New Roman" w:hAnsi="Times New Roman" w:cs="Times New Roman"/>
        </w:rPr>
      </w:pPr>
    </w:p>
    <w:p w14:paraId="07C3763D" w14:textId="25F3CF0E" w:rsidR="00AE7183" w:rsidRPr="00AE7183" w:rsidRDefault="00AE7183" w:rsidP="00AE7183">
      <w:pPr>
        <w:jc w:val="center"/>
        <w:rPr>
          <w:rFonts w:ascii="Times New Roman" w:hAnsi="Times New Roman" w:cs="Times New Roman"/>
        </w:rPr>
      </w:pPr>
      <w:r w:rsidRPr="00EB462F">
        <w:rPr>
          <w:rFonts w:ascii="Times New Roman" w:hAnsi="Times New Roman" w:cs="Times New Roman"/>
        </w:rPr>
        <w:t>* * *</w:t>
      </w:r>
    </w:p>
    <w:p w14:paraId="596C6157" w14:textId="77777777" w:rsidR="00AE7183" w:rsidRPr="00AE7183" w:rsidRDefault="00AE7183" w:rsidP="00AE7183">
      <w:pPr>
        <w:ind w:firstLine="708"/>
        <w:jc w:val="both"/>
        <w:rPr>
          <w:rFonts w:ascii="Times New Roman" w:hAnsi="Times New Roman" w:cs="Times New Roman"/>
          <w:b/>
          <w:bCs/>
          <w:sz w:val="24"/>
          <w:szCs w:val="24"/>
        </w:rPr>
      </w:pPr>
    </w:p>
    <w:sectPr w:rsidR="00AE7183" w:rsidRPr="00AE7183" w:rsidSect="00AE7183">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E4922" w14:textId="77777777" w:rsidR="00C9223B" w:rsidRDefault="00C9223B" w:rsidP="00EE54DA">
      <w:pPr>
        <w:spacing w:after="0" w:line="240" w:lineRule="auto"/>
      </w:pPr>
      <w:r>
        <w:separator/>
      </w:r>
    </w:p>
  </w:endnote>
  <w:endnote w:type="continuationSeparator" w:id="0">
    <w:p w14:paraId="029AD33D" w14:textId="77777777" w:rsidR="00C9223B" w:rsidRDefault="00C9223B" w:rsidP="00EE5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0930878"/>
      <w:docPartObj>
        <w:docPartGallery w:val="Page Numbers (Bottom of Page)"/>
        <w:docPartUnique/>
      </w:docPartObj>
    </w:sdtPr>
    <w:sdtEndPr/>
    <w:sdtContent>
      <w:p w14:paraId="6D9F8134" w14:textId="1648AB5F" w:rsidR="00AE7183" w:rsidRDefault="00AE7183">
        <w:pPr>
          <w:pStyle w:val="Zpat"/>
          <w:jc w:val="center"/>
        </w:pPr>
        <w:r>
          <w:fldChar w:fldCharType="begin"/>
        </w:r>
        <w:r>
          <w:instrText>PAGE   \* MERGEFORMAT</w:instrText>
        </w:r>
        <w:r>
          <w:fldChar w:fldCharType="separate"/>
        </w:r>
        <w:r>
          <w:t>2</w:t>
        </w:r>
        <w:r>
          <w:fldChar w:fldCharType="end"/>
        </w:r>
      </w:p>
    </w:sdtContent>
  </w:sdt>
  <w:p w14:paraId="797BC294" w14:textId="77777777" w:rsidR="00AE7183" w:rsidRDefault="00AE71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25E13" w14:textId="77777777" w:rsidR="00C9223B" w:rsidRDefault="00C9223B" w:rsidP="00EE54DA">
      <w:pPr>
        <w:spacing w:after="0" w:line="240" w:lineRule="auto"/>
      </w:pPr>
      <w:r>
        <w:separator/>
      </w:r>
    </w:p>
  </w:footnote>
  <w:footnote w:type="continuationSeparator" w:id="0">
    <w:p w14:paraId="32CDF383" w14:textId="77777777" w:rsidR="00C9223B" w:rsidRDefault="00C9223B" w:rsidP="00EE54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6AD0"/>
    <w:multiLevelType w:val="hybridMultilevel"/>
    <w:tmpl w:val="E1F05FF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1619640B"/>
    <w:multiLevelType w:val="hybridMultilevel"/>
    <w:tmpl w:val="94002D8E"/>
    <w:lvl w:ilvl="0" w:tplc="0405000F">
      <w:start w:val="1"/>
      <w:numFmt w:val="decimal"/>
      <w:lvlText w:val="%1."/>
      <w:lvlJc w:val="left"/>
      <w:pPr>
        <w:ind w:left="927" w:hanging="360"/>
      </w:pPr>
      <w:rPr>
        <w:rFonts w:cs="Times New Roman"/>
      </w:rPr>
    </w:lvl>
    <w:lvl w:ilvl="1" w:tplc="04050019">
      <w:start w:val="1"/>
      <w:numFmt w:val="lowerLetter"/>
      <w:lvlText w:val="%2."/>
      <w:lvlJc w:val="left"/>
      <w:pPr>
        <w:ind w:left="1680" w:hanging="360"/>
      </w:pPr>
      <w:rPr>
        <w:rFonts w:cs="Times New Roman"/>
      </w:rPr>
    </w:lvl>
    <w:lvl w:ilvl="2" w:tplc="0405001B">
      <w:start w:val="1"/>
      <w:numFmt w:val="lowerRoman"/>
      <w:lvlText w:val="%3."/>
      <w:lvlJc w:val="right"/>
      <w:pPr>
        <w:ind w:left="2400" w:hanging="180"/>
      </w:pPr>
      <w:rPr>
        <w:rFonts w:cs="Times New Roman"/>
      </w:rPr>
    </w:lvl>
    <w:lvl w:ilvl="3" w:tplc="0405000F">
      <w:start w:val="1"/>
      <w:numFmt w:val="decimal"/>
      <w:lvlText w:val="%4."/>
      <w:lvlJc w:val="left"/>
      <w:pPr>
        <w:ind w:left="3120" w:hanging="360"/>
      </w:pPr>
      <w:rPr>
        <w:rFonts w:cs="Times New Roman"/>
      </w:rPr>
    </w:lvl>
    <w:lvl w:ilvl="4" w:tplc="04050019">
      <w:start w:val="1"/>
      <w:numFmt w:val="lowerLetter"/>
      <w:lvlText w:val="%5."/>
      <w:lvlJc w:val="left"/>
      <w:pPr>
        <w:ind w:left="3840" w:hanging="360"/>
      </w:pPr>
      <w:rPr>
        <w:rFonts w:cs="Times New Roman"/>
      </w:rPr>
    </w:lvl>
    <w:lvl w:ilvl="5" w:tplc="0405001B">
      <w:start w:val="1"/>
      <w:numFmt w:val="lowerRoman"/>
      <w:lvlText w:val="%6."/>
      <w:lvlJc w:val="right"/>
      <w:pPr>
        <w:ind w:left="4560" w:hanging="180"/>
      </w:pPr>
      <w:rPr>
        <w:rFonts w:cs="Times New Roman"/>
      </w:rPr>
    </w:lvl>
    <w:lvl w:ilvl="6" w:tplc="0405000F">
      <w:start w:val="1"/>
      <w:numFmt w:val="decimal"/>
      <w:lvlText w:val="%7."/>
      <w:lvlJc w:val="left"/>
      <w:pPr>
        <w:ind w:left="5280" w:hanging="360"/>
      </w:pPr>
      <w:rPr>
        <w:rFonts w:cs="Times New Roman"/>
      </w:rPr>
    </w:lvl>
    <w:lvl w:ilvl="7" w:tplc="04050019">
      <w:start w:val="1"/>
      <w:numFmt w:val="lowerLetter"/>
      <w:lvlText w:val="%8."/>
      <w:lvlJc w:val="left"/>
      <w:pPr>
        <w:ind w:left="6000" w:hanging="360"/>
      </w:pPr>
      <w:rPr>
        <w:rFonts w:cs="Times New Roman"/>
      </w:rPr>
    </w:lvl>
    <w:lvl w:ilvl="8" w:tplc="0405001B">
      <w:start w:val="1"/>
      <w:numFmt w:val="lowerRoman"/>
      <w:lvlText w:val="%9."/>
      <w:lvlJc w:val="right"/>
      <w:pPr>
        <w:ind w:left="6720" w:hanging="180"/>
      </w:pPr>
      <w:rPr>
        <w:rFonts w:cs="Times New Roman"/>
      </w:rPr>
    </w:lvl>
  </w:abstractNum>
  <w:abstractNum w:abstractNumId="2" w15:restartNumberingAfterBreak="0">
    <w:nsid w:val="1AAC6067"/>
    <w:multiLevelType w:val="hybridMultilevel"/>
    <w:tmpl w:val="290E483E"/>
    <w:lvl w:ilvl="0" w:tplc="77FEC87E">
      <w:start w:val="7"/>
      <w:numFmt w:val="bullet"/>
      <w:lvlText w:val=""/>
      <w:lvlJc w:val="left"/>
      <w:pPr>
        <w:ind w:left="720" w:hanging="360"/>
      </w:pPr>
      <w:rPr>
        <w:rFonts w:ascii="Symbol" w:eastAsiaTheme="minorHAns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C7A16"/>
    <w:multiLevelType w:val="hybridMultilevel"/>
    <w:tmpl w:val="D778A73C"/>
    <w:lvl w:ilvl="0" w:tplc="0405000F">
      <w:start w:val="1"/>
      <w:numFmt w:val="decimal"/>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4" w15:restartNumberingAfterBreak="0">
    <w:nsid w:val="37283398"/>
    <w:multiLevelType w:val="hybridMultilevel"/>
    <w:tmpl w:val="19205E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0713982"/>
    <w:multiLevelType w:val="hybridMultilevel"/>
    <w:tmpl w:val="1282444C"/>
    <w:lvl w:ilvl="0" w:tplc="1EEA59EA">
      <w:start w:val="1"/>
      <w:numFmt w:val="decimal"/>
      <w:pStyle w:val="Textodstavce"/>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7971367"/>
    <w:multiLevelType w:val="hybridMultilevel"/>
    <w:tmpl w:val="D51E9640"/>
    <w:lvl w:ilvl="0" w:tplc="57860C94">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lvlOverride w:ilvl="0">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9D3"/>
    <w:rsid w:val="00022197"/>
    <w:rsid w:val="00043AE9"/>
    <w:rsid w:val="00073B68"/>
    <w:rsid w:val="000F6756"/>
    <w:rsid w:val="00157FCD"/>
    <w:rsid w:val="00362290"/>
    <w:rsid w:val="00473387"/>
    <w:rsid w:val="005141A5"/>
    <w:rsid w:val="005B0E8A"/>
    <w:rsid w:val="00623EFC"/>
    <w:rsid w:val="00742FC6"/>
    <w:rsid w:val="0076571A"/>
    <w:rsid w:val="007A4A46"/>
    <w:rsid w:val="007A73A3"/>
    <w:rsid w:val="007D552E"/>
    <w:rsid w:val="007F2888"/>
    <w:rsid w:val="00831F9B"/>
    <w:rsid w:val="008C0BC6"/>
    <w:rsid w:val="00960DD0"/>
    <w:rsid w:val="00992A6A"/>
    <w:rsid w:val="00A61231"/>
    <w:rsid w:val="00AA3D9F"/>
    <w:rsid w:val="00AE7183"/>
    <w:rsid w:val="00AF7AC1"/>
    <w:rsid w:val="00B74A30"/>
    <w:rsid w:val="00B74EEB"/>
    <w:rsid w:val="00B8105C"/>
    <w:rsid w:val="00BA2236"/>
    <w:rsid w:val="00BF1D87"/>
    <w:rsid w:val="00C9223B"/>
    <w:rsid w:val="00D94A2C"/>
    <w:rsid w:val="00DD09D3"/>
    <w:rsid w:val="00E62A6A"/>
    <w:rsid w:val="00EA5926"/>
    <w:rsid w:val="00EB462F"/>
    <w:rsid w:val="00ED5716"/>
    <w:rsid w:val="00EE54DA"/>
    <w:rsid w:val="00F34AB5"/>
    <w:rsid w:val="00F653F5"/>
    <w:rsid w:val="00FD46BF"/>
    <w:rsid w:val="00FE3A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4435"/>
  <w15:chartTrackingRefBased/>
  <w15:docId w15:val="{05F5DB8B-DCD3-491B-A683-EC633C4B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Char Char Char,Char Char"/>
    <w:basedOn w:val="Normln"/>
    <w:link w:val="TextpoznpodarouChar2"/>
    <w:uiPriority w:val="99"/>
    <w:qFormat/>
    <w:rsid w:val="00EE54DA"/>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uiPriority w:val="99"/>
    <w:semiHidden/>
    <w:rsid w:val="00EE54DA"/>
    <w:rPr>
      <w:sz w:val="20"/>
      <w:szCs w:val="20"/>
    </w:rPr>
  </w:style>
  <w:style w:type="character" w:styleId="Znakapoznpodarou">
    <w:name w:val="footnote reference"/>
    <w:uiPriority w:val="99"/>
    <w:rsid w:val="00EE54DA"/>
    <w:rPr>
      <w:vertAlign w:val="superscript"/>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Char Char Char Char"/>
    <w:link w:val="Textpoznpodarou"/>
    <w:uiPriority w:val="99"/>
    <w:rsid w:val="00EE54DA"/>
    <w:rPr>
      <w:rFonts w:ascii="Times New Roman" w:eastAsia="Times New Roman" w:hAnsi="Times New Roman" w:cs="Times New Roman"/>
      <w:sz w:val="20"/>
      <w:szCs w:val="20"/>
      <w:lang w:eastAsia="cs-CZ"/>
    </w:rPr>
  </w:style>
  <w:style w:type="paragraph" w:customStyle="1" w:styleId="Textparagrafu">
    <w:name w:val="Text paragrafu"/>
    <w:basedOn w:val="Normln"/>
    <w:rsid w:val="00EE54DA"/>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paragraph" w:customStyle="1" w:styleId="Paragraf">
    <w:name w:val="Paragraf"/>
    <w:basedOn w:val="Normln"/>
    <w:next w:val="Normln"/>
    <w:rsid w:val="00EE54DA"/>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EE54DA"/>
    <w:pPr>
      <w:spacing w:after="120" w:line="240" w:lineRule="auto"/>
      <w:ind w:firstLine="709"/>
      <w:jc w:val="both"/>
    </w:pPr>
    <w:rPr>
      <w:rFonts w:ascii="Times New Roman" w:eastAsia="Times New Roman" w:hAnsi="Times New Roman" w:cs="Times New Roman"/>
      <w:sz w:val="24"/>
      <w:szCs w:val="24"/>
      <w:lang w:eastAsia="cs-CZ"/>
    </w:rPr>
  </w:style>
  <w:style w:type="paragraph" w:customStyle="1" w:styleId="Textodstavce">
    <w:name w:val="Text odstavce"/>
    <w:basedOn w:val="Normln"/>
    <w:rsid w:val="00EE54DA"/>
    <w:pPr>
      <w:numPr>
        <w:numId w:val="3"/>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Odstavecseseznamem2">
    <w:name w:val="Odstavec se seznamem2"/>
    <w:basedOn w:val="Normln"/>
    <w:uiPriority w:val="99"/>
    <w:rsid w:val="00EE54DA"/>
    <w:pPr>
      <w:spacing w:after="200" w:line="276" w:lineRule="auto"/>
      <w:ind w:left="720"/>
      <w:contextualSpacing/>
    </w:pPr>
    <w:rPr>
      <w:rFonts w:ascii="Calibri" w:eastAsia="Times New Roman" w:hAnsi="Calibri" w:cs="Times New Roman"/>
    </w:rPr>
  </w:style>
  <w:style w:type="character" w:styleId="Odkaznakoment">
    <w:name w:val="annotation reference"/>
    <w:basedOn w:val="Standardnpsmoodstavce"/>
    <w:uiPriority w:val="99"/>
    <w:semiHidden/>
    <w:unhideWhenUsed/>
    <w:rsid w:val="00831F9B"/>
    <w:rPr>
      <w:sz w:val="16"/>
      <w:szCs w:val="16"/>
    </w:rPr>
  </w:style>
  <w:style w:type="paragraph" w:styleId="Textkomente">
    <w:name w:val="annotation text"/>
    <w:basedOn w:val="Normln"/>
    <w:link w:val="TextkomenteChar"/>
    <w:uiPriority w:val="99"/>
    <w:semiHidden/>
    <w:unhideWhenUsed/>
    <w:rsid w:val="00831F9B"/>
    <w:pPr>
      <w:spacing w:line="240" w:lineRule="auto"/>
    </w:pPr>
    <w:rPr>
      <w:sz w:val="20"/>
      <w:szCs w:val="20"/>
    </w:rPr>
  </w:style>
  <w:style w:type="character" w:customStyle="1" w:styleId="TextkomenteChar">
    <w:name w:val="Text komentáře Char"/>
    <w:basedOn w:val="Standardnpsmoodstavce"/>
    <w:link w:val="Textkomente"/>
    <w:uiPriority w:val="99"/>
    <w:semiHidden/>
    <w:rsid w:val="00831F9B"/>
    <w:rPr>
      <w:sz w:val="20"/>
      <w:szCs w:val="20"/>
    </w:rPr>
  </w:style>
  <w:style w:type="paragraph" w:styleId="Pedmtkomente">
    <w:name w:val="annotation subject"/>
    <w:basedOn w:val="Textkomente"/>
    <w:next w:val="Textkomente"/>
    <w:link w:val="PedmtkomenteChar"/>
    <w:uiPriority w:val="99"/>
    <w:semiHidden/>
    <w:unhideWhenUsed/>
    <w:rsid w:val="00831F9B"/>
    <w:rPr>
      <w:b/>
      <w:bCs/>
    </w:rPr>
  </w:style>
  <w:style w:type="character" w:customStyle="1" w:styleId="PedmtkomenteChar">
    <w:name w:val="Předmět komentáře Char"/>
    <w:basedOn w:val="TextkomenteChar"/>
    <w:link w:val="Pedmtkomente"/>
    <w:uiPriority w:val="99"/>
    <w:semiHidden/>
    <w:rsid w:val="00831F9B"/>
    <w:rPr>
      <w:b/>
      <w:bCs/>
      <w:sz w:val="20"/>
      <w:szCs w:val="20"/>
    </w:rPr>
  </w:style>
  <w:style w:type="paragraph" w:styleId="Textbubliny">
    <w:name w:val="Balloon Text"/>
    <w:basedOn w:val="Normln"/>
    <w:link w:val="TextbublinyChar"/>
    <w:uiPriority w:val="99"/>
    <w:semiHidden/>
    <w:unhideWhenUsed/>
    <w:rsid w:val="00831F9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31F9B"/>
    <w:rPr>
      <w:rFonts w:ascii="Segoe UI" w:hAnsi="Segoe UI" w:cs="Segoe UI"/>
      <w:sz w:val="18"/>
      <w:szCs w:val="18"/>
    </w:rPr>
  </w:style>
  <w:style w:type="paragraph" w:styleId="Normlnweb">
    <w:name w:val="Normal (Web)"/>
    <w:basedOn w:val="Normln"/>
    <w:uiPriority w:val="99"/>
    <w:semiHidden/>
    <w:unhideWhenUsed/>
    <w:rsid w:val="007F288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mark8ctm9pygf">
    <w:name w:val="mark8ctm9pygf"/>
    <w:basedOn w:val="Standardnpsmoodstavce"/>
    <w:rsid w:val="007F2888"/>
  </w:style>
  <w:style w:type="character" w:styleId="Hypertextovodkaz">
    <w:name w:val="Hyperlink"/>
    <w:basedOn w:val="Standardnpsmoodstavce"/>
    <w:uiPriority w:val="99"/>
    <w:semiHidden/>
    <w:unhideWhenUsed/>
    <w:rsid w:val="00E62A6A"/>
    <w:rPr>
      <w:color w:val="0563C1" w:themeColor="hyperlink"/>
      <w:u w:val="single"/>
    </w:rPr>
  </w:style>
  <w:style w:type="paragraph" w:styleId="Zhlav">
    <w:name w:val="header"/>
    <w:basedOn w:val="Normln"/>
    <w:link w:val="ZhlavChar"/>
    <w:uiPriority w:val="99"/>
    <w:unhideWhenUsed/>
    <w:rsid w:val="00AE718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7183"/>
  </w:style>
  <w:style w:type="paragraph" w:styleId="Zpat">
    <w:name w:val="footer"/>
    <w:basedOn w:val="Normln"/>
    <w:link w:val="ZpatChar"/>
    <w:uiPriority w:val="99"/>
    <w:unhideWhenUsed/>
    <w:rsid w:val="00AE7183"/>
    <w:pPr>
      <w:tabs>
        <w:tab w:val="center" w:pos="4536"/>
        <w:tab w:val="right" w:pos="9072"/>
      </w:tabs>
      <w:spacing w:after="0" w:line="240" w:lineRule="auto"/>
    </w:pPr>
  </w:style>
  <w:style w:type="character" w:customStyle="1" w:styleId="ZpatChar">
    <w:name w:val="Zápatí Char"/>
    <w:basedOn w:val="Standardnpsmoodstavce"/>
    <w:link w:val="Zpat"/>
    <w:uiPriority w:val="99"/>
    <w:rsid w:val="00AE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16161">
      <w:bodyDiv w:val="1"/>
      <w:marLeft w:val="0"/>
      <w:marRight w:val="0"/>
      <w:marTop w:val="0"/>
      <w:marBottom w:val="0"/>
      <w:divBdr>
        <w:top w:val="none" w:sz="0" w:space="0" w:color="auto"/>
        <w:left w:val="none" w:sz="0" w:space="0" w:color="auto"/>
        <w:bottom w:val="none" w:sz="0" w:space="0" w:color="auto"/>
        <w:right w:val="none" w:sz="0" w:space="0" w:color="auto"/>
      </w:divBdr>
    </w:div>
    <w:div w:id="242034310">
      <w:bodyDiv w:val="1"/>
      <w:marLeft w:val="0"/>
      <w:marRight w:val="0"/>
      <w:marTop w:val="0"/>
      <w:marBottom w:val="0"/>
      <w:divBdr>
        <w:top w:val="none" w:sz="0" w:space="0" w:color="auto"/>
        <w:left w:val="none" w:sz="0" w:space="0" w:color="auto"/>
        <w:bottom w:val="none" w:sz="0" w:space="0" w:color="auto"/>
        <w:right w:val="none" w:sz="0" w:space="0" w:color="auto"/>
      </w:divBdr>
    </w:div>
    <w:div w:id="660737835">
      <w:bodyDiv w:val="1"/>
      <w:marLeft w:val="0"/>
      <w:marRight w:val="0"/>
      <w:marTop w:val="0"/>
      <w:marBottom w:val="0"/>
      <w:divBdr>
        <w:top w:val="none" w:sz="0" w:space="0" w:color="auto"/>
        <w:left w:val="none" w:sz="0" w:space="0" w:color="auto"/>
        <w:bottom w:val="none" w:sz="0" w:space="0" w:color="auto"/>
        <w:right w:val="none" w:sz="0" w:space="0" w:color="auto"/>
      </w:divBdr>
    </w:div>
    <w:div w:id="1746760884">
      <w:bodyDiv w:val="1"/>
      <w:marLeft w:val="0"/>
      <w:marRight w:val="0"/>
      <w:marTop w:val="0"/>
      <w:marBottom w:val="0"/>
      <w:divBdr>
        <w:top w:val="none" w:sz="0" w:space="0" w:color="auto"/>
        <w:left w:val="none" w:sz="0" w:space="0" w:color="auto"/>
        <w:bottom w:val="none" w:sz="0" w:space="0" w:color="auto"/>
        <w:right w:val="none" w:sz="0" w:space="0" w:color="auto"/>
      </w:divBdr>
    </w:div>
    <w:div w:id="1980383356">
      <w:bodyDiv w:val="1"/>
      <w:marLeft w:val="0"/>
      <w:marRight w:val="0"/>
      <w:marTop w:val="0"/>
      <w:marBottom w:val="0"/>
      <w:divBdr>
        <w:top w:val="none" w:sz="0" w:space="0" w:color="auto"/>
        <w:left w:val="none" w:sz="0" w:space="0" w:color="auto"/>
        <w:bottom w:val="none" w:sz="0" w:space="0" w:color="auto"/>
        <w:right w:val="none" w:sz="0" w:space="0" w:color="auto"/>
      </w:divBdr>
    </w:div>
    <w:div w:id="1987589195">
      <w:bodyDiv w:val="1"/>
      <w:marLeft w:val="0"/>
      <w:marRight w:val="0"/>
      <w:marTop w:val="0"/>
      <w:marBottom w:val="0"/>
      <w:divBdr>
        <w:top w:val="none" w:sz="0" w:space="0" w:color="auto"/>
        <w:left w:val="none" w:sz="0" w:space="0" w:color="auto"/>
        <w:bottom w:val="none" w:sz="0" w:space="0" w:color="auto"/>
        <w:right w:val="none" w:sz="0" w:space="0" w:color="auto"/>
      </w:divBdr>
    </w:div>
    <w:div w:id="207585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5</Pages>
  <Words>1605</Words>
  <Characters>9475</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Peiger Petr Mgr.</dc:creator>
  <cp:keywords/>
  <dc:description/>
  <cp:lastModifiedBy>Peiger Petr Mgr.</cp:lastModifiedBy>
  <cp:revision>8</cp:revision>
  <dcterms:created xsi:type="dcterms:W3CDTF">2020-05-21T11:02:00Z</dcterms:created>
  <dcterms:modified xsi:type="dcterms:W3CDTF">2021-03-22T09:57:00Z</dcterms:modified>
</cp:coreProperties>
</file>