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</w:t>
            </w:r>
            <w:r w:rsidR="00EB0509">
              <w:rPr>
                <w:rFonts w:ascii="Times New Roman" w:hAnsi="Times New Roman" w:cs="Times New Roman"/>
                <w:b/>
                <w:i/>
                <w:sz w:val="36"/>
              </w:rPr>
              <w:t>1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863F24" w:rsidP="00F234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508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B0509" w:rsidP="0053774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5</w:t>
            </w:r>
            <w:r w:rsidR="0053774F">
              <w:rPr>
                <w:rFonts w:ascii="Times New Roman" w:hAnsi="Times New Roman" w:cs="Times New Roman"/>
                <w:b/>
                <w:i/>
                <w:sz w:val="24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B0509" w:rsidP="0053774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17. </w:t>
            </w:r>
            <w:r w:rsidR="0053774F">
              <w:rPr>
                <w:rFonts w:ascii="Times New Roman" w:hAnsi="Times New Roman" w:cs="Times New Roman"/>
                <w:b/>
                <w:i/>
                <w:sz w:val="24"/>
              </w:rPr>
              <w:t>března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2021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561257" w:rsidRDefault="00561257" w:rsidP="0056125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vládnímu návrhu zákona, </w:t>
            </w:r>
            <w:r w:rsidR="0053774F" w:rsidRPr="0053774F">
              <w:t>kterým se mění zákon č. 58/1995 Sb., o pojišťování a financování vývozu se státní podporou a o doplnění zákona č. 166/1993 Sb., o Nejvyšším kontrolním úřadu, ve znění pozdějších předpisů, ve znění pozdějších předpisů, a zákon č. 218/2000 Sb., o</w:t>
            </w:r>
            <w:r w:rsidR="0053774F">
              <w:t> </w:t>
            </w:r>
            <w:r w:rsidR="0053774F" w:rsidRPr="0053774F">
              <w:t>rozpočtových pravidlech a o změně některých souvisejících zákonů (rozpočtová pravidla), ve</w:t>
            </w:r>
            <w:r w:rsidR="0053774F">
              <w:t> </w:t>
            </w:r>
            <w:r w:rsidR="0053774F" w:rsidRPr="0053774F">
              <w:t>znění pozdějších předpisů</w:t>
            </w:r>
            <w:r w:rsidRPr="009C573B">
              <w:t xml:space="preserve"> </w:t>
            </w:r>
          </w:p>
          <w:p w:rsidR="00561257" w:rsidRDefault="00561257" w:rsidP="00561257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561257" w:rsidRDefault="00561257" w:rsidP="0056125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53774F">
              <w:t>757</w:t>
            </w:r>
            <w:r>
              <w:t xml:space="preserve"> 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352B82">
      <w:pPr>
        <w:pStyle w:val="Tlotextu"/>
      </w:pPr>
      <w:r>
        <w:rPr>
          <w:rFonts w:ascii="CG Omega;Arial" w:hAnsi="CG Omega;Arial" w:cs="CG Omega;Arial"/>
          <w:spacing w:val="0"/>
          <w:sz w:val="16"/>
        </w:rPr>
        <w:tab/>
      </w:r>
      <w:r w:rsidR="00C476AB">
        <w:t>Po</w:t>
      </w:r>
      <w:r>
        <w:t xml:space="preserve"> úvodním </w:t>
      </w:r>
      <w:r w:rsidRPr="008633EB">
        <w:rPr>
          <w:color w:val="000000" w:themeColor="text1"/>
        </w:rPr>
        <w:t xml:space="preserve">slově </w:t>
      </w:r>
      <w:r w:rsidR="0053774F" w:rsidRPr="008633EB">
        <w:rPr>
          <w:color w:val="000000" w:themeColor="text1"/>
        </w:rPr>
        <w:t>náměstk</w:t>
      </w:r>
      <w:r w:rsidR="008633EB" w:rsidRPr="008633EB">
        <w:rPr>
          <w:color w:val="000000" w:themeColor="text1"/>
        </w:rPr>
        <w:t>yně</w:t>
      </w:r>
      <w:r w:rsidR="0053774F" w:rsidRPr="008633EB">
        <w:rPr>
          <w:color w:val="000000" w:themeColor="text1"/>
        </w:rPr>
        <w:t xml:space="preserve"> ministra průmyslu a obchodu</w:t>
      </w:r>
      <w:r w:rsidR="00C476AB" w:rsidRPr="008633EB">
        <w:rPr>
          <w:color w:val="000000" w:themeColor="text1"/>
        </w:rPr>
        <w:t xml:space="preserve"> </w:t>
      </w:r>
      <w:r w:rsidR="0053774F" w:rsidRPr="008633EB">
        <w:rPr>
          <w:color w:val="000000" w:themeColor="text1"/>
        </w:rPr>
        <w:t xml:space="preserve">M. </w:t>
      </w:r>
      <w:r w:rsidR="008633EB" w:rsidRPr="008633EB">
        <w:rPr>
          <w:color w:val="000000" w:themeColor="text1"/>
        </w:rPr>
        <w:t>Tauberové</w:t>
      </w:r>
      <w:r w:rsidR="00C476AB" w:rsidRPr="008633EB">
        <w:rPr>
          <w:color w:val="000000" w:themeColor="text1"/>
        </w:rPr>
        <w:t xml:space="preserve">, </w:t>
      </w:r>
      <w:r w:rsidR="00C476AB">
        <w:t xml:space="preserve">zpravodajské zprávě posl. </w:t>
      </w:r>
      <w:r w:rsidR="0053774F">
        <w:t>P. Juříčka</w:t>
      </w:r>
      <w:r w:rsidR="00C476AB">
        <w:t xml:space="preserve"> a po rozpravě rozpočtový výbor Poslanecké sněmovny Parlamentu </w:t>
      </w:r>
      <w:r w:rsidR="00862207">
        <w:t>ČR</w:t>
      </w:r>
      <w:r w:rsidR="00C476AB">
        <w:t xml:space="preserve">  </w:t>
      </w:r>
    </w:p>
    <w:p w:rsidR="006D7378" w:rsidRDefault="006D7378">
      <w:pPr>
        <w:pStyle w:val="Tlotextu"/>
      </w:pPr>
    </w:p>
    <w:p w:rsidR="00863F24" w:rsidRDefault="00863F24" w:rsidP="00863F24">
      <w:pPr>
        <w:pStyle w:val="Odsazentlatextu"/>
        <w:tabs>
          <w:tab w:val="left" w:pos="2160"/>
          <w:tab w:val="left" w:pos="2552"/>
        </w:tabs>
        <w:jc w:val="both"/>
      </w:pPr>
      <w:r>
        <w:rPr>
          <w:spacing w:val="-3"/>
        </w:rPr>
        <w:t>I.</w:t>
      </w:r>
      <w:r>
        <w:rPr>
          <w:spacing w:val="-3"/>
        </w:rPr>
        <w:tab/>
      </w:r>
      <w:r w:rsidRPr="00862207">
        <w:rPr>
          <w:spacing w:val="70"/>
        </w:rPr>
        <w:t>doporučuje</w:t>
      </w:r>
      <w:r>
        <w:rPr>
          <w:spacing w:val="-3"/>
        </w:rPr>
        <w:t xml:space="preserve"> Poslanecké sněmovně Parlamentu ČR, aby s </w:t>
      </w:r>
      <w:r>
        <w:t xml:space="preserve">vládním návrhem zákona, </w:t>
      </w:r>
      <w:r w:rsidRPr="0053774F">
        <w:t>kterým se mění zákon č. 58/1995 Sb., o pojišťování a financování vývozu se</w:t>
      </w:r>
      <w:r>
        <w:t> </w:t>
      </w:r>
      <w:r w:rsidRPr="0053774F">
        <w:t>státní podporou a o doplnění zákona č. 166/1993 Sb., o Nejvyšším kontrolním úřadu, ve znění pozdějších předpisů, ve znění pozdějších předpisů, a zákon č.</w:t>
      </w:r>
      <w:r>
        <w:t> </w:t>
      </w:r>
      <w:r w:rsidRPr="0053774F">
        <w:t>218/2000 Sb., o</w:t>
      </w:r>
      <w:r>
        <w:t> </w:t>
      </w:r>
      <w:r w:rsidRPr="0053774F">
        <w:t>rozpočtových pravidlech a o změně některých souvisejících zákonů (rozpočtová pravidla), ve znění pozdějších předpisů</w:t>
      </w:r>
      <w:r w:rsidRPr="00561257">
        <w:t xml:space="preserve"> </w:t>
      </w:r>
      <w:r>
        <w:t>(sněmovní tisk 757)</w:t>
      </w:r>
    </w:p>
    <w:p w:rsidR="00863F24" w:rsidRDefault="00863F24" w:rsidP="00863F24">
      <w:pPr>
        <w:pStyle w:val="Odsazentlatextu"/>
        <w:tabs>
          <w:tab w:val="left" w:pos="2160"/>
          <w:tab w:val="left" w:pos="2552"/>
        </w:tabs>
        <w:jc w:val="both"/>
      </w:pPr>
    </w:p>
    <w:p w:rsidR="00863F24" w:rsidRDefault="00863F24" w:rsidP="00863F24">
      <w:pPr>
        <w:pStyle w:val="Odsazentlatextu"/>
        <w:ind w:left="2268" w:hanging="2268"/>
      </w:pPr>
      <w:r>
        <w:tab/>
      </w:r>
    </w:p>
    <w:p w:rsidR="00863F24" w:rsidRDefault="00863F24" w:rsidP="00863F24">
      <w:pPr>
        <w:pStyle w:val="Odsazentlatextu"/>
        <w:ind w:left="1560" w:hanging="2268"/>
        <w:jc w:val="both"/>
      </w:pPr>
      <w:r>
        <w:tab/>
      </w:r>
      <w:r>
        <w:tab/>
        <w:t>vyslovila</w:t>
      </w:r>
      <w:r w:rsidRPr="00FC508B">
        <w:rPr>
          <w:spacing w:val="70"/>
        </w:rPr>
        <w:t xml:space="preserve"> souhlas </w:t>
      </w:r>
      <w:r>
        <w:t>ve znění tohoto pozměňovacího návrhu</w:t>
      </w:r>
      <w:r w:rsidR="003E7D76">
        <w:rPr>
          <w:rStyle w:val="Znakapoznpodarou"/>
        </w:rPr>
        <w:footnoteReference w:customMarkFollows="1" w:id="1"/>
        <w:t>1/</w:t>
      </w:r>
      <w:r>
        <w:t>:</w:t>
      </w:r>
    </w:p>
    <w:p w:rsidR="00863F24" w:rsidRDefault="00863F24" w:rsidP="00863F24">
      <w:pPr>
        <w:pStyle w:val="Odsazentlatextu"/>
        <w:ind w:left="1560" w:hanging="2268"/>
        <w:jc w:val="both"/>
      </w:pPr>
    </w:p>
    <w:p w:rsidR="00863F24" w:rsidRDefault="00863F24" w:rsidP="00863F24">
      <w:pPr>
        <w:pStyle w:val="Odsazentlatextu"/>
        <w:ind w:left="1560" w:hanging="2268"/>
        <w:jc w:val="both"/>
      </w:pPr>
    </w:p>
    <w:p w:rsidR="00863F24" w:rsidRPr="00863F24" w:rsidRDefault="00863F24" w:rsidP="00863F24">
      <w:pPr>
        <w:tabs>
          <w:tab w:val="left" w:pos="426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</w:pPr>
      <w:r w:rsidRPr="009A13A6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1.</w:t>
      </w:r>
      <w:r>
        <w:rPr>
          <w:rFonts w:ascii="Times New Roman" w:hAnsi="Times New Roman" w:cs="Times New Roman"/>
          <w:color w:val="000000"/>
          <w:sz w:val="23"/>
          <w:szCs w:val="23"/>
          <w:lang w:eastAsia="cs-CZ" w:bidi="ar-SA"/>
        </w:rPr>
        <w:tab/>
      </w:r>
      <w:r w:rsidRPr="00863F24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Název vládního návrhu zákona zní: </w:t>
      </w:r>
    </w:p>
    <w:p w:rsidR="00863F24" w:rsidRPr="00863F24" w:rsidRDefault="00863F24" w:rsidP="00863F24">
      <w:pPr>
        <w:tabs>
          <w:tab w:val="left" w:pos="426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>„</w:t>
      </w:r>
      <w:r w:rsidRPr="00863F24">
        <w:rPr>
          <w:rFonts w:ascii="Times New Roman" w:hAnsi="Times New Roman" w:cs="Times New Roman"/>
          <w:bCs/>
          <w:color w:val="000000"/>
          <w:sz w:val="24"/>
          <w:szCs w:val="24"/>
          <w:lang w:eastAsia="cs-CZ" w:bidi="ar-SA"/>
        </w:rPr>
        <w:t>ZÁKON</w:t>
      </w:r>
    </w:p>
    <w:p w:rsidR="00863F24" w:rsidRPr="00863F24" w:rsidRDefault="00863F24" w:rsidP="00863F24">
      <w:pPr>
        <w:suppressAutoHyphens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ze dne </w:t>
      </w:r>
      <w:proofErr w:type="gramStart"/>
      <w:r w:rsidRPr="00863F24">
        <w:rPr>
          <w:rFonts w:ascii="Times New Roman" w:hAnsi="Times New Roman" w:cs="Times New Roman"/>
          <w:color w:val="000000"/>
          <w:sz w:val="24"/>
          <w:szCs w:val="24"/>
          <w:lang w:eastAsia="cs-CZ" w:bidi="ar-SA"/>
        </w:rPr>
        <w:t xml:space="preserve">….. </w:t>
      </w:r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>2021</w:t>
      </w:r>
      <w:proofErr w:type="gramEnd"/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>,</w:t>
      </w:r>
    </w:p>
    <w:p w:rsidR="00863F24" w:rsidRPr="00863F24" w:rsidRDefault="00863F24" w:rsidP="00863F24">
      <w:pPr>
        <w:spacing w:after="120"/>
        <w:ind w:left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63F24">
        <w:rPr>
          <w:rFonts w:ascii="Times New Roman" w:hAnsi="Times New Roman" w:cs="Times New Roman"/>
          <w:bCs/>
          <w:sz w:val="24"/>
          <w:szCs w:val="24"/>
        </w:rPr>
        <w:t>kterým se mění zákon č. 58/1995 Sb., o pojišťování a financování vývozu se státní podporou a o doplnění zákona č. 166/1993 Sb., o Nejvyšším kontrolním úřadu, ve znění pozdějších předpisů, ve znění pozdějších předpisů“.</w:t>
      </w:r>
    </w:p>
    <w:p w:rsidR="00863F24" w:rsidRPr="00863F24" w:rsidRDefault="00863F24" w:rsidP="00863F24">
      <w:pPr>
        <w:pStyle w:val="Odsazentlatextu"/>
        <w:ind w:left="2268" w:hanging="2268"/>
        <w:jc w:val="both"/>
        <w:rPr>
          <w:szCs w:val="24"/>
        </w:rPr>
      </w:pPr>
    </w:p>
    <w:p w:rsidR="00863F24" w:rsidRPr="00863F24" w:rsidRDefault="00863F24" w:rsidP="00863F24">
      <w:pPr>
        <w:pStyle w:val="Odsazentlatextu"/>
        <w:ind w:left="426" w:hanging="426"/>
        <w:jc w:val="both"/>
        <w:rPr>
          <w:szCs w:val="24"/>
          <w:lang w:eastAsia="cs-CZ" w:bidi="ar-SA"/>
        </w:rPr>
      </w:pPr>
      <w:r w:rsidRPr="00863F24">
        <w:rPr>
          <w:bCs/>
          <w:szCs w:val="24"/>
          <w:lang w:eastAsia="cs-CZ" w:bidi="ar-SA"/>
        </w:rPr>
        <w:t>2.</w:t>
      </w:r>
      <w:r w:rsidRPr="00863F24">
        <w:rPr>
          <w:bCs/>
          <w:szCs w:val="24"/>
          <w:lang w:eastAsia="cs-CZ" w:bidi="ar-SA"/>
        </w:rPr>
        <w:tab/>
        <w:t xml:space="preserve">V úvodní větě článku I návrhu zákona se slova „a zákona </w:t>
      </w:r>
      <w:r w:rsidRPr="00863F24">
        <w:rPr>
          <w:szCs w:val="24"/>
          <w:lang w:eastAsia="cs-CZ" w:bidi="ar-SA"/>
        </w:rPr>
        <w:t xml:space="preserve">č. 171/2018 Sb.“ nahrazují slovy </w:t>
      </w:r>
    </w:p>
    <w:p w:rsidR="00863F24" w:rsidRPr="00863F24" w:rsidRDefault="00863F24" w:rsidP="00863F24">
      <w:pPr>
        <w:pStyle w:val="Odsazentlatextu"/>
        <w:ind w:left="426" w:hanging="426"/>
        <w:jc w:val="both"/>
        <w:rPr>
          <w:szCs w:val="24"/>
          <w:lang w:eastAsia="cs-CZ" w:bidi="ar-SA"/>
        </w:rPr>
      </w:pPr>
    </w:p>
    <w:p w:rsidR="00863F24" w:rsidRPr="00863F24" w:rsidRDefault="00863F24" w:rsidP="00863F24">
      <w:pPr>
        <w:pStyle w:val="Odsazentlatextu"/>
        <w:spacing w:after="120"/>
        <w:ind w:left="425" w:firstLine="0"/>
        <w:jc w:val="both"/>
        <w:rPr>
          <w:szCs w:val="24"/>
          <w:lang w:eastAsia="cs-CZ" w:bidi="ar-SA"/>
        </w:rPr>
      </w:pPr>
      <w:r w:rsidRPr="00863F24">
        <w:rPr>
          <w:szCs w:val="24"/>
          <w:lang w:eastAsia="cs-CZ" w:bidi="ar-SA"/>
        </w:rPr>
        <w:t>„, </w:t>
      </w:r>
      <w:r w:rsidRPr="00863F24">
        <w:rPr>
          <w:bCs/>
          <w:szCs w:val="24"/>
          <w:lang w:eastAsia="cs-CZ" w:bidi="ar-SA"/>
        </w:rPr>
        <w:t xml:space="preserve">zákona </w:t>
      </w:r>
      <w:r w:rsidRPr="00863F24">
        <w:rPr>
          <w:szCs w:val="24"/>
          <w:lang w:eastAsia="cs-CZ" w:bidi="ar-SA"/>
        </w:rPr>
        <w:t>č. 171/2018 Sb. a zákona č. 214/2020 Sb.“.</w:t>
      </w:r>
    </w:p>
    <w:p w:rsidR="00863F24" w:rsidRPr="00863F24" w:rsidRDefault="00863F24" w:rsidP="00863F24">
      <w:pPr>
        <w:pStyle w:val="Odsazentlatextu"/>
        <w:spacing w:after="120"/>
        <w:ind w:left="425" w:firstLine="0"/>
        <w:jc w:val="both"/>
        <w:rPr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3.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ab/>
        <w:t xml:space="preserve">V článku I se novelizační bod č. 6 zrušuje. </w:t>
      </w:r>
    </w:p>
    <w:p w:rsidR="00863F24" w:rsidRPr="00863F24" w:rsidRDefault="00863F24" w:rsidP="00863F24">
      <w:pPr>
        <w:pStyle w:val="Odsazentlatextu"/>
        <w:tabs>
          <w:tab w:val="clear" w:pos="709"/>
          <w:tab w:val="left" w:pos="426"/>
        </w:tabs>
        <w:spacing w:after="120"/>
        <w:ind w:left="2269" w:hanging="1985"/>
        <w:jc w:val="both"/>
        <w:rPr>
          <w:bCs/>
          <w:szCs w:val="24"/>
          <w:lang w:eastAsia="cs-CZ" w:bidi="ar-SA"/>
        </w:rPr>
      </w:pPr>
      <w:r w:rsidRPr="00863F24">
        <w:rPr>
          <w:bCs/>
          <w:szCs w:val="24"/>
          <w:lang w:eastAsia="cs-CZ" w:bidi="ar-SA"/>
        </w:rPr>
        <w:tab/>
        <w:t>Dosavadní novelizační body č. 7 až 70 se označují jako novelizační body č. 6 až 69.</w:t>
      </w:r>
    </w:p>
    <w:p w:rsidR="00863F24" w:rsidRPr="00863F24" w:rsidRDefault="00863F24" w:rsidP="00863F24">
      <w:pPr>
        <w:pStyle w:val="Odsazentlatextu"/>
        <w:tabs>
          <w:tab w:val="clear" w:pos="709"/>
          <w:tab w:val="left" w:pos="426"/>
        </w:tabs>
        <w:ind w:left="2268" w:hanging="1984"/>
        <w:jc w:val="both"/>
        <w:rPr>
          <w:bCs/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4.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ab/>
        <w:t xml:space="preserve">V článku I se novelizační bod č. 12 (dosavadní novelizační bod č. 13) mění tak, že se slova 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pStyle w:val="Odsazentlatextu"/>
        <w:tabs>
          <w:tab w:val="clear" w:pos="709"/>
          <w:tab w:val="left" w:pos="426"/>
        </w:tabs>
        <w:spacing w:after="120"/>
        <w:ind w:left="2269" w:hanging="1985"/>
        <w:jc w:val="both"/>
        <w:rPr>
          <w:bCs/>
          <w:szCs w:val="24"/>
          <w:lang w:eastAsia="cs-CZ" w:bidi="ar-SA"/>
        </w:rPr>
      </w:pPr>
      <w:r w:rsidRPr="00863F24">
        <w:rPr>
          <w:bCs/>
          <w:szCs w:val="24"/>
          <w:lang w:eastAsia="cs-CZ" w:bidi="ar-SA"/>
        </w:rPr>
        <w:tab/>
        <w:t>„ve větě třetí“ nahrazují slovy „ve větě páté“.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5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5.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ab/>
        <w:t>V článku I se novelizační bod č. 14 (dosavadní novelizační bod č. 15) mění tak, že nově zní: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spacing w:after="120"/>
        <w:ind w:left="284" w:firstLine="142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„</w:t>
      </w:r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14. 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V § 4 se odstavec 5 zrušuje.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spacing w:after="120"/>
        <w:ind w:left="284" w:firstLine="142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Dosavadní odstavce 6 až 9 se označují jako odstavce 5 až 8.“.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6.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ab/>
        <w:t xml:space="preserve">V článku I se novelizační bod č. 15 (dosavadní novelizační bod č. 16) mění tak, že se text 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ab/>
        <w:t>„odst. 6“ nahrazuje textem „odst. 5“.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7.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ab/>
        <w:t>V článku I se novelizační bod č. 16 (dosavadní novelizační bod č. 17) mění tak, že nově zní:</w:t>
      </w:r>
    </w:p>
    <w:p w:rsidR="00863F24" w:rsidRPr="00863F24" w:rsidRDefault="00863F24" w:rsidP="00863F24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142" w:firstLine="283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„16. V § 4 odstavce 6 a 7 znějí: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spacing w:before="100" w:beforeAutospacing="1"/>
        <w:ind w:left="426" w:hanging="1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u w:val="single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 xml:space="preserve">„(6) </w:t>
      </w:r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>Exportní pojišťovna předkládá Ministerstvu financí žádost o předchozí souhlas s novým pojistným nebo zajišťovacím nástrojem, ve které uvede zejména popis nástroje a jeho účel, jeho základní ekonomické parametry, předmět pojištění, cílovou skupinu pojištěných a dopady na státní rozpočet. Exportní pojišťovna k této žádosti přiloží vyhodnocení nutnosti zavedení nového pojistného nebo zajišťovacího nástroje a jeho vztahu k nástrojům exportní politiky státu. Ministerstvo financí si před vydáním rozhodnutí vyžádá stanovisko Ministerstva průmyslu a obchodu.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spacing w:before="100" w:beforeAutospacing="1"/>
        <w:ind w:left="426" w:hanging="1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9A13A6">
        <w:rPr>
          <w:rFonts w:ascii="Times New Roman" w:hAnsi="Times New Roman" w:cs="Times New Roman"/>
          <w:bCs/>
          <w:sz w:val="24"/>
          <w:szCs w:val="24"/>
          <w:lang w:eastAsia="cs-CZ" w:bidi="ar-SA"/>
        </w:rPr>
        <w:t>(7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 xml:space="preserve">) Pro účely tvorby fondů </w:t>
      </w:r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>pro pojištění vývozních úvěrových rizik 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podle odstavce 4 stanoví prováděcí právní předpis způsob tvorby těchto fondů, poměr mezi výší rezerv a</w:t>
      </w:r>
      <w:r w:rsidR="00A13C68">
        <w:rPr>
          <w:rFonts w:ascii="Times New Roman" w:hAnsi="Times New Roman" w:cs="Times New Roman"/>
          <w:bCs/>
          <w:sz w:val="24"/>
          <w:szCs w:val="24"/>
          <w:lang w:eastAsia="cs-CZ" w:bidi="ar-SA"/>
        </w:rPr>
        <w:t> 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fondů </w:t>
      </w:r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>pro pojištění vývozních úvěrových rizik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 xml:space="preserve"> uvedených v odstavci 4 a objemem pojistné angažovanosti a dále samostatně poměr uvedených hodnot pouze pro pojišťovací případy s mimořádně vysokým pojistným rizikem. Mimořádně vysokým pojistným rizikem se pro účely tohoto zákona rozumí běžně nepojistitelné pojistné riziko vyplývající z teritoriálních a kombinovaných komerčních a teritoriálních rizik a riziko nesplacení úvěru v důsledku neschopnosti dodavatele pro vývoz nebo vývozce splnit podmínky smlouvy o vývozu, u které je národohospodářský zájem státu na jejím splnění. </w:t>
      </w:r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Vláda nařízením stanoví způsob tvorby fondu na krytí závazků z poskytovaných záruk uvedeného v </w:t>
      </w:r>
      <w:hyperlink r:id="rId8" w:history="1">
        <w:r w:rsidRPr="00863F24">
          <w:rPr>
            <w:rFonts w:ascii="Times New Roman" w:hAnsi="Times New Roman" w:cs="Times New Roman"/>
            <w:sz w:val="24"/>
            <w:szCs w:val="24"/>
            <w:lang w:eastAsia="cs-CZ" w:bidi="ar-SA"/>
          </w:rPr>
          <w:t>odstavci 3</w:t>
        </w:r>
      </w:hyperlink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 a poměr mezi tímto fondem a celkovými závazky z poskytování záruk.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“.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spacing w:before="100" w:beforeAutospacing="1" w:after="120"/>
        <w:ind w:firstLine="425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u w:val="single"/>
          <w:lang w:eastAsia="cs-CZ" w:bidi="ar-SA"/>
        </w:rPr>
      </w:pPr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>Poznámka pod čarou č. 5b se zrušuje.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8.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ab/>
        <w:t>V článku I se novelizační bod č. 17 (dosavadní novelizační bod č. 18) mění tak, že nově zní:</w:t>
      </w:r>
    </w:p>
    <w:p w:rsidR="00863F24" w:rsidRPr="00863F24" w:rsidRDefault="00863F24" w:rsidP="00863F24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firstLine="425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„</w:t>
      </w:r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17. 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V § 4 se za odstavec 7 vkládají nové odstavce 8 až 11, které znějí: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spacing w:before="100" w:beforeAutospacing="1"/>
        <w:ind w:left="426" w:hanging="1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„(8) Při předkládání požadavku na dotaci ze státního rozpočtu při sestavování návrhu státního rozpočtu, při předkládání žádosti o poskytnutí dotace do fondů pro pojištění vývozních úvěrových rizik při nedostatečnosti primárního kapitálu exportní pojišťovny a</w:t>
      </w:r>
      <w:r w:rsidR="00A13C68">
        <w:rPr>
          <w:rFonts w:ascii="Times New Roman" w:hAnsi="Times New Roman" w:cs="Times New Roman"/>
          <w:bCs/>
          <w:sz w:val="24"/>
          <w:szCs w:val="24"/>
          <w:lang w:eastAsia="cs-CZ" w:bidi="ar-SA"/>
        </w:rPr>
        <w:t> 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 xml:space="preserve">při úhradě poskytnuté dotace se postupuje podle zákona o rozpočtových pravidlech přiměřeně s přihlédnutím k charakteru a činnosti exportní pojišťovny. Způsob stanovení výše dotace do fondů pro pojištění vývozních úvěrových rizik, způsob poskytnutí přiznané dotace, doklady prokazující důvodnost požadavku na dotaci a její výši stanoví prováděcí právní předpis. 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(9) Vývozní úvěrová rizika nebo rámec pro pojištění úvěru na investice a pojištění ztrát z investice přesahující částku, kterou stanoví prováděcí právní předpis, (dále jen „obchodní případ exportní pojišťovny“) může exportní pojišťovna pojistit pouze se souhlasem vlády. Za účelem předložení obchodního případu exportní pojišťovny ke</w:t>
      </w:r>
      <w:r w:rsidR="00A13C68">
        <w:rPr>
          <w:rFonts w:ascii="Times New Roman" w:hAnsi="Times New Roman" w:cs="Times New Roman"/>
          <w:bCs/>
          <w:sz w:val="24"/>
          <w:szCs w:val="24"/>
          <w:lang w:eastAsia="cs-CZ" w:bidi="ar-SA"/>
        </w:rPr>
        <w:t> </w:t>
      </w:r>
      <w:r w:rsidRPr="00863F24">
        <w:rPr>
          <w:rFonts w:ascii="Times New Roman" w:hAnsi="Times New Roman" w:cs="Times New Roman"/>
          <w:bCs/>
          <w:sz w:val="24"/>
          <w:szCs w:val="24"/>
          <w:lang w:eastAsia="cs-CZ" w:bidi="ar-SA"/>
        </w:rPr>
        <w:t>schválení vládou poskytne exportní pojišťovna ministrovi financí a ministrovi průmyslu a obchodu informace týkající se obchodního případu exportní pojišťovny, zejména pak předmětu pojištění, smluvních stran, nástroje pojištění a hodnocení rizik. Podrobné náležitosti informací týkajících se obchodního případu exportní pojišťovny stanoví prováděcí právní předpis. Exportní pojišťovna při postupu podle věty druhé dbá na ochranu bankovního, obchodního a jiného obdobného zákonem chráněného tajemství a informací v obchodním styku. Vláda při schvalování obchodního případu exportní pojišťovny zohlední zahraničně politické, obchodně politické, bezpečnostní a národohospodářské aspekty vývozního úvěrového rizika. Souhlasem vlády s realizací pojištění není dotčena odpovědnost exportní pojišťovny za sjednané pojištění vývozních úvěrových rizik.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5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(10) Po obdržení žádosti exportní pojišťovny o dotaci ze státního rozpočtu je Ministerstvo financí oprávněno provést kontrolu správnosti stanovení výše dotace u exportní pojišťovny. Za účelem provedení kontroly je exportní pojišťovna povinna na žádost Ministerstva financí předložit údaje a dokumenty vztahující se k předmětu kontroly, včetně údajů o sjednaném pojištění, popřípadě umožnit Ministerstvu financí přístup k takovým dokladům uchovávaným pouze v elektronické podobě, jakož i poskytnout Ministerstvu financí při provádění kontroly potřebnou součinnost. 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284" w:firstLine="42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6" w:hanging="1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 xml:space="preserve">(11) Exportní pojišťovna finančně vypořádá poskytnutou dotaci ze státního rozpočtu podle zákona o rozpočtových pravidlech a ve lhůtě stanovené prováděcím právním předpisem.“. 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6" w:hanging="1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spacing w:after="120"/>
        <w:ind w:left="425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cs-CZ" w:bidi="ar-SA"/>
        </w:rPr>
      </w:pPr>
      <w:r w:rsidRPr="00863F24">
        <w:rPr>
          <w:rFonts w:ascii="Times New Roman" w:hAnsi="Times New Roman" w:cs="Times New Roman"/>
          <w:sz w:val="24"/>
          <w:szCs w:val="24"/>
          <w:lang w:eastAsia="cs-CZ" w:bidi="ar-SA"/>
        </w:rPr>
        <w:t>Dosavadní odstavec 8 se označuje jako odstavec 12.“</w:t>
      </w:r>
    </w:p>
    <w:p w:rsidR="00863F24" w:rsidRPr="00863F24" w:rsidRDefault="00863F24" w:rsidP="00863F24">
      <w:pPr>
        <w:suppressAutoHyphens w:val="0"/>
        <w:overflowPunct w:val="0"/>
        <w:autoSpaceDE w:val="0"/>
        <w:autoSpaceDN w:val="0"/>
        <w:adjustRightInd w:val="0"/>
        <w:ind w:left="426" w:hanging="1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863F24" w:rsidRPr="00863F24" w:rsidRDefault="00863F24" w:rsidP="00863F24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120"/>
        <w:ind w:left="420" w:hanging="4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863F24">
        <w:rPr>
          <w:rFonts w:ascii="Times New Roman" w:hAnsi="Times New Roman" w:cs="Times New Roman"/>
          <w:bCs/>
          <w:sz w:val="24"/>
          <w:szCs w:val="24"/>
        </w:rPr>
        <w:t>9.</w:t>
      </w:r>
      <w:r w:rsidRPr="00863F24">
        <w:rPr>
          <w:rFonts w:ascii="Times New Roman" w:hAnsi="Times New Roman" w:cs="Times New Roman"/>
          <w:bCs/>
          <w:sz w:val="24"/>
          <w:szCs w:val="24"/>
        </w:rPr>
        <w:tab/>
        <w:t xml:space="preserve">V článku I se novelizační bod č. 18 (dosavadní novelizační bod č. 19) mění tak, že se text </w:t>
      </w:r>
      <w:r w:rsidRPr="00863F24">
        <w:rPr>
          <w:rFonts w:ascii="Times New Roman" w:hAnsi="Times New Roman" w:cs="Times New Roman"/>
          <w:bCs/>
          <w:sz w:val="24"/>
          <w:szCs w:val="24"/>
        </w:rPr>
        <w:tab/>
        <w:t>„odst. 11“ nahrazuje textem „odst. 12“.</w:t>
      </w:r>
    </w:p>
    <w:p w:rsidR="00863F24" w:rsidRPr="00863F24" w:rsidRDefault="00863F24" w:rsidP="00863F24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ind w:left="419" w:hanging="42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863F24" w:rsidRPr="00863F24" w:rsidRDefault="00863F24" w:rsidP="00863F24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120"/>
        <w:ind w:left="420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63F24">
        <w:rPr>
          <w:rFonts w:ascii="Times New Roman" w:hAnsi="Times New Roman" w:cs="Times New Roman"/>
          <w:bCs/>
          <w:sz w:val="24"/>
          <w:szCs w:val="24"/>
        </w:rPr>
        <w:t>10.</w:t>
      </w:r>
      <w:r w:rsidRPr="00863F24">
        <w:rPr>
          <w:rFonts w:ascii="Times New Roman" w:hAnsi="Times New Roman" w:cs="Times New Roman"/>
          <w:bCs/>
          <w:sz w:val="24"/>
          <w:szCs w:val="24"/>
        </w:rPr>
        <w:tab/>
        <w:t xml:space="preserve">V článku I se novelizační bod č. 19 (dosavadní novelizační bod č. 20) mění tak, že se slova </w:t>
      </w:r>
      <w:r w:rsidRPr="00863F24">
        <w:rPr>
          <w:rFonts w:ascii="Times New Roman" w:hAnsi="Times New Roman" w:cs="Times New Roman"/>
          <w:bCs/>
          <w:sz w:val="24"/>
          <w:szCs w:val="24"/>
        </w:rPr>
        <w:tab/>
      </w:r>
      <w:r w:rsidRPr="00863F24">
        <w:rPr>
          <w:rFonts w:ascii="Times New Roman" w:hAnsi="Times New Roman" w:cs="Times New Roman"/>
          <w:sz w:val="24"/>
          <w:szCs w:val="24"/>
        </w:rPr>
        <w:t>„odstavec 12“ nahrazují slovy „odstavec 13“ a zároveň se mění označení odstavce „(12)“ na označení odstavce „(13¨)“.</w:t>
      </w:r>
    </w:p>
    <w:p w:rsidR="00863F24" w:rsidRPr="00863F24" w:rsidRDefault="00863F24" w:rsidP="00863F24">
      <w:pPr>
        <w:tabs>
          <w:tab w:val="left" w:pos="426"/>
        </w:tabs>
        <w:spacing w:after="12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63F24">
        <w:rPr>
          <w:rFonts w:ascii="Times New Roman" w:hAnsi="Times New Roman" w:cs="Times New Roman"/>
          <w:bCs/>
          <w:sz w:val="24"/>
          <w:szCs w:val="24"/>
        </w:rPr>
        <w:t>11.</w:t>
      </w:r>
      <w:r w:rsidRPr="00863F24">
        <w:rPr>
          <w:rFonts w:ascii="Times New Roman" w:hAnsi="Times New Roman" w:cs="Times New Roman"/>
          <w:bCs/>
          <w:sz w:val="24"/>
          <w:szCs w:val="24"/>
        </w:rPr>
        <w:tab/>
        <w:t xml:space="preserve">V článku I se novelizační bod č. 28 (dosavadní novelizační bod č. 29) mění tak, že se slova </w:t>
      </w:r>
      <w:r w:rsidRPr="00863F24">
        <w:rPr>
          <w:rFonts w:ascii="Times New Roman" w:hAnsi="Times New Roman" w:cs="Times New Roman"/>
          <w:sz w:val="24"/>
          <w:szCs w:val="24"/>
        </w:rPr>
        <w:t>„ze státního rozpočtu nebo“ nahrazují slovy „z prostředků poskytnutých ze státního rozpočtu, z přijatých zápůjček nebo úvěrů poskytnutých Ministerstvem financí podle zákona o rozpočtových pravidlech nebo“.</w:t>
      </w:r>
    </w:p>
    <w:p w:rsidR="00863F24" w:rsidRPr="00863F24" w:rsidRDefault="00863F24" w:rsidP="00863F24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863F24" w:rsidRPr="00863F24" w:rsidRDefault="00863F24" w:rsidP="00863F24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3F24">
        <w:rPr>
          <w:rFonts w:ascii="Times New Roman" w:hAnsi="Times New Roman" w:cs="Times New Roman"/>
          <w:bCs/>
          <w:sz w:val="24"/>
          <w:szCs w:val="24"/>
        </w:rPr>
        <w:t>12.</w:t>
      </w:r>
      <w:r w:rsidRPr="00863F24">
        <w:rPr>
          <w:rFonts w:ascii="Times New Roman" w:hAnsi="Times New Roman" w:cs="Times New Roman"/>
          <w:bCs/>
          <w:sz w:val="24"/>
          <w:szCs w:val="24"/>
        </w:rPr>
        <w:tab/>
        <w:t xml:space="preserve">V článku I se novelizační bod č. 69 (dosavadní novelizační bod č. 70) mění tak, že se text </w:t>
      </w:r>
    </w:p>
    <w:p w:rsidR="00863F24" w:rsidRPr="00863F24" w:rsidRDefault="00863F24" w:rsidP="00863F24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3F24" w:rsidRPr="00863F24" w:rsidRDefault="00863F24" w:rsidP="00863F24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3F24">
        <w:rPr>
          <w:rFonts w:ascii="Times New Roman" w:hAnsi="Times New Roman" w:cs="Times New Roman"/>
          <w:bCs/>
          <w:sz w:val="24"/>
          <w:szCs w:val="24"/>
        </w:rPr>
        <w:tab/>
      </w:r>
      <w:r w:rsidRPr="00863F24">
        <w:rPr>
          <w:rFonts w:ascii="Times New Roman" w:hAnsi="Times New Roman" w:cs="Times New Roman"/>
          <w:sz w:val="24"/>
          <w:szCs w:val="24"/>
        </w:rPr>
        <w:t>„§ 4 odst. 6 až 8, § 4 odst. 10“ nahrazuje textem „§ 4 odst. 5, § 4 odst. 7 až 9, § 4 odst. 11“.</w:t>
      </w:r>
    </w:p>
    <w:p w:rsidR="00863F24" w:rsidRPr="00863F24" w:rsidRDefault="00863F24" w:rsidP="00863F24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863F24" w:rsidRPr="00863F24" w:rsidRDefault="00863F24" w:rsidP="00863F24">
      <w:pPr>
        <w:tabs>
          <w:tab w:val="left" w:pos="42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3F24">
        <w:rPr>
          <w:rFonts w:ascii="Times New Roman" w:hAnsi="Times New Roman" w:cs="Times New Roman"/>
          <w:bCs/>
          <w:sz w:val="24"/>
          <w:szCs w:val="24"/>
        </w:rPr>
        <w:t>13.</w:t>
      </w:r>
      <w:r w:rsidRPr="00863F24">
        <w:rPr>
          <w:rFonts w:ascii="Times New Roman" w:hAnsi="Times New Roman" w:cs="Times New Roman"/>
          <w:bCs/>
          <w:sz w:val="24"/>
          <w:szCs w:val="24"/>
        </w:rPr>
        <w:tab/>
        <w:t>Článek II se mění tak, že nově zní:</w:t>
      </w:r>
    </w:p>
    <w:p w:rsidR="00863F24" w:rsidRPr="00863F24" w:rsidRDefault="00863F24" w:rsidP="00863F2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3F24" w:rsidRPr="00863F24" w:rsidRDefault="00863F24" w:rsidP="00863F24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63F24">
        <w:rPr>
          <w:rFonts w:ascii="Times New Roman" w:hAnsi="Times New Roman" w:cs="Times New Roman"/>
          <w:bCs/>
          <w:sz w:val="24"/>
          <w:szCs w:val="24"/>
        </w:rPr>
        <w:t>„Čl. II</w:t>
      </w:r>
    </w:p>
    <w:p w:rsidR="00863F24" w:rsidRPr="00863F24" w:rsidRDefault="00863F24" w:rsidP="00863F2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63F24" w:rsidRPr="00863F24" w:rsidRDefault="00863F24" w:rsidP="00863F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3F24">
        <w:rPr>
          <w:rFonts w:ascii="Times New Roman" w:hAnsi="Times New Roman" w:cs="Times New Roman"/>
          <w:b/>
          <w:bCs/>
          <w:sz w:val="24"/>
          <w:szCs w:val="24"/>
        </w:rPr>
        <w:t>Přechodné ustanovení</w:t>
      </w:r>
    </w:p>
    <w:p w:rsidR="00863F24" w:rsidRPr="00863F24" w:rsidRDefault="00863F24" w:rsidP="00863F24">
      <w:pPr>
        <w:pStyle w:val="Default"/>
        <w:jc w:val="both"/>
      </w:pPr>
    </w:p>
    <w:p w:rsidR="00863F24" w:rsidRPr="00863F24" w:rsidRDefault="00863F24" w:rsidP="00863F24">
      <w:pPr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63F24">
        <w:rPr>
          <w:rFonts w:ascii="Times New Roman" w:hAnsi="Times New Roman" w:cs="Times New Roman"/>
          <w:sz w:val="24"/>
          <w:szCs w:val="24"/>
        </w:rPr>
        <w:t>Pro řízení, která byla zahájena podle zákona č. 58/1995 Sb., ve znění účinném přede dnem nabytí účinnosti tohoto zákona, a která nebyla do tohoto dne pravomocně skončena, se použije zákon č. 58/1995 Sb., ve znění účinném přede dnem nabytí účinnosti tohoto zákona.“.</w:t>
      </w:r>
    </w:p>
    <w:p w:rsidR="00863F24" w:rsidRPr="00863F24" w:rsidRDefault="00863F24" w:rsidP="00863F24">
      <w:pPr>
        <w:pStyle w:val="Odsazentlatextu"/>
        <w:spacing w:after="120"/>
        <w:ind w:firstLine="0"/>
        <w:rPr>
          <w:spacing w:val="-3"/>
          <w:szCs w:val="24"/>
        </w:rPr>
      </w:pPr>
    </w:p>
    <w:p w:rsidR="00863F24" w:rsidRPr="00863F24" w:rsidRDefault="00863F24" w:rsidP="00863F24">
      <w:pPr>
        <w:tabs>
          <w:tab w:val="left" w:pos="426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3F24">
        <w:rPr>
          <w:rFonts w:ascii="Times New Roman" w:hAnsi="Times New Roman" w:cs="Times New Roman"/>
          <w:bCs/>
          <w:sz w:val="24"/>
          <w:szCs w:val="24"/>
        </w:rPr>
        <w:t>14.</w:t>
      </w:r>
      <w:r w:rsidRPr="00863F24">
        <w:rPr>
          <w:rFonts w:ascii="Times New Roman" w:hAnsi="Times New Roman" w:cs="Times New Roman"/>
          <w:bCs/>
          <w:sz w:val="24"/>
          <w:szCs w:val="24"/>
        </w:rPr>
        <w:tab/>
        <w:t>ČÁST DRUHÁ se včetně nadpisu a článku III zrušuje.</w:t>
      </w:r>
    </w:p>
    <w:p w:rsidR="00863F24" w:rsidRPr="00863F24" w:rsidRDefault="00863F24" w:rsidP="00863F24">
      <w:pPr>
        <w:pStyle w:val="Odsazentlatextu"/>
        <w:tabs>
          <w:tab w:val="clear" w:pos="709"/>
        </w:tabs>
        <w:ind w:left="426" w:firstLine="0"/>
        <w:rPr>
          <w:bCs/>
          <w:szCs w:val="24"/>
        </w:rPr>
      </w:pPr>
      <w:r w:rsidRPr="00863F24">
        <w:rPr>
          <w:bCs/>
          <w:szCs w:val="24"/>
        </w:rPr>
        <w:t>Dosavadní ČÁST TŘETÍ se označuje jako ČÁST DRUHÁ.</w:t>
      </w:r>
    </w:p>
    <w:p w:rsidR="00863F24" w:rsidRPr="00863F24" w:rsidRDefault="00863F24" w:rsidP="00863F24">
      <w:pPr>
        <w:pStyle w:val="Odsazentlatextu"/>
        <w:tabs>
          <w:tab w:val="clear" w:pos="709"/>
        </w:tabs>
        <w:spacing w:after="120"/>
        <w:ind w:left="425" w:firstLine="0"/>
        <w:rPr>
          <w:bCs/>
          <w:szCs w:val="24"/>
        </w:rPr>
      </w:pPr>
    </w:p>
    <w:p w:rsidR="00863F24" w:rsidRPr="00863F24" w:rsidRDefault="00863F24" w:rsidP="00863F24">
      <w:pPr>
        <w:tabs>
          <w:tab w:val="left" w:pos="42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3F24">
        <w:rPr>
          <w:rFonts w:ascii="Times New Roman" w:hAnsi="Times New Roman" w:cs="Times New Roman"/>
          <w:bCs/>
          <w:sz w:val="24"/>
          <w:szCs w:val="24"/>
        </w:rPr>
        <w:t>15.</w:t>
      </w:r>
      <w:r w:rsidRPr="00863F24">
        <w:rPr>
          <w:rFonts w:ascii="Times New Roman" w:hAnsi="Times New Roman" w:cs="Times New Roman"/>
          <w:bCs/>
          <w:sz w:val="24"/>
          <w:szCs w:val="24"/>
        </w:rPr>
        <w:tab/>
        <w:t>ČÁST DRUHÁ (dosavadní ČÁST TŘETÍ) se mění tak, že nově zní:</w:t>
      </w:r>
    </w:p>
    <w:p w:rsidR="00863F24" w:rsidRPr="00863F24" w:rsidRDefault="00863F24" w:rsidP="00863F2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3F24" w:rsidRPr="00863F24" w:rsidRDefault="00863F24" w:rsidP="00863F24">
      <w:pPr>
        <w:pStyle w:val="Default"/>
        <w:jc w:val="center"/>
        <w:rPr>
          <w:b/>
          <w:bCs/>
        </w:rPr>
      </w:pPr>
      <w:r w:rsidRPr="00863F24">
        <w:rPr>
          <w:bCs/>
        </w:rPr>
        <w:t>„ČÁST DRUHÁ</w:t>
      </w:r>
    </w:p>
    <w:p w:rsidR="00863F24" w:rsidRPr="00863F24" w:rsidRDefault="00863F24" w:rsidP="00863F24">
      <w:pPr>
        <w:pStyle w:val="Default"/>
        <w:jc w:val="center"/>
        <w:rPr>
          <w:b/>
          <w:bCs/>
        </w:rPr>
      </w:pPr>
    </w:p>
    <w:p w:rsidR="00863F24" w:rsidRPr="00863F24" w:rsidRDefault="00863F24" w:rsidP="00863F24">
      <w:pPr>
        <w:pStyle w:val="Default"/>
        <w:jc w:val="center"/>
        <w:rPr>
          <w:bCs/>
        </w:rPr>
      </w:pPr>
      <w:r w:rsidRPr="00863F24">
        <w:rPr>
          <w:bCs/>
        </w:rPr>
        <w:t>ÚČINNOST</w:t>
      </w:r>
    </w:p>
    <w:p w:rsidR="00863F24" w:rsidRPr="00863F24" w:rsidRDefault="00863F24" w:rsidP="00863F24">
      <w:pPr>
        <w:pStyle w:val="Default"/>
        <w:jc w:val="center"/>
      </w:pPr>
    </w:p>
    <w:p w:rsidR="00863F24" w:rsidRPr="00863F24" w:rsidRDefault="00863F24" w:rsidP="00863F24">
      <w:pPr>
        <w:pStyle w:val="Default"/>
        <w:jc w:val="center"/>
      </w:pPr>
      <w:r w:rsidRPr="00863F24">
        <w:t>Čl. III</w:t>
      </w:r>
    </w:p>
    <w:p w:rsidR="00863F24" w:rsidRPr="00863F24" w:rsidRDefault="00863F24" w:rsidP="00863F24">
      <w:pPr>
        <w:pStyle w:val="Default"/>
        <w:jc w:val="center"/>
      </w:pPr>
    </w:p>
    <w:p w:rsidR="00863F24" w:rsidRPr="00863F24" w:rsidRDefault="00863F24" w:rsidP="00863F24">
      <w:pPr>
        <w:pStyle w:val="Odsazentlatextu"/>
        <w:tabs>
          <w:tab w:val="clear" w:pos="709"/>
        </w:tabs>
        <w:ind w:left="0" w:firstLine="426"/>
        <w:jc w:val="both"/>
        <w:rPr>
          <w:rFonts w:eastAsiaTheme="minorHAnsi"/>
          <w:szCs w:val="24"/>
          <w:lang w:eastAsia="en-US"/>
        </w:rPr>
      </w:pPr>
      <w:r w:rsidRPr="00863F24">
        <w:rPr>
          <w:rFonts w:eastAsiaTheme="minorHAnsi"/>
          <w:szCs w:val="24"/>
          <w:lang w:eastAsia="en-US"/>
        </w:rPr>
        <w:t>Tento zákon nabývá účinnosti prvním dnem druhého kalendářního měsíce následujícího po jeho vyhlášení.“</w:t>
      </w:r>
      <w:r w:rsidR="009A13A6">
        <w:rPr>
          <w:rFonts w:eastAsiaTheme="minorHAnsi"/>
          <w:szCs w:val="24"/>
          <w:lang w:eastAsia="en-US"/>
        </w:rPr>
        <w:t>;</w:t>
      </w:r>
      <w:bookmarkStart w:id="0" w:name="_GoBack"/>
      <w:bookmarkEnd w:id="0"/>
    </w:p>
    <w:p w:rsidR="00863F24" w:rsidRDefault="00863F24" w:rsidP="00863F24">
      <w:pPr>
        <w:pStyle w:val="Odsazentlatextu"/>
        <w:tabs>
          <w:tab w:val="clear" w:pos="709"/>
        </w:tabs>
        <w:ind w:left="426" w:firstLine="0"/>
        <w:jc w:val="both"/>
        <w:rPr>
          <w:rFonts w:eastAsiaTheme="minorHAnsi"/>
          <w:sz w:val="23"/>
          <w:szCs w:val="23"/>
          <w:lang w:eastAsia="en-US"/>
        </w:rPr>
      </w:pPr>
    </w:p>
    <w:p w:rsidR="00863F24" w:rsidRDefault="00863F24" w:rsidP="00863F24">
      <w:pPr>
        <w:pStyle w:val="Odsazentlatextu"/>
        <w:ind w:firstLine="0"/>
        <w:rPr>
          <w:spacing w:val="-3"/>
        </w:rPr>
      </w:pPr>
    </w:p>
    <w:p w:rsidR="00863F24" w:rsidRDefault="00863F24" w:rsidP="00863F24">
      <w:pPr>
        <w:pStyle w:val="Odsazentlatextu"/>
        <w:ind w:firstLine="0"/>
        <w:rPr>
          <w:spacing w:val="-3"/>
        </w:rPr>
      </w:pPr>
    </w:p>
    <w:p w:rsidR="00863F24" w:rsidRDefault="00863F24" w:rsidP="00863F2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862207">
        <w:rPr>
          <w:rFonts w:ascii="Times New Roman" w:hAnsi="Times New Roman" w:cs="Times New Roman"/>
          <w:spacing w:val="70"/>
          <w:sz w:val="24"/>
        </w:rPr>
        <w:t>zmocňuje</w:t>
      </w:r>
      <w:r>
        <w:rPr>
          <w:rFonts w:ascii="Times New Roman" w:hAnsi="Times New Roman" w:cs="Times New Roman"/>
          <w:spacing w:val="-3"/>
          <w:sz w:val="24"/>
        </w:rPr>
        <w:t xml:space="preserve"> zpravodaje, aby s tímto usnesením seznámil Poslaneckou sněmovnu Parlamentu ČR.</w:t>
      </w:r>
    </w:p>
    <w:p w:rsidR="00EB0509" w:rsidRDefault="00EB050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863F24" w:rsidRDefault="00863F2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3E7D76" w:rsidRDefault="003E7D76">
      <w:pPr>
        <w:pStyle w:val="Tlotextu"/>
      </w:pPr>
    </w:p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F63B2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863F24">
        <w:rPr>
          <w:rFonts w:ascii="Times New Roman" w:hAnsi="Times New Roman" w:cs="Times New Roman"/>
          <w:spacing w:val="-3"/>
          <w:sz w:val="24"/>
        </w:rPr>
        <w:t xml:space="preserve">Iva </w:t>
      </w:r>
      <w:r w:rsidR="003E7D76">
        <w:rPr>
          <w:rFonts w:ascii="Times New Roman" w:hAnsi="Times New Roman" w:cs="Times New Roman"/>
          <w:spacing w:val="-3"/>
          <w:sz w:val="24"/>
        </w:rPr>
        <w:t xml:space="preserve"> </w:t>
      </w:r>
      <w:r w:rsidR="00863F24">
        <w:rPr>
          <w:rFonts w:ascii="Times New Roman" w:hAnsi="Times New Roman" w:cs="Times New Roman"/>
          <w:spacing w:val="-3"/>
          <w:sz w:val="24"/>
        </w:rPr>
        <w:t>KALÁTOVÁ</w:t>
      </w:r>
      <w:r w:rsidR="00692947">
        <w:rPr>
          <w:rFonts w:ascii="Times New Roman" w:hAnsi="Times New Roman" w:cs="Times New Roman"/>
          <w:spacing w:val="-3"/>
          <w:sz w:val="24"/>
        </w:rPr>
        <w:t xml:space="preserve">  </w:t>
      </w:r>
      <w:r w:rsidR="00C476AB">
        <w:rPr>
          <w:rFonts w:ascii="Times New Roman" w:hAnsi="Times New Roman" w:cs="Times New Roman"/>
          <w:spacing w:val="-3"/>
          <w:sz w:val="24"/>
        </w:rPr>
        <w:t>v.</w:t>
      </w:r>
      <w:r w:rsidR="00862207">
        <w:rPr>
          <w:rFonts w:ascii="Times New Roman" w:hAnsi="Times New Roman" w:cs="Times New Roman"/>
          <w:spacing w:val="-3"/>
          <w:sz w:val="24"/>
        </w:rPr>
        <w:t xml:space="preserve"> </w:t>
      </w:r>
      <w:r w:rsidR="007F0AD8">
        <w:rPr>
          <w:rFonts w:ascii="Times New Roman" w:hAnsi="Times New Roman" w:cs="Times New Roman"/>
          <w:spacing w:val="-3"/>
          <w:sz w:val="24"/>
        </w:rPr>
        <w:t>r.</w:t>
      </w:r>
      <w:r w:rsidR="007F0AD8">
        <w:rPr>
          <w:rFonts w:ascii="Times New Roman" w:hAnsi="Times New Roman" w:cs="Times New Roman"/>
          <w:spacing w:val="-3"/>
          <w:sz w:val="24"/>
        </w:rPr>
        <w:tab/>
      </w:r>
      <w:r w:rsidR="007F0AD8">
        <w:rPr>
          <w:rFonts w:ascii="Times New Roman" w:hAnsi="Times New Roman" w:cs="Times New Roman"/>
          <w:spacing w:val="-3"/>
          <w:sz w:val="24"/>
        </w:rPr>
        <w:tab/>
      </w:r>
      <w:r w:rsidR="007F0AD8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proofErr w:type="gramStart"/>
      <w:r w:rsidR="0053774F">
        <w:rPr>
          <w:rFonts w:ascii="Times New Roman" w:hAnsi="Times New Roman" w:cs="Times New Roman"/>
          <w:spacing w:val="-3"/>
          <w:sz w:val="24"/>
        </w:rPr>
        <w:t>Pavel</w:t>
      </w:r>
      <w:r w:rsidR="00561257">
        <w:rPr>
          <w:rFonts w:ascii="Times New Roman" w:hAnsi="Times New Roman" w:cs="Times New Roman"/>
          <w:spacing w:val="-3"/>
          <w:sz w:val="24"/>
        </w:rPr>
        <w:t xml:space="preserve">  </w:t>
      </w:r>
      <w:r w:rsidR="0053774F">
        <w:rPr>
          <w:rFonts w:ascii="Times New Roman" w:hAnsi="Times New Roman" w:cs="Times New Roman"/>
          <w:spacing w:val="-3"/>
          <w:sz w:val="24"/>
        </w:rPr>
        <w:t>JUŘÍČEK</w:t>
      </w:r>
      <w:proofErr w:type="gramEnd"/>
      <w:r w:rsidR="00C476AB">
        <w:rPr>
          <w:rFonts w:ascii="Times New Roman" w:hAnsi="Times New Roman" w:cs="Times New Roman"/>
          <w:spacing w:val="-3"/>
          <w:sz w:val="24"/>
        </w:rPr>
        <w:t xml:space="preserve">  v.</w:t>
      </w:r>
      <w:r w:rsidR="00862207">
        <w:rPr>
          <w:rFonts w:ascii="Times New Roman" w:hAnsi="Times New Roman" w:cs="Times New Roman"/>
          <w:spacing w:val="-3"/>
          <w:sz w:val="24"/>
        </w:rPr>
        <w:t xml:space="preserve"> </w:t>
      </w:r>
      <w:r w:rsidR="00C476AB">
        <w:rPr>
          <w:rFonts w:ascii="Times New Roman" w:hAnsi="Times New Roman" w:cs="Times New Roman"/>
          <w:spacing w:val="-3"/>
          <w:sz w:val="24"/>
        </w:rPr>
        <w:t>r.</w:t>
      </w:r>
    </w:p>
    <w:p w:rsidR="006D7378" w:rsidRPr="000C4FC8" w:rsidRDefault="0053774F" w:rsidP="000C4FC8">
      <w:pPr>
        <w:tabs>
          <w:tab w:val="left" w:pos="0"/>
        </w:tabs>
        <w:ind w:left="993" w:hanging="993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A02962">
        <w:rPr>
          <w:rFonts w:ascii="Times New Roman" w:hAnsi="Times New Roman" w:cs="Times New Roman"/>
          <w:spacing w:val="-3"/>
          <w:sz w:val="24"/>
        </w:rPr>
        <w:t xml:space="preserve">   </w:t>
      </w:r>
      <w:r w:rsidR="007F0AD8">
        <w:rPr>
          <w:rFonts w:ascii="Times New Roman" w:hAnsi="Times New Roman" w:cs="Times New Roman"/>
          <w:spacing w:val="-3"/>
          <w:sz w:val="24"/>
        </w:rPr>
        <w:t>ověřovatel</w:t>
      </w:r>
      <w:r w:rsidR="00863F24">
        <w:rPr>
          <w:rFonts w:ascii="Times New Roman" w:hAnsi="Times New Roman" w:cs="Times New Roman"/>
          <w:spacing w:val="-3"/>
          <w:sz w:val="24"/>
        </w:rPr>
        <w:t>ka</w:t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       </w:t>
      </w:r>
      <w:r w:rsidR="00C476AB">
        <w:rPr>
          <w:rFonts w:ascii="Times New Roman" w:hAnsi="Times New Roman" w:cs="Times New Roman"/>
          <w:spacing w:val="-3"/>
          <w:sz w:val="24"/>
        </w:rPr>
        <w:t>zpravodaj</w:t>
      </w:r>
    </w:p>
    <w:p w:rsidR="006D7378" w:rsidRDefault="006D7378"/>
    <w:p w:rsidR="003E7D76" w:rsidRDefault="003E7D76"/>
    <w:p w:rsidR="006D7378" w:rsidRDefault="006D7378"/>
    <w:p w:rsidR="006D7378" w:rsidRDefault="006D7378"/>
    <w:p w:rsidR="006D7378" w:rsidRDefault="00337117">
      <w:pPr>
        <w:pStyle w:val="lnek"/>
        <w:keepLines w:val="0"/>
        <w:spacing w:before="0"/>
      </w:pPr>
      <w:proofErr w:type="gramStart"/>
      <w:r>
        <w:t>Miloslava  VOSTRÁ</w:t>
      </w:r>
      <w:proofErr w:type="gramEnd"/>
      <w:r w:rsidR="00C476AB">
        <w:t xml:space="preserve">  v.</w:t>
      </w:r>
      <w:r w:rsidR="00862207">
        <w:t xml:space="preserve"> </w:t>
      </w:r>
      <w:r w:rsidR="00C476AB">
        <w:t>r.</w:t>
      </w:r>
    </w:p>
    <w:p w:rsidR="006D7378" w:rsidRDefault="00337117" w:rsidP="0053774F">
      <w:pPr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D76" w:rsidRDefault="003E7D76" w:rsidP="003E7D76">
      <w:r>
        <w:separator/>
      </w:r>
    </w:p>
  </w:endnote>
  <w:endnote w:type="continuationSeparator" w:id="0">
    <w:p w:rsidR="003E7D76" w:rsidRDefault="003E7D76" w:rsidP="003E7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D76" w:rsidRDefault="003E7D76" w:rsidP="003E7D76">
      <w:r>
        <w:separator/>
      </w:r>
    </w:p>
  </w:footnote>
  <w:footnote w:type="continuationSeparator" w:id="0">
    <w:p w:rsidR="003E7D76" w:rsidRDefault="003E7D76" w:rsidP="003E7D76">
      <w:r>
        <w:continuationSeparator/>
      </w:r>
    </w:p>
  </w:footnote>
  <w:footnote w:id="1">
    <w:p w:rsidR="003E7D76" w:rsidRPr="003E7D76" w:rsidRDefault="003E7D76">
      <w:pPr>
        <w:pStyle w:val="Textpoznpodarou"/>
        <w:rPr>
          <w:rFonts w:ascii="Times New Roman" w:hAnsi="Times New Roman" w:cs="Times New Roman"/>
        </w:rPr>
      </w:pPr>
      <w:r w:rsidRPr="003E7D76">
        <w:rPr>
          <w:rStyle w:val="Znakapoznpodarou"/>
          <w:rFonts w:ascii="Times New Roman" w:hAnsi="Times New Roman" w:cs="Times New Roman"/>
        </w:rPr>
        <w:t>1/</w:t>
      </w:r>
      <w:r w:rsidRPr="003E7D76">
        <w:rPr>
          <w:rFonts w:ascii="Times New Roman" w:hAnsi="Times New Roman" w:cs="Times New Roman"/>
        </w:rPr>
        <w:t xml:space="preserve"> Tento návrh tvoří jeden celek.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1894"/>
    <w:rsid w:val="000C4FC8"/>
    <w:rsid w:val="001C64D7"/>
    <w:rsid w:val="002824B8"/>
    <w:rsid w:val="00337117"/>
    <w:rsid w:val="0034692E"/>
    <w:rsid w:val="00352B82"/>
    <w:rsid w:val="003E7D76"/>
    <w:rsid w:val="0053774F"/>
    <w:rsid w:val="00561257"/>
    <w:rsid w:val="00692947"/>
    <w:rsid w:val="006D7378"/>
    <w:rsid w:val="00714DA1"/>
    <w:rsid w:val="007A0028"/>
    <w:rsid w:val="007F0AD8"/>
    <w:rsid w:val="00862207"/>
    <w:rsid w:val="008633EB"/>
    <w:rsid w:val="00863F24"/>
    <w:rsid w:val="0086427A"/>
    <w:rsid w:val="0097023B"/>
    <w:rsid w:val="009A13A6"/>
    <w:rsid w:val="009C6A52"/>
    <w:rsid w:val="00A02962"/>
    <w:rsid w:val="00A13C68"/>
    <w:rsid w:val="00A779C1"/>
    <w:rsid w:val="00C2354C"/>
    <w:rsid w:val="00C476AB"/>
    <w:rsid w:val="00E44B90"/>
    <w:rsid w:val="00E459A6"/>
    <w:rsid w:val="00EB0509"/>
    <w:rsid w:val="00F2346D"/>
    <w:rsid w:val="00F63B2C"/>
    <w:rsid w:val="00FC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CE43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F0AD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0AD8"/>
    <w:rPr>
      <w:rFonts w:ascii="Segoe UI" w:eastAsia="Times New Roman" w:hAnsi="Segoe UI"/>
      <w:sz w:val="18"/>
      <w:szCs w:val="16"/>
    </w:rPr>
  </w:style>
  <w:style w:type="paragraph" w:customStyle="1" w:styleId="Default">
    <w:name w:val="Default"/>
    <w:rsid w:val="00863F24"/>
    <w:pPr>
      <w:autoSpaceDE w:val="0"/>
      <w:autoSpaceDN w:val="0"/>
      <w:adjustRightInd w:val="0"/>
    </w:pPr>
    <w:rPr>
      <w:rFonts w:eastAsia="Times New Roman" w:cs="Times New Roman"/>
      <w:color w:val="000000"/>
      <w:lang w:eastAsia="cs-CZ"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E7D76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7D76"/>
    <w:rPr>
      <w:rFonts w:ascii="CG Omega;Arial" w:eastAsia="Times New Roman" w:hAnsi="CG Omega;Arial"/>
      <w:sz w:val="20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3E7D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58/1995%20Sb.%25234'&amp;ucin-k-dni='%204.%205.2020'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45DA2-179E-47DC-9972-34F31463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1240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Monika Kantnerová</cp:lastModifiedBy>
  <cp:revision>13</cp:revision>
  <cp:lastPrinted>2021-03-17T11:34:00Z</cp:lastPrinted>
  <dcterms:created xsi:type="dcterms:W3CDTF">2021-02-25T08:50:00Z</dcterms:created>
  <dcterms:modified xsi:type="dcterms:W3CDTF">2021-03-17T11:35:00Z</dcterms:modified>
  <dc:language>cs-CZ</dc:language>
</cp:coreProperties>
</file>