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2BA19" w14:textId="39310D75" w:rsidR="0071197C" w:rsidRPr="0071197C" w:rsidRDefault="0071197C" w:rsidP="0071197C">
      <w:pPr>
        <w:suppressAutoHyphens/>
        <w:spacing w:after="120" w:line="240" w:lineRule="auto"/>
        <w:jc w:val="center"/>
        <w:rPr>
          <w:rFonts w:ascii="Times New Roman" w:hAnsi="Times New Roman"/>
          <w:spacing w:val="24"/>
          <w:sz w:val="24"/>
          <w:szCs w:val="24"/>
        </w:rPr>
      </w:pPr>
      <w:r>
        <w:rPr>
          <w:rFonts w:ascii="Times New Roman" w:hAnsi="Times New Roman"/>
          <w:spacing w:val="24"/>
          <w:sz w:val="24"/>
          <w:szCs w:val="24"/>
        </w:rPr>
        <w:t>N</w:t>
      </w:r>
      <w:r w:rsidRPr="0071197C">
        <w:rPr>
          <w:rFonts w:ascii="Times New Roman" w:hAnsi="Times New Roman"/>
          <w:spacing w:val="24"/>
          <w:sz w:val="24"/>
          <w:szCs w:val="24"/>
        </w:rPr>
        <w:t xml:space="preserve"> á v r h</w:t>
      </w:r>
    </w:p>
    <w:p w14:paraId="306A1A10" w14:textId="77777777" w:rsidR="0071197C" w:rsidRPr="0071197C" w:rsidRDefault="0071197C" w:rsidP="0071197C">
      <w:pPr>
        <w:suppressAutoHyphens/>
        <w:spacing w:after="120" w:line="240" w:lineRule="auto"/>
        <w:jc w:val="center"/>
        <w:rPr>
          <w:rFonts w:ascii="Times New Roman" w:hAnsi="Times New Roman"/>
          <w:spacing w:val="24"/>
          <w:sz w:val="24"/>
          <w:szCs w:val="24"/>
        </w:rPr>
      </w:pPr>
    </w:p>
    <w:p w14:paraId="7176AE80" w14:textId="77777777" w:rsidR="0071197C" w:rsidRPr="0071197C" w:rsidRDefault="0071197C" w:rsidP="0071197C">
      <w:pPr>
        <w:suppressAutoHyphens/>
        <w:spacing w:after="120" w:line="240" w:lineRule="auto"/>
        <w:jc w:val="center"/>
        <w:rPr>
          <w:rFonts w:ascii="Times New Roman" w:eastAsia="Calibri" w:hAnsi="Times New Roman"/>
          <w:b/>
          <w:bCs/>
          <w:caps/>
          <w:sz w:val="24"/>
          <w:szCs w:val="24"/>
          <w:lang w:eastAsia="ar-SA"/>
        </w:rPr>
      </w:pPr>
      <w:r w:rsidRPr="0071197C">
        <w:rPr>
          <w:rFonts w:ascii="Times New Roman" w:eastAsia="Calibri" w:hAnsi="Times New Roman"/>
          <w:b/>
          <w:bCs/>
          <w:caps/>
          <w:sz w:val="24"/>
          <w:szCs w:val="24"/>
          <w:lang w:eastAsia="ar-SA"/>
        </w:rPr>
        <w:t>zákon</w:t>
      </w:r>
    </w:p>
    <w:p w14:paraId="71116AC5" w14:textId="77777777" w:rsidR="0071197C" w:rsidRPr="0071197C" w:rsidRDefault="0071197C" w:rsidP="0071197C">
      <w:pPr>
        <w:suppressAutoHyphens/>
        <w:spacing w:after="120" w:line="240" w:lineRule="auto"/>
        <w:jc w:val="center"/>
        <w:rPr>
          <w:rFonts w:ascii="Times New Roman" w:eastAsia="Calibri" w:hAnsi="Times New Roman"/>
          <w:sz w:val="24"/>
          <w:szCs w:val="24"/>
          <w:lang w:eastAsia="ar-SA"/>
        </w:rPr>
      </w:pPr>
      <w:r w:rsidRPr="0071197C">
        <w:rPr>
          <w:rFonts w:ascii="Times New Roman" w:eastAsia="Calibri" w:hAnsi="Times New Roman"/>
          <w:sz w:val="24"/>
          <w:szCs w:val="24"/>
          <w:lang w:eastAsia="ar-SA"/>
        </w:rPr>
        <w:t xml:space="preserve">ze dne………… 2021, </w:t>
      </w:r>
    </w:p>
    <w:p w14:paraId="4439F496" w14:textId="77777777" w:rsidR="0071197C" w:rsidRPr="0071197C" w:rsidRDefault="0071197C" w:rsidP="0071197C">
      <w:pPr>
        <w:spacing w:after="0" w:line="240" w:lineRule="auto"/>
        <w:jc w:val="center"/>
        <w:rPr>
          <w:rFonts w:ascii="Times New Roman" w:hAnsi="Times New Roman"/>
          <w:b/>
          <w:bCs/>
          <w:sz w:val="24"/>
          <w:szCs w:val="24"/>
        </w:rPr>
      </w:pPr>
      <w:r w:rsidRPr="0071197C">
        <w:rPr>
          <w:rFonts w:ascii="Times New Roman" w:hAnsi="Times New Roman"/>
          <w:b/>
          <w:bCs/>
          <w:sz w:val="24"/>
          <w:szCs w:val="24"/>
        </w:rPr>
        <w:t>kterým se mění zákon č. 438/2020 Sb., o úpravách poskytování ošetřovného v souvislosti s mimořádnými opatřeními při epidemii a o změně zákona č. 187/2006 Sb., o nemocenském pojištění, ve znění pozdějších předpisů</w:t>
      </w:r>
    </w:p>
    <w:p w14:paraId="7E69036B" w14:textId="77777777" w:rsidR="0071197C" w:rsidRPr="0071197C" w:rsidRDefault="0071197C" w:rsidP="0071197C">
      <w:pPr>
        <w:rPr>
          <w:rFonts w:asciiTheme="minorHAnsi" w:hAnsiTheme="minorHAnsi" w:cstheme="minorBidi"/>
          <w:lang w:eastAsia="ar-SA"/>
        </w:rPr>
      </w:pPr>
    </w:p>
    <w:p w14:paraId="1DB5136A" w14:textId="77777777" w:rsidR="0071197C" w:rsidRPr="0071197C" w:rsidRDefault="0071197C" w:rsidP="0071197C">
      <w:pPr>
        <w:spacing w:after="120"/>
        <w:jc w:val="both"/>
        <w:rPr>
          <w:rFonts w:ascii="Times New Roman" w:hAnsi="Times New Roman"/>
          <w:sz w:val="24"/>
          <w:szCs w:val="24"/>
        </w:rPr>
      </w:pPr>
      <w:r w:rsidRPr="0071197C">
        <w:rPr>
          <w:rFonts w:ascii="Times New Roman" w:hAnsi="Times New Roman"/>
          <w:sz w:val="24"/>
          <w:szCs w:val="24"/>
        </w:rPr>
        <w:t>Parlament se usnesl na tomto zákoně České republiky:</w:t>
      </w:r>
    </w:p>
    <w:p w14:paraId="46B68094" w14:textId="77777777" w:rsidR="0071197C" w:rsidRPr="0071197C" w:rsidRDefault="0071197C" w:rsidP="0071197C">
      <w:pPr>
        <w:spacing w:after="0"/>
        <w:jc w:val="center"/>
        <w:rPr>
          <w:rFonts w:ascii="Times New Roman" w:hAnsi="Times New Roman"/>
          <w:bCs/>
          <w:sz w:val="24"/>
          <w:szCs w:val="24"/>
        </w:rPr>
      </w:pPr>
    </w:p>
    <w:p w14:paraId="626F9B02" w14:textId="261FBF11" w:rsidR="0071197C" w:rsidRDefault="0071197C" w:rsidP="0071197C">
      <w:pPr>
        <w:spacing w:after="240"/>
        <w:jc w:val="center"/>
        <w:rPr>
          <w:rFonts w:ascii="Times New Roman" w:hAnsi="Times New Roman"/>
          <w:bCs/>
          <w:sz w:val="24"/>
          <w:szCs w:val="24"/>
        </w:rPr>
      </w:pPr>
      <w:r w:rsidRPr="0071197C">
        <w:rPr>
          <w:rFonts w:ascii="Times New Roman" w:hAnsi="Times New Roman"/>
          <w:bCs/>
          <w:sz w:val="24"/>
          <w:szCs w:val="24"/>
        </w:rPr>
        <w:t>Čl. I</w:t>
      </w:r>
    </w:p>
    <w:p w14:paraId="0330ACCB" w14:textId="7BFB3D19" w:rsidR="0071197C" w:rsidRPr="006D028E" w:rsidRDefault="006D028E" w:rsidP="006D028E">
      <w:pPr>
        <w:spacing w:after="240"/>
        <w:ind w:firstLine="708"/>
        <w:jc w:val="both"/>
        <w:rPr>
          <w:rFonts w:ascii="Times New Roman" w:hAnsi="Times New Roman"/>
          <w:bCs/>
          <w:sz w:val="24"/>
          <w:szCs w:val="24"/>
        </w:rPr>
      </w:pPr>
      <w:r>
        <w:rPr>
          <w:rFonts w:ascii="Times New Roman" w:hAnsi="Times New Roman"/>
          <w:sz w:val="24"/>
          <w:szCs w:val="24"/>
        </w:rPr>
        <w:t>Z</w:t>
      </w:r>
      <w:r w:rsidRPr="003072A9">
        <w:rPr>
          <w:rFonts w:ascii="Times New Roman" w:hAnsi="Times New Roman"/>
          <w:sz w:val="24"/>
          <w:szCs w:val="24"/>
        </w:rPr>
        <w:t>ákon č. 438/2020 Sb., o úpravách poskytování ošetřovného v souvislosti s</w:t>
      </w:r>
      <w:r>
        <w:rPr>
          <w:rFonts w:ascii="Times New Roman" w:hAnsi="Times New Roman"/>
          <w:sz w:val="24"/>
          <w:szCs w:val="24"/>
        </w:rPr>
        <w:t> </w:t>
      </w:r>
      <w:r w:rsidRPr="003072A9">
        <w:rPr>
          <w:rFonts w:ascii="Times New Roman" w:hAnsi="Times New Roman"/>
          <w:sz w:val="24"/>
          <w:szCs w:val="24"/>
        </w:rPr>
        <w:t>mimořádnými opatřeními při epidemii a o změně zákona č. 187/2006 Sb., o nemocenském pojištění, ve znění pozdějších předpisů</w:t>
      </w:r>
      <w:r>
        <w:rPr>
          <w:rFonts w:ascii="Times New Roman" w:hAnsi="Times New Roman"/>
          <w:sz w:val="24"/>
          <w:szCs w:val="24"/>
        </w:rPr>
        <w:t>, se mění takto:</w:t>
      </w:r>
    </w:p>
    <w:p w14:paraId="36B99B6F" w14:textId="77777777" w:rsidR="0071197C" w:rsidRPr="00C34724" w:rsidRDefault="0071197C" w:rsidP="0071197C">
      <w:pPr>
        <w:pStyle w:val="Odstavecseseznamem"/>
        <w:numPr>
          <w:ilvl w:val="0"/>
          <w:numId w:val="8"/>
        </w:numPr>
        <w:spacing w:after="0" w:line="240" w:lineRule="auto"/>
        <w:jc w:val="both"/>
        <w:rPr>
          <w:rFonts w:ascii="Times New Roman" w:hAnsi="Times New Roman"/>
          <w:sz w:val="24"/>
          <w:szCs w:val="24"/>
        </w:rPr>
      </w:pPr>
      <w:r w:rsidRPr="00C34724">
        <w:rPr>
          <w:rFonts w:ascii="Times New Roman" w:hAnsi="Times New Roman"/>
          <w:sz w:val="24"/>
          <w:szCs w:val="24"/>
        </w:rPr>
        <w:t xml:space="preserve">V § 2 odst. 3 se slova „bodu 1“ nahrazují slovy „bodů 1 a 2“. </w:t>
      </w:r>
    </w:p>
    <w:p w14:paraId="098CD0F0" w14:textId="77777777" w:rsidR="0071197C" w:rsidRPr="00C34724" w:rsidRDefault="0071197C" w:rsidP="0071197C">
      <w:pPr>
        <w:spacing w:after="0" w:line="240" w:lineRule="auto"/>
        <w:jc w:val="both"/>
        <w:rPr>
          <w:rFonts w:ascii="Times New Roman" w:hAnsi="Times New Roman"/>
          <w:sz w:val="24"/>
          <w:szCs w:val="24"/>
        </w:rPr>
      </w:pPr>
    </w:p>
    <w:p w14:paraId="7A3831F8" w14:textId="77777777" w:rsidR="0071197C" w:rsidRPr="00C34724" w:rsidRDefault="0071197C" w:rsidP="0071197C">
      <w:pPr>
        <w:pStyle w:val="Odstavecseseznamem"/>
        <w:numPr>
          <w:ilvl w:val="0"/>
          <w:numId w:val="8"/>
        </w:numPr>
        <w:spacing w:after="0" w:line="240" w:lineRule="auto"/>
        <w:jc w:val="both"/>
        <w:rPr>
          <w:rFonts w:ascii="Times New Roman" w:hAnsi="Times New Roman"/>
          <w:sz w:val="24"/>
          <w:szCs w:val="24"/>
        </w:rPr>
      </w:pPr>
      <w:r w:rsidRPr="00C34724">
        <w:rPr>
          <w:rFonts w:ascii="Times New Roman" w:hAnsi="Times New Roman"/>
          <w:sz w:val="24"/>
          <w:szCs w:val="24"/>
        </w:rPr>
        <w:t>V § 3 odst. 1 se na konci písmene b) středník nahrazuje čárkou a vkládá se nové písmeno c), které včetně poznámek pod čarou č. 4 a 5 zní:</w:t>
      </w:r>
    </w:p>
    <w:p w14:paraId="58E1EC6E" w14:textId="77777777" w:rsidR="0071197C" w:rsidRPr="00C34724" w:rsidRDefault="0071197C" w:rsidP="0071197C">
      <w:pPr>
        <w:spacing w:after="0" w:line="240" w:lineRule="auto"/>
        <w:ind w:left="284" w:hanging="284"/>
        <w:jc w:val="both"/>
        <w:rPr>
          <w:rFonts w:ascii="Times New Roman" w:hAnsi="Times New Roman"/>
          <w:sz w:val="24"/>
          <w:szCs w:val="24"/>
        </w:rPr>
      </w:pPr>
    </w:p>
    <w:p w14:paraId="6E38232E" w14:textId="77777777" w:rsidR="0071197C" w:rsidRPr="00C34724" w:rsidRDefault="0071197C" w:rsidP="0071197C">
      <w:pPr>
        <w:spacing w:after="0" w:line="240" w:lineRule="auto"/>
        <w:ind w:left="284"/>
        <w:jc w:val="both"/>
        <w:rPr>
          <w:rFonts w:ascii="Times New Roman" w:eastAsia="Times New Roman" w:hAnsi="Times New Roman"/>
          <w:sz w:val="24"/>
          <w:szCs w:val="24"/>
        </w:rPr>
      </w:pPr>
      <w:r w:rsidRPr="00C34724">
        <w:rPr>
          <w:rFonts w:ascii="Times New Roman" w:eastAsia="Times New Roman" w:hAnsi="Times New Roman"/>
          <w:sz w:val="24"/>
          <w:szCs w:val="24"/>
        </w:rPr>
        <w:tab/>
        <w:t xml:space="preserve">„c) </w:t>
      </w:r>
      <w:bookmarkStart w:id="0" w:name="_Hlk66276079"/>
      <w:r w:rsidRPr="00C34724">
        <w:rPr>
          <w:rFonts w:ascii="Times New Roman" w:eastAsia="Times New Roman" w:hAnsi="Times New Roman"/>
          <w:sz w:val="24"/>
          <w:szCs w:val="24"/>
        </w:rPr>
        <w:t xml:space="preserve">nezaopatřené dítě se speciálními vzdělávacími potřebami podle školského zákona, </w:t>
      </w:r>
      <w:bookmarkEnd w:id="0"/>
      <w:r w:rsidRPr="00C34724">
        <w:rPr>
          <w:rFonts w:ascii="Times New Roman" w:eastAsia="Times New Roman" w:hAnsi="Times New Roman"/>
          <w:sz w:val="24"/>
          <w:szCs w:val="24"/>
        </w:rPr>
        <w:t>jde-li o dítě se závažnými vývojovými poruchami chování, souběžným postižením více vadami nebo autismem</w:t>
      </w:r>
      <w:r w:rsidRPr="00C34724">
        <w:rPr>
          <w:rFonts w:ascii="Times New Roman" w:eastAsia="Times New Roman" w:hAnsi="Times New Roman"/>
          <w:sz w:val="24"/>
          <w:szCs w:val="24"/>
          <w:vertAlign w:val="superscript"/>
        </w:rPr>
        <w:t>4)</w:t>
      </w:r>
      <w:r w:rsidRPr="00C34724">
        <w:rPr>
          <w:rFonts w:ascii="Times New Roman" w:eastAsia="Times New Roman" w:hAnsi="Times New Roman"/>
          <w:sz w:val="24"/>
          <w:szCs w:val="24"/>
        </w:rPr>
        <w:t>, kterému bylo vydáno doporučení školského poradenského zařízení za účelem stanovení podpůrných opatření pro jeho vzdělávání</w:t>
      </w:r>
      <w:r w:rsidRPr="00C34724">
        <w:rPr>
          <w:rFonts w:ascii="Times New Roman" w:eastAsia="Times New Roman" w:hAnsi="Times New Roman"/>
          <w:sz w:val="24"/>
          <w:szCs w:val="24"/>
          <w:vertAlign w:val="superscript"/>
        </w:rPr>
        <w:t>5)</w:t>
      </w:r>
      <w:r w:rsidRPr="00C34724">
        <w:rPr>
          <w:rFonts w:ascii="Times New Roman" w:eastAsia="Times New Roman" w:hAnsi="Times New Roman"/>
          <w:sz w:val="24"/>
          <w:szCs w:val="24"/>
        </w:rPr>
        <w:t xml:space="preserve"> (dále jen „dítě se speciálními vzdělávacími potřebami“), jestliže nemůže navštěvovat školu z důvodu mimořádného opatření při epidemii;</w:t>
      </w:r>
    </w:p>
    <w:p w14:paraId="7AAA9923" w14:textId="77777777" w:rsidR="0071197C" w:rsidRPr="00C34724" w:rsidRDefault="0071197C" w:rsidP="0071197C">
      <w:pPr>
        <w:spacing w:after="0" w:line="240" w:lineRule="auto"/>
        <w:ind w:left="284"/>
        <w:jc w:val="both"/>
        <w:rPr>
          <w:rFonts w:ascii="Times New Roman" w:eastAsia="Times New Roman" w:hAnsi="Times New Roman"/>
          <w:sz w:val="24"/>
          <w:szCs w:val="24"/>
        </w:rPr>
      </w:pPr>
    </w:p>
    <w:p w14:paraId="7DC1D69C" w14:textId="77777777" w:rsidR="0071197C" w:rsidRPr="00C34724" w:rsidRDefault="0071197C" w:rsidP="0071197C">
      <w:pPr>
        <w:spacing w:after="0" w:line="240" w:lineRule="auto"/>
        <w:ind w:left="284"/>
        <w:jc w:val="both"/>
        <w:rPr>
          <w:rFonts w:ascii="Times New Roman" w:hAnsi="Times New Roman"/>
          <w:sz w:val="24"/>
          <w:szCs w:val="24"/>
          <w:vertAlign w:val="superscript"/>
        </w:rPr>
      </w:pPr>
      <w:r w:rsidRPr="00C34724">
        <w:rPr>
          <w:rFonts w:ascii="Times New Roman" w:hAnsi="Times New Roman"/>
          <w:sz w:val="24"/>
          <w:szCs w:val="24"/>
          <w:vertAlign w:val="superscript"/>
        </w:rPr>
        <w:t>____________________</w:t>
      </w:r>
    </w:p>
    <w:p w14:paraId="10532B77" w14:textId="77777777" w:rsidR="0071197C" w:rsidRPr="00C34724" w:rsidRDefault="0071197C" w:rsidP="0071197C">
      <w:pPr>
        <w:spacing w:after="0" w:line="240" w:lineRule="auto"/>
        <w:ind w:left="426" w:hanging="142"/>
        <w:jc w:val="both"/>
        <w:rPr>
          <w:rFonts w:ascii="Times New Roman" w:hAnsi="Times New Roman"/>
          <w:sz w:val="24"/>
          <w:szCs w:val="24"/>
        </w:rPr>
      </w:pPr>
      <w:r w:rsidRPr="00C34724">
        <w:rPr>
          <w:rFonts w:ascii="Times New Roman" w:hAnsi="Times New Roman"/>
          <w:sz w:val="24"/>
          <w:szCs w:val="24"/>
          <w:vertAlign w:val="superscript"/>
        </w:rPr>
        <w:t>4)</w:t>
      </w:r>
      <w:r w:rsidRPr="00C34724">
        <w:rPr>
          <w:rFonts w:ascii="Times New Roman" w:hAnsi="Times New Roman"/>
          <w:sz w:val="24"/>
          <w:szCs w:val="24"/>
        </w:rPr>
        <w:t xml:space="preserve"> § 16 odst. 9 zákona č. 561/2004 Sb., o předškolním, základním, středním, vyšším odborném a jiném vzdělávání (školský zákon).</w:t>
      </w:r>
    </w:p>
    <w:p w14:paraId="61B73365" w14:textId="77777777" w:rsidR="0071197C" w:rsidRPr="00C34724" w:rsidRDefault="0071197C" w:rsidP="0071197C">
      <w:pPr>
        <w:spacing w:after="0" w:line="240" w:lineRule="auto"/>
        <w:ind w:left="567" w:hanging="283"/>
        <w:jc w:val="both"/>
        <w:rPr>
          <w:rFonts w:ascii="Times New Roman" w:hAnsi="Times New Roman"/>
          <w:sz w:val="24"/>
          <w:szCs w:val="24"/>
        </w:rPr>
      </w:pPr>
      <w:r w:rsidRPr="00C34724">
        <w:rPr>
          <w:rFonts w:ascii="Times New Roman" w:hAnsi="Times New Roman"/>
          <w:sz w:val="24"/>
          <w:szCs w:val="24"/>
          <w:vertAlign w:val="superscript"/>
        </w:rPr>
        <w:t>5)</w:t>
      </w:r>
      <w:r w:rsidRPr="00C34724">
        <w:rPr>
          <w:rFonts w:ascii="Times New Roman" w:hAnsi="Times New Roman"/>
          <w:sz w:val="24"/>
          <w:szCs w:val="24"/>
        </w:rPr>
        <w:t xml:space="preserve"> § 15 odst. 2 a 5 vyhlášky č. 27/2016 Sb., o vzdělávání žáků se speciálními vzdělávacími potřebami a žáků nadaných, ve znění pozdějších předpisů.“.</w:t>
      </w:r>
    </w:p>
    <w:p w14:paraId="4C3B8840" w14:textId="77777777" w:rsidR="0071197C" w:rsidRPr="00C34724" w:rsidRDefault="0071197C" w:rsidP="0071197C">
      <w:pPr>
        <w:spacing w:after="0" w:line="240" w:lineRule="auto"/>
        <w:jc w:val="both"/>
        <w:rPr>
          <w:rFonts w:ascii="Times New Roman" w:hAnsi="Times New Roman"/>
          <w:sz w:val="24"/>
          <w:szCs w:val="24"/>
        </w:rPr>
      </w:pPr>
    </w:p>
    <w:p w14:paraId="22E6E1EF" w14:textId="4642A554" w:rsidR="0071197C" w:rsidRPr="00C34724" w:rsidRDefault="0071197C" w:rsidP="0071197C">
      <w:pPr>
        <w:pStyle w:val="Odstavecseseznamem"/>
        <w:numPr>
          <w:ilvl w:val="0"/>
          <w:numId w:val="8"/>
        </w:numPr>
        <w:spacing w:after="0" w:line="240" w:lineRule="auto"/>
        <w:jc w:val="both"/>
        <w:rPr>
          <w:rFonts w:ascii="Times New Roman" w:hAnsi="Times New Roman"/>
          <w:sz w:val="24"/>
          <w:szCs w:val="24"/>
        </w:rPr>
      </w:pPr>
      <w:r w:rsidRPr="00C34724">
        <w:rPr>
          <w:rFonts w:ascii="Times New Roman" w:hAnsi="Times New Roman"/>
          <w:sz w:val="24"/>
          <w:szCs w:val="24"/>
        </w:rPr>
        <w:t>V § 3 odst. 1 závěrečné části ustanovení se slova „a b)“ nahrazují slovy „až c)“.</w:t>
      </w:r>
    </w:p>
    <w:p w14:paraId="05CD5DD6" w14:textId="77777777" w:rsidR="0071197C" w:rsidRDefault="0071197C" w:rsidP="0071197C">
      <w:pPr>
        <w:pStyle w:val="Odstavecseseznamem"/>
        <w:spacing w:after="0" w:line="240" w:lineRule="auto"/>
        <w:ind w:left="360"/>
        <w:jc w:val="both"/>
        <w:rPr>
          <w:rFonts w:ascii="Times New Roman" w:hAnsi="Times New Roman"/>
          <w:color w:val="1F4E79" w:themeColor="accent1" w:themeShade="80"/>
          <w:sz w:val="24"/>
          <w:szCs w:val="24"/>
        </w:rPr>
      </w:pPr>
    </w:p>
    <w:p w14:paraId="2F2C0182" w14:textId="07C5C078" w:rsidR="0071197C" w:rsidRPr="00C34724" w:rsidRDefault="0071197C" w:rsidP="0071197C">
      <w:pPr>
        <w:pStyle w:val="Odstavecseseznamem"/>
        <w:numPr>
          <w:ilvl w:val="0"/>
          <w:numId w:val="8"/>
        </w:numPr>
        <w:spacing w:after="0" w:line="240" w:lineRule="auto"/>
        <w:jc w:val="both"/>
        <w:rPr>
          <w:rFonts w:ascii="Times New Roman" w:hAnsi="Times New Roman"/>
          <w:sz w:val="24"/>
          <w:szCs w:val="24"/>
        </w:rPr>
      </w:pPr>
      <w:r w:rsidRPr="00C34724">
        <w:rPr>
          <w:rFonts w:ascii="Times New Roman" w:hAnsi="Times New Roman"/>
          <w:sz w:val="24"/>
          <w:szCs w:val="24"/>
        </w:rPr>
        <w:t>V § 4 odst. 4 se číslo „70“ nahrazuje číslem „80“.</w:t>
      </w:r>
    </w:p>
    <w:p w14:paraId="0E7649C5" w14:textId="77777777" w:rsidR="0071197C" w:rsidRPr="0071197C" w:rsidRDefault="0071197C" w:rsidP="0071197C">
      <w:pPr>
        <w:spacing w:after="0" w:line="240" w:lineRule="auto"/>
        <w:ind w:left="284" w:hanging="284"/>
        <w:jc w:val="both"/>
        <w:rPr>
          <w:rFonts w:ascii="Times New Roman" w:hAnsi="Times New Roman"/>
          <w:color w:val="1F4E79" w:themeColor="accent1" w:themeShade="80"/>
          <w:sz w:val="24"/>
          <w:szCs w:val="24"/>
        </w:rPr>
      </w:pPr>
    </w:p>
    <w:p w14:paraId="6AF8CA07" w14:textId="77777777" w:rsidR="0071197C" w:rsidRPr="00C34724" w:rsidRDefault="0071197C" w:rsidP="0071197C">
      <w:pPr>
        <w:pStyle w:val="Odstavecseseznamem"/>
        <w:numPr>
          <w:ilvl w:val="0"/>
          <w:numId w:val="8"/>
        </w:numPr>
        <w:spacing w:after="0" w:line="240" w:lineRule="auto"/>
        <w:jc w:val="both"/>
        <w:rPr>
          <w:rFonts w:ascii="Times New Roman" w:hAnsi="Times New Roman"/>
          <w:sz w:val="24"/>
          <w:szCs w:val="24"/>
        </w:rPr>
      </w:pPr>
      <w:r w:rsidRPr="00C34724">
        <w:rPr>
          <w:rFonts w:ascii="Times New Roman" w:hAnsi="Times New Roman"/>
          <w:sz w:val="24"/>
          <w:szCs w:val="24"/>
        </w:rPr>
        <w:t xml:space="preserve">V § 5 odst. 2 se za větu druhou vkládá věta „Nárok na výplatu ošetřovného v případě uvedeném v § 3 odst. 1 písm. c) se dále osvědčuje potvrzením školy s uvedením, že jde o dítě se speciálními vzdělávacími potřebami podle § 3 odst. 1 písm. c).“. </w:t>
      </w:r>
    </w:p>
    <w:p w14:paraId="656B68F9" w14:textId="77777777" w:rsidR="0071197C" w:rsidRPr="00C34724" w:rsidRDefault="0071197C" w:rsidP="0071197C">
      <w:pPr>
        <w:spacing w:after="0" w:line="240" w:lineRule="auto"/>
        <w:ind w:left="284" w:hanging="284"/>
        <w:jc w:val="both"/>
        <w:rPr>
          <w:rFonts w:ascii="Times New Roman" w:hAnsi="Times New Roman"/>
          <w:sz w:val="24"/>
          <w:szCs w:val="24"/>
        </w:rPr>
      </w:pPr>
    </w:p>
    <w:p w14:paraId="64A7112A" w14:textId="77777777" w:rsidR="0071197C" w:rsidRPr="00C34724" w:rsidRDefault="0071197C" w:rsidP="0071197C">
      <w:pPr>
        <w:pStyle w:val="Odstavecseseznamem"/>
        <w:numPr>
          <w:ilvl w:val="0"/>
          <w:numId w:val="8"/>
        </w:numPr>
        <w:spacing w:after="0" w:line="240" w:lineRule="auto"/>
        <w:jc w:val="both"/>
        <w:rPr>
          <w:rFonts w:ascii="Times New Roman" w:hAnsi="Times New Roman"/>
          <w:sz w:val="24"/>
          <w:szCs w:val="24"/>
        </w:rPr>
      </w:pPr>
      <w:r w:rsidRPr="00C34724">
        <w:rPr>
          <w:rFonts w:ascii="Times New Roman" w:hAnsi="Times New Roman"/>
          <w:sz w:val="24"/>
          <w:szCs w:val="24"/>
        </w:rPr>
        <w:t>V § 5 odst. 2 větě poslední se za slovo „pojištění,“ vkládají slova „jde-li o potvrzení o uzavření zařízení podle věty první,“.</w:t>
      </w:r>
    </w:p>
    <w:p w14:paraId="784A69FF" w14:textId="77777777" w:rsidR="0071197C" w:rsidRPr="00C34724" w:rsidRDefault="0071197C" w:rsidP="0071197C">
      <w:pPr>
        <w:spacing w:after="0" w:line="240" w:lineRule="auto"/>
        <w:ind w:left="284" w:hanging="284"/>
        <w:jc w:val="both"/>
        <w:rPr>
          <w:rFonts w:ascii="Times New Roman" w:hAnsi="Times New Roman"/>
          <w:sz w:val="24"/>
          <w:szCs w:val="24"/>
        </w:rPr>
      </w:pPr>
    </w:p>
    <w:p w14:paraId="59D1517F" w14:textId="77777777" w:rsidR="0071197C" w:rsidRPr="00C34724" w:rsidRDefault="0071197C" w:rsidP="0071197C">
      <w:pPr>
        <w:pStyle w:val="Odstavecseseznamem"/>
        <w:numPr>
          <w:ilvl w:val="0"/>
          <w:numId w:val="8"/>
        </w:numPr>
        <w:spacing w:after="0" w:line="240" w:lineRule="auto"/>
        <w:jc w:val="both"/>
        <w:rPr>
          <w:rFonts w:ascii="Times New Roman" w:hAnsi="Times New Roman"/>
          <w:sz w:val="24"/>
          <w:szCs w:val="24"/>
        </w:rPr>
      </w:pPr>
      <w:r w:rsidRPr="00C34724">
        <w:rPr>
          <w:rFonts w:ascii="Times New Roman" w:hAnsi="Times New Roman"/>
          <w:sz w:val="24"/>
          <w:szCs w:val="24"/>
        </w:rPr>
        <w:t>V § 5 se doplňuje odstavec 4, který zní:</w:t>
      </w:r>
    </w:p>
    <w:p w14:paraId="4E306AB3" w14:textId="77777777" w:rsidR="0071197C" w:rsidRPr="00C34724" w:rsidRDefault="0071197C" w:rsidP="0071197C">
      <w:pPr>
        <w:spacing w:after="0" w:line="240" w:lineRule="auto"/>
        <w:ind w:left="284" w:hanging="284"/>
        <w:jc w:val="both"/>
        <w:rPr>
          <w:rFonts w:ascii="Times New Roman" w:hAnsi="Times New Roman"/>
          <w:sz w:val="24"/>
          <w:szCs w:val="24"/>
        </w:rPr>
      </w:pPr>
    </w:p>
    <w:p w14:paraId="327A2EA5" w14:textId="542B88CC" w:rsidR="0071197C" w:rsidRPr="00C34724" w:rsidRDefault="0071197C" w:rsidP="0071197C">
      <w:pPr>
        <w:spacing w:after="0" w:line="240" w:lineRule="auto"/>
        <w:ind w:left="284" w:hanging="284"/>
        <w:jc w:val="both"/>
        <w:rPr>
          <w:rFonts w:ascii="Times New Roman" w:hAnsi="Times New Roman"/>
          <w:sz w:val="24"/>
          <w:szCs w:val="24"/>
        </w:rPr>
      </w:pPr>
      <w:r w:rsidRPr="00C34724">
        <w:rPr>
          <w:rFonts w:ascii="Times New Roman" w:hAnsi="Times New Roman"/>
          <w:sz w:val="24"/>
          <w:szCs w:val="24"/>
        </w:rPr>
        <w:lastRenderedPageBreak/>
        <w:tab/>
      </w:r>
      <w:r w:rsidRPr="00C34724">
        <w:rPr>
          <w:rFonts w:ascii="Times New Roman" w:hAnsi="Times New Roman"/>
          <w:sz w:val="24"/>
          <w:szCs w:val="24"/>
        </w:rPr>
        <w:tab/>
        <w:t>„(4) Škola je povinna na žádost zaměstnance potvrdit pro účely ošetřovného, že se jedná o dítě se speciálními vzdělávacími potřebami podle § 3 odst. 1 písm. c). Porušení povinnosti podle věty první a podle § 6 věty první se považuje za porušení povinnosti podle § 106 zákona o nemocenském pojištění.</w:t>
      </w:r>
      <w:r w:rsidR="00C34724" w:rsidRPr="00C34724">
        <w:rPr>
          <w:rFonts w:ascii="Times New Roman" w:hAnsi="Times New Roman"/>
          <w:sz w:val="24"/>
          <w:szCs w:val="24"/>
        </w:rPr>
        <w:t>“.</w:t>
      </w:r>
    </w:p>
    <w:p w14:paraId="5A8B45CF" w14:textId="77777777" w:rsidR="0071197C" w:rsidRPr="00BA1697" w:rsidRDefault="0071197C" w:rsidP="0071197C">
      <w:pPr>
        <w:spacing w:after="0" w:line="240" w:lineRule="auto"/>
        <w:jc w:val="both"/>
        <w:rPr>
          <w:rFonts w:ascii="Times New Roman" w:hAnsi="Times New Roman"/>
          <w:sz w:val="24"/>
          <w:szCs w:val="24"/>
        </w:rPr>
      </w:pPr>
    </w:p>
    <w:p w14:paraId="2C020445" w14:textId="77777777" w:rsidR="0071197C" w:rsidRPr="00BA1697" w:rsidRDefault="0071197C" w:rsidP="0071197C">
      <w:pPr>
        <w:spacing w:after="0" w:line="240" w:lineRule="auto"/>
        <w:jc w:val="center"/>
        <w:rPr>
          <w:rFonts w:ascii="Times New Roman" w:hAnsi="Times New Roman"/>
          <w:sz w:val="24"/>
          <w:szCs w:val="24"/>
        </w:rPr>
      </w:pPr>
      <w:r w:rsidRPr="00BA1697">
        <w:rPr>
          <w:rFonts w:ascii="Times New Roman" w:hAnsi="Times New Roman"/>
          <w:sz w:val="24"/>
          <w:szCs w:val="24"/>
        </w:rPr>
        <w:t>Čl. II</w:t>
      </w:r>
    </w:p>
    <w:p w14:paraId="646A9E63" w14:textId="77777777" w:rsidR="0071197C" w:rsidRPr="00BA1697" w:rsidRDefault="0071197C" w:rsidP="0071197C">
      <w:pPr>
        <w:spacing w:after="0" w:line="240" w:lineRule="auto"/>
        <w:jc w:val="center"/>
        <w:rPr>
          <w:rFonts w:ascii="Times New Roman" w:hAnsi="Times New Roman"/>
          <w:sz w:val="24"/>
          <w:szCs w:val="24"/>
        </w:rPr>
      </w:pPr>
    </w:p>
    <w:p w14:paraId="694B1534" w14:textId="77777777" w:rsidR="0071197C" w:rsidRPr="00BA1697" w:rsidRDefault="0071197C" w:rsidP="0071197C">
      <w:pPr>
        <w:spacing w:after="0" w:line="240" w:lineRule="auto"/>
        <w:jc w:val="center"/>
        <w:rPr>
          <w:rFonts w:ascii="Times New Roman" w:hAnsi="Times New Roman"/>
          <w:b/>
          <w:bCs/>
          <w:sz w:val="24"/>
          <w:szCs w:val="24"/>
        </w:rPr>
      </w:pPr>
      <w:r w:rsidRPr="00BA1697">
        <w:rPr>
          <w:rFonts w:ascii="Times New Roman" w:hAnsi="Times New Roman"/>
          <w:b/>
          <w:bCs/>
          <w:sz w:val="24"/>
          <w:szCs w:val="24"/>
        </w:rPr>
        <w:t xml:space="preserve">Přechodná ustanovení </w:t>
      </w:r>
    </w:p>
    <w:p w14:paraId="0079528C" w14:textId="77777777" w:rsidR="0071197C" w:rsidRPr="00BA1697" w:rsidRDefault="0071197C" w:rsidP="0071197C">
      <w:pPr>
        <w:spacing w:after="0" w:line="240" w:lineRule="auto"/>
        <w:jc w:val="both"/>
        <w:rPr>
          <w:rFonts w:ascii="Times New Roman" w:hAnsi="Times New Roman"/>
          <w:sz w:val="24"/>
          <w:szCs w:val="24"/>
        </w:rPr>
      </w:pPr>
    </w:p>
    <w:p w14:paraId="4960727E" w14:textId="77777777" w:rsidR="0071197C" w:rsidRPr="00BA1697" w:rsidRDefault="0071197C" w:rsidP="0071197C">
      <w:pPr>
        <w:spacing w:after="0" w:line="240" w:lineRule="auto"/>
        <w:ind w:left="284" w:hanging="284"/>
        <w:jc w:val="both"/>
        <w:rPr>
          <w:rFonts w:ascii="Times New Roman" w:hAnsi="Times New Roman"/>
          <w:b/>
          <w:bCs/>
          <w:sz w:val="24"/>
          <w:szCs w:val="24"/>
        </w:rPr>
      </w:pPr>
      <w:r w:rsidRPr="00BA1697">
        <w:rPr>
          <w:rFonts w:ascii="Times New Roman" w:hAnsi="Times New Roman"/>
          <w:sz w:val="24"/>
          <w:szCs w:val="24"/>
        </w:rPr>
        <w:t>1.  Ošetřovné náleží za kalendářní dny v období ode dne 1. března 2021 do dne nabytí účinnosti tohoto zákona ve výši podle § 4 odst. 4 zákona č. 438/2020 Sb., ve znění účinném ode dne nabytí účinnosti tohoto zákona.</w:t>
      </w:r>
    </w:p>
    <w:p w14:paraId="14151701" w14:textId="77777777" w:rsidR="0071197C" w:rsidRPr="00BA1697" w:rsidRDefault="0071197C" w:rsidP="0071197C">
      <w:pPr>
        <w:spacing w:after="0" w:line="240" w:lineRule="auto"/>
        <w:ind w:left="284" w:hanging="284"/>
        <w:jc w:val="both"/>
        <w:rPr>
          <w:rFonts w:ascii="Times New Roman" w:hAnsi="Times New Roman"/>
          <w:b/>
          <w:bCs/>
          <w:sz w:val="24"/>
          <w:szCs w:val="24"/>
        </w:rPr>
      </w:pPr>
    </w:p>
    <w:p w14:paraId="08204E65" w14:textId="607CF263" w:rsidR="0071197C" w:rsidRPr="00BA1697" w:rsidRDefault="0071197C" w:rsidP="0071197C">
      <w:pPr>
        <w:spacing w:after="0" w:line="240" w:lineRule="auto"/>
        <w:ind w:left="284" w:hanging="284"/>
        <w:jc w:val="both"/>
        <w:rPr>
          <w:rFonts w:ascii="Times New Roman" w:hAnsi="Times New Roman"/>
          <w:sz w:val="24"/>
          <w:szCs w:val="24"/>
        </w:rPr>
      </w:pPr>
      <w:r w:rsidRPr="00BA1697">
        <w:rPr>
          <w:rFonts w:ascii="Times New Roman" w:hAnsi="Times New Roman"/>
          <w:sz w:val="24"/>
          <w:szCs w:val="24"/>
        </w:rPr>
        <w:t xml:space="preserve">2. Ošetřovné vyplacené za kalendářní dny v období ode dne 1. března 2021 do dne nabytí účinnosti tohoto zákona v nižší výši, než je výše ošetřovného stanovená podle § 4 odst. 4 zákona č. 438/2020 Sb., ve znění účinném ode dne nabytí účinnosti tohoto zákona, se doplatí bez žádosti nejpozději do konce druhého kalendářního měsíce následujícího po kalendářním měsíci, za které ošetřovné náleží. </w:t>
      </w:r>
    </w:p>
    <w:p w14:paraId="346BACFD" w14:textId="21D82467" w:rsidR="00502801" w:rsidRPr="00BA1697" w:rsidRDefault="00502801" w:rsidP="0071197C">
      <w:pPr>
        <w:spacing w:after="0" w:line="240" w:lineRule="auto"/>
        <w:ind w:left="284" w:hanging="284"/>
        <w:jc w:val="both"/>
        <w:rPr>
          <w:rFonts w:ascii="Times New Roman" w:hAnsi="Times New Roman"/>
          <w:sz w:val="24"/>
          <w:szCs w:val="24"/>
        </w:rPr>
      </w:pPr>
    </w:p>
    <w:p w14:paraId="5C1294E7" w14:textId="1CEE4360" w:rsidR="00502801" w:rsidRPr="00BA1697" w:rsidRDefault="00502801" w:rsidP="00502801">
      <w:pPr>
        <w:pStyle w:val="Bezmezer"/>
        <w:ind w:left="284" w:hanging="284"/>
        <w:jc w:val="both"/>
        <w:rPr>
          <w:rFonts w:ascii="Times New Roman" w:hAnsi="Times New Roman" w:cs="Times New Roman"/>
          <w:sz w:val="24"/>
          <w:szCs w:val="24"/>
        </w:rPr>
      </w:pPr>
      <w:r w:rsidRPr="00BA1697">
        <w:rPr>
          <w:rFonts w:ascii="Times New Roman" w:hAnsi="Times New Roman" w:cs="Times New Roman"/>
          <w:sz w:val="24"/>
          <w:szCs w:val="24"/>
        </w:rPr>
        <w:t>3. Nárok na ošetřovné z důvodu péče o dítě podle § 3 odst. 1 písm. c) zákona č. 438/2020 Sb., ve znění účinném ode dne nabytí účinnosti tohoto zákona, vzniká ode dne 1. března 2021.</w:t>
      </w:r>
    </w:p>
    <w:p w14:paraId="7BF9499F" w14:textId="77777777" w:rsidR="00502801" w:rsidRPr="00BA1697" w:rsidRDefault="00502801" w:rsidP="0071197C">
      <w:pPr>
        <w:spacing w:after="0" w:line="240" w:lineRule="auto"/>
        <w:ind w:left="284" w:hanging="284"/>
        <w:jc w:val="both"/>
        <w:rPr>
          <w:rFonts w:ascii="Times New Roman" w:hAnsi="Times New Roman"/>
          <w:sz w:val="24"/>
          <w:szCs w:val="24"/>
        </w:rPr>
      </w:pPr>
    </w:p>
    <w:p w14:paraId="5A6C21AD" w14:textId="77777777" w:rsidR="0071197C" w:rsidRPr="00BA1697" w:rsidRDefault="0071197C" w:rsidP="0071197C">
      <w:pPr>
        <w:spacing w:after="0" w:line="240" w:lineRule="auto"/>
        <w:ind w:left="284" w:hanging="284"/>
        <w:jc w:val="both"/>
        <w:rPr>
          <w:rFonts w:ascii="Times New Roman" w:hAnsi="Times New Roman"/>
          <w:sz w:val="24"/>
          <w:szCs w:val="24"/>
        </w:rPr>
      </w:pPr>
    </w:p>
    <w:p w14:paraId="0154D167" w14:textId="77777777" w:rsidR="0071197C" w:rsidRPr="00BA1697" w:rsidRDefault="0071197C" w:rsidP="0071197C">
      <w:pPr>
        <w:spacing w:after="0" w:line="240" w:lineRule="auto"/>
        <w:ind w:left="284" w:hanging="284"/>
        <w:jc w:val="center"/>
        <w:rPr>
          <w:rFonts w:ascii="Times New Roman" w:hAnsi="Times New Roman"/>
          <w:sz w:val="24"/>
          <w:szCs w:val="24"/>
        </w:rPr>
      </w:pPr>
      <w:r w:rsidRPr="00BA1697">
        <w:rPr>
          <w:rFonts w:ascii="Times New Roman" w:hAnsi="Times New Roman"/>
          <w:sz w:val="24"/>
          <w:szCs w:val="24"/>
        </w:rPr>
        <w:t>Čl. III</w:t>
      </w:r>
    </w:p>
    <w:p w14:paraId="2DF210F2" w14:textId="77777777" w:rsidR="0071197C" w:rsidRPr="00BA1697" w:rsidRDefault="0071197C" w:rsidP="0071197C">
      <w:pPr>
        <w:spacing w:after="0" w:line="240" w:lineRule="auto"/>
        <w:ind w:left="284" w:hanging="284"/>
        <w:jc w:val="center"/>
        <w:rPr>
          <w:rFonts w:ascii="Times New Roman" w:hAnsi="Times New Roman"/>
          <w:sz w:val="24"/>
          <w:szCs w:val="24"/>
        </w:rPr>
      </w:pPr>
    </w:p>
    <w:p w14:paraId="3A80D40E" w14:textId="77777777" w:rsidR="0071197C" w:rsidRPr="00BA1697" w:rsidRDefault="0071197C" w:rsidP="0071197C">
      <w:pPr>
        <w:spacing w:after="240"/>
        <w:jc w:val="center"/>
        <w:rPr>
          <w:rFonts w:ascii="Times New Roman" w:hAnsi="Times New Roman"/>
          <w:b/>
          <w:bCs/>
          <w:sz w:val="24"/>
          <w:szCs w:val="24"/>
        </w:rPr>
      </w:pPr>
      <w:r w:rsidRPr="00BA1697">
        <w:rPr>
          <w:rFonts w:ascii="Times New Roman" w:hAnsi="Times New Roman"/>
          <w:b/>
          <w:bCs/>
          <w:sz w:val="24"/>
          <w:szCs w:val="24"/>
        </w:rPr>
        <w:t>Účinnost</w:t>
      </w:r>
    </w:p>
    <w:p w14:paraId="7B53EEA4" w14:textId="77777777" w:rsidR="0071197C" w:rsidRPr="00BA1697" w:rsidRDefault="0071197C" w:rsidP="0071197C">
      <w:pPr>
        <w:spacing w:after="0" w:line="240" w:lineRule="auto"/>
        <w:ind w:firstLine="708"/>
        <w:jc w:val="both"/>
        <w:rPr>
          <w:rFonts w:ascii="Times New Roman" w:hAnsi="Times New Roman"/>
          <w:sz w:val="24"/>
          <w:szCs w:val="24"/>
          <w:shd w:val="clear" w:color="auto" w:fill="FFFFFF"/>
        </w:rPr>
      </w:pPr>
      <w:r w:rsidRPr="00BA1697">
        <w:rPr>
          <w:rFonts w:ascii="Times New Roman" w:hAnsi="Times New Roman"/>
          <w:sz w:val="24"/>
          <w:szCs w:val="24"/>
          <w:shd w:val="clear" w:color="auto" w:fill="FFFFFF"/>
        </w:rPr>
        <w:t>Tento zákon nabývá účinnosti dnem jeho vyhlášení.</w:t>
      </w:r>
    </w:p>
    <w:p w14:paraId="5DF71219" w14:textId="77777777" w:rsidR="0071197C" w:rsidRPr="00BA1697" w:rsidRDefault="0071197C" w:rsidP="0071197C">
      <w:pPr>
        <w:spacing w:after="0" w:line="240" w:lineRule="auto"/>
        <w:ind w:firstLine="708"/>
        <w:jc w:val="both"/>
        <w:rPr>
          <w:rFonts w:ascii="Times New Roman" w:hAnsi="Times New Roman"/>
          <w:sz w:val="24"/>
          <w:szCs w:val="24"/>
          <w:shd w:val="clear" w:color="auto" w:fill="FFFFFF"/>
        </w:rPr>
      </w:pPr>
    </w:p>
    <w:p w14:paraId="6A7E211F" w14:textId="77777777" w:rsidR="0071197C" w:rsidRPr="0071197C" w:rsidRDefault="0071197C" w:rsidP="0071197C">
      <w:pPr>
        <w:spacing w:after="0" w:line="240" w:lineRule="auto"/>
        <w:ind w:firstLine="708"/>
        <w:jc w:val="both"/>
        <w:rPr>
          <w:rFonts w:ascii="Times New Roman" w:hAnsi="Times New Roman"/>
          <w:color w:val="000000" w:themeColor="text1"/>
          <w:sz w:val="24"/>
          <w:szCs w:val="24"/>
          <w:shd w:val="clear" w:color="auto" w:fill="FFFFFF"/>
        </w:rPr>
      </w:pPr>
    </w:p>
    <w:p w14:paraId="5E2176AE" w14:textId="097BFD90" w:rsidR="00B44853" w:rsidRDefault="00B44853" w:rsidP="00184E53">
      <w:pPr>
        <w:pStyle w:val="Bezmezer"/>
        <w:jc w:val="center"/>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br w:type="page"/>
      </w:r>
    </w:p>
    <w:p w14:paraId="05FE8E9C" w14:textId="77777777" w:rsidR="00B44853" w:rsidRPr="00B44853" w:rsidRDefault="00B44853" w:rsidP="00B44853">
      <w:pPr>
        <w:jc w:val="center"/>
        <w:rPr>
          <w:rFonts w:ascii="Times New Roman" w:hAnsi="Times New Roman"/>
          <w:b/>
          <w:sz w:val="28"/>
          <w:szCs w:val="28"/>
        </w:rPr>
      </w:pPr>
      <w:r w:rsidRPr="00B44853">
        <w:rPr>
          <w:rFonts w:ascii="Times New Roman" w:hAnsi="Times New Roman"/>
          <w:b/>
          <w:sz w:val="28"/>
          <w:szCs w:val="28"/>
        </w:rPr>
        <w:lastRenderedPageBreak/>
        <w:t>Důvodová zpráva</w:t>
      </w:r>
    </w:p>
    <w:p w14:paraId="11B1AB5A" w14:textId="77777777" w:rsidR="00B44853" w:rsidRPr="00B44853" w:rsidRDefault="00B44853" w:rsidP="00B44853">
      <w:pPr>
        <w:jc w:val="both"/>
        <w:rPr>
          <w:rFonts w:ascii="Times New Roman" w:hAnsi="Times New Roman"/>
          <w:b/>
          <w:sz w:val="24"/>
          <w:szCs w:val="24"/>
        </w:rPr>
      </w:pPr>
      <w:r w:rsidRPr="00B44853">
        <w:rPr>
          <w:rFonts w:ascii="Times New Roman" w:hAnsi="Times New Roman"/>
          <w:b/>
          <w:sz w:val="24"/>
          <w:szCs w:val="24"/>
        </w:rPr>
        <w:t xml:space="preserve">Obecná část </w:t>
      </w:r>
    </w:p>
    <w:p w14:paraId="68074368"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w:t>
      </w:r>
    </w:p>
    <w:p w14:paraId="79B1D0F5" w14:textId="77777777" w:rsidR="00B44853" w:rsidRPr="00B44853" w:rsidRDefault="00B44853" w:rsidP="00B44853">
      <w:pPr>
        <w:jc w:val="both"/>
        <w:rPr>
          <w:rFonts w:ascii="Times New Roman" w:hAnsi="Times New Roman"/>
          <w:b/>
          <w:sz w:val="24"/>
          <w:szCs w:val="24"/>
        </w:rPr>
      </w:pPr>
      <w:r w:rsidRPr="00B44853">
        <w:rPr>
          <w:rFonts w:ascii="Times New Roman" w:hAnsi="Times New Roman"/>
          <w:b/>
          <w:sz w:val="24"/>
          <w:szCs w:val="24"/>
        </w:rPr>
        <w:t xml:space="preserve">1. Zhodnocení platného právního stavu </w:t>
      </w:r>
    </w:p>
    <w:p w14:paraId="35AA4196"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V souvislosti s dalším rozšířením onemocnění COVID-19 na podzim 2020 způsobené novým </w:t>
      </w:r>
      <w:proofErr w:type="spellStart"/>
      <w:r w:rsidRPr="00B44853">
        <w:rPr>
          <w:rFonts w:ascii="Times New Roman" w:hAnsi="Times New Roman"/>
          <w:sz w:val="24"/>
          <w:szCs w:val="24"/>
        </w:rPr>
        <w:t>koronavirem</w:t>
      </w:r>
      <w:proofErr w:type="spellEnd"/>
      <w:r w:rsidRPr="00B44853">
        <w:rPr>
          <w:rFonts w:ascii="Times New Roman" w:hAnsi="Times New Roman"/>
          <w:sz w:val="24"/>
          <w:szCs w:val="24"/>
        </w:rPr>
        <w:t xml:space="preserve"> SARS-CoV-2 byla přijata mimořádná opatření při epidemii, mimo jiné se opět jednalo o zákaz výuky na základních, středních, vysokých i vyšších odborných školách. </w:t>
      </w:r>
      <w:bookmarkStart w:id="1" w:name="_Hlk66369512"/>
      <w:r w:rsidRPr="00B44853">
        <w:rPr>
          <w:rFonts w:ascii="Times New Roman" w:hAnsi="Times New Roman"/>
          <w:sz w:val="24"/>
          <w:szCs w:val="24"/>
        </w:rPr>
        <w:t xml:space="preserve">S cílem zajištění péče o děti, na něž dopadají tato opatření, po dobu uzavření školních a dětských zařízení a s řešením související otázky finančního zabezpečení rodičů </w:t>
      </w:r>
      <w:bookmarkEnd w:id="1"/>
      <w:r w:rsidRPr="00B44853">
        <w:rPr>
          <w:rFonts w:ascii="Times New Roman" w:hAnsi="Times New Roman"/>
          <w:sz w:val="24"/>
          <w:szCs w:val="24"/>
        </w:rPr>
        <w:t>přijal Parlament ČR zákon č. 438/2020 Sb., o úpravách poskytování ošetřovného v souvislosti s mimořádnými opatřeními při epidemii a o změně zákona č. 187/2006 Sb., o nemocenském pojištění, ve znění pozdějších předpisů.</w:t>
      </w:r>
    </w:p>
    <w:p w14:paraId="5FA2F7A0"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Vzhledem ke skutečnosti, že se jedná o celoplošné mimořádné opatření, u kterého se ukazuje, že velká část rodin s dětmi je závislá na této dávce nemocenského pojištění, dostává se řada rodin s dětmi do napjaté ekonomické situace, kdy z delšího časového hlediska již výše dávky nestačí pokrýt základní životní výdaje a potřeby těchto rodin, obzvláště jedná-li se o rodiny samoživitelů, jejichž úspory byly již vyčerpány s ohledem na dobu trvání uzavření škol.</w:t>
      </w:r>
    </w:p>
    <w:p w14:paraId="0A0290B1"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Navrhuje se proto od 1. března 2021 po dobu platnosti uvedeného mimořádného opatření při epidemii upravit výši ošetřovného na 80 % denního vyměřovacího základu. Do tohoto zvýšení budou zahrnuty i případy ošetřování a péče z jiných důvodů než uzavření škol (podle § 39 odstavec 1 písm. a) zákona o nemocenském pojištění) s počátkem ošetřování od 1. března 2021 a později.</w:t>
      </w:r>
    </w:p>
    <w:p w14:paraId="1F75886E" w14:textId="77777777" w:rsidR="00B44853" w:rsidRPr="00B44853" w:rsidRDefault="00B44853" w:rsidP="00B44853">
      <w:pPr>
        <w:jc w:val="both"/>
        <w:rPr>
          <w:rFonts w:ascii="Times New Roman" w:hAnsi="Times New Roman"/>
          <w:sz w:val="24"/>
          <w:szCs w:val="24"/>
        </w:rPr>
      </w:pPr>
      <w:r w:rsidRPr="00B44853">
        <w:rPr>
          <w:rFonts w:ascii="Times New Roman" w:hAnsi="Times New Roman"/>
          <w:color w:val="FF0000"/>
          <w:sz w:val="24"/>
          <w:szCs w:val="24"/>
        </w:rPr>
        <w:tab/>
      </w:r>
      <w:r w:rsidRPr="00B44853">
        <w:rPr>
          <w:rFonts w:ascii="Times New Roman" w:hAnsi="Times New Roman"/>
          <w:sz w:val="24"/>
          <w:szCs w:val="24"/>
        </w:rPr>
        <w:t xml:space="preserve">Po několikaměsíční zkušenosti s trváním uzavření škol se také ukazuje, že některá opatření je účelné upřesnit. Nárok na ošetřovné z důvodu péče o dítě v době uzavření školy obecně vzniká na dítě mladší 10 let. V době platnosti mimořádných opatření nárok na ošetřovné vzniká i na nezaopatřené dítě, které je závislé na pomoci jiné osoby bez ohledu na stupeň závislosti, jestliže nemůže navštěvovat školu z důvodu jejího uzavření, a to až do 26 let věku. Na takové dítě náleží příspěvek na péči. Ukázalo se, že okruh dětí starších 10 let, které nemohou z různých zdravotních důvodů zůstat bez dozoru samy doma nebo nejsou objektivně schopny se samostatně vzdělávat formou distanční výuky, je širší, než se předpokládalo, a proto se </w:t>
      </w:r>
      <w:bookmarkStart w:id="2" w:name="_Hlk66276120"/>
      <w:r w:rsidRPr="00B44853">
        <w:rPr>
          <w:rFonts w:ascii="Times New Roman" w:hAnsi="Times New Roman"/>
          <w:sz w:val="24"/>
          <w:szCs w:val="24"/>
        </w:rPr>
        <w:t>navrhuje rozšířit nárok na ošetřovné na další děti starší 10 let, které potřebují mimořádnou péči při on-line vzdělávání i po dosažení tohoto věku.</w:t>
      </w:r>
      <w:bookmarkEnd w:id="2"/>
    </w:p>
    <w:p w14:paraId="7AFFAB4A" w14:textId="77777777" w:rsidR="00B44853" w:rsidRPr="00B44853" w:rsidRDefault="00B44853" w:rsidP="00B44853">
      <w:pPr>
        <w:jc w:val="both"/>
        <w:rPr>
          <w:rFonts w:ascii="Times New Roman" w:hAnsi="Times New Roman"/>
          <w:sz w:val="24"/>
          <w:szCs w:val="24"/>
        </w:rPr>
      </w:pPr>
    </w:p>
    <w:p w14:paraId="3D5B3317" w14:textId="77777777" w:rsidR="00B44853" w:rsidRPr="00B44853" w:rsidRDefault="00B44853" w:rsidP="00B44853">
      <w:pPr>
        <w:spacing w:after="160" w:line="259" w:lineRule="auto"/>
        <w:ind w:left="720" w:hanging="720"/>
        <w:contextualSpacing/>
        <w:jc w:val="both"/>
        <w:rPr>
          <w:rFonts w:ascii="Times New Roman" w:hAnsi="Times New Roman"/>
          <w:b/>
          <w:sz w:val="24"/>
          <w:szCs w:val="24"/>
        </w:rPr>
      </w:pPr>
      <w:r w:rsidRPr="00B44853">
        <w:rPr>
          <w:rFonts w:ascii="Times New Roman" w:hAnsi="Times New Roman"/>
          <w:b/>
          <w:sz w:val="24"/>
          <w:szCs w:val="24"/>
        </w:rPr>
        <w:t xml:space="preserve">2. Odůvodnění hlavních principů a nezbytnosti navrhované právní úpravy. </w:t>
      </w:r>
    </w:p>
    <w:p w14:paraId="6EC3C0E9" w14:textId="77777777" w:rsidR="00B44853" w:rsidRPr="00B44853" w:rsidRDefault="00B44853" w:rsidP="00B44853">
      <w:pPr>
        <w:jc w:val="both"/>
        <w:rPr>
          <w:rFonts w:ascii="Times New Roman" w:hAnsi="Times New Roman"/>
          <w:sz w:val="24"/>
          <w:szCs w:val="24"/>
        </w:rPr>
      </w:pPr>
      <w:bookmarkStart w:id="3" w:name="_Hlk66369704"/>
      <w:r w:rsidRPr="00B44853">
        <w:rPr>
          <w:rFonts w:ascii="Times New Roman" w:hAnsi="Times New Roman"/>
          <w:sz w:val="24"/>
          <w:szCs w:val="24"/>
        </w:rPr>
        <w:t xml:space="preserve">      Navržené řešení má za cíl v rámci prodloužené výplaty ošetřovného po dobu trvání mimořádného, resp.  krizového opatření, upravit výši ošetřovného tak, aby sociální situace rodin s dětmi nemusela být řešena dalšími sociálními dávkami, neboť podpora prostřednictvím </w:t>
      </w:r>
      <w:r w:rsidRPr="00B44853">
        <w:rPr>
          <w:rFonts w:ascii="Times New Roman" w:hAnsi="Times New Roman"/>
          <w:sz w:val="24"/>
          <w:szCs w:val="24"/>
        </w:rPr>
        <w:lastRenderedPageBreak/>
        <w:t>sociálních dávek přichází až s časovým zpožděním. Ze stejného důvodu se rozšiřuje okruh dětí, u důvodu jejichž péče při uzavření škol, vzniká nárok na ošetřovné, a to o děti speciálními vzdělávacími potřebami podle školského zákona, jde-li o dítě se závažnými vývojovými poruchami chování, souběžným postižením více vadami nebo autismem. Přiznáním nároku na ošetřovné se významně zlepší celková podpora dětí s výše uvedenými druhy zdravotního postižení v těchto rodinách. Současně tedy dojde k podpoře distančního vzdělávání s cílem minimalizovat školní neúspěšnost dětí se speciálními vzdělávacími potřebami nad rámec dosavadní právní úpravy.</w:t>
      </w:r>
    </w:p>
    <w:bookmarkEnd w:id="3"/>
    <w:p w14:paraId="66CC9664" w14:textId="77777777" w:rsidR="00B44853" w:rsidRPr="00B44853" w:rsidRDefault="00B44853" w:rsidP="00B44853">
      <w:pPr>
        <w:jc w:val="both"/>
        <w:rPr>
          <w:rFonts w:ascii="Times New Roman" w:hAnsi="Times New Roman"/>
          <w:sz w:val="24"/>
          <w:szCs w:val="24"/>
        </w:rPr>
      </w:pPr>
    </w:p>
    <w:p w14:paraId="51B25BF5" w14:textId="77777777" w:rsidR="00B44853" w:rsidRPr="00B44853" w:rsidRDefault="00B44853" w:rsidP="00B44853">
      <w:pPr>
        <w:keepNext/>
        <w:jc w:val="both"/>
        <w:rPr>
          <w:rFonts w:ascii="Times New Roman" w:hAnsi="Times New Roman"/>
          <w:b/>
          <w:sz w:val="24"/>
          <w:szCs w:val="24"/>
        </w:rPr>
      </w:pPr>
      <w:r w:rsidRPr="00B44853">
        <w:rPr>
          <w:rFonts w:ascii="Times New Roman" w:hAnsi="Times New Roman"/>
          <w:b/>
          <w:sz w:val="24"/>
          <w:szCs w:val="24"/>
        </w:rPr>
        <w:t xml:space="preserve">3. Zhodnocení souladu navrhované právní úpravy s ústavním pořádkem České republiky.  </w:t>
      </w:r>
    </w:p>
    <w:p w14:paraId="427EB9D8"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Navrhovaný zákon je v souladu s ústavním pořádkem České republiky a plně respektuje též Listinu základních práv a svobod. </w:t>
      </w:r>
    </w:p>
    <w:p w14:paraId="12AC6645" w14:textId="77777777" w:rsidR="00B44853" w:rsidRPr="00B44853" w:rsidRDefault="00B44853" w:rsidP="00B44853">
      <w:pPr>
        <w:jc w:val="both"/>
        <w:rPr>
          <w:rFonts w:ascii="Times New Roman" w:hAnsi="Times New Roman"/>
          <w:sz w:val="24"/>
          <w:szCs w:val="24"/>
        </w:rPr>
      </w:pPr>
    </w:p>
    <w:p w14:paraId="7ADC0D86" w14:textId="77777777" w:rsidR="00B44853" w:rsidRPr="00B44853" w:rsidRDefault="00B44853" w:rsidP="00B44853">
      <w:pPr>
        <w:spacing w:after="160" w:line="259" w:lineRule="auto"/>
        <w:ind w:left="360" w:hanging="360"/>
        <w:contextualSpacing/>
        <w:jc w:val="both"/>
        <w:rPr>
          <w:rFonts w:ascii="Times New Roman" w:hAnsi="Times New Roman"/>
          <w:b/>
          <w:sz w:val="24"/>
          <w:szCs w:val="24"/>
        </w:rPr>
      </w:pPr>
      <w:r w:rsidRPr="00B44853">
        <w:rPr>
          <w:rFonts w:ascii="Times New Roman" w:hAnsi="Times New Roman"/>
          <w:b/>
          <w:sz w:val="24"/>
          <w:szCs w:val="24"/>
        </w:rPr>
        <w:t xml:space="preserve">4. Zhodnocení slučitelnosti navrhované právní úpravy s předpisy Evropské unie, judikaturou soudních orgánů Evropské unie nebo obecnými právními zásadami práva Evropské unie  </w:t>
      </w:r>
    </w:p>
    <w:p w14:paraId="66FFD12D"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Navrhovaný zákon je v souladu s předpisy Evropské unie, judikaturou soudních orgánů Evropské unie nebo obecnými právními zásadami práva Evropské unie.  Navrhovaná úprava specifickou úpravou ve prospěch dotčených osob nijak nenarušuje tyto předpisy a je s nimi v souladu.</w:t>
      </w:r>
    </w:p>
    <w:p w14:paraId="7F08A328" w14:textId="77777777" w:rsidR="00B44853" w:rsidRPr="00B44853" w:rsidRDefault="00B44853" w:rsidP="00B44853">
      <w:pPr>
        <w:jc w:val="both"/>
        <w:rPr>
          <w:rFonts w:ascii="Times New Roman" w:hAnsi="Times New Roman"/>
          <w:sz w:val="24"/>
          <w:szCs w:val="24"/>
        </w:rPr>
      </w:pPr>
    </w:p>
    <w:p w14:paraId="09682062" w14:textId="77777777" w:rsidR="00B44853" w:rsidRPr="00B44853" w:rsidRDefault="00B44853" w:rsidP="00B44853">
      <w:pPr>
        <w:ind w:left="360" w:hanging="218"/>
        <w:jc w:val="both"/>
        <w:rPr>
          <w:rFonts w:ascii="Times New Roman" w:hAnsi="Times New Roman"/>
          <w:b/>
          <w:sz w:val="24"/>
          <w:szCs w:val="24"/>
        </w:rPr>
      </w:pPr>
      <w:r w:rsidRPr="00B44853">
        <w:rPr>
          <w:rFonts w:ascii="Times New Roman" w:hAnsi="Times New Roman"/>
          <w:b/>
          <w:sz w:val="24"/>
          <w:szCs w:val="24"/>
        </w:rPr>
        <w:t xml:space="preserve">5. Zhodnocení souladu navrhované právní úpravy s mezinárodními smlouvami, jimiž je Česká republika vázána </w:t>
      </w:r>
    </w:p>
    <w:p w14:paraId="7AAF03F9"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Navrhovaný zákon je v souladu s mezinárodními smlouvami, jimiž je Česká republika vázána, podle čl. 10 Ústavy. </w:t>
      </w:r>
    </w:p>
    <w:p w14:paraId="27386663" w14:textId="77777777" w:rsidR="00B44853" w:rsidRPr="00B44853" w:rsidRDefault="00B44853" w:rsidP="00B44853">
      <w:pPr>
        <w:jc w:val="both"/>
        <w:rPr>
          <w:rFonts w:ascii="Times New Roman" w:hAnsi="Times New Roman"/>
          <w:sz w:val="24"/>
          <w:szCs w:val="24"/>
        </w:rPr>
      </w:pPr>
    </w:p>
    <w:p w14:paraId="39BCB26A" w14:textId="77777777" w:rsidR="00B44853" w:rsidRPr="00B44853" w:rsidRDefault="00B44853" w:rsidP="00B44853">
      <w:pPr>
        <w:ind w:left="360" w:hanging="360"/>
        <w:jc w:val="both"/>
        <w:rPr>
          <w:rFonts w:ascii="Times New Roman" w:hAnsi="Times New Roman"/>
          <w:b/>
          <w:sz w:val="24"/>
          <w:szCs w:val="24"/>
        </w:rPr>
      </w:pPr>
      <w:r w:rsidRPr="00B44853">
        <w:rPr>
          <w:rFonts w:ascii="Times New Roman" w:hAnsi="Times New Roman"/>
          <w:b/>
          <w:sz w:val="24"/>
          <w:szCs w:val="24"/>
        </w:rPr>
        <w:t>6.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17156D2B" w14:textId="77777777" w:rsidR="00B44853" w:rsidRPr="00B44853" w:rsidRDefault="00B44853" w:rsidP="00B44853">
      <w:pPr>
        <w:ind w:left="360" w:hanging="360"/>
        <w:jc w:val="both"/>
        <w:rPr>
          <w:rFonts w:ascii="Times New Roman" w:hAnsi="Times New Roman"/>
          <w:b/>
          <w:sz w:val="24"/>
          <w:szCs w:val="24"/>
          <w:u w:val="single"/>
        </w:rPr>
      </w:pPr>
      <w:r w:rsidRPr="00B44853">
        <w:rPr>
          <w:rFonts w:ascii="Times New Roman" w:hAnsi="Times New Roman"/>
          <w:b/>
          <w:sz w:val="24"/>
          <w:szCs w:val="24"/>
          <w:u w:val="single"/>
        </w:rPr>
        <w:t xml:space="preserve">A. Zvýšení ošetřovného na 80 % denního vyměřovacího základu </w:t>
      </w:r>
    </w:p>
    <w:p w14:paraId="2C09CA3D"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Maximální počet případů ošetřovného čerpaného z titulu uzavření předškolních zařízení, škol a jiných zařízení je odhadován na úrovni 180 tisíc případů, což představuje výdaje státního rozpočtu ve výši 610 mil. Kč týdně při současné výši ošetřovného 70 % podle zákona č. 438/2020 Sb. a dopady 700 mil. Kč týdně při ošetřovném ve výši 80 % redukovaného </w:t>
      </w:r>
      <w:r w:rsidRPr="00B44853">
        <w:rPr>
          <w:rFonts w:ascii="Times New Roman" w:hAnsi="Times New Roman"/>
          <w:sz w:val="24"/>
          <w:szCs w:val="24"/>
        </w:rPr>
        <w:lastRenderedPageBreak/>
        <w:t>vyměřovacího základu. Dopad novely tedy představuje při úplném uzavření všech škol a předškolních zařízení cca 90 mil. Kč týdně, do 21. 3. 2021 celkem cca 270 mil. Kč.</w:t>
      </w:r>
    </w:p>
    <w:p w14:paraId="0EA041CE"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Platnost současného opatření je po dobu tří týdnů. Pokud následně dojde k obnovení otevření předškolních zařízení a prvních a druhých tříd škol, bude následně činit dopad opatření cca 30 mil. týdně. Do konce platnosti zákona č. 438/2020 Sb. (30. 6. 2021) se jedná o 14 týdnů, celkový dopad za období po 21. 3. 2021 bude činit cca 420 mil. Kč.</w:t>
      </w:r>
    </w:p>
    <w:p w14:paraId="350945CB"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Za předpokladu uzavření všech tříd škol i předškolních zařízení po dobu 3 týdnů bude celkový dopad novely činit 690 mil. Kč.</w:t>
      </w:r>
    </w:p>
    <w:p w14:paraId="3FC73AF0"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Sociální situace příjemců ošetřovného bude navýšením dávky na 80 % denního vyměřovacího základu posílena.</w:t>
      </w:r>
    </w:p>
    <w:p w14:paraId="592CD9E2"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w:t>
      </w:r>
    </w:p>
    <w:p w14:paraId="28AFA4FF" w14:textId="77777777" w:rsidR="00B44853" w:rsidRPr="00B44853" w:rsidRDefault="00B44853" w:rsidP="00B44853">
      <w:pPr>
        <w:jc w:val="both"/>
        <w:rPr>
          <w:rFonts w:ascii="Times New Roman" w:hAnsi="Times New Roman"/>
          <w:sz w:val="24"/>
          <w:szCs w:val="24"/>
        </w:rPr>
      </w:pPr>
      <w:r w:rsidRPr="00B44853">
        <w:rPr>
          <w:rFonts w:ascii="Times New Roman" w:hAnsi="Times New Roman"/>
          <w:noProof/>
          <w:sz w:val="24"/>
          <w:szCs w:val="24"/>
          <w:lang w:eastAsia="cs-CZ"/>
        </w:rPr>
        <w:drawing>
          <wp:inline distT="0" distB="0" distL="0" distR="0" wp14:anchorId="47601FB4" wp14:editId="4DAD07EB">
            <wp:extent cx="5760720" cy="310705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107055"/>
                    </a:xfrm>
                    <a:prstGeom prst="rect">
                      <a:avLst/>
                    </a:prstGeom>
                    <a:noFill/>
                    <a:ln>
                      <a:noFill/>
                    </a:ln>
                  </pic:spPr>
                </pic:pic>
              </a:graphicData>
            </a:graphic>
          </wp:inline>
        </w:drawing>
      </w:r>
    </w:p>
    <w:p w14:paraId="755981B5" w14:textId="77777777" w:rsidR="00B44853" w:rsidRPr="00B44853" w:rsidRDefault="00B44853" w:rsidP="00B44853">
      <w:pPr>
        <w:spacing w:after="120" w:line="259" w:lineRule="auto"/>
        <w:jc w:val="both"/>
        <w:rPr>
          <w:rFonts w:ascii="Times New Roman" w:hAnsi="Times New Roman"/>
          <w:sz w:val="20"/>
          <w:szCs w:val="20"/>
        </w:rPr>
      </w:pPr>
      <w:r w:rsidRPr="00B44853">
        <w:rPr>
          <w:rFonts w:ascii="Times New Roman" w:hAnsi="Times New Roman"/>
          <w:sz w:val="20"/>
          <w:szCs w:val="20"/>
        </w:rPr>
        <w:t>Poznámka: čistá mzda je stanovena s uplatněním slevy za poplatníka. Ošetřovné bez zohlednění minima 400 Kč při plném úvazku.</w:t>
      </w:r>
    </w:p>
    <w:p w14:paraId="05D1EA01" w14:textId="77777777" w:rsidR="00B44853" w:rsidRPr="00B44853" w:rsidRDefault="00B44853" w:rsidP="00B44853">
      <w:pPr>
        <w:jc w:val="both"/>
        <w:rPr>
          <w:rFonts w:ascii="Times New Roman" w:hAnsi="Times New Roman"/>
          <w:sz w:val="24"/>
          <w:szCs w:val="24"/>
        </w:rPr>
      </w:pPr>
    </w:p>
    <w:p w14:paraId="610AD58B" w14:textId="77777777" w:rsidR="00B44853" w:rsidRPr="00B44853" w:rsidRDefault="00B44853" w:rsidP="00B44853">
      <w:pPr>
        <w:ind w:left="284" w:hanging="284"/>
        <w:jc w:val="both"/>
        <w:rPr>
          <w:rFonts w:ascii="Times New Roman" w:hAnsi="Times New Roman"/>
          <w:b/>
          <w:bCs/>
          <w:sz w:val="24"/>
          <w:szCs w:val="24"/>
          <w:u w:val="single"/>
        </w:rPr>
      </w:pPr>
      <w:r w:rsidRPr="00B44853">
        <w:rPr>
          <w:rFonts w:ascii="Times New Roman" w:hAnsi="Times New Roman"/>
          <w:b/>
          <w:bCs/>
          <w:sz w:val="24"/>
          <w:szCs w:val="24"/>
          <w:u w:val="single"/>
        </w:rPr>
        <w:t>B. Rozšíření okruhu dětí o děti se speciálními vzdělávacími potřebami, jde-li o dítě se závažnými vývojovými poruchami chování, souběžným postižením více vadami nebo autismem</w:t>
      </w:r>
    </w:p>
    <w:p w14:paraId="77AF23A3"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S příslušným typem zdravotního postižení studuje podle údaje MŠMT necelých 26 tisíc dětí na základních školách a necelé 3 tisíce na školách středních. Z tohoto počtu se předpokládá starších 9 let méně než 19 tis. dětí. Část těchto dětí (cca 10 %) bude příjemcem příspěvku na péči, jejichž rodiče již nárok na ošetřovné mají. Dále má část těchto dětí sourozence, který je mladší 10 let, tj. nárok na ošetřovné v tomto případě již pro rodiče také existuje. Zároveň ne každý rodič je </w:t>
      </w:r>
      <w:proofErr w:type="spellStart"/>
      <w:r w:rsidRPr="00B44853">
        <w:rPr>
          <w:rFonts w:ascii="Times New Roman" w:hAnsi="Times New Roman"/>
          <w:sz w:val="24"/>
          <w:szCs w:val="24"/>
        </w:rPr>
        <w:t>nemocensky</w:t>
      </w:r>
      <w:proofErr w:type="spellEnd"/>
      <w:r w:rsidRPr="00B44853">
        <w:rPr>
          <w:rFonts w:ascii="Times New Roman" w:hAnsi="Times New Roman"/>
          <w:sz w:val="24"/>
          <w:szCs w:val="24"/>
        </w:rPr>
        <w:t xml:space="preserve"> pojištěn (není zaměstnán, popř. vykonává SVČ) a nemá tedy na ošetřovné nárok. </w:t>
      </w:r>
      <w:r w:rsidRPr="00B44853">
        <w:rPr>
          <w:rFonts w:ascii="Times New Roman" w:hAnsi="Times New Roman"/>
          <w:sz w:val="24"/>
          <w:szCs w:val="24"/>
        </w:rPr>
        <w:lastRenderedPageBreak/>
        <w:t>Při zohlednění těchto skutečností se počet dodatečných případů nároku na ošetřovné odhaduje na úrovni kolem 11 tisíc. Dále část rodičů může kombinovat péči s prací z domova, a to plně nebo částečně, kdy budou čerpat ošetřovné jen za některé dny v týdnu. Lze tedy odhadnout, že by díky navrhovanému rozšíření okruhu mohlo dojít k dennímu zvýšení počtu proplacených dnů ošetřovného o cca 8 - 9 tisíc.</w:t>
      </w:r>
    </w:p>
    <w:p w14:paraId="14F724DF"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Při průměrné denní výši ošetřovného 485 Kč (leden 2021) zvýšené na 80 % denního vyměřovacího základu (tj. na 555 Kč) by týdenní náklady na toto opatření při počtu 8,5 tisíce činily 33 mil. Kč.</w:t>
      </w:r>
    </w:p>
    <w:p w14:paraId="684E2DD7"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V případě účinnosti od 1. března 2021 do 30. června 2021 by celkové náklady činily zhruba 560 mil. Kč. </w:t>
      </w:r>
    </w:p>
    <w:p w14:paraId="1A417F1A" w14:textId="575A1E7C" w:rsidR="00B44853" w:rsidRDefault="00943D4E" w:rsidP="00B44853">
      <w:pPr>
        <w:spacing w:after="120" w:line="259" w:lineRule="auto"/>
        <w:jc w:val="both"/>
        <w:rPr>
          <w:rFonts w:ascii="Times New Roman" w:hAnsi="Times New Roman"/>
          <w:sz w:val="24"/>
          <w:szCs w:val="24"/>
        </w:rPr>
      </w:pPr>
      <w:r w:rsidRPr="00B44853">
        <w:rPr>
          <w:rFonts w:ascii="Times New Roman" w:hAnsi="Times New Roman"/>
          <w:sz w:val="24"/>
          <w:szCs w:val="24"/>
        </w:rPr>
        <w:t>Navrhovaný zákon nebude mít žádné dopady na</w:t>
      </w:r>
      <w:r>
        <w:rPr>
          <w:rFonts w:ascii="Times New Roman" w:hAnsi="Times New Roman"/>
          <w:sz w:val="24"/>
          <w:szCs w:val="24"/>
        </w:rPr>
        <w:t xml:space="preserve"> rozpočty územních samosprávných celků.</w:t>
      </w:r>
    </w:p>
    <w:p w14:paraId="375069CB" w14:textId="77777777" w:rsidR="00943D4E" w:rsidRPr="00B44853" w:rsidRDefault="00943D4E" w:rsidP="00B44853">
      <w:pPr>
        <w:spacing w:after="120" w:line="259" w:lineRule="auto"/>
        <w:jc w:val="both"/>
        <w:rPr>
          <w:rFonts w:ascii="Times New Roman" w:hAnsi="Times New Roman"/>
          <w:sz w:val="20"/>
          <w:szCs w:val="20"/>
        </w:rPr>
      </w:pPr>
    </w:p>
    <w:p w14:paraId="5DB5D4CC" w14:textId="77777777" w:rsidR="00B44853" w:rsidRPr="00B44853" w:rsidRDefault="00B44853" w:rsidP="00B44853">
      <w:pPr>
        <w:spacing w:after="160" w:line="259" w:lineRule="auto"/>
        <w:ind w:left="284" w:hanging="284"/>
        <w:contextualSpacing/>
        <w:jc w:val="both"/>
        <w:rPr>
          <w:rFonts w:ascii="Times New Roman" w:hAnsi="Times New Roman"/>
          <w:b/>
          <w:sz w:val="24"/>
          <w:szCs w:val="24"/>
        </w:rPr>
      </w:pPr>
      <w:r w:rsidRPr="00B44853">
        <w:rPr>
          <w:rFonts w:ascii="Times New Roman" w:hAnsi="Times New Roman"/>
          <w:b/>
          <w:sz w:val="24"/>
          <w:szCs w:val="24"/>
        </w:rPr>
        <w:t xml:space="preserve">7. Zhodnocení dopadů navrhovaného řešení ve vztahu k ochraně soukromí a osobních údajů </w:t>
      </w:r>
    </w:p>
    <w:p w14:paraId="23B17379" w14:textId="77777777" w:rsidR="00B44853" w:rsidRPr="00B44853" w:rsidRDefault="00B44853" w:rsidP="00B44853">
      <w:pPr>
        <w:spacing w:after="160" w:line="259" w:lineRule="auto"/>
        <w:ind w:left="284" w:hanging="284"/>
        <w:contextualSpacing/>
        <w:jc w:val="both"/>
        <w:rPr>
          <w:rFonts w:ascii="Times New Roman" w:hAnsi="Times New Roman"/>
          <w:b/>
          <w:sz w:val="24"/>
          <w:szCs w:val="24"/>
        </w:rPr>
      </w:pPr>
      <w:r w:rsidRPr="00B44853">
        <w:rPr>
          <w:rFonts w:ascii="Times New Roman" w:hAnsi="Times New Roman"/>
          <w:b/>
          <w:sz w:val="24"/>
          <w:szCs w:val="24"/>
        </w:rPr>
        <w:t xml:space="preserve">      </w:t>
      </w:r>
      <w:r w:rsidRPr="00B44853">
        <w:rPr>
          <w:rFonts w:ascii="Times New Roman" w:hAnsi="Times New Roman"/>
          <w:sz w:val="24"/>
          <w:szCs w:val="24"/>
        </w:rPr>
        <w:t xml:space="preserve"> Navrhovaný zákon nebude mít žádné dopady na ochranu soukromí a osobních údajů. </w:t>
      </w:r>
    </w:p>
    <w:p w14:paraId="69A7A8DE" w14:textId="77777777" w:rsidR="00B44853" w:rsidRPr="00B44853" w:rsidRDefault="00B44853" w:rsidP="00B44853">
      <w:pPr>
        <w:jc w:val="both"/>
        <w:rPr>
          <w:rFonts w:ascii="Times New Roman" w:hAnsi="Times New Roman"/>
          <w:sz w:val="24"/>
          <w:szCs w:val="24"/>
        </w:rPr>
      </w:pPr>
    </w:p>
    <w:p w14:paraId="60064A87" w14:textId="77777777" w:rsidR="00B44853" w:rsidRPr="00B44853" w:rsidRDefault="00B44853" w:rsidP="00B44853">
      <w:pPr>
        <w:spacing w:after="160" w:line="259" w:lineRule="auto"/>
        <w:ind w:left="720" w:hanging="720"/>
        <w:contextualSpacing/>
        <w:jc w:val="both"/>
        <w:rPr>
          <w:rFonts w:ascii="Times New Roman" w:hAnsi="Times New Roman"/>
          <w:b/>
          <w:sz w:val="24"/>
          <w:szCs w:val="24"/>
        </w:rPr>
      </w:pPr>
      <w:r w:rsidRPr="00B44853">
        <w:rPr>
          <w:rFonts w:ascii="Times New Roman" w:hAnsi="Times New Roman"/>
          <w:b/>
          <w:sz w:val="24"/>
          <w:szCs w:val="24"/>
        </w:rPr>
        <w:t xml:space="preserve">8. Zhodnocení korupčních rizik </w:t>
      </w:r>
    </w:p>
    <w:p w14:paraId="6C65FCE0"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Navrhovaný zákon není spojen s žádnými korupčními riziky. </w:t>
      </w:r>
    </w:p>
    <w:p w14:paraId="1FA3036E" w14:textId="77777777" w:rsidR="00B44853" w:rsidRPr="00B44853" w:rsidRDefault="00B44853" w:rsidP="00B44853">
      <w:pPr>
        <w:jc w:val="both"/>
        <w:rPr>
          <w:rFonts w:ascii="Times New Roman" w:hAnsi="Times New Roman"/>
          <w:sz w:val="24"/>
          <w:szCs w:val="24"/>
        </w:rPr>
      </w:pPr>
    </w:p>
    <w:p w14:paraId="4BC755B9" w14:textId="77777777" w:rsidR="00B44853" w:rsidRPr="00B44853" w:rsidRDefault="00B44853" w:rsidP="00B44853">
      <w:pPr>
        <w:ind w:left="360" w:hanging="360"/>
        <w:jc w:val="both"/>
        <w:rPr>
          <w:rFonts w:ascii="Times New Roman" w:hAnsi="Times New Roman"/>
          <w:b/>
          <w:sz w:val="24"/>
          <w:szCs w:val="24"/>
        </w:rPr>
      </w:pPr>
      <w:r w:rsidRPr="00B44853">
        <w:rPr>
          <w:rFonts w:ascii="Times New Roman" w:hAnsi="Times New Roman"/>
          <w:b/>
          <w:sz w:val="24"/>
          <w:szCs w:val="24"/>
        </w:rPr>
        <w:t>9. Zhodnocení dopadů na bezpečnost nebo ochranu státu a dopady na životní prostředí</w:t>
      </w:r>
    </w:p>
    <w:p w14:paraId="39306DFA" w14:textId="77777777" w:rsidR="00B44853" w:rsidRPr="00B44853" w:rsidRDefault="00B44853" w:rsidP="00B44853">
      <w:pPr>
        <w:jc w:val="both"/>
        <w:rPr>
          <w:rFonts w:ascii="Times New Roman" w:hAnsi="Times New Roman"/>
          <w:sz w:val="24"/>
          <w:szCs w:val="24"/>
        </w:rPr>
      </w:pPr>
      <w:r w:rsidRPr="00B44853">
        <w:rPr>
          <w:rFonts w:ascii="Times New Roman" w:hAnsi="Times New Roman"/>
          <w:sz w:val="24"/>
          <w:szCs w:val="24"/>
        </w:rPr>
        <w:t xml:space="preserve">       Navrhovaný zákon nemá vliv na bezpečnost nebo obranu státu ani na životní prostředí. </w:t>
      </w:r>
    </w:p>
    <w:p w14:paraId="11F7EC82" w14:textId="77777777" w:rsidR="00B44853" w:rsidRPr="00B44853" w:rsidRDefault="00B44853" w:rsidP="00B44853">
      <w:pPr>
        <w:jc w:val="both"/>
        <w:rPr>
          <w:rFonts w:ascii="Times New Roman" w:hAnsi="Times New Roman"/>
          <w:sz w:val="24"/>
          <w:szCs w:val="24"/>
        </w:rPr>
      </w:pPr>
    </w:p>
    <w:p w14:paraId="6F390526" w14:textId="77777777" w:rsidR="00B44853" w:rsidRPr="00B44853" w:rsidRDefault="00B44853" w:rsidP="00B44853">
      <w:pPr>
        <w:jc w:val="both"/>
        <w:rPr>
          <w:rFonts w:ascii="Times New Roman" w:hAnsi="Times New Roman"/>
          <w:b/>
          <w:sz w:val="24"/>
          <w:szCs w:val="24"/>
        </w:rPr>
      </w:pPr>
      <w:r w:rsidRPr="00B44853">
        <w:rPr>
          <w:rFonts w:ascii="Times New Roman" w:hAnsi="Times New Roman"/>
          <w:b/>
          <w:sz w:val="24"/>
          <w:szCs w:val="24"/>
        </w:rPr>
        <w:t>10. Odůvodnění návrhu, aby Poslanecká sněmovna vyslovila s návrhem zákona souhlas již v prvém čtení</w:t>
      </w:r>
    </w:p>
    <w:p w14:paraId="79877F68" w14:textId="77777777" w:rsidR="00B44853" w:rsidRPr="00B44853" w:rsidRDefault="00B44853" w:rsidP="00B44853">
      <w:pPr>
        <w:ind w:left="284"/>
        <w:jc w:val="both"/>
        <w:rPr>
          <w:rFonts w:ascii="Times New Roman" w:hAnsi="Times New Roman"/>
          <w:sz w:val="24"/>
          <w:szCs w:val="24"/>
        </w:rPr>
      </w:pPr>
      <w:r w:rsidRPr="00B44853">
        <w:rPr>
          <w:rFonts w:ascii="Times New Roman" w:hAnsi="Times New Roman"/>
          <w:sz w:val="24"/>
          <w:szCs w:val="24"/>
        </w:rPr>
        <w:t>Navrhuje se, aby Poslanecká sněmovna vyslovila s návrhem zákona souhlas již v prvém čtení podle § 90 odst. 2 zákona č. 90/1995 Sb., o jednacím řádu Poslanecké sněmovny, a to vzhledem k výše uvedeným důvodům, tj. zejména k potřebě urychleně řešit otázky zvýšení finančního zabezpečení rodičů, kteří pobírají ošetřovné při péči o děti, v návaznosti na vyhlášená mimořádná opatření.</w:t>
      </w:r>
    </w:p>
    <w:p w14:paraId="5E2FBBAE" w14:textId="77777777" w:rsidR="00B44853" w:rsidRPr="00B44853" w:rsidRDefault="00B44853" w:rsidP="00B44853">
      <w:pPr>
        <w:jc w:val="both"/>
        <w:rPr>
          <w:rFonts w:ascii="Times New Roman" w:hAnsi="Times New Roman"/>
          <w:sz w:val="24"/>
          <w:szCs w:val="24"/>
        </w:rPr>
      </w:pPr>
    </w:p>
    <w:p w14:paraId="683FE8A3" w14:textId="77777777" w:rsidR="00B44853" w:rsidRPr="00B44853" w:rsidRDefault="00B44853" w:rsidP="00B44853">
      <w:pPr>
        <w:rPr>
          <w:rFonts w:ascii="Times New Roman" w:hAnsi="Times New Roman"/>
          <w:sz w:val="24"/>
          <w:szCs w:val="24"/>
        </w:rPr>
      </w:pPr>
      <w:r w:rsidRPr="00B44853">
        <w:rPr>
          <w:rFonts w:ascii="Times New Roman" w:hAnsi="Times New Roman"/>
          <w:sz w:val="24"/>
          <w:szCs w:val="24"/>
        </w:rPr>
        <w:br w:type="page"/>
      </w:r>
    </w:p>
    <w:p w14:paraId="76CC9AAA" w14:textId="77777777" w:rsidR="00B44853" w:rsidRPr="00B44853" w:rsidRDefault="00B44853" w:rsidP="00B44853">
      <w:pPr>
        <w:spacing w:after="0" w:line="240" w:lineRule="auto"/>
        <w:jc w:val="both"/>
        <w:rPr>
          <w:rFonts w:ascii="Times New Roman" w:hAnsi="Times New Roman"/>
          <w:b/>
          <w:bCs/>
          <w:sz w:val="24"/>
          <w:szCs w:val="24"/>
          <w:u w:val="single"/>
        </w:rPr>
      </w:pPr>
      <w:r w:rsidRPr="00B44853">
        <w:rPr>
          <w:rFonts w:ascii="Times New Roman" w:hAnsi="Times New Roman"/>
          <w:b/>
          <w:bCs/>
          <w:sz w:val="24"/>
          <w:szCs w:val="24"/>
          <w:u w:val="single"/>
        </w:rPr>
        <w:lastRenderedPageBreak/>
        <w:t xml:space="preserve">Zvláštní část </w:t>
      </w:r>
    </w:p>
    <w:p w14:paraId="225669B7" w14:textId="77777777" w:rsidR="00B44853" w:rsidRPr="00B44853" w:rsidRDefault="00B44853" w:rsidP="00B44853">
      <w:pPr>
        <w:spacing w:after="0" w:line="240" w:lineRule="auto"/>
        <w:jc w:val="both"/>
        <w:rPr>
          <w:rFonts w:ascii="Times New Roman" w:hAnsi="Times New Roman"/>
          <w:b/>
          <w:bCs/>
          <w:sz w:val="24"/>
          <w:szCs w:val="24"/>
        </w:rPr>
      </w:pPr>
    </w:p>
    <w:p w14:paraId="682251FE" w14:textId="77777777" w:rsidR="00B44853" w:rsidRPr="00B44853" w:rsidRDefault="00B44853" w:rsidP="00B44853">
      <w:pPr>
        <w:spacing w:after="0" w:line="240" w:lineRule="auto"/>
        <w:jc w:val="both"/>
        <w:rPr>
          <w:rFonts w:ascii="Times New Roman" w:hAnsi="Times New Roman"/>
          <w:b/>
          <w:bCs/>
          <w:sz w:val="24"/>
          <w:szCs w:val="24"/>
          <w:u w:val="single"/>
        </w:rPr>
      </w:pPr>
      <w:r w:rsidRPr="00B44853">
        <w:rPr>
          <w:rFonts w:ascii="Times New Roman" w:hAnsi="Times New Roman"/>
          <w:b/>
          <w:bCs/>
          <w:sz w:val="24"/>
          <w:szCs w:val="24"/>
          <w:u w:val="single"/>
        </w:rPr>
        <w:t>K čl. I</w:t>
      </w:r>
    </w:p>
    <w:p w14:paraId="07B0662D" w14:textId="77777777" w:rsidR="00B44853" w:rsidRPr="00B44853" w:rsidRDefault="00B44853" w:rsidP="00B44853">
      <w:pPr>
        <w:spacing w:after="0" w:line="240" w:lineRule="auto"/>
        <w:jc w:val="both"/>
        <w:rPr>
          <w:rFonts w:ascii="Times New Roman" w:hAnsi="Times New Roman"/>
          <w:sz w:val="24"/>
          <w:szCs w:val="24"/>
        </w:rPr>
      </w:pPr>
    </w:p>
    <w:p w14:paraId="154C8B37" w14:textId="77777777" w:rsidR="00B44853" w:rsidRPr="00B44853" w:rsidRDefault="00B44853" w:rsidP="00B44853">
      <w:pPr>
        <w:spacing w:after="0" w:line="240" w:lineRule="auto"/>
        <w:jc w:val="both"/>
        <w:rPr>
          <w:rFonts w:ascii="Times New Roman" w:hAnsi="Times New Roman"/>
          <w:sz w:val="24"/>
          <w:szCs w:val="24"/>
          <w:u w:val="single"/>
        </w:rPr>
      </w:pPr>
      <w:r w:rsidRPr="00B44853">
        <w:rPr>
          <w:rFonts w:ascii="Times New Roman" w:hAnsi="Times New Roman"/>
          <w:sz w:val="24"/>
          <w:szCs w:val="24"/>
          <w:u w:val="single"/>
        </w:rPr>
        <w:t>K bodu 1</w:t>
      </w:r>
    </w:p>
    <w:p w14:paraId="34857FAB"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Výslovně se upřesňuje, že zaměstnanci činní na základě dohody o povedení práce nebo pracovní činnosti mají nárok na ošetřovné podle tohoto zákona též v případě péče o dítě z důvodu nařízené karantény dítěti z důvodu mimořádného opatření při epidemii, a nikoliv jen z důvodu uzavření škol.</w:t>
      </w:r>
    </w:p>
    <w:p w14:paraId="007F8FED" w14:textId="77777777" w:rsidR="00B44853" w:rsidRPr="00B44853" w:rsidRDefault="00B44853" w:rsidP="00B44853">
      <w:pPr>
        <w:spacing w:after="0" w:line="240" w:lineRule="auto"/>
        <w:jc w:val="both"/>
        <w:rPr>
          <w:rFonts w:ascii="Times New Roman" w:hAnsi="Times New Roman"/>
          <w:sz w:val="24"/>
          <w:szCs w:val="24"/>
        </w:rPr>
      </w:pPr>
    </w:p>
    <w:p w14:paraId="38C1318B" w14:textId="77777777" w:rsidR="00B44853" w:rsidRPr="00B44853" w:rsidRDefault="00B44853" w:rsidP="00B44853">
      <w:pPr>
        <w:spacing w:after="0" w:line="240" w:lineRule="auto"/>
        <w:jc w:val="both"/>
        <w:rPr>
          <w:rFonts w:ascii="Times New Roman" w:hAnsi="Times New Roman"/>
          <w:sz w:val="24"/>
          <w:szCs w:val="24"/>
          <w:u w:val="single"/>
        </w:rPr>
      </w:pPr>
      <w:r w:rsidRPr="00B44853">
        <w:rPr>
          <w:rFonts w:ascii="Times New Roman" w:hAnsi="Times New Roman"/>
          <w:sz w:val="24"/>
          <w:szCs w:val="24"/>
          <w:u w:val="single"/>
        </w:rPr>
        <w:t>K bodům 2 a 3</w:t>
      </w:r>
    </w:p>
    <w:p w14:paraId="66966F0C" w14:textId="77777777" w:rsidR="00B44853" w:rsidRPr="00B44853" w:rsidRDefault="00B44853" w:rsidP="00B44853">
      <w:pPr>
        <w:spacing w:after="0" w:line="240" w:lineRule="auto"/>
        <w:jc w:val="both"/>
        <w:rPr>
          <w:rFonts w:ascii="Times New Roman" w:hAnsi="Times New Roman"/>
          <w:sz w:val="24"/>
          <w:szCs w:val="24"/>
          <w:u w:val="single"/>
        </w:rPr>
      </w:pPr>
      <w:r w:rsidRPr="00B44853">
        <w:rPr>
          <w:rFonts w:ascii="Times New Roman" w:hAnsi="Times New Roman"/>
          <w:sz w:val="24"/>
          <w:szCs w:val="24"/>
        </w:rPr>
        <w:t xml:space="preserve">Z důvodu mimořádných opatření při epidemii se navrhuje rozšířit okruh dětí, při jejichž péči vzniká zaměstnanci (rodiči) nárok na ošetřovné, a to o děti starší 10 let, které potřebují mimořádnou péči při on-line vzdělávání i po dosažení tohoto věku. Nárok na dávku by vznikl za stejných podmínek podle zákona č. 438/2020 Sb. jako na děti závislé na pomoci jiné osoby. </w:t>
      </w:r>
    </w:p>
    <w:p w14:paraId="342F0497" w14:textId="77777777" w:rsidR="00B44853" w:rsidRPr="00B44853" w:rsidRDefault="00B44853" w:rsidP="00B44853">
      <w:pPr>
        <w:spacing w:after="0" w:line="240" w:lineRule="auto"/>
        <w:jc w:val="both"/>
        <w:rPr>
          <w:rFonts w:ascii="Times New Roman" w:hAnsi="Times New Roman"/>
          <w:sz w:val="24"/>
          <w:szCs w:val="24"/>
        </w:rPr>
      </w:pPr>
    </w:p>
    <w:p w14:paraId="0ACFD78C"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 xml:space="preserve">Jednalo by se o tyto děti:  </w:t>
      </w:r>
    </w:p>
    <w:p w14:paraId="628CBC4C"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w:t>
      </w:r>
      <w:r w:rsidRPr="00B44853">
        <w:rPr>
          <w:rFonts w:ascii="Times New Roman" w:hAnsi="Times New Roman"/>
          <w:sz w:val="24"/>
          <w:szCs w:val="24"/>
        </w:rPr>
        <w:tab/>
        <w:t>se závažnými poruchami chování,</w:t>
      </w:r>
    </w:p>
    <w:p w14:paraId="4C20906B"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w:t>
      </w:r>
      <w:r w:rsidRPr="00B44853">
        <w:rPr>
          <w:rFonts w:ascii="Times New Roman" w:hAnsi="Times New Roman"/>
          <w:sz w:val="24"/>
          <w:szCs w:val="24"/>
        </w:rPr>
        <w:tab/>
        <w:t>se souběžným postižením více vadami,</w:t>
      </w:r>
    </w:p>
    <w:p w14:paraId="1851266D"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w:t>
      </w:r>
      <w:r w:rsidRPr="00B44853">
        <w:rPr>
          <w:rFonts w:ascii="Times New Roman" w:hAnsi="Times New Roman"/>
          <w:sz w:val="24"/>
          <w:szCs w:val="24"/>
        </w:rPr>
        <w:tab/>
        <w:t>s autismem,</w:t>
      </w:r>
    </w:p>
    <w:p w14:paraId="7C3BD6FF"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 xml:space="preserve">tedy o vybrané děti se speciálními vzdělávacími potřebami uvedené ve výčtu § 16 odst. 9 školského zákona. Dítětem se speciálními vzdělávacími potřebami se rozumí takové dítě, které k naplnění svých vzdělávacích možností potřebuje poskytnutí podpůrných opatření. Za účelem stanovení podpůrných opatření pro vzdělávání dítěte </w:t>
      </w:r>
      <w:bookmarkStart w:id="4" w:name="_Hlk66276828"/>
      <w:r w:rsidRPr="00B44853">
        <w:rPr>
          <w:rFonts w:ascii="Times New Roman" w:hAnsi="Times New Roman"/>
          <w:sz w:val="24"/>
          <w:szCs w:val="24"/>
        </w:rPr>
        <w:t xml:space="preserve">vydává školské poradenské zařízení </w:t>
      </w:r>
      <w:bookmarkEnd w:id="4"/>
      <w:r w:rsidRPr="00B44853">
        <w:rPr>
          <w:rFonts w:ascii="Times New Roman" w:hAnsi="Times New Roman"/>
          <w:sz w:val="24"/>
          <w:szCs w:val="24"/>
        </w:rPr>
        <w:t xml:space="preserve">doporučení, ve kterém je uvedena i doba trvání doporučení. Doporučení školského poradenského zařízení mají školy k dispozici, neboť ho vedou ve svých záznamech (§ 1a vyhlášky č. 364/2005 Sb., o dokumentaci škol a školských zařízení). </w:t>
      </w:r>
    </w:p>
    <w:p w14:paraId="1EB3E5B5" w14:textId="77777777" w:rsidR="00B44853" w:rsidRPr="00B44853" w:rsidRDefault="00B44853" w:rsidP="00B44853">
      <w:pPr>
        <w:spacing w:after="0" w:line="240" w:lineRule="auto"/>
        <w:jc w:val="both"/>
        <w:rPr>
          <w:rFonts w:ascii="Times New Roman" w:hAnsi="Times New Roman"/>
          <w:sz w:val="24"/>
          <w:szCs w:val="24"/>
        </w:rPr>
      </w:pPr>
    </w:p>
    <w:p w14:paraId="768007F9" w14:textId="77777777" w:rsidR="00B44853" w:rsidRPr="00B44853" w:rsidRDefault="00B44853" w:rsidP="00B44853">
      <w:pPr>
        <w:spacing w:after="0" w:line="240" w:lineRule="auto"/>
        <w:jc w:val="both"/>
        <w:rPr>
          <w:rFonts w:ascii="Times New Roman" w:hAnsi="Times New Roman"/>
          <w:sz w:val="24"/>
          <w:szCs w:val="24"/>
          <w:u w:val="single"/>
        </w:rPr>
      </w:pPr>
      <w:r w:rsidRPr="00B44853">
        <w:rPr>
          <w:rFonts w:ascii="Times New Roman" w:hAnsi="Times New Roman"/>
          <w:sz w:val="24"/>
          <w:szCs w:val="24"/>
          <w:u w:val="single"/>
        </w:rPr>
        <w:t>K bodu 4</w:t>
      </w:r>
    </w:p>
    <w:p w14:paraId="28BED6A4"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Navrhuje se poskytovat ošetřovné ve výši 80 % redukovaného denního vyměřovacího základu. Do výše průměrné mzdy, tj. do výše 35,5 tis. Kč, bude náležet ošetřovné ve výši 72 % hrubého příjmu. Vzhledem k dosavadní výši ošetřovného u zaměstnanců s příjmem do výše průměrné mzdy (63 % hrubého příjmu) došlo v uplynulých měsících k znatelnému propadu příjmů, proto bude rodičům dětí aspoň dodatečně jejich příjem zvýšen. Řada rodičů, zejména samoživitelů, závislých jen na příjmu z ošetřovného, nemá prostředky na úhradu základních potřeb a úspory již vyčerpala.</w:t>
      </w:r>
    </w:p>
    <w:p w14:paraId="3C3D1CBB" w14:textId="77777777" w:rsidR="00B44853" w:rsidRPr="00B44853" w:rsidRDefault="00B44853" w:rsidP="00B44853">
      <w:pPr>
        <w:spacing w:after="0" w:line="240" w:lineRule="auto"/>
        <w:ind w:firstLine="708"/>
        <w:jc w:val="both"/>
        <w:rPr>
          <w:rFonts w:ascii="Times New Roman" w:hAnsi="Times New Roman"/>
          <w:sz w:val="24"/>
          <w:szCs w:val="24"/>
        </w:rPr>
      </w:pPr>
    </w:p>
    <w:p w14:paraId="0F8412E5" w14:textId="77777777" w:rsidR="00B44853" w:rsidRPr="00B44853" w:rsidRDefault="00B44853" w:rsidP="00B44853">
      <w:pPr>
        <w:spacing w:after="0" w:line="240" w:lineRule="auto"/>
        <w:jc w:val="both"/>
        <w:rPr>
          <w:rFonts w:ascii="Times New Roman" w:hAnsi="Times New Roman"/>
          <w:sz w:val="24"/>
          <w:szCs w:val="24"/>
          <w:u w:val="single"/>
        </w:rPr>
      </w:pPr>
      <w:r w:rsidRPr="00B44853">
        <w:rPr>
          <w:rFonts w:ascii="Times New Roman" w:hAnsi="Times New Roman"/>
          <w:sz w:val="24"/>
          <w:szCs w:val="24"/>
          <w:u w:val="single"/>
        </w:rPr>
        <w:t>K bodům 5 až 7</w:t>
      </w:r>
    </w:p>
    <w:p w14:paraId="58D59050"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 xml:space="preserve">Pokud bude zaměstnanec žádat o ošetřovné na dítě se speciálními potřebami, k žádosti doloží potvrzení školy o této skutečnosti. </w:t>
      </w:r>
    </w:p>
    <w:p w14:paraId="140E44F3"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Školy mají přehled o těchto žácích i o době platnosti doporučení</w:t>
      </w:r>
      <w:r w:rsidRPr="00B44853">
        <w:rPr>
          <w:rFonts w:asciiTheme="minorHAnsi" w:hAnsiTheme="minorHAnsi" w:cstheme="minorBidi"/>
        </w:rPr>
        <w:t xml:space="preserve"> </w:t>
      </w:r>
      <w:r w:rsidRPr="00B44853">
        <w:rPr>
          <w:rFonts w:ascii="Times New Roman" w:hAnsi="Times New Roman"/>
          <w:sz w:val="24"/>
          <w:szCs w:val="24"/>
        </w:rPr>
        <w:t>vydané školským poradenským zařízením, a proto tuto skutečnost na žádost oprávněné osoby (zaměstnance) mohou potvrzovat pro účely ošetřovného; nepředpokládá se vydání tiskopisu, na kterém by musel být povinně tento údaj potvrzován. Předložení tohoto dokladu bude samozřejmě vyžadováno jen na děti starší 10 let.</w:t>
      </w:r>
    </w:p>
    <w:p w14:paraId="0277E9BC" w14:textId="77777777" w:rsidR="00B44853" w:rsidRPr="00B44853" w:rsidRDefault="00B44853" w:rsidP="00B44853">
      <w:pPr>
        <w:spacing w:after="0" w:line="240" w:lineRule="auto"/>
        <w:jc w:val="both"/>
        <w:rPr>
          <w:rFonts w:ascii="Times New Roman" w:hAnsi="Times New Roman"/>
          <w:sz w:val="24"/>
          <w:szCs w:val="24"/>
        </w:rPr>
      </w:pPr>
    </w:p>
    <w:p w14:paraId="4D4E8166" w14:textId="77777777" w:rsidR="00B44853" w:rsidRPr="00B44853" w:rsidRDefault="00B44853" w:rsidP="00B44853">
      <w:pPr>
        <w:spacing w:after="0" w:line="240" w:lineRule="auto"/>
        <w:jc w:val="both"/>
        <w:rPr>
          <w:rFonts w:ascii="Times New Roman" w:hAnsi="Times New Roman"/>
          <w:b/>
          <w:bCs/>
          <w:sz w:val="24"/>
          <w:szCs w:val="24"/>
          <w:u w:val="single"/>
        </w:rPr>
      </w:pPr>
      <w:r w:rsidRPr="00B44853">
        <w:rPr>
          <w:rFonts w:ascii="Times New Roman" w:hAnsi="Times New Roman"/>
          <w:b/>
          <w:bCs/>
          <w:sz w:val="24"/>
          <w:szCs w:val="24"/>
          <w:u w:val="single"/>
        </w:rPr>
        <w:t>K čl. II</w:t>
      </w:r>
    </w:p>
    <w:p w14:paraId="57C7176C" w14:textId="77777777" w:rsidR="00B44853" w:rsidRPr="00B44853" w:rsidRDefault="00B44853" w:rsidP="00B44853">
      <w:pPr>
        <w:spacing w:after="0" w:line="240" w:lineRule="auto"/>
        <w:jc w:val="both"/>
        <w:rPr>
          <w:rFonts w:ascii="Times New Roman" w:hAnsi="Times New Roman"/>
          <w:sz w:val="24"/>
          <w:szCs w:val="24"/>
        </w:rPr>
      </w:pPr>
    </w:p>
    <w:p w14:paraId="0BDA7443" w14:textId="77777777" w:rsidR="00B44853" w:rsidRPr="00B44853" w:rsidRDefault="00B44853" w:rsidP="00B44853">
      <w:pPr>
        <w:spacing w:after="0" w:line="240" w:lineRule="auto"/>
        <w:jc w:val="both"/>
        <w:rPr>
          <w:rFonts w:ascii="Times New Roman" w:hAnsi="Times New Roman"/>
          <w:sz w:val="24"/>
          <w:szCs w:val="24"/>
          <w:u w:val="single"/>
        </w:rPr>
      </w:pPr>
      <w:r w:rsidRPr="00B44853">
        <w:rPr>
          <w:rFonts w:ascii="Times New Roman" w:hAnsi="Times New Roman"/>
          <w:sz w:val="24"/>
          <w:szCs w:val="24"/>
          <w:u w:val="single"/>
        </w:rPr>
        <w:t>K bodům 1 a 2</w:t>
      </w:r>
    </w:p>
    <w:p w14:paraId="56AAE2A4"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lastRenderedPageBreak/>
        <w:t>Navrhuje se, aby ošetřovné ve výši 80 % denního vyměřovacího základu náleželo již ode dne 1. března 2021, tedy ode dne, kdy fakticky došlo k plošnému uzavření škol. V případě, že ošetřovné náležející za dobu od 1. března 2021 do dne nabytí účinnosti tohoto zákona již bylo vyplaceno v nižší výši, doplatí se bez žádosti ve lhůtě do druhého kalendářního měsíce.</w:t>
      </w:r>
    </w:p>
    <w:p w14:paraId="74C57F2C" w14:textId="77777777" w:rsidR="00B44853" w:rsidRPr="00B44853" w:rsidRDefault="00B44853" w:rsidP="00B44853">
      <w:pPr>
        <w:spacing w:after="0" w:line="240" w:lineRule="auto"/>
        <w:jc w:val="both"/>
        <w:rPr>
          <w:rFonts w:ascii="Times New Roman" w:hAnsi="Times New Roman"/>
          <w:sz w:val="24"/>
          <w:szCs w:val="24"/>
        </w:rPr>
      </w:pPr>
    </w:p>
    <w:p w14:paraId="57ACB3C5" w14:textId="77777777" w:rsidR="00B44853" w:rsidRPr="00B44853" w:rsidRDefault="00B44853" w:rsidP="00B44853">
      <w:pPr>
        <w:spacing w:after="0" w:line="240" w:lineRule="auto"/>
        <w:jc w:val="both"/>
        <w:rPr>
          <w:rFonts w:ascii="Times New Roman" w:hAnsi="Times New Roman"/>
          <w:sz w:val="24"/>
          <w:szCs w:val="24"/>
          <w:u w:val="single"/>
        </w:rPr>
      </w:pPr>
      <w:r w:rsidRPr="00B44853">
        <w:rPr>
          <w:rFonts w:ascii="Times New Roman" w:hAnsi="Times New Roman"/>
          <w:sz w:val="24"/>
          <w:szCs w:val="24"/>
          <w:u w:val="single"/>
        </w:rPr>
        <w:t>K bodu 3</w:t>
      </w:r>
    </w:p>
    <w:p w14:paraId="17795EEA"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Navrhuje se, aby za podmínek stanovených zákonem č. 438/2020 Sb. nárok na ošetřovné z důvodu péče o děti se speciálními vzdělávacími potřebami (tj. závažnými vývojovými poruchami chování, souběžným postižením více vadami nebo autismem) vznikl od začátku měsíce března 2021, tj. obdobně jako bude uplatňován nárok na ošetřovné zpětně na děti, jimž byla od tohoto data plošně uzavřena zařízení, do nichž mohly dosud chodit (první a druhé třídy a předškolní zařízení).</w:t>
      </w:r>
    </w:p>
    <w:p w14:paraId="263B0263" w14:textId="77777777" w:rsidR="00B44853" w:rsidRPr="00B44853" w:rsidRDefault="00B44853" w:rsidP="00B44853">
      <w:pPr>
        <w:spacing w:after="0" w:line="240" w:lineRule="auto"/>
        <w:jc w:val="both"/>
        <w:rPr>
          <w:rFonts w:ascii="Times New Roman" w:hAnsi="Times New Roman"/>
          <w:sz w:val="24"/>
          <w:szCs w:val="24"/>
        </w:rPr>
      </w:pPr>
    </w:p>
    <w:p w14:paraId="40D75F77" w14:textId="77777777" w:rsidR="00B44853" w:rsidRPr="00B44853" w:rsidRDefault="00B44853" w:rsidP="00B44853">
      <w:pPr>
        <w:spacing w:after="0" w:line="240" w:lineRule="auto"/>
        <w:jc w:val="both"/>
        <w:rPr>
          <w:rFonts w:ascii="Times New Roman" w:hAnsi="Times New Roman"/>
          <w:b/>
          <w:bCs/>
          <w:sz w:val="24"/>
          <w:szCs w:val="24"/>
          <w:u w:val="single"/>
        </w:rPr>
      </w:pPr>
      <w:r w:rsidRPr="00B44853">
        <w:rPr>
          <w:rFonts w:ascii="Times New Roman" w:hAnsi="Times New Roman"/>
          <w:b/>
          <w:bCs/>
          <w:sz w:val="24"/>
          <w:szCs w:val="24"/>
          <w:u w:val="single"/>
        </w:rPr>
        <w:t>K čl. III</w:t>
      </w:r>
    </w:p>
    <w:p w14:paraId="2176275B" w14:textId="77777777" w:rsidR="00B44853" w:rsidRPr="00B44853" w:rsidRDefault="00B44853" w:rsidP="00B44853">
      <w:pPr>
        <w:spacing w:after="0" w:line="240" w:lineRule="auto"/>
        <w:jc w:val="both"/>
        <w:rPr>
          <w:rFonts w:ascii="Times New Roman" w:hAnsi="Times New Roman"/>
          <w:sz w:val="24"/>
          <w:szCs w:val="24"/>
        </w:rPr>
      </w:pPr>
    </w:p>
    <w:p w14:paraId="4CD0A0B4" w14:textId="77777777" w:rsidR="00B44853" w:rsidRPr="00B44853" w:rsidRDefault="00B44853" w:rsidP="00B44853">
      <w:pPr>
        <w:spacing w:after="0" w:line="240" w:lineRule="auto"/>
        <w:jc w:val="both"/>
        <w:rPr>
          <w:rFonts w:ascii="Times New Roman" w:hAnsi="Times New Roman"/>
          <w:sz w:val="24"/>
          <w:szCs w:val="24"/>
        </w:rPr>
      </w:pPr>
      <w:r w:rsidRPr="00B44853">
        <w:rPr>
          <w:rFonts w:ascii="Times New Roman" w:hAnsi="Times New Roman"/>
          <w:sz w:val="24"/>
          <w:szCs w:val="24"/>
        </w:rPr>
        <w:t>Účinnost zákona se navrhuje z důvodu naléhavosti dnem vyhlášení, což umožňuje § 3 odst. 4 věta druhá zákona o Sbírce zákonů a Sbírce mezinárodních smluv.</w:t>
      </w:r>
    </w:p>
    <w:p w14:paraId="7AB200A3" w14:textId="77777777" w:rsidR="00B44853" w:rsidRPr="00B44853" w:rsidRDefault="00B44853" w:rsidP="00B44853">
      <w:pPr>
        <w:jc w:val="both"/>
        <w:rPr>
          <w:rFonts w:ascii="Times New Roman" w:hAnsi="Times New Roman"/>
          <w:sz w:val="24"/>
          <w:szCs w:val="24"/>
          <w:u w:val="single"/>
        </w:rPr>
      </w:pPr>
    </w:p>
    <w:p w14:paraId="19CF78F5" w14:textId="77777777" w:rsidR="00B44853" w:rsidRPr="00B44853" w:rsidRDefault="00B44853" w:rsidP="00B44853">
      <w:pPr>
        <w:rPr>
          <w:rFonts w:asciiTheme="minorHAnsi" w:hAnsiTheme="minorHAnsi" w:cstheme="minorBidi"/>
        </w:rPr>
      </w:pPr>
    </w:p>
    <w:p w14:paraId="74BB2446" w14:textId="1A4F6B6B" w:rsidR="00F072E5"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V Praze dne 16. března 2021</w:t>
      </w:r>
    </w:p>
    <w:p w14:paraId="73D897E6" w14:textId="3D5C5A9D" w:rsidR="00726A32" w:rsidRDefault="00726A32" w:rsidP="00B44853">
      <w:pPr>
        <w:pStyle w:val="Bezmezer"/>
        <w:jc w:val="both"/>
        <w:rPr>
          <w:rFonts w:ascii="Times New Roman" w:eastAsia="Times New Roman" w:hAnsi="Times New Roman" w:cs="Times New Roman"/>
          <w:bCs/>
          <w:sz w:val="24"/>
          <w:szCs w:val="24"/>
          <w:lang w:eastAsia="cs-CZ"/>
        </w:rPr>
      </w:pPr>
    </w:p>
    <w:p w14:paraId="1B0D0B02" w14:textId="77777777" w:rsidR="00453CD5" w:rsidRDefault="00453CD5" w:rsidP="00B44853">
      <w:pPr>
        <w:pStyle w:val="Bezmezer"/>
        <w:jc w:val="both"/>
        <w:rPr>
          <w:rFonts w:ascii="Times New Roman" w:eastAsia="Times New Roman" w:hAnsi="Times New Roman" w:cs="Times New Roman"/>
          <w:bCs/>
          <w:sz w:val="24"/>
          <w:szCs w:val="24"/>
          <w:lang w:eastAsia="cs-CZ"/>
        </w:rPr>
      </w:pPr>
    </w:p>
    <w:p w14:paraId="1EE09C1C" w14:textId="78A24078"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Kateřina Valachová, v.r.</w:t>
      </w:r>
    </w:p>
    <w:p w14:paraId="3C8B53AB" w14:textId="288B5641"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Olga Richterová, v.r.</w:t>
      </w:r>
    </w:p>
    <w:p w14:paraId="0478D229" w14:textId="2776918A"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Lucie Šafránková, v.r.</w:t>
      </w:r>
    </w:p>
    <w:p w14:paraId="0ABA119C" w14:textId="3C1DAFDD" w:rsidR="00FD3314" w:rsidRDefault="00FD3314"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Stanislav Grospič, v.r.</w:t>
      </w:r>
      <w:bookmarkStart w:id="5" w:name="_GoBack"/>
      <w:bookmarkEnd w:id="5"/>
    </w:p>
    <w:p w14:paraId="55E41FAF" w14:textId="08D8691F"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 xml:space="preserve">Markéta </w:t>
      </w:r>
      <w:proofErr w:type="spellStart"/>
      <w:r>
        <w:rPr>
          <w:rFonts w:ascii="Times New Roman" w:eastAsia="Times New Roman" w:hAnsi="Times New Roman" w:cs="Times New Roman"/>
          <w:bCs/>
          <w:sz w:val="24"/>
          <w:szCs w:val="24"/>
          <w:lang w:eastAsia="cs-CZ"/>
        </w:rPr>
        <w:t>Pekarová</w:t>
      </w:r>
      <w:proofErr w:type="spellEnd"/>
      <w:r>
        <w:rPr>
          <w:rFonts w:ascii="Times New Roman" w:eastAsia="Times New Roman" w:hAnsi="Times New Roman" w:cs="Times New Roman"/>
          <w:bCs/>
          <w:sz w:val="24"/>
          <w:szCs w:val="24"/>
          <w:lang w:eastAsia="cs-CZ"/>
        </w:rPr>
        <w:t xml:space="preserve"> Adamová, v.r.</w:t>
      </w:r>
    </w:p>
    <w:p w14:paraId="71458022" w14:textId="50672B2E"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Marek Výborný, v.r.</w:t>
      </w:r>
    </w:p>
    <w:p w14:paraId="3963C952" w14:textId="77777777"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Jan Bauer, v.r.</w:t>
      </w:r>
    </w:p>
    <w:p w14:paraId="017C9BEA" w14:textId="77777777"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Věra  Kovářová, v.r.</w:t>
      </w:r>
    </w:p>
    <w:p w14:paraId="267CC66A" w14:textId="77777777"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Petr Gazdík, v.r.</w:t>
      </w:r>
    </w:p>
    <w:p w14:paraId="3F3B89FB" w14:textId="77777777"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Jan Farský, v.r.</w:t>
      </w:r>
    </w:p>
    <w:p w14:paraId="7219078E" w14:textId="77777777"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 xml:space="preserve">Jana </w:t>
      </w:r>
      <w:proofErr w:type="spellStart"/>
      <w:r>
        <w:rPr>
          <w:rFonts w:ascii="Times New Roman" w:eastAsia="Times New Roman" w:hAnsi="Times New Roman" w:cs="Times New Roman"/>
          <w:bCs/>
          <w:sz w:val="24"/>
          <w:szCs w:val="24"/>
          <w:lang w:eastAsia="cs-CZ"/>
        </w:rPr>
        <w:t>Krutáková</w:t>
      </w:r>
      <w:proofErr w:type="spellEnd"/>
      <w:r>
        <w:rPr>
          <w:rFonts w:ascii="Times New Roman" w:eastAsia="Times New Roman" w:hAnsi="Times New Roman" w:cs="Times New Roman"/>
          <w:bCs/>
          <w:sz w:val="24"/>
          <w:szCs w:val="24"/>
          <w:lang w:eastAsia="cs-CZ"/>
        </w:rPr>
        <w:t>, v.r.</w:t>
      </w:r>
    </w:p>
    <w:p w14:paraId="12003321" w14:textId="77777777" w:rsid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Petr Pávek, v.r.</w:t>
      </w:r>
    </w:p>
    <w:p w14:paraId="6DD0427A" w14:textId="7941D338" w:rsidR="00726A32" w:rsidRPr="00726A32" w:rsidRDefault="00726A32" w:rsidP="00B44853">
      <w:pPr>
        <w:pStyle w:val="Bezmezer"/>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 xml:space="preserve">Vít Rakušan, v.r. </w:t>
      </w:r>
    </w:p>
    <w:sectPr w:rsidR="00726A32" w:rsidRPr="00726A3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00B5E" w14:textId="77777777" w:rsidR="004E0C59" w:rsidRDefault="004E0C59" w:rsidP="003E2134">
      <w:pPr>
        <w:spacing w:after="0" w:line="240" w:lineRule="auto"/>
      </w:pPr>
      <w:r>
        <w:separator/>
      </w:r>
    </w:p>
  </w:endnote>
  <w:endnote w:type="continuationSeparator" w:id="0">
    <w:p w14:paraId="24193E00" w14:textId="77777777" w:rsidR="004E0C59" w:rsidRDefault="004E0C59" w:rsidP="003E2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03D79" w14:textId="77777777" w:rsidR="0071197C" w:rsidRDefault="007119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968580"/>
      <w:docPartObj>
        <w:docPartGallery w:val="Page Numbers (Bottom of Page)"/>
        <w:docPartUnique/>
      </w:docPartObj>
    </w:sdtPr>
    <w:sdtEndPr>
      <w:rPr>
        <w:rFonts w:ascii="Times New Roman" w:hAnsi="Times New Roman"/>
      </w:rPr>
    </w:sdtEndPr>
    <w:sdtContent>
      <w:p w14:paraId="1F48893D" w14:textId="3869B727" w:rsidR="008262D2" w:rsidRPr="003937CF" w:rsidRDefault="008262D2">
        <w:pPr>
          <w:pStyle w:val="Zpat"/>
          <w:jc w:val="center"/>
          <w:rPr>
            <w:rFonts w:ascii="Times New Roman" w:hAnsi="Times New Roman"/>
          </w:rPr>
        </w:pPr>
        <w:r w:rsidRPr="003937CF">
          <w:rPr>
            <w:rFonts w:ascii="Times New Roman" w:hAnsi="Times New Roman"/>
          </w:rPr>
          <w:fldChar w:fldCharType="begin"/>
        </w:r>
        <w:r w:rsidRPr="003937CF">
          <w:rPr>
            <w:rFonts w:ascii="Times New Roman" w:hAnsi="Times New Roman"/>
          </w:rPr>
          <w:instrText>PAGE   \* MERGEFORMAT</w:instrText>
        </w:r>
        <w:r w:rsidRPr="003937CF">
          <w:rPr>
            <w:rFonts w:ascii="Times New Roman" w:hAnsi="Times New Roman"/>
          </w:rPr>
          <w:fldChar w:fldCharType="separate"/>
        </w:r>
        <w:r w:rsidR="00FD3314">
          <w:rPr>
            <w:rFonts w:ascii="Times New Roman" w:hAnsi="Times New Roman"/>
            <w:noProof/>
          </w:rPr>
          <w:t>8</w:t>
        </w:r>
        <w:r w:rsidRPr="003937CF">
          <w:rPr>
            <w:rFonts w:ascii="Times New Roman" w:hAnsi="Times New Roman"/>
          </w:rPr>
          <w:fldChar w:fldCharType="end"/>
        </w:r>
      </w:p>
    </w:sdtContent>
  </w:sdt>
  <w:p w14:paraId="3CC5AED8" w14:textId="77777777" w:rsidR="008262D2" w:rsidRDefault="008262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C8285" w14:textId="77777777" w:rsidR="0071197C" w:rsidRDefault="007119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E4806" w14:textId="77777777" w:rsidR="004E0C59" w:rsidRDefault="004E0C59" w:rsidP="003E2134">
      <w:pPr>
        <w:spacing w:after="0" w:line="240" w:lineRule="auto"/>
      </w:pPr>
      <w:r>
        <w:separator/>
      </w:r>
    </w:p>
  </w:footnote>
  <w:footnote w:type="continuationSeparator" w:id="0">
    <w:p w14:paraId="1FB170E2" w14:textId="77777777" w:rsidR="004E0C59" w:rsidRDefault="004E0C59" w:rsidP="003E2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A7B5C" w14:textId="77777777" w:rsidR="0071197C" w:rsidRDefault="007119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87123" w14:textId="77777777" w:rsidR="0071197C" w:rsidRDefault="0071197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FD714" w14:textId="77777777" w:rsidR="0071197C" w:rsidRDefault="007119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77F93"/>
    <w:multiLevelType w:val="hybridMultilevel"/>
    <w:tmpl w:val="029A0D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422200C"/>
    <w:multiLevelType w:val="hybridMultilevel"/>
    <w:tmpl w:val="0704873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F2380D"/>
    <w:multiLevelType w:val="hybridMultilevel"/>
    <w:tmpl w:val="55AE78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AE431C6"/>
    <w:multiLevelType w:val="hybridMultilevel"/>
    <w:tmpl w:val="4CD01D3C"/>
    <w:lvl w:ilvl="0" w:tplc="E28CD688">
      <w:start w:val="1"/>
      <w:numFmt w:val="decimal"/>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3A1D3A13"/>
    <w:multiLevelType w:val="hybridMultilevel"/>
    <w:tmpl w:val="BE6A6332"/>
    <w:lvl w:ilvl="0" w:tplc="054A3482">
      <w:start w:val="1"/>
      <w:numFmt w:val="decimal"/>
      <w:lvlText w:val="(%1)"/>
      <w:lvlJc w:val="left"/>
      <w:pPr>
        <w:ind w:left="840" w:hanging="360"/>
      </w:pPr>
      <w:rPr>
        <w:rFonts w:hint="default"/>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5" w15:restartNumberingAfterBreak="0">
    <w:nsid w:val="48580FD1"/>
    <w:multiLevelType w:val="hybridMultilevel"/>
    <w:tmpl w:val="742A1252"/>
    <w:lvl w:ilvl="0" w:tplc="054A413C">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F9C4CEA"/>
    <w:multiLevelType w:val="hybridMultilevel"/>
    <w:tmpl w:val="72A48630"/>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300AC6"/>
    <w:multiLevelType w:val="hybridMultilevel"/>
    <w:tmpl w:val="210076E4"/>
    <w:lvl w:ilvl="0" w:tplc="E28CD688">
      <w:start w:val="1"/>
      <w:numFmt w:val="decimal"/>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5E1C20CD"/>
    <w:multiLevelType w:val="hybridMultilevel"/>
    <w:tmpl w:val="6B2251B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6"/>
  </w:num>
  <w:num w:numId="6">
    <w:abstractNumId w:val="8"/>
  </w:num>
  <w:num w:numId="7">
    <w:abstractNumId w:val="7"/>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134"/>
    <w:rsid w:val="0001219B"/>
    <w:rsid w:val="0003603D"/>
    <w:rsid w:val="000430E3"/>
    <w:rsid w:val="00044E75"/>
    <w:rsid w:val="00083010"/>
    <w:rsid w:val="000B03BB"/>
    <w:rsid w:val="000D319C"/>
    <w:rsid w:val="000D6747"/>
    <w:rsid w:val="000E0D3F"/>
    <w:rsid w:val="000E1BB5"/>
    <w:rsid w:val="001001BA"/>
    <w:rsid w:val="00112FDC"/>
    <w:rsid w:val="00115D73"/>
    <w:rsid w:val="00117FFC"/>
    <w:rsid w:val="00121CBD"/>
    <w:rsid w:val="00123CC7"/>
    <w:rsid w:val="001263D5"/>
    <w:rsid w:val="00137A8B"/>
    <w:rsid w:val="00142A0E"/>
    <w:rsid w:val="0014578D"/>
    <w:rsid w:val="00151DE0"/>
    <w:rsid w:val="0016324A"/>
    <w:rsid w:val="001777D4"/>
    <w:rsid w:val="00184E53"/>
    <w:rsid w:val="00187728"/>
    <w:rsid w:val="00193A11"/>
    <w:rsid w:val="00197691"/>
    <w:rsid w:val="001A5208"/>
    <w:rsid w:val="001B2CC0"/>
    <w:rsid w:val="001D1590"/>
    <w:rsid w:val="001E4163"/>
    <w:rsid w:val="00201F04"/>
    <w:rsid w:val="00233C84"/>
    <w:rsid w:val="00235E3E"/>
    <w:rsid w:val="00246172"/>
    <w:rsid w:val="00260085"/>
    <w:rsid w:val="00274982"/>
    <w:rsid w:val="00275060"/>
    <w:rsid w:val="0027537B"/>
    <w:rsid w:val="0028180D"/>
    <w:rsid w:val="00283FC1"/>
    <w:rsid w:val="0028418E"/>
    <w:rsid w:val="00287EE6"/>
    <w:rsid w:val="002912CF"/>
    <w:rsid w:val="002A1914"/>
    <w:rsid w:val="002A7D72"/>
    <w:rsid w:val="002D01B6"/>
    <w:rsid w:val="002D4296"/>
    <w:rsid w:val="002D5C17"/>
    <w:rsid w:val="002E0067"/>
    <w:rsid w:val="002E63F5"/>
    <w:rsid w:val="002E68F8"/>
    <w:rsid w:val="00305BF7"/>
    <w:rsid w:val="003072A9"/>
    <w:rsid w:val="003112EC"/>
    <w:rsid w:val="0031346F"/>
    <w:rsid w:val="00320EC8"/>
    <w:rsid w:val="003236D8"/>
    <w:rsid w:val="00324728"/>
    <w:rsid w:val="0032558C"/>
    <w:rsid w:val="00325BF4"/>
    <w:rsid w:val="0033107F"/>
    <w:rsid w:val="00334374"/>
    <w:rsid w:val="003411A5"/>
    <w:rsid w:val="0034264A"/>
    <w:rsid w:val="0034419C"/>
    <w:rsid w:val="00385E33"/>
    <w:rsid w:val="003878A5"/>
    <w:rsid w:val="003937CF"/>
    <w:rsid w:val="0039746F"/>
    <w:rsid w:val="003B4649"/>
    <w:rsid w:val="003C02F7"/>
    <w:rsid w:val="003C0FB9"/>
    <w:rsid w:val="003D7B75"/>
    <w:rsid w:val="003E2134"/>
    <w:rsid w:val="003E2CCE"/>
    <w:rsid w:val="003F2FD7"/>
    <w:rsid w:val="003F4BBA"/>
    <w:rsid w:val="004176CB"/>
    <w:rsid w:val="00430C4C"/>
    <w:rsid w:val="00453CD5"/>
    <w:rsid w:val="004611B2"/>
    <w:rsid w:val="00461C62"/>
    <w:rsid w:val="00487BA0"/>
    <w:rsid w:val="00490FE0"/>
    <w:rsid w:val="004A3F49"/>
    <w:rsid w:val="004B3B96"/>
    <w:rsid w:val="004B4789"/>
    <w:rsid w:val="004C0738"/>
    <w:rsid w:val="004C1EE9"/>
    <w:rsid w:val="004C232F"/>
    <w:rsid w:val="004C444E"/>
    <w:rsid w:val="004D5C7D"/>
    <w:rsid w:val="004E0C59"/>
    <w:rsid w:val="004E7BAC"/>
    <w:rsid w:val="004F02C6"/>
    <w:rsid w:val="00502801"/>
    <w:rsid w:val="00514F02"/>
    <w:rsid w:val="0051721D"/>
    <w:rsid w:val="005177BF"/>
    <w:rsid w:val="00520732"/>
    <w:rsid w:val="00526F40"/>
    <w:rsid w:val="00531140"/>
    <w:rsid w:val="005319E2"/>
    <w:rsid w:val="005334AA"/>
    <w:rsid w:val="00551C58"/>
    <w:rsid w:val="00552BAF"/>
    <w:rsid w:val="00553D51"/>
    <w:rsid w:val="00562FBC"/>
    <w:rsid w:val="00563C69"/>
    <w:rsid w:val="00590B6D"/>
    <w:rsid w:val="005A57B3"/>
    <w:rsid w:val="005C3515"/>
    <w:rsid w:val="005C3C35"/>
    <w:rsid w:val="005D22BA"/>
    <w:rsid w:val="005E0DE7"/>
    <w:rsid w:val="005F678F"/>
    <w:rsid w:val="0060059D"/>
    <w:rsid w:val="00615516"/>
    <w:rsid w:val="00627ED7"/>
    <w:rsid w:val="00650741"/>
    <w:rsid w:val="006573D3"/>
    <w:rsid w:val="00672531"/>
    <w:rsid w:val="0067636D"/>
    <w:rsid w:val="006774E3"/>
    <w:rsid w:val="006A1E36"/>
    <w:rsid w:val="006A2353"/>
    <w:rsid w:val="006A452D"/>
    <w:rsid w:val="006B3AE2"/>
    <w:rsid w:val="006B6A13"/>
    <w:rsid w:val="006C5C7C"/>
    <w:rsid w:val="006D028E"/>
    <w:rsid w:val="006E5881"/>
    <w:rsid w:val="00702CB1"/>
    <w:rsid w:val="0071197C"/>
    <w:rsid w:val="007122B4"/>
    <w:rsid w:val="00726A32"/>
    <w:rsid w:val="007270E4"/>
    <w:rsid w:val="00733324"/>
    <w:rsid w:val="00746BEF"/>
    <w:rsid w:val="00752290"/>
    <w:rsid w:val="00756920"/>
    <w:rsid w:val="00757975"/>
    <w:rsid w:val="00764F2A"/>
    <w:rsid w:val="00774907"/>
    <w:rsid w:val="00783DCE"/>
    <w:rsid w:val="00785C6A"/>
    <w:rsid w:val="0079636B"/>
    <w:rsid w:val="007C7BD6"/>
    <w:rsid w:val="007E7A6D"/>
    <w:rsid w:val="007F2287"/>
    <w:rsid w:val="007F56B6"/>
    <w:rsid w:val="008150E9"/>
    <w:rsid w:val="008262D2"/>
    <w:rsid w:val="0083139B"/>
    <w:rsid w:val="00857391"/>
    <w:rsid w:val="00870975"/>
    <w:rsid w:val="00871541"/>
    <w:rsid w:val="008744FB"/>
    <w:rsid w:val="00874BAB"/>
    <w:rsid w:val="008950B7"/>
    <w:rsid w:val="008A548C"/>
    <w:rsid w:val="008A5A5A"/>
    <w:rsid w:val="008E2F67"/>
    <w:rsid w:val="008E3006"/>
    <w:rsid w:val="008F558A"/>
    <w:rsid w:val="008F6902"/>
    <w:rsid w:val="009151F9"/>
    <w:rsid w:val="00915B35"/>
    <w:rsid w:val="00917068"/>
    <w:rsid w:val="00943D4E"/>
    <w:rsid w:val="00971A47"/>
    <w:rsid w:val="00972BEB"/>
    <w:rsid w:val="00975208"/>
    <w:rsid w:val="00986665"/>
    <w:rsid w:val="009C0A67"/>
    <w:rsid w:val="009C34C4"/>
    <w:rsid w:val="009C7DC2"/>
    <w:rsid w:val="009D07D4"/>
    <w:rsid w:val="009D207E"/>
    <w:rsid w:val="009D2E2E"/>
    <w:rsid w:val="00A01BBD"/>
    <w:rsid w:val="00A0415F"/>
    <w:rsid w:val="00A0470B"/>
    <w:rsid w:val="00A05ECE"/>
    <w:rsid w:val="00A11D16"/>
    <w:rsid w:val="00A13785"/>
    <w:rsid w:val="00A16BA4"/>
    <w:rsid w:val="00A22569"/>
    <w:rsid w:val="00A4212D"/>
    <w:rsid w:val="00A443F2"/>
    <w:rsid w:val="00A579F9"/>
    <w:rsid w:val="00A67B5B"/>
    <w:rsid w:val="00A7632A"/>
    <w:rsid w:val="00A85FBD"/>
    <w:rsid w:val="00A90B51"/>
    <w:rsid w:val="00AD0C6C"/>
    <w:rsid w:val="00AD4C9B"/>
    <w:rsid w:val="00AE5867"/>
    <w:rsid w:val="00AE797D"/>
    <w:rsid w:val="00AF36E3"/>
    <w:rsid w:val="00AF4E57"/>
    <w:rsid w:val="00B03880"/>
    <w:rsid w:val="00B04DCE"/>
    <w:rsid w:val="00B10FEB"/>
    <w:rsid w:val="00B21250"/>
    <w:rsid w:val="00B309A8"/>
    <w:rsid w:val="00B44853"/>
    <w:rsid w:val="00B6262D"/>
    <w:rsid w:val="00B64E6E"/>
    <w:rsid w:val="00B751C5"/>
    <w:rsid w:val="00B76A28"/>
    <w:rsid w:val="00B84006"/>
    <w:rsid w:val="00B91A09"/>
    <w:rsid w:val="00B93937"/>
    <w:rsid w:val="00B9661D"/>
    <w:rsid w:val="00BA1697"/>
    <w:rsid w:val="00BA7781"/>
    <w:rsid w:val="00BB5736"/>
    <w:rsid w:val="00BC58D7"/>
    <w:rsid w:val="00BC607B"/>
    <w:rsid w:val="00BC742A"/>
    <w:rsid w:val="00BD1BFA"/>
    <w:rsid w:val="00BD2B3E"/>
    <w:rsid w:val="00BE2FAB"/>
    <w:rsid w:val="00BE4A5A"/>
    <w:rsid w:val="00BF69F1"/>
    <w:rsid w:val="00C0290E"/>
    <w:rsid w:val="00C03B6C"/>
    <w:rsid w:val="00C14D2C"/>
    <w:rsid w:val="00C150AA"/>
    <w:rsid w:val="00C34724"/>
    <w:rsid w:val="00C434CB"/>
    <w:rsid w:val="00C45E42"/>
    <w:rsid w:val="00C5775A"/>
    <w:rsid w:val="00C80332"/>
    <w:rsid w:val="00C96F88"/>
    <w:rsid w:val="00CA7F34"/>
    <w:rsid w:val="00CC3529"/>
    <w:rsid w:val="00CD4AB5"/>
    <w:rsid w:val="00CE04B4"/>
    <w:rsid w:val="00D0322F"/>
    <w:rsid w:val="00D20495"/>
    <w:rsid w:val="00D23A7F"/>
    <w:rsid w:val="00D2564E"/>
    <w:rsid w:val="00D27960"/>
    <w:rsid w:val="00D34ADD"/>
    <w:rsid w:val="00D419AD"/>
    <w:rsid w:val="00D43C50"/>
    <w:rsid w:val="00D44CDD"/>
    <w:rsid w:val="00D508D3"/>
    <w:rsid w:val="00D60DE6"/>
    <w:rsid w:val="00D663BD"/>
    <w:rsid w:val="00D71E6B"/>
    <w:rsid w:val="00D72A0A"/>
    <w:rsid w:val="00D81368"/>
    <w:rsid w:val="00D91E78"/>
    <w:rsid w:val="00DA0EAD"/>
    <w:rsid w:val="00DA2EC7"/>
    <w:rsid w:val="00DA7597"/>
    <w:rsid w:val="00DB4C17"/>
    <w:rsid w:val="00DC4FBF"/>
    <w:rsid w:val="00DD78FD"/>
    <w:rsid w:val="00DE183F"/>
    <w:rsid w:val="00DE4ACF"/>
    <w:rsid w:val="00DF15E5"/>
    <w:rsid w:val="00E014F0"/>
    <w:rsid w:val="00E13F4A"/>
    <w:rsid w:val="00E1607A"/>
    <w:rsid w:val="00E21C95"/>
    <w:rsid w:val="00E2647F"/>
    <w:rsid w:val="00E67A6B"/>
    <w:rsid w:val="00E8407F"/>
    <w:rsid w:val="00E84F7B"/>
    <w:rsid w:val="00E84FC7"/>
    <w:rsid w:val="00EA47C8"/>
    <w:rsid w:val="00EA5686"/>
    <w:rsid w:val="00EB079E"/>
    <w:rsid w:val="00EB0877"/>
    <w:rsid w:val="00EB17D6"/>
    <w:rsid w:val="00ED4F29"/>
    <w:rsid w:val="00EE495F"/>
    <w:rsid w:val="00EE773F"/>
    <w:rsid w:val="00F072E5"/>
    <w:rsid w:val="00F1038D"/>
    <w:rsid w:val="00F133D8"/>
    <w:rsid w:val="00F16DC2"/>
    <w:rsid w:val="00F20F01"/>
    <w:rsid w:val="00F43AA7"/>
    <w:rsid w:val="00F44427"/>
    <w:rsid w:val="00F64003"/>
    <w:rsid w:val="00F71AF1"/>
    <w:rsid w:val="00F92B0E"/>
    <w:rsid w:val="00FA359F"/>
    <w:rsid w:val="00FB493B"/>
    <w:rsid w:val="00FB547E"/>
    <w:rsid w:val="00FB5DA5"/>
    <w:rsid w:val="00FB6AC3"/>
    <w:rsid w:val="00FC533A"/>
    <w:rsid w:val="00FD3314"/>
    <w:rsid w:val="00FE6851"/>
  </w:rsids>
  <m:mathPr>
    <m:mathFont m:val="Cambria Math"/>
    <m:brkBin m:val="before"/>
    <m:brkBinSub m:val="--"/>
    <m:smallFrac m:val="0"/>
    <m:dispDef/>
    <m:lMargin m:val="0"/>
    <m:rMargin m:val="0"/>
    <m:defJc m:val="centerGroup"/>
    <m:wrapIndent m:val="1440"/>
    <m:intLim m:val="subSup"/>
    <m:naryLim m:val="undOvr"/>
  </m:mathPr>
  <w:themeFontLang w:val="cs-CZ" w:bidi="ne-N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E37556"/>
  <w15:chartTrackingRefBased/>
  <w15:docId w15:val="{694D9B6B-E2A0-48EC-AE9B-5CC754EFA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2134"/>
    <w:pPr>
      <w:spacing w:after="200" w:line="276"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E2134"/>
    <w:pPr>
      <w:spacing w:after="0" w:line="240" w:lineRule="auto"/>
    </w:pPr>
  </w:style>
  <w:style w:type="paragraph" w:customStyle="1" w:styleId="Dvodovzprva">
    <w:name w:val="Důvodová zpráva"/>
    <w:basedOn w:val="Normln"/>
    <w:link w:val="DvodovzprvaChar"/>
    <w:uiPriority w:val="99"/>
    <w:qFormat/>
    <w:rsid w:val="00A7632A"/>
    <w:pPr>
      <w:spacing w:before="120" w:after="0" w:line="240" w:lineRule="auto"/>
      <w:jc w:val="both"/>
    </w:pPr>
    <w:rPr>
      <w:rFonts w:ascii="Times New Roman" w:eastAsia="Times New Roman" w:hAnsi="Times New Roman"/>
      <w:sz w:val="24"/>
      <w:szCs w:val="20"/>
      <w:lang w:eastAsia="cs-CZ"/>
    </w:rPr>
  </w:style>
  <w:style w:type="character" w:customStyle="1" w:styleId="DvodovzprvaChar">
    <w:name w:val="Důvodová zpráva Char"/>
    <w:link w:val="Dvodovzprva"/>
    <w:uiPriority w:val="99"/>
    <w:locked/>
    <w:rsid w:val="00A7632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2A191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1914"/>
    <w:rPr>
      <w:rFonts w:ascii="Segoe UI" w:hAnsi="Segoe UI" w:cs="Segoe UI"/>
      <w:sz w:val="18"/>
      <w:szCs w:val="18"/>
    </w:rPr>
  </w:style>
  <w:style w:type="paragraph" w:styleId="Zhlav">
    <w:name w:val="header"/>
    <w:basedOn w:val="Normln"/>
    <w:link w:val="ZhlavChar"/>
    <w:uiPriority w:val="99"/>
    <w:unhideWhenUsed/>
    <w:rsid w:val="008262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62D2"/>
    <w:rPr>
      <w:rFonts w:ascii="Calibri" w:hAnsi="Calibri" w:cs="Times New Roman"/>
    </w:rPr>
  </w:style>
  <w:style w:type="paragraph" w:styleId="Zpat">
    <w:name w:val="footer"/>
    <w:basedOn w:val="Normln"/>
    <w:link w:val="ZpatChar"/>
    <w:uiPriority w:val="99"/>
    <w:unhideWhenUsed/>
    <w:rsid w:val="008262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262D2"/>
    <w:rPr>
      <w:rFonts w:ascii="Calibri" w:hAnsi="Calibri" w:cs="Times New Roman"/>
    </w:rPr>
  </w:style>
  <w:style w:type="paragraph" w:styleId="Odstavecseseznamem">
    <w:name w:val="List Paragraph"/>
    <w:basedOn w:val="Normln"/>
    <w:uiPriority w:val="34"/>
    <w:qFormat/>
    <w:rsid w:val="00746BEF"/>
    <w:pPr>
      <w:ind w:left="720"/>
      <w:contextualSpacing/>
    </w:pPr>
  </w:style>
  <w:style w:type="paragraph" w:styleId="Normlnweb">
    <w:name w:val="Normal (Web)"/>
    <w:basedOn w:val="Normln"/>
    <w:uiPriority w:val="99"/>
    <w:semiHidden/>
    <w:unhideWhenUsed/>
    <w:rsid w:val="007E7A6D"/>
    <w:pPr>
      <w:spacing w:before="100" w:beforeAutospacing="1" w:after="100" w:afterAutospacing="1" w:line="240" w:lineRule="auto"/>
    </w:pPr>
    <w:rPr>
      <w:rFonts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54916">
      <w:bodyDiv w:val="1"/>
      <w:marLeft w:val="0"/>
      <w:marRight w:val="0"/>
      <w:marTop w:val="0"/>
      <w:marBottom w:val="0"/>
      <w:divBdr>
        <w:top w:val="none" w:sz="0" w:space="0" w:color="auto"/>
        <w:left w:val="none" w:sz="0" w:space="0" w:color="auto"/>
        <w:bottom w:val="none" w:sz="0" w:space="0" w:color="auto"/>
        <w:right w:val="none" w:sz="0" w:space="0" w:color="auto"/>
      </w:divBdr>
    </w:div>
    <w:div w:id="452675112">
      <w:bodyDiv w:val="1"/>
      <w:marLeft w:val="0"/>
      <w:marRight w:val="0"/>
      <w:marTop w:val="0"/>
      <w:marBottom w:val="0"/>
      <w:divBdr>
        <w:top w:val="none" w:sz="0" w:space="0" w:color="auto"/>
        <w:left w:val="none" w:sz="0" w:space="0" w:color="auto"/>
        <w:bottom w:val="none" w:sz="0" w:space="0" w:color="auto"/>
        <w:right w:val="none" w:sz="0" w:space="0" w:color="auto"/>
      </w:divBdr>
    </w:div>
    <w:div w:id="1518077543">
      <w:bodyDiv w:val="1"/>
      <w:marLeft w:val="0"/>
      <w:marRight w:val="0"/>
      <w:marTop w:val="0"/>
      <w:marBottom w:val="0"/>
      <w:divBdr>
        <w:top w:val="none" w:sz="0" w:space="0" w:color="auto"/>
        <w:left w:val="none" w:sz="0" w:space="0" w:color="auto"/>
        <w:bottom w:val="none" w:sz="0" w:space="0" w:color="auto"/>
        <w:right w:val="none" w:sz="0" w:space="0" w:color="auto"/>
      </w:divBdr>
    </w:div>
    <w:div w:id="206452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A17C8-99CD-4797-8A9C-E6F2F85B0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2245</Words>
  <Characters>13248</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Kapounova Ilona</cp:lastModifiedBy>
  <cp:revision>6</cp:revision>
  <cp:lastPrinted>2020-10-14T14:55:00Z</cp:lastPrinted>
  <dcterms:created xsi:type="dcterms:W3CDTF">2021-03-16T16:49:00Z</dcterms:created>
  <dcterms:modified xsi:type="dcterms:W3CDTF">2021-03-17T07:59:00Z</dcterms:modified>
</cp:coreProperties>
</file>