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8820F9">
        <w:t>,</w:t>
      </w:r>
      <w:r w:rsidR="008027C3">
        <w:t xml:space="preserve"> </w:t>
      </w:r>
      <w:r w:rsidR="008820F9" w:rsidRPr="008820F9">
        <w:t xml:space="preserve">kterým se mění zákon č. 452/2001 Sb., o ochraně označení původu a zeměpisných označení a o změně zákona o ochraně spotřebitele, ve znění pozdějších předpisů /sněmovní tisk 989/ </w:t>
      </w:r>
      <w:r w:rsidR="008820F9">
        <w:t>–</w:t>
      </w:r>
      <w:r w:rsidR="008820F9" w:rsidRPr="008820F9">
        <w:t xml:space="preserve"> prvé čtení podle § 90 odst. 2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2430B2" w:rsidRPr="002430B2" w:rsidRDefault="002430B2" w:rsidP="002430B2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8820F9">
        <w:rPr>
          <w:rStyle w:val="proloenChar"/>
          <w:b w:val="0"/>
        </w:rPr>
        <w:t xml:space="preserve">hospodářskému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1D0BA8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D0BA8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0BA8"/>
    <w:rsid w:val="001D4E4C"/>
    <w:rsid w:val="001D525D"/>
    <w:rsid w:val="002146DB"/>
    <w:rsid w:val="00230024"/>
    <w:rsid w:val="002430B2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E2D0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2021-03-11T15:16:00Z</cp:lastPrinted>
  <dcterms:created xsi:type="dcterms:W3CDTF">2019-04-17T13:53:00Z</dcterms:created>
  <dcterms:modified xsi:type="dcterms:W3CDTF">2021-03-11T15:16:00Z</dcterms:modified>
</cp:coreProperties>
</file>