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16" w:rsidRDefault="00223E16" w:rsidP="009E24C2">
      <w:pPr>
        <w:pStyle w:val="Bezmezer"/>
        <w:jc w:val="right"/>
      </w:pPr>
    </w:p>
    <w:p w:rsidR="009E24C2" w:rsidRDefault="009E24C2" w:rsidP="009E24C2">
      <w:pPr>
        <w:pStyle w:val="Bezmezer"/>
        <w:jc w:val="right"/>
      </w:pPr>
      <w:r>
        <w:t>PS200</w:t>
      </w:r>
      <w:r w:rsidR="00223E16">
        <w:t>190469</w:t>
      </w:r>
    </w:p>
    <w:p w:rsidR="00223E16" w:rsidRDefault="00223E16" w:rsidP="009E24C2">
      <w:pPr>
        <w:pStyle w:val="Bezmezer"/>
        <w:jc w:val="right"/>
      </w:pPr>
    </w:p>
    <w:p w:rsidR="009E24C2" w:rsidRDefault="009E24C2" w:rsidP="009E24C2">
      <w:pPr>
        <w:pStyle w:val="PS-hlavika1"/>
      </w:pPr>
      <w:r>
        <w:t>Parlament České republiky</w:t>
      </w:r>
    </w:p>
    <w:p w:rsidR="009E24C2" w:rsidRDefault="009E24C2" w:rsidP="009E24C2">
      <w:pPr>
        <w:pStyle w:val="PS-hlavika2"/>
      </w:pPr>
      <w:r>
        <w:t>POSLANECKÁ SNĚMOVNA</w:t>
      </w:r>
    </w:p>
    <w:p w:rsidR="009E24C2" w:rsidRDefault="009E24C2" w:rsidP="009E24C2">
      <w:pPr>
        <w:pStyle w:val="PS-hlavika2"/>
      </w:pPr>
      <w:r>
        <w:t>2021</w:t>
      </w:r>
    </w:p>
    <w:p w:rsidR="009E24C2" w:rsidRDefault="009E24C2" w:rsidP="009E24C2">
      <w:pPr>
        <w:pStyle w:val="PS-hlavika1"/>
      </w:pPr>
      <w:r>
        <w:t>8. volební období</w:t>
      </w:r>
    </w:p>
    <w:p w:rsidR="009E24C2" w:rsidRDefault="009E24C2" w:rsidP="009E24C2">
      <w:pPr>
        <w:pStyle w:val="PS-slousnesen"/>
      </w:pPr>
      <w:r>
        <w:t>255</w:t>
      </w:r>
    </w:p>
    <w:p w:rsidR="009E24C2" w:rsidRDefault="009E24C2" w:rsidP="009E24C2">
      <w:pPr>
        <w:pStyle w:val="PS-hlavika3"/>
      </w:pPr>
      <w:r>
        <w:t>USNESENÍ</w:t>
      </w:r>
    </w:p>
    <w:p w:rsidR="009E24C2" w:rsidRDefault="009E24C2" w:rsidP="009E24C2">
      <w:pPr>
        <w:pStyle w:val="PS-hlavika1"/>
      </w:pPr>
      <w:r>
        <w:t>ústavně právního výboru</w:t>
      </w:r>
    </w:p>
    <w:p w:rsidR="009E24C2" w:rsidRDefault="009E24C2" w:rsidP="009E24C2">
      <w:pPr>
        <w:pStyle w:val="PS-hlavika1"/>
      </w:pPr>
      <w:r>
        <w:t>z 81. schůze</w:t>
      </w:r>
    </w:p>
    <w:p w:rsidR="009E24C2" w:rsidRDefault="009E24C2" w:rsidP="009E24C2">
      <w:pPr>
        <w:pStyle w:val="PS-hlavika1"/>
      </w:pPr>
      <w:r>
        <w:t>dne 17. února 2021</w:t>
      </w:r>
    </w:p>
    <w:p w:rsidR="009E24C2" w:rsidRDefault="009E24C2" w:rsidP="009E24C2">
      <w:pPr>
        <w:pStyle w:val="Bezmezer"/>
      </w:pPr>
    </w:p>
    <w:p w:rsidR="009E24C2" w:rsidRDefault="009E24C2" w:rsidP="009E24C2">
      <w:pPr>
        <w:ind w:left="709" w:hanging="709"/>
        <w:jc w:val="center"/>
      </w:pPr>
      <w:r>
        <w:rPr>
          <w:shd w:val="clear" w:color="auto" w:fill="FFFFFF"/>
        </w:rPr>
        <w:t>Návrh poslanců Moniky Červíčkové, Jaroslava Faltýnka, Heleny Válkové a dalších na vydání zákona, kterým se mění zákon č. 358/1992 Sb., o notářích a jejich činnosti (notářský řád), ve znění pozdějších předpisů, a zákon č. 634/2004 Sb., o správních poplatcích, ve znění pozdějších předpisů</w:t>
      </w:r>
      <w:r>
        <w:t xml:space="preserve"> (tisk 793)</w:t>
      </w:r>
    </w:p>
    <w:p w:rsidR="009E24C2" w:rsidRDefault="009E24C2" w:rsidP="009E24C2">
      <w:pPr>
        <w:ind w:left="709" w:hanging="709"/>
        <w:jc w:val="center"/>
      </w:pPr>
      <w:r>
        <w:t>___________________________________________________________________________</w:t>
      </w:r>
    </w:p>
    <w:p w:rsidR="009E24C2" w:rsidRDefault="009E24C2" w:rsidP="009E24C2">
      <w:pPr>
        <w:pStyle w:val="PS-uvodnodstavec"/>
        <w:spacing w:after="0"/>
        <w:ind w:firstLine="708"/>
      </w:pPr>
    </w:p>
    <w:p w:rsidR="009E24C2" w:rsidRDefault="009E24C2" w:rsidP="009E24C2">
      <w:pPr>
        <w:pStyle w:val="PS-uvodnodstavec"/>
        <w:spacing w:after="0"/>
        <w:ind w:firstLine="708"/>
      </w:pPr>
      <w:r>
        <w:t xml:space="preserve">Po odůvodnění členky návrhové skupiny poslanců </w:t>
      </w:r>
      <w:proofErr w:type="spellStart"/>
      <w:r>
        <w:t>posl</w:t>
      </w:r>
      <w:proofErr w:type="spellEnd"/>
      <w:r>
        <w:t xml:space="preserve">. Ing. Moniky Červíčkové,  zpravodajské zprávě </w:t>
      </w:r>
      <w:proofErr w:type="spellStart"/>
      <w:r>
        <w:t>posl</w:t>
      </w:r>
      <w:proofErr w:type="spellEnd"/>
      <w:r>
        <w:t xml:space="preserve">. JUDr. Stanislava Grospiče a </w:t>
      </w:r>
      <w:r>
        <w:rPr>
          <w:bCs/>
        </w:rPr>
        <w:t>p</w:t>
      </w:r>
      <w:r>
        <w:t>o rozpravě</w:t>
      </w:r>
    </w:p>
    <w:p w:rsidR="009E24C2" w:rsidRDefault="009E24C2" w:rsidP="009E24C2">
      <w:pPr>
        <w:pStyle w:val="PS-uvodnodstavec"/>
        <w:spacing w:after="0"/>
        <w:ind w:left="360" w:firstLine="0"/>
      </w:pPr>
    </w:p>
    <w:p w:rsidR="009E24C2" w:rsidRDefault="009E24C2" w:rsidP="009E24C2">
      <w:pPr>
        <w:pStyle w:val="PS-uvodnodstavec"/>
        <w:spacing w:after="0"/>
        <w:ind w:left="360" w:firstLine="0"/>
      </w:pPr>
      <w:r>
        <w:t>ústavně právní výbor</w:t>
      </w:r>
    </w:p>
    <w:p w:rsidR="009E24C2" w:rsidRDefault="009E24C2" w:rsidP="009E24C2"/>
    <w:p w:rsidR="009E24C2" w:rsidRDefault="009E24C2" w:rsidP="009E24C2">
      <w:pPr>
        <w:pStyle w:val="PS-slovanseznam"/>
      </w:pPr>
      <w:r>
        <w:rPr>
          <w:rStyle w:val="proloenChar"/>
        </w:rPr>
        <w:t>doporučuje</w:t>
      </w:r>
      <w:r>
        <w:t xml:space="preserve"> Poslanecké sněmovně Parlamentu, aby návrh schválila,</w:t>
      </w:r>
    </w:p>
    <w:p w:rsidR="009E24C2" w:rsidRDefault="009E24C2" w:rsidP="009E24C2">
      <w:pPr>
        <w:pStyle w:val="PS-slovanseznam"/>
        <w:spacing w:after="0" w:line="240" w:lineRule="auto"/>
      </w:pPr>
      <w:r>
        <w:rPr>
          <w:rStyle w:val="proloenChar"/>
        </w:rPr>
        <w:t>doporučuje</w:t>
      </w:r>
      <w:r>
        <w:t xml:space="preserve"> Poslanecké sněmovně Parlamentu, aby přijala k tomuto návrhu zákona tyto změny a doplňky:</w:t>
      </w:r>
    </w:p>
    <w:p w:rsidR="009E24C2" w:rsidRDefault="009E24C2" w:rsidP="009E24C2">
      <w:pPr>
        <w:ind w:left="720"/>
        <w:rPr>
          <w:bCs/>
        </w:rPr>
      </w:pPr>
    </w:p>
    <w:p w:rsidR="009E24C2" w:rsidRDefault="00C52EA5" w:rsidP="009E24C2">
      <w:pPr>
        <w:numPr>
          <w:ilvl w:val="0"/>
          <w:numId w:val="2"/>
        </w:numPr>
        <w:rPr>
          <w:bCs/>
          <w:u w:val="single"/>
        </w:rPr>
      </w:pPr>
      <w:r>
        <w:rPr>
          <w:b/>
          <w:u w:val="single"/>
        </w:rPr>
        <w:t>Čl. I</w:t>
      </w:r>
      <w:r w:rsidR="009E24C2">
        <w:rPr>
          <w:b/>
          <w:u w:val="single"/>
        </w:rPr>
        <w:t>, bod 2 zní</w:t>
      </w:r>
      <w:r w:rsidR="009E24C2">
        <w:rPr>
          <w:bCs/>
          <w:u w:val="single"/>
        </w:rPr>
        <w:t>:</w:t>
      </w:r>
    </w:p>
    <w:p w:rsidR="009E24C2" w:rsidRDefault="009E24C2" w:rsidP="009E24C2">
      <w:pPr>
        <w:rPr>
          <w:bCs/>
        </w:rPr>
      </w:pPr>
    </w:p>
    <w:p w:rsidR="009E24C2" w:rsidRDefault="009E24C2" w:rsidP="009E24C2">
      <w:pPr>
        <w:pStyle w:val="Odstavecseseznamem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„2. V § 6 se dosavadní text označuje jako odstavec 1 a doplňuje se odstavec 2, který zní: </w:t>
      </w:r>
    </w:p>
    <w:p w:rsidR="00C52EA5" w:rsidRDefault="00C52EA5" w:rsidP="009E24C2">
      <w:pPr>
        <w:ind w:left="708"/>
        <w:jc w:val="both"/>
      </w:pPr>
    </w:p>
    <w:p w:rsidR="009E24C2" w:rsidRDefault="009E24C2" w:rsidP="009E24C2">
      <w:pPr>
        <w:ind w:left="708"/>
        <w:jc w:val="both"/>
      </w:pPr>
      <w:r>
        <w:t>„(2) Notářské listiny podle tohoto zákona se sepisují v listinné podobě; stanoví-li tak tento zákon, lze je sepsat také v elektronické podobě. Veřejné listiny sepisované notářem podle zvláštního právního předpisu lze sepsat v listinné nebo elektronické podobě, s výjimkou sepisování veřejných listin podle zákona o některých opatřeních proti legalizaci výnosů z trestné činnosti.“.“.</w:t>
      </w:r>
    </w:p>
    <w:p w:rsidR="009E24C2" w:rsidRDefault="009E24C2" w:rsidP="009E24C2">
      <w:pPr>
        <w:rPr>
          <w:bCs/>
        </w:rPr>
      </w:pPr>
    </w:p>
    <w:p w:rsidR="009E24C2" w:rsidRDefault="009E24C2" w:rsidP="009E24C2">
      <w:pPr>
        <w:rPr>
          <w:b/>
          <w:sz w:val="28"/>
        </w:rPr>
      </w:pPr>
      <w:r>
        <w:rPr>
          <w:bCs/>
        </w:rPr>
        <w:tab/>
      </w: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9 zní:</w:t>
      </w:r>
    </w:p>
    <w:p w:rsidR="009E24C2" w:rsidRDefault="009E24C2" w:rsidP="009E24C2">
      <w:pPr>
        <w:ind w:left="720"/>
        <w:jc w:val="both"/>
        <w:rPr>
          <w:b/>
          <w:bCs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bookmarkStart w:id="0" w:name="_Hlk41639091"/>
      <w:r>
        <w:rPr>
          <w:rFonts w:ascii="Times New Roman" w:hAnsi="Times New Roman"/>
        </w:rPr>
        <w:t>„9. V § 35a se za odstavec 1 vkládají nové odstavce 2 a 3, které znějí: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„(2) </w:t>
      </w:r>
      <w:r>
        <w:rPr>
          <w:rFonts w:ascii="Times New Roman" w:hAnsi="Times New Roman"/>
        </w:rPr>
        <w:tab/>
        <w:t xml:space="preserve">Při zápisu, změně nebo výmazu údajů do Rejstříku zástav, Sbírky dokumentů, evidencí a seznamů podle odstavce 1 Komora a notáři využívají údaje vedené v základních registrech, popřípadě údaje vedené v </w:t>
      </w:r>
      <w:proofErr w:type="spellStart"/>
      <w:r>
        <w:rPr>
          <w:rFonts w:ascii="Times New Roman" w:hAnsi="Times New Roman"/>
        </w:rPr>
        <w:t>agendových</w:t>
      </w:r>
      <w:proofErr w:type="spellEnd"/>
      <w:r>
        <w:rPr>
          <w:rFonts w:ascii="Times New Roman" w:hAnsi="Times New Roman"/>
        </w:rPr>
        <w:t xml:space="preserve"> informačních systémech. </w:t>
      </w:r>
      <w:r>
        <w:rPr>
          <w:rFonts w:ascii="Times New Roman" w:hAnsi="Times New Roman"/>
        </w:rPr>
        <w:lastRenderedPageBreak/>
        <w:t>S výjimkou údajů zapsaných ve Sbírce dokumentů a Evidenci ověřených podpisů vede Komora zapsané údaje aktualizované podle stavu vedeného v základních registrech.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(3) </w:t>
      </w:r>
      <w:r>
        <w:rPr>
          <w:rFonts w:ascii="Times New Roman" w:hAnsi="Times New Roman"/>
        </w:rPr>
        <w:tab/>
        <w:t xml:space="preserve"> Údaje ze základních registrů a údaje z </w:t>
      </w:r>
      <w:proofErr w:type="spellStart"/>
      <w:r>
        <w:rPr>
          <w:rFonts w:ascii="Times New Roman" w:hAnsi="Times New Roman"/>
        </w:rPr>
        <w:t>agendových</w:t>
      </w:r>
      <w:proofErr w:type="spellEnd"/>
      <w:r>
        <w:rPr>
          <w:rFonts w:ascii="Times New Roman" w:hAnsi="Times New Roman"/>
        </w:rPr>
        <w:t xml:space="preserve"> informačních </w:t>
      </w:r>
      <w:bookmarkEnd w:id="0"/>
      <w:r>
        <w:rPr>
          <w:rFonts w:ascii="Times New Roman" w:hAnsi="Times New Roman"/>
        </w:rPr>
        <w:t>systémů mohou notáři využívat také prostřednictvím informačního systému, který vede, spravuje a provozuje Komora.“.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</w:p>
    <w:p w:rsidR="009E24C2" w:rsidRDefault="009E24C2" w:rsidP="009E24C2">
      <w:pPr>
        <w:ind w:left="708"/>
        <w:jc w:val="both"/>
      </w:pPr>
      <w:r>
        <w:t>Dosavadní odstavce 2 až 10 se označují jako odstavce 4 až 12.“.</w:t>
      </w:r>
    </w:p>
    <w:p w:rsidR="009E24C2" w:rsidRDefault="009E24C2" w:rsidP="009E24C2">
      <w:pPr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12 zní:</w:t>
      </w:r>
    </w:p>
    <w:p w:rsidR="009E24C2" w:rsidRDefault="009E24C2" w:rsidP="009E24C2">
      <w:pPr>
        <w:ind w:left="720"/>
        <w:jc w:val="both"/>
        <w:rPr>
          <w:b/>
          <w:bCs/>
        </w:rPr>
      </w:pPr>
    </w:p>
    <w:p w:rsidR="009E24C2" w:rsidRDefault="009E24C2" w:rsidP="009E24C2">
      <w:pPr>
        <w:ind w:left="720"/>
        <w:jc w:val="both"/>
      </w:pPr>
      <w:r>
        <w:t xml:space="preserve">„12. V § 35a </w:t>
      </w:r>
      <w:r w:rsidR="00C52EA5">
        <w:t xml:space="preserve">se </w:t>
      </w:r>
      <w:r>
        <w:t>za odstavec 9 vkládají nové odstavce 10 a 11, které znějí:</w:t>
      </w:r>
    </w:p>
    <w:p w:rsidR="009E24C2" w:rsidRDefault="009E24C2" w:rsidP="009E24C2">
      <w:pPr>
        <w:tabs>
          <w:tab w:val="left" w:pos="400"/>
        </w:tabs>
        <w:jc w:val="both"/>
      </w:pPr>
      <w:r>
        <w:tab/>
      </w:r>
      <w:r>
        <w:tab/>
        <w:t xml:space="preserve">„(10) </w:t>
      </w:r>
      <w:r>
        <w:tab/>
        <w:t>V předpisu o Evidenci ověřených podpisů Komora stanoví zejména</w:t>
      </w:r>
    </w:p>
    <w:p w:rsidR="009E24C2" w:rsidRDefault="009E24C2" w:rsidP="009E24C2">
      <w:pPr>
        <w:tabs>
          <w:tab w:val="left" w:pos="1276"/>
          <w:tab w:val="left" w:pos="1418"/>
        </w:tabs>
        <w:ind w:left="1418" w:hanging="567"/>
        <w:jc w:val="both"/>
      </w:pPr>
      <w:r>
        <w:t>a)</w:t>
      </w:r>
      <w:r>
        <w:tab/>
      </w:r>
      <w:r>
        <w:tab/>
        <w:t xml:space="preserve">postup a způsob zápisu údajů, </w:t>
      </w:r>
      <w:r>
        <w:tab/>
      </w:r>
    </w:p>
    <w:p w:rsidR="009E24C2" w:rsidRDefault="009E24C2" w:rsidP="009E24C2">
      <w:pPr>
        <w:tabs>
          <w:tab w:val="left" w:pos="200"/>
          <w:tab w:val="left" w:pos="1276"/>
          <w:tab w:val="left" w:pos="1418"/>
        </w:tabs>
        <w:ind w:left="1418" w:hanging="567"/>
        <w:jc w:val="both"/>
      </w:pPr>
      <w:r>
        <w:t xml:space="preserve">b) </w:t>
      </w:r>
      <w:r>
        <w:tab/>
      </w:r>
      <w:r>
        <w:tab/>
        <w:t>postup a způsob nahlížení do evidence.</w:t>
      </w:r>
    </w:p>
    <w:p w:rsidR="009E24C2" w:rsidRDefault="009E24C2" w:rsidP="009E24C2">
      <w:pPr>
        <w:tabs>
          <w:tab w:val="left" w:pos="200"/>
          <w:tab w:val="left" w:pos="1418"/>
        </w:tabs>
        <w:ind w:left="1418" w:hanging="425"/>
        <w:jc w:val="both"/>
      </w:pPr>
    </w:p>
    <w:p w:rsidR="009E24C2" w:rsidRDefault="009E24C2" w:rsidP="009E24C2">
      <w:pPr>
        <w:tabs>
          <w:tab w:val="left" w:pos="0"/>
        </w:tabs>
        <w:jc w:val="both"/>
      </w:pPr>
      <w:r>
        <w:tab/>
        <w:t>(11)</w:t>
      </w:r>
      <w:r>
        <w:tab/>
        <w:t>V předpisu o Sbírce dokumentů Komora stanoví zejména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  <w:r>
        <w:t xml:space="preserve">a) </w:t>
      </w:r>
      <w:r>
        <w:tab/>
        <w:t>postup a způsob založení dokumentu a zápisu, změny nebo výmazu údajů o dokumentu,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  <w:r>
        <w:t xml:space="preserve">b) </w:t>
      </w:r>
      <w:r>
        <w:tab/>
        <w:t>jaké další údaje kromě údajů stanovených v tomto zákoně se o dokumentu evidují,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  <w:r>
        <w:t xml:space="preserve">c) </w:t>
      </w:r>
      <w:r>
        <w:tab/>
        <w:t>kdo zapisuje údaje podle písmen a) a b) do Sbírky dokumentů,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  <w:r>
        <w:t>d)</w:t>
      </w:r>
      <w:r>
        <w:tab/>
        <w:t>postup a způsob nahlížení do Sbírky dokumentů,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  <w:r>
        <w:t xml:space="preserve">e) </w:t>
      </w:r>
      <w:r>
        <w:tab/>
        <w:t>postup a způsob uchovávání vymazaných údajů.“.</w:t>
      </w:r>
    </w:p>
    <w:p w:rsidR="009E24C2" w:rsidRDefault="009E24C2" w:rsidP="009E24C2">
      <w:pPr>
        <w:tabs>
          <w:tab w:val="left" w:pos="0"/>
        </w:tabs>
        <w:ind w:left="1418" w:hanging="567"/>
        <w:jc w:val="both"/>
      </w:pPr>
    </w:p>
    <w:p w:rsidR="009E24C2" w:rsidRDefault="009E24C2" w:rsidP="009E24C2">
      <w:pPr>
        <w:tabs>
          <w:tab w:val="left" w:pos="200"/>
        </w:tabs>
        <w:jc w:val="both"/>
      </w:pPr>
      <w:r>
        <w:tab/>
      </w:r>
      <w:r>
        <w:tab/>
        <w:t>Dosavadní odstavce 10 až 12 se označují jako odstavce 12 až 14.“.</w:t>
      </w:r>
    </w:p>
    <w:p w:rsidR="009E24C2" w:rsidRDefault="009E24C2" w:rsidP="009E24C2">
      <w:pPr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14 zní:</w:t>
      </w: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pStyle w:val="Odstavecseseznamem"/>
        <w:tabs>
          <w:tab w:val="left" w:pos="200"/>
        </w:tabs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„14. V § 35e odst. 2 se slovo „bydliště“ nahrazuje slovy „adresa místa pobytu</w:t>
      </w:r>
      <w:r>
        <w:rPr>
          <w:rFonts w:ascii="Times New Roman" w:hAnsi="Times New Roman"/>
          <w:vertAlign w:val="superscript"/>
        </w:rPr>
        <w:t>7)</w:t>
      </w:r>
      <w:r>
        <w:rPr>
          <w:rFonts w:ascii="Times New Roman" w:hAnsi="Times New Roman"/>
        </w:rPr>
        <w:t>, není-li, tak bydliště (dále jen „pobyt“)“.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Poznámka pod čarou č. 7 zní: 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„</w:t>
      </w:r>
      <w:r w:rsidRPr="00C52EA5">
        <w:rPr>
          <w:rFonts w:ascii="Times New Roman" w:hAnsi="Times New Roman"/>
          <w:vertAlign w:val="superscript"/>
        </w:rPr>
        <w:t>7)</w:t>
      </w:r>
      <w:r w:rsidR="00C52EA5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  <w:color w:val="000000"/>
        </w:rPr>
        <w:t>Zákon č. 111/2009 Sb., o základních registrech.“.“.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17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„17. Za § 35l se vkládají nové § 35m až 35o, které včetně nadpisů a poznámky pod čarou č. 8 znějí:</w:t>
      </w:r>
    </w:p>
    <w:p w:rsidR="009E24C2" w:rsidRDefault="009E24C2" w:rsidP="009E24C2">
      <w:pPr>
        <w:jc w:val="both"/>
      </w:pPr>
    </w:p>
    <w:p w:rsidR="009E24C2" w:rsidRDefault="009E24C2" w:rsidP="009E24C2">
      <w:pPr>
        <w:ind w:left="708"/>
        <w:jc w:val="center"/>
      </w:pPr>
      <w:r>
        <w:t>„</w:t>
      </w:r>
      <w:r w:rsidRPr="00C52EA5">
        <w:rPr>
          <w:b/>
        </w:rPr>
        <w:t>Evidence ověřených podpisů</w:t>
      </w:r>
    </w:p>
    <w:p w:rsidR="009E24C2" w:rsidRDefault="009E24C2" w:rsidP="009E24C2">
      <w:pPr>
        <w:ind w:left="708"/>
        <w:jc w:val="center"/>
      </w:pPr>
    </w:p>
    <w:p w:rsidR="009E24C2" w:rsidRDefault="009E24C2" w:rsidP="009E24C2">
      <w:pPr>
        <w:ind w:left="708"/>
        <w:jc w:val="center"/>
      </w:pPr>
      <w:r>
        <w:t>§ 35m</w:t>
      </w:r>
    </w:p>
    <w:p w:rsidR="009E24C2" w:rsidRDefault="009E24C2" w:rsidP="009E24C2">
      <w:pPr>
        <w:ind w:left="708" w:firstLine="143"/>
        <w:jc w:val="both"/>
      </w:pPr>
    </w:p>
    <w:p w:rsidR="009E24C2" w:rsidRDefault="009E24C2" w:rsidP="009E24C2">
      <w:pPr>
        <w:pStyle w:val="Odstavecseseznamem"/>
        <w:tabs>
          <w:tab w:val="left" w:pos="567"/>
        </w:tabs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 xml:space="preserve"> Jde-li o legalizaci vlastnoručního podpisu, jsou v Evidenci ověřených podpisů evidovány tyto údaje:</w:t>
      </w:r>
    </w:p>
    <w:p w:rsidR="009E24C2" w:rsidRDefault="009E24C2" w:rsidP="009E24C2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Times New Roman" w:hAnsi="Times New Roman"/>
        </w:rPr>
        <w:tab/>
        <w:t>pořadové číslo přidělené evidencí,</w:t>
      </w:r>
    </w:p>
    <w:p w:rsidR="009E24C2" w:rsidRDefault="009E24C2" w:rsidP="009E24C2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Times New Roman" w:hAnsi="Times New Roman"/>
        </w:rPr>
        <w:tab/>
        <w:t>jméno, p</w:t>
      </w:r>
      <w:r>
        <w:rPr>
          <w:rFonts w:ascii="Times New Roman" w:eastAsia="TimesNewRomanPSMT" w:hAnsi="Times New Roman"/>
        </w:rPr>
        <w:t>ř</w:t>
      </w:r>
      <w:r>
        <w:rPr>
          <w:rFonts w:ascii="Times New Roman" w:hAnsi="Times New Roman"/>
        </w:rPr>
        <w:t xml:space="preserve">íjmení, datum narození a pobyt osoby, jejíž podpis byl legalizován, </w:t>
      </w:r>
    </w:p>
    <w:p w:rsidR="009E24C2" w:rsidRDefault="009E24C2" w:rsidP="009E24C2">
      <w:pPr>
        <w:pStyle w:val="Odstavecseseznamem"/>
        <w:tabs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Times New Roman" w:hAnsi="Times New Roman"/>
        </w:rPr>
        <w:tab/>
        <w:t xml:space="preserve">číslo a druh průkazu, kterým byla prokázána totožnost osoby uvedené v písmenu b) nebo jiný způsob, jak byla prokázána její totožnost, </w:t>
      </w:r>
    </w:p>
    <w:p w:rsidR="009E24C2" w:rsidRDefault="009E24C2" w:rsidP="009E24C2">
      <w:pPr>
        <w:pStyle w:val="Odstavecseseznamem"/>
        <w:tabs>
          <w:tab w:val="left" w:pos="400"/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</w:rPr>
        <w:tab/>
        <w:t xml:space="preserve">údaj o tom, že osoba uvedená v písmenu b) listinu před notářem vlastnoručně podepsala nebo že uznala podpis na listině za vlastní, </w:t>
      </w:r>
    </w:p>
    <w:p w:rsidR="009E24C2" w:rsidRDefault="009E24C2" w:rsidP="009E24C2">
      <w:pPr>
        <w:pStyle w:val="Odstavecseseznamem"/>
        <w:tabs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>
        <w:rPr>
          <w:rFonts w:ascii="Times New Roman" w:hAnsi="Times New Roman"/>
        </w:rPr>
        <w:tab/>
        <w:t>stručné označení listiny s legalizovaným podpisem nebo podpisy, včetně počtu vyhotovení takové listiny, případně počtu legalizovaných podpisů stejné osoby na jedné listině,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datum legalizace,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g)</w:t>
      </w:r>
      <w:r>
        <w:rPr>
          <w:rFonts w:ascii="Times New Roman" w:hAnsi="Times New Roman"/>
        </w:rPr>
        <w:tab/>
        <w:t>jméno, příjmení a funkce ověřujícího.</w:t>
      </w:r>
    </w:p>
    <w:p w:rsidR="009E24C2" w:rsidRDefault="009E24C2" w:rsidP="009E24C2">
      <w:pPr>
        <w:pStyle w:val="Odstavecseseznamem"/>
        <w:numPr>
          <w:ilvl w:val="0"/>
          <w:numId w:val="3"/>
        </w:numPr>
        <w:tabs>
          <w:tab w:val="left" w:pos="0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Jde-li o uznání elektronického podpisu za vlastní, jsou v Evidenci ověřených podpisů evidovány tyto údaje</w:t>
      </w:r>
      <w:r w:rsidR="00C52EA5">
        <w:rPr>
          <w:rFonts w:ascii="Times New Roman" w:hAnsi="Times New Roman"/>
        </w:rPr>
        <w:t>:</w:t>
      </w:r>
    </w:p>
    <w:p w:rsidR="009E24C2" w:rsidRDefault="009E24C2" w:rsidP="009E24C2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Times New Roman" w:hAnsi="Times New Roman"/>
        </w:rPr>
        <w:tab/>
        <w:t>pořadové číslo přidělené evidencí,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Times New Roman" w:hAnsi="Times New Roman"/>
        </w:rPr>
        <w:tab/>
        <w:t>jméno, p</w:t>
      </w:r>
      <w:r>
        <w:rPr>
          <w:rFonts w:ascii="Times New Roman" w:eastAsia="TimesNewRomanPSMT" w:hAnsi="Times New Roman"/>
        </w:rPr>
        <w:t>ř</w:t>
      </w:r>
      <w:r>
        <w:rPr>
          <w:rFonts w:ascii="Times New Roman" w:hAnsi="Times New Roman"/>
        </w:rPr>
        <w:t>íjmení, datum narození a pobyt osoby, jejíž podpis byl legalizován,</w:t>
      </w:r>
    </w:p>
    <w:p w:rsidR="009E24C2" w:rsidRDefault="009E24C2" w:rsidP="009E24C2">
      <w:pPr>
        <w:tabs>
          <w:tab w:val="left" w:pos="567"/>
        </w:tabs>
        <w:ind w:left="1406" w:hanging="555"/>
        <w:jc w:val="both"/>
      </w:pPr>
      <w:r>
        <w:t>c)</w:t>
      </w:r>
      <w:r>
        <w:tab/>
        <w:t>číslo a druh průkazu, kterým byla prokázána totožnost osoby uvedené v písmenu b) nebo jiný způsob, jak byla prokázána její totožnost,</w:t>
      </w:r>
    </w:p>
    <w:p w:rsidR="009E24C2" w:rsidRDefault="009E24C2" w:rsidP="009E24C2">
      <w:pPr>
        <w:pStyle w:val="Odstavecseseznamem"/>
        <w:tabs>
          <w:tab w:val="left" w:pos="400"/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</w:rPr>
        <w:tab/>
        <w:t>údaj o tom, že osoba uvedená v písmenu b) prohlásila, že dokument sama podepsala k němu připojeným elektronickým podpisem, který uznává za vlastní,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>
        <w:rPr>
          <w:rFonts w:ascii="Times New Roman" w:hAnsi="Times New Roman"/>
        </w:rPr>
        <w:tab/>
        <w:t xml:space="preserve">stručné označení dokumentu, na němž došlo k legalizaci podpisu, 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</w:t>
      </w:r>
      <w:r>
        <w:rPr>
          <w:rFonts w:ascii="Times New Roman" w:hAnsi="Times New Roman"/>
        </w:rPr>
        <w:tab/>
        <w:t>datum legalizace,</w:t>
      </w:r>
    </w:p>
    <w:p w:rsidR="009E24C2" w:rsidRDefault="009E24C2" w:rsidP="009E24C2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g) </w:t>
      </w:r>
      <w:r>
        <w:rPr>
          <w:rFonts w:ascii="Times New Roman" w:hAnsi="Times New Roman"/>
        </w:rPr>
        <w:tab/>
        <w:t>jméno, příjmení a funkce ověřujícího.</w:t>
      </w:r>
    </w:p>
    <w:p w:rsidR="009E24C2" w:rsidRDefault="009E24C2" w:rsidP="009E24C2">
      <w:pPr>
        <w:pStyle w:val="Odstavecseseznamem"/>
        <w:numPr>
          <w:ilvl w:val="0"/>
          <w:numId w:val="3"/>
        </w:numPr>
        <w:tabs>
          <w:tab w:val="left" w:pos="0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Každý si po zadání pořadového čísla evidence, jména a příjmení a data narození osoby, jejíž podpis byl legalizován, může prostřednictvím dálkového přístupu ověřit, který notář v České republice legalizaci provedl a označení listiny nebo jiného dokumentu s legalizovaným podpisem nebo podpisy. Pro ověření lze použít i kód rychlé reakce (QR kód), pokud jej ověřovací doložka obsahuje.</w:t>
      </w:r>
    </w:p>
    <w:p w:rsidR="009E24C2" w:rsidRDefault="009E24C2" w:rsidP="009E24C2">
      <w:pPr>
        <w:jc w:val="both"/>
        <w:rPr>
          <w:b/>
          <w:i/>
          <w:u w:val="single"/>
        </w:rPr>
      </w:pPr>
    </w:p>
    <w:p w:rsidR="009E24C2" w:rsidRPr="00C52EA5" w:rsidRDefault="009E24C2" w:rsidP="009E24C2">
      <w:pPr>
        <w:ind w:left="709" w:firstLine="142"/>
        <w:jc w:val="center"/>
        <w:rPr>
          <w:b/>
        </w:rPr>
      </w:pPr>
      <w:r w:rsidRPr="00C52EA5">
        <w:rPr>
          <w:b/>
        </w:rPr>
        <w:t>Sbírka dokumentů</w:t>
      </w:r>
    </w:p>
    <w:p w:rsidR="009E24C2" w:rsidRDefault="009E24C2" w:rsidP="009E24C2">
      <w:pPr>
        <w:ind w:left="709" w:firstLine="142"/>
        <w:jc w:val="center"/>
      </w:pPr>
    </w:p>
    <w:p w:rsidR="009E24C2" w:rsidRDefault="009E24C2" w:rsidP="009E24C2">
      <w:pPr>
        <w:ind w:left="709" w:firstLine="142"/>
        <w:jc w:val="center"/>
      </w:pPr>
      <w:r>
        <w:t>§ 35n</w:t>
      </w:r>
    </w:p>
    <w:p w:rsidR="009E24C2" w:rsidRDefault="009E24C2" w:rsidP="009E24C2">
      <w:pPr>
        <w:ind w:left="709" w:firstLine="142"/>
        <w:jc w:val="both"/>
      </w:pPr>
    </w:p>
    <w:p w:rsidR="009E24C2" w:rsidRDefault="009E24C2" w:rsidP="009E24C2">
      <w:pPr>
        <w:ind w:left="709" w:firstLine="142"/>
        <w:jc w:val="both"/>
      </w:pPr>
      <w:r>
        <w:t>(1)</w:t>
      </w:r>
      <w:r>
        <w:tab/>
        <w:t xml:space="preserve"> Ve Sbírce dokumentů se evidují a ukládají</w:t>
      </w:r>
    </w:p>
    <w:p w:rsidR="009E24C2" w:rsidRDefault="009E24C2" w:rsidP="009E24C2">
      <w:pPr>
        <w:ind w:left="1406" w:hanging="555"/>
        <w:jc w:val="both"/>
      </w:pPr>
      <w:r>
        <w:t>a)</w:t>
      </w:r>
      <w:r>
        <w:tab/>
        <w:t>dokumenty vzniklé převedením notářských zápisů sepsaných v listinné podobě do elektronické podoby, opatřené kvalifikovaným elektronickým podpisem notáře, který notářský zápis sepsal,</w:t>
      </w:r>
    </w:p>
    <w:p w:rsidR="009E24C2" w:rsidRDefault="009E24C2" w:rsidP="009E24C2">
      <w:pPr>
        <w:ind w:left="709" w:firstLine="142"/>
        <w:jc w:val="both"/>
      </w:pPr>
      <w:r>
        <w:t>b)</w:t>
      </w:r>
      <w:r>
        <w:tab/>
        <w:t>notářské zápisy sepsané v elektronické podobě,</w:t>
      </w:r>
    </w:p>
    <w:p w:rsidR="009E24C2" w:rsidRDefault="009E24C2" w:rsidP="009E24C2">
      <w:pPr>
        <w:ind w:left="1417"/>
        <w:jc w:val="both"/>
      </w:pPr>
      <w:r>
        <w:t>(dále jen „uložené dokumenty“).</w:t>
      </w:r>
    </w:p>
    <w:p w:rsidR="009E24C2" w:rsidRDefault="009E24C2" w:rsidP="009E24C2">
      <w:pPr>
        <w:ind w:left="851"/>
        <w:jc w:val="both"/>
      </w:pPr>
      <w:r>
        <w:t>(2)</w:t>
      </w:r>
      <w:r>
        <w:tab/>
        <w:t xml:space="preserve"> Každému uloženému dokumentu je v okamžiku jeho uložení přiděleno pořadové číslo, toto číslo se vyznačí na notářském zápisu.</w:t>
      </w:r>
    </w:p>
    <w:p w:rsidR="009E24C2" w:rsidRDefault="009E24C2" w:rsidP="009E24C2">
      <w:pPr>
        <w:ind w:left="851"/>
        <w:jc w:val="both"/>
      </w:pPr>
      <w:r>
        <w:t>(3)</w:t>
      </w:r>
      <w:r>
        <w:tab/>
        <w:t xml:space="preserve"> Uložené dokumenty jsou ve Sbírce dokumentů uchovávány tak, aby byla zajištěna jejich integrita, autenticita, neměnnost, pravost a důvěryhodnost po celou dobu jejich uchování. Sbírka dokumentů je vedena a provozována tak, aby byla zachována důkazní hodnota v ní uložených dokumentů bez toho, aby bylo vyžadováno obnovení podpisu správcem.</w:t>
      </w:r>
    </w:p>
    <w:p w:rsidR="009E24C2" w:rsidRDefault="009E24C2" w:rsidP="009E24C2">
      <w:pPr>
        <w:ind w:left="851"/>
        <w:jc w:val="both"/>
      </w:pPr>
      <w:r>
        <w:t>(4)</w:t>
      </w:r>
      <w:r>
        <w:tab/>
        <w:t xml:space="preserve"> Dokument podle odstavce 1 písm. a) se ukládá do Sbírky dokumentů převedený do elektronické podoby prostřednictvím skenovacího zařízení a ve strojově čitelné podobě pro textové části notářského zápisu.</w:t>
      </w:r>
    </w:p>
    <w:p w:rsidR="009E24C2" w:rsidRDefault="009E24C2" w:rsidP="009E24C2">
      <w:pPr>
        <w:ind w:left="851"/>
        <w:jc w:val="both"/>
      </w:pPr>
      <w:r>
        <w:t>(5)</w:t>
      </w:r>
      <w:r>
        <w:tab/>
        <w:t>Dokument podle odstavce 1 písm. a) uložený ve Sbírce dokumentů a zobrazující vyhotovený notářský zápis se považuje za veřejnou listinu a je rovnocenný s notářským zápisem vyhotoveným v listinné podobě. V případě rozporu mezi obsahem notářského zápisu sepsaného v listinné podobě a obsahem dokumentu podle odstavce 1 písm. a) uloženého ve Sbírce dokumentů, platí, že rozhodující je obsah notářského zápisu sepsaného v listinné podobě. Byl-li notářský zápis sepsaný v listinné podobě vybrán za archiválii nebo byl-li na základě provedeného výběru archiválií zničen podle zvláštního právního předpisu</w:t>
      </w:r>
      <w:r>
        <w:rPr>
          <w:vertAlign w:val="superscript"/>
        </w:rPr>
        <w:t>8)</w:t>
      </w:r>
      <w:r>
        <w:t xml:space="preserve">, je rozhodující obsah dokumentu uloženého ve Sbírce dokumentů. Byl-li namítnut nebo zjištěn rozpor podle věty druhé před zničením notářského zápisu sepsaného v listinné podobě, nelze zničení provést.  </w:t>
      </w:r>
    </w:p>
    <w:p w:rsidR="009E24C2" w:rsidRDefault="009E24C2" w:rsidP="009E24C2">
      <w:pPr>
        <w:ind w:left="851"/>
        <w:jc w:val="both"/>
      </w:pPr>
      <w:r>
        <w:t>(6)</w:t>
      </w:r>
      <w:r>
        <w:tab/>
        <w:t xml:space="preserve"> Sbírka dokumentů obsahuje také rejstřík o uložených dokumentech. Notář v den sepsání notářského zápisu uloží do Sbírky dokumentů dokument podle odstavce 1 písm. a) nebo notářský zápis podle odstavce 1 písm. b) a zapíše o něm do rejstříku tyto údaje:</w:t>
      </w:r>
    </w:p>
    <w:p w:rsidR="009E24C2" w:rsidRDefault="009E24C2" w:rsidP="009E24C2">
      <w:pPr>
        <w:ind w:left="1406" w:hanging="555"/>
        <w:jc w:val="both"/>
      </w:pPr>
      <w:r>
        <w:t>a)</w:t>
      </w:r>
      <w:r>
        <w:tab/>
        <w:t>údaje o účastníkovi uvedené v § 63 odst. 1 písm. c) a není-li ho</w:t>
      </w:r>
      <w:r w:rsidR="00C52EA5">
        <w:t>,</w:t>
      </w:r>
      <w:r>
        <w:t xml:space="preserve"> tytéž údaje o žadateli,</w:t>
      </w:r>
    </w:p>
    <w:p w:rsidR="009E24C2" w:rsidRDefault="009E24C2" w:rsidP="009E24C2">
      <w:pPr>
        <w:ind w:left="709" w:firstLine="142"/>
        <w:jc w:val="both"/>
      </w:pPr>
      <w:r>
        <w:t>b)</w:t>
      </w:r>
      <w:r>
        <w:tab/>
        <w:t>datum sepsání notářského zápisu,</w:t>
      </w:r>
    </w:p>
    <w:p w:rsidR="009E24C2" w:rsidRDefault="009E24C2" w:rsidP="009E24C2">
      <w:pPr>
        <w:ind w:left="709" w:firstLine="142"/>
        <w:jc w:val="both"/>
      </w:pPr>
      <w:r>
        <w:t>c)</w:t>
      </w:r>
      <w:r>
        <w:tab/>
        <w:t xml:space="preserve">předmět úkonu. </w:t>
      </w:r>
    </w:p>
    <w:p w:rsidR="009E24C2" w:rsidRDefault="009E24C2" w:rsidP="009E24C2">
      <w:pPr>
        <w:ind w:left="851"/>
        <w:jc w:val="both"/>
      </w:pPr>
      <w:r>
        <w:t>(7)</w:t>
      </w:r>
      <w:r>
        <w:tab/>
        <w:t xml:space="preserve"> Uložení dokumentu do Sbírky dokumentů a zápis údajů do rejstříku podle odstavce 6 se provádí elektronickým přenosem dat, a to zabezpečenou komunikací.</w:t>
      </w:r>
    </w:p>
    <w:p w:rsidR="009E24C2" w:rsidRDefault="009E24C2" w:rsidP="009E24C2">
      <w:pPr>
        <w:ind w:left="851"/>
        <w:jc w:val="both"/>
      </w:pPr>
      <w:r>
        <w:t>(8)</w:t>
      </w:r>
      <w:r>
        <w:tab/>
        <w:t xml:space="preserve"> Každý si po zadání pořadového čísla sbírky a data sepsání notářského zápisu může prostřednictvím dálkového přístupu vyhledat, který notář v České republice notářský zápis sepsal a údaje uvedené v odstavci 6, nejde-li o notářský zápis o právních jednáních evidovaných v Evidenci právních jednání pro případ smrti. Pro ověření lze použít i kód rychlé reakce (QR kód), pokud jej stejnopis notářského zápisu obsahuje.</w:t>
      </w:r>
    </w:p>
    <w:p w:rsidR="009E24C2" w:rsidRDefault="009E24C2" w:rsidP="009E24C2">
      <w:pPr>
        <w:pStyle w:val="l4"/>
        <w:spacing w:before="0" w:beforeAutospacing="0" w:after="0" w:afterAutospacing="0"/>
        <w:ind w:left="143" w:firstLine="708"/>
        <w:jc w:val="both"/>
        <w:rPr>
          <w:rStyle w:val="PromnnHTML"/>
          <w:i w:val="0"/>
        </w:rPr>
      </w:pPr>
      <w:r>
        <w:rPr>
          <w:rStyle w:val="PromnnHTML"/>
        </w:rPr>
        <w:t>_________________________________</w:t>
      </w:r>
    </w:p>
    <w:p w:rsidR="009E24C2" w:rsidRDefault="009E24C2" w:rsidP="009E24C2">
      <w:pPr>
        <w:ind w:left="851"/>
        <w:jc w:val="both"/>
      </w:pPr>
      <w:r w:rsidRPr="00624BAD">
        <w:rPr>
          <w:rStyle w:val="PromnnHTML"/>
          <w:sz w:val="20"/>
          <w:szCs w:val="20"/>
          <w:vertAlign w:val="superscript"/>
        </w:rPr>
        <w:t>8)</w:t>
      </w:r>
      <w:r>
        <w:rPr>
          <w:rStyle w:val="PromnnHTML"/>
          <w:sz w:val="20"/>
          <w:szCs w:val="20"/>
        </w:rPr>
        <w:t xml:space="preserve"> Zákon č. 499/2004 Sb., o archivnictví a spisové službě a o změně některých zákonů.</w:t>
      </w:r>
    </w:p>
    <w:p w:rsidR="009E24C2" w:rsidRDefault="009E24C2" w:rsidP="009E24C2">
      <w:pPr>
        <w:ind w:left="851"/>
        <w:jc w:val="both"/>
      </w:pPr>
    </w:p>
    <w:p w:rsidR="009E24C2" w:rsidRPr="00624BAD" w:rsidRDefault="009E24C2" w:rsidP="009E24C2">
      <w:pPr>
        <w:ind w:left="709" w:firstLine="142"/>
        <w:jc w:val="center"/>
        <w:rPr>
          <w:b/>
        </w:rPr>
      </w:pPr>
      <w:r w:rsidRPr="00624BAD">
        <w:rPr>
          <w:b/>
        </w:rPr>
        <w:t>Ověřování veřejných listin ve vztahu k cizině</w:t>
      </w:r>
    </w:p>
    <w:p w:rsidR="009E24C2" w:rsidRDefault="009E24C2" w:rsidP="009E24C2">
      <w:pPr>
        <w:ind w:left="851"/>
        <w:jc w:val="both"/>
      </w:pPr>
    </w:p>
    <w:p w:rsidR="009E24C2" w:rsidRDefault="009E24C2" w:rsidP="009E24C2">
      <w:pPr>
        <w:ind w:left="851"/>
        <w:jc w:val="center"/>
      </w:pPr>
      <w:r>
        <w:t>§ 35o</w:t>
      </w:r>
    </w:p>
    <w:p w:rsidR="009E24C2" w:rsidRDefault="009E24C2" w:rsidP="009E24C2">
      <w:pPr>
        <w:ind w:left="851"/>
        <w:jc w:val="center"/>
      </w:pPr>
    </w:p>
    <w:p w:rsidR="009E24C2" w:rsidRDefault="009E24C2" w:rsidP="009E24C2">
      <w:pPr>
        <w:ind w:left="708"/>
        <w:jc w:val="both"/>
      </w:pPr>
      <w:r>
        <w:t xml:space="preserve">(1) </w:t>
      </w:r>
      <w:r>
        <w:tab/>
        <w:t>Veřejné listiny vydávané nebo ověřované notáři ověřuje Komora postupem podle Úmluvy o zrušení požadavku ověřování cizích veřejných listin.</w:t>
      </w:r>
    </w:p>
    <w:p w:rsidR="009E24C2" w:rsidRDefault="009E24C2" w:rsidP="009E24C2">
      <w:pPr>
        <w:ind w:left="708"/>
        <w:jc w:val="both"/>
      </w:pPr>
      <w:r>
        <w:t xml:space="preserve">(2) </w:t>
      </w:r>
      <w:r>
        <w:tab/>
        <w:t>Komora provádí činnost uvedenou v odstavci 1 ve svém sídle a v sídlech notářských komor uvedených v § 29 odst. 1.</w:t>
      </w:r>
    </w:p>
    <w:p w:rsidR="009E24C2" w:rsidRDefault="009E24C2" w:rsidP="009E24C2">
      <w:pPr>
        <w:ind w:left="708"/>
        <w:jc w:val="both"/>
      </w:pPr>
      <w:r>
        <w:t xml:space="preserve">(3) </w:t>
      </w:r>
      <w:r>
        <w:tab/>
        <w:t>Komoře náleží za činnost uvedenou v odstavci 1 odměna. Výši odměny stanoví ministerstvo vyhláškou.“.“.</w:t>
      </w:r>
    </w:p>
    <w:p w:rsidR="009E24C2" w:rsidRDefault="009E24C2" w:rsidP="009E24C2">
      <w:pPr>
        <w:jc w:val="both"/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22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</w:pPr>
      <w:r>
        <w:t xml:space="preserve">„22. V § 59 se na konci textu odstavce 3 doplňují </w:t>
      </w:r>
      <w:proofErr w:type="gramStart"/>
      <w:r>
        <w:t>slova „</w:t>
      </w:r>
      <w:r w:rsidR="00624BAD">
        <w:t xml:space="preserve"> </w:t>
      </w:r>
      <w:r>
        <w:t>; tím</w:t>
      </w:r>
      <w:proofErr w:type="gramEnd"/>
      <w:r>
        <w:t xml:space="preserve"> není dotčeno ustanovení § 61a odst. 2 a 3“.“.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23 zní:</w:t>
      </w:r>
    </w:p>
    <w:p w:rsidR="009E24C2" w:rsidRDefault="009E24C2" w:rsidP="009E24C2">
      <w:pPr>
        <w:jc w:val="both"/>
        <w:rPr>
          <w:bCs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„23. Za § 61 se vkládá nový § 61a, který včetně poznámky pod čarou č. 9 zní: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</w:p>
    <w:p w:rsidR="009E24C2" w:rsidRPr="002A54DA" w:rsidRDefault="009E24C2" w:rsidP="002A54DA">
      <w:pPr>
        <w:jc w:val="both"/>
      </w:pPr>
    </w:p>
    <w:p w:rsidR="009E24C2" w:rsidRDefault="009E24C2" w:rsidP="009E24C2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61a</w:t>
      </w:r>
    </w:p>
    <w:p w:rsidR="009E24C2" w:rsidRDefault="009E24C2" w:rsidP="009E24C2">
      <w:pPr>
        <w:pStyle w:val="Odstavecseseznamem"/>
        <w:jc w:val="center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>Pro notářské zápisy sepsané v elektronické podobě a jejich náležitosti se použijí obdobně ustanovení tohoto zákona upravující notářské zápisy sepsané v listinné podobě, není-li v tomto zákoně stanoveno jinak.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ab/>
        <w:t>Notářský zápis sepsaný v elektronické podobě obsahuje údaj o tom, že byl sepsán v elektronické podobě, a dále:</w:t>
      </w:r>
    </w:p>
    <w:p w:rsidR="009E24C2" w:rsidRDefault="009E24C2" w:rsidP="009E24C2">
      <w:pPr>
        <w:pStyle w:val="Odstavecseseznamem"/>
        <w:ind w:left="2124" w:hanging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namísto vlastnoručního podpisu notáře jeho kvalifikovaný elektronický podpis a kvalifikované elektronické časové razítko,</w:t>
      </w:r>
    </w:p>
    <w:p w:rsidR="009E24C2" w:rsidRDefault="009E24C2" w:rsidP="009E24C2">
      <w:pPr>
        <w:pStyle w:val="Odstavecseseznamem"/>
        <w:ind w:left="2124" w:hanging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namísto vlastnoručních podpisů účastníků nebo jejich zástupců, svědků, důvěrníků, tlumočníků a dalších osob, které podle ustanovení tohoto zákona notářský zápis podepisují, jejich uznávané elektronické podpisy</w:t>
      </w:r>
      <w:r>
        <w:rPr>
          <w:rFonts w:ascii="Times New Roman" w:hAnsi="Times New Roman"/>
          <w:vertAlign w:val="superscript"/>
        </w:rPr>
        <w:t>9)</w:t>
      </w:r>
      <w:r>
        <w:rPr>
          <w:rFonts w:ascii="Times New Roman" w:hAnsi="Times New Roman"/>
        </w:rPr>
        <w:t>.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(3)</w:t>
      </w:r>
      <w:r>
        <w:rPr>
          <w:rFonts w:ascii="Times New Roman" w:hAnsi="Times New Roman"/>
        </w:rPr>
        <w:tab/>
        <w:t>Je-li notářský zápis sepsán v elektronické podobě, nevyžaduje se otisk úředního razítka notáře a tlumočníka.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ab/>
        <w:t>Bylo-li při sepisování notářského zápisu v elektronické podobě postupováno podle § 64a odst. 1 a 2, uvede se tato skutečnost v notářském zápisu a notářský zápis v tomto případě neobsahuje: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údaj o místu právního jednání, jde-li o notářský zápis o právním jednání, nebo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údaj o místu sepsání notářského zápisu, jde-li o notářský zápis sepsaný podle ustanovení části šesté oddílu druhého.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(5) Pro notářské zápisy sepsané v elektronické podobě je vyloučen postup podle § 62 odst. 2.</w:t>
      </w:r>
    </w:p>
    <w:p w:rsidR="009E24C2" w:rsidRDefault="009E24C2" w:rsidP="009E24C2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(6)</w:t>
      </w:r>
      <w:r>
        <w:rPr>
          <w:rFonts w:ascii="Times New Roman" w:hAnsi="Times New Roman"/>
        </w:rPr>
        <w:tab/>
        <w:t>Pro veřejné listiny sepisované notářem podle zvláštního právního předpisu, jsou-li sepsány v elektronické podobě, platí odstavce 2 a 3 obdobně.</w:t>
      </w:r>
    </w:p>
    <w:p w:rsidR="009E24C2" w:rsidRDefault="009E24C2" w:rsidP="009E24C2">
      <w:pPr>
        <w:pStyle w:val="l4"/>
        <w:spacing w:before="0" w:beforeAutospacing="0" w:after="0" w:afterAutospacing="0"/>
        <w:ind w:left="708" w:firstLine="702"/>
        <w:jc w:val="both"/>
        <w:rPr>
          <w:rStyle w:val="PromnnHTML"/>
          <w:i w:val="0"/>
        </w:rPr>
      </w:pPr>
      <w:r>
        <w:rPr>
          <w:rStyle w:val="PromnnHTML"/>
        </w:rPr>
        <w:t>_________________________________</w:t>
      </w:r>
    </w:p>
    <w:p w:rsidR="009E24C2" w:rsidRDefault="009E24C2" w:rsidP="009E24C2">
      <w:pPr>
        <w:ind w:left="1418" w:hanging="8"/>
        <w:jc w:val="both"/>
        <w:rPr>
          <w:sz w:val="20"/>
          <w:szCs w:val="20"/>
        </w:rPr>
      </w:pPr>
      <w:r w:rsidRPr="003C7473">
        <w:rPr>
          <w:rStyle w:val="PromnnHTML"/>
          <w:sz w:val="20"/>
          <w:szCs w:val="20"/>
          <w:vertAlign w:val="superscript"/>
        </w:rPr>
        <w:t>9)</w:t>
      </w:r>
      <w:r>
        <w:rPr>
          <w:rStyle w:val="PromnnHTML"/>
          <w:sz w:val="20"/>
          <w:szCs w:val="20"/>
        </w:rPr>
        <w:t xml:space="preserve"> § 6 odst. 2 zákona č. 297/2016 Sb., o službách vytvářejících důvěru pro elektronické transakce.</w:t>
      </w:r>
      <w:r>
        <w:rPr>
          <w:rStyle w:val="PromnnHTML"/>
        </w:rPr>
        <w:t>“.“.</w:t>
      </w:r>
    </w:p>
    <w:p w:rsidR="009E24C2" w:rsidRDefault="009E24C2" w:rsidP="009E24C2">
      <w:pPr>
        <w:ind w:firstLine="708"/>
        <w:rPr>
          <w:bCs/>
          <w:u w:val="single"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3C7473" w:rsidRDefault="009E24C2" w:rsidP="009E24C2">
      <w:pPr>
        <w:numPr>
          <w:ilvl w:val="0"/>
          <w:numId w:val="2"/>
        </w:numPr>
        <w:jc w:val="both"/>
        <w:rPr>
          <w:b/>
          <w:bCs/>
        </w:rPr>
      </w:pPr>
      <w:r w:rsidRPr="006E7606">
        <w:rPr>
          <w:b/>
          <w:bCs/>
          <w:u w:val="single"/>
        </w:rPr>
        <w:t>Čl. I, bod 25 se zrušuje</w:t>
      </w:r>
      <w:r>
        <w:rPr>
          <w:b/>
          <w:bCs/>
        </w:rPr>
        <w:t xml:space="preserve">. </w:t>
      </w:r>
    </w:p>
    <w:p w:rsidR="003C7473" w:rsidRDefault="003C7473" w:rsidP="003C7473">
      <w:pPr>
        <w:ind w:left="720"/>
        <w:jc w:val="both"/>
        <w:rPr>
          <w:b/>
          <w:bCs/>
        </w:rPr>
      </w:pPr>
    </w:p>
    <w:p w:rsidR="009E24C2" w:rsidRDefault="009E24C2" w:rsidP="003C7473">
      <w:pPr>
        <w:ind w:left="720"/>
        <w:jc w:val="both"/>
        <w:rPr>
          <w:b/>
          <w:bCs/>
        </w:rPr>
      </w:pPr>
      <w:r>
        <w:rPr>
          <w:b/>
          <w:bCs/>
        </w:rPr>
        <w:t xml:space="preserve">Dosavadní body 26 až 65 se </w:t>
      </w:r>
      <w:r w:rsidR="00CF7E32">
        <w:rPr>
          <w:b/>
          <w:bCs/>
        </w:rPr>
        <w:t xml:space="preserve">nově </w:t>
      </w:r>
      <w:r>
        <w:rPr>
          <w:b/>
          <w:bCs/>
        </w:rPr>
        <w:t>označují jako body 25 až 64.</w:t>
      </w:r>
    </w:p>
    <w:p w:rsidR="009E24C2" w:rsidRDefault="009E24C2" w:rsidP="009E24C2">
      <w:pPr>
        <w:ind w:left="720"/>
        <w:jc w:val="both"/>
        <w:rPr>
          <w:b/>
          <w:bCs/>
        </w:rPr>
      </w:pPr>
    </w:p>
    <w:p w:rsidR="009E24C2" w:rsidRDefault="009E24C2" w:rsidP="009E24C2">
      <w:pPr>
        <w:jc w:val="both"/>
        <w:rPr>
          <w:b/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Čl. I, bod 25 </w:t>
      </w:r>
      <w:r w:rsidR="003C7473">
        <w:rPr>
          <w:b/>
          <w:bCs/>
          <w:u w:val="single"/>
        </w:rPr>
        <w:t>(</w:t>
      </w:r>
      <w:r w:rsidR="003C7473" w:rsidRPr="003C7473">
        <w:rPr>
          <w:b/>
          <w:bCs/>
          <w:i/>
          <w:u w:val="single"/>
        </w:rPr>
        <w:t>dosavadní bod 26</w:t>
      </w:r>
      <w:r w:rsidR="003C7473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zní:</w:t>
      </w:r>
    </w:p>
    <w:p w:rsidR="009E24C2" w:rsidRDefault="009E24C2" w:rsidP="009E24C2">
      <w:pPr>
        <w:ind w:left="720"/>
        <w:jc w:val="both"/>
        <w:rPr>
          <w:bCs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„25. Za § 64 se vkládá nový § 64a, který včetně poznámek pod čarou č. 10 až 12 zní: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64a</w:t>
      </w:r>
    </w:p>
    <w:p w:rsidR="009E24C2" w:rsidRDefault="009E24C2" w:rsidP="009E24C2">
      <w:pPr>
        <w:pStyle w:val="Odstavecseseznamem"/>
        <w:jc w:val="center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>Prokázání totožnosti účastníků, svědků úkonu, důvěrníků nebo tlumočníků a zjištění obsahu projevu vůle o tom, co má být pojato do notářského zápisu, lze provést i bez jejich fyzické přítomnosti, a to spojením prostřednictvím videokonference se současným využitím prostředků pro elektronickou identifikaci.</w:t>
      </w:r>
    </w:p>
    <w:p w:rsidR="009E24C2" w:rsidRDefault="009E24C2" w:rsidP="009E24C2">
      <w:pPr>
        <w:ind w:left="708"/>
        <w:jc w:val="both"/>
      </w:pPr>
      <w:r>
        <w:t>(2)</w:t>
      </w:r>
      <w:r>
        <w:tab/>
        <w:t>Při postupu podle odstavce 1 lze použít pouze takový prostředek pro elektronickou identifikaci, který splňuje</w:t>
      </w:r>
    </w:p>
    <w:p w:rsidR="009E24C2" w:rsidRDefault="009E24C2" w:rsidP="009E24C2">
      <w:pPr>
        <w:ind w:left="708"/>
        <w:jc w:val="both"/>
      </w:pPr>
      <w:r>
        <w:t>a)</w:t>
      </w:r>
      <w:r>
        <w:tab/>
        <w:t>technické specifikace, normy a postupy pro vysokou úroveň záruky stanovené přímo použitelným předpisem Evropské unie upravujícím minimální technické specifikace, normy a postupy pro úrovně záruky prostředků pro elektronickou identifikaci</w:t>
      </w:r>
      <w:r>
        <w:rPr>
          <w:vertAlign w:val="superscript"/>
        </w:rPr>
        <w:t>10)</w:t>
      </w:r>
      <w:r>
        <w:t xml:space="preserve"> a který je vydáván a používán v rámci kvalifikovaného systému podle zákona o elektronické identifikaci</w:t>
      </w:r>
      <w:r>
        <w:rPr>
          <w:vertAlign w:val="superscript"/>
        </w:rPr>
        <w:t>11)</w:t>
      </w:r>
      <w:r>
        <w:t>, nebo</w:t>
      </w:r>
    </w:p>
    <w:p w:rsidR="009E24C2" w:rsidRDefault="009E24C2" w:rsidP="009E24C2">
      <w:pPr>
        <w:ind w:left="708"/>
        <w:jc w:val="both"/>
      </w:pPr>
      <w:r>
        <w:t>b)</w:t>
      </w:r>
      <w:r>
        <w:tab/>
        <w:t>podmínky, za kterých lze použít prostředek pro elektronickou identifikaci pro účely prokázání totožnosti, které vyžaduje právní předpis nebo výkon působnosti, mimo rámec kvalifikovaného systému podle zákona upravujícího činnost bank</w:t>
      </w:r>
      <w:r>
        <w:rPr>
          <w:vertAlign w:val="superscript"/>
        </w:rPr>
        <w:t>12)</w:t>
      </w:r>
      <w:r>
        <w:t>.</w:t>
      </w:r>
    </w:p>
    <w:p w:rsidR="009E24C2" w:rsidRDefault="009E24C2" w:rsidP="009E24C2">
      <w:pPr>
        <w:ind w:left="708"/>
        <w:jc w:val="both"/>
      </w:pPr>
      <w:r>
        <w:t>(3)</w:t>
      </w:r>
      <w:r>
        <w:tab/>
        <w:t>Prokázání totožnosti svědky totožnosti postupem podle § 64 odst. 1 věty první a odstavce 2 se vylučuje.</w:t>
      </w:r>
    </w:p>
    <w:p w:rsidR="009E24C2" w:rsidRDefault="009E24C2" w:rsidP="009E24C2">
      <w:pPr>
        <w:ind w:left="708"/>
        <w:jc w:val="both"/>
        <w:rPr>
          <w:rStyle w:val="PromnnHTML"/>
          <w:i w:val="0"/>
          <w:iCs w:val="0"/>
        </w:rPr>
      </w:pPr>
      <w:r>
        <w:rPr>
          <w:rStyle w:val="PromnnHTML"/>
          <w:sz w:val="20"/>
          <w:szCs w:val="20"/>
        </w:rPr>
        <w:t>_________________________________</w:t>
      </w:r>
      <w:r>
        <w:rPr>
          <w:i/>
          <w:iCs/>
          <w:sz w:val="20"/>
          <w:szCs w:val="20"/>
        </w:rPr>
        <w:br/>
      </w:r>
      <w:r w:rsidRPr="003C7473">
        <w:rPr>
          <w:rStyle w:val="PromnnHTML"/>
          <w:sz w:val="20"/>
          <w:szCs w:val="20"/>
          <w:vertAlign w:val="superscript"/>
        </w:rPr>
        <w:t>10)</w:t>
      </w:r>
      <w:r>
        <w:rPr>
          <w:rStyle w:val="PromnnHTML"/>
          <w:sz w:val="20"/>
          <w:szCs w:val="20"/>
        </w:rPr>
        <w:t xml:space="preserve"> Prováděcí nařízení Komise (EU) 2015/1502 ze dne 8. září 2015, kterým se stanoví minimální technické specifikace a postupy pro úrovně záruky prostředků pro elektronickou identifikaci podle čl. 8 odst. 3 nařízení Evropského parlamentu a Rady (EU) č. 910/2014 o elektronické identifikaci a službách vytvářejících důvěru pro elektronické transakce na vnitřním trhu.</w:t>
      </w:r>
    </w:p>
    <w:p w:rsidR="009E24C2" w:rsidRDefault="009E24C2" w:rsidP="009E24C2">
      <w:pPr>
        <w:ind w:left="708"/>
        <w:jc w:val="both"/>
        <w:rPr>
          <w:rStyle w:val="PromnnHTML"/>
          <w:i w:val="0"/>
          <w:sz w:val="20"/>
          <w:szCs w:val="20"/>
        </w:rPr>
      </w:pPr>
      <w:r w:rsidRPr="003C7473">
        <w:rPr>
          <w:rStyle w:val="PromnnHTML"/>
          <w:sz w:val="20"/>
          <w:szCs w:val="20"/>
          <w:vertAlign w:val="superscript"/>
        </w:rPr>
        <w:t>11)</w:t>
      </w:r>
      <w:r>
        <w:rPr>
          <w:rStyle w:val="PromnnHTML"/>
          <w:sz w:val="20"/>
          <w:szCs w:val="20"/>
        </w:rPr>
        <w:t xml:space="preserve"> Zákon č. 250/2017 Sb., o elektronické identifikaci.</w:t>
      </w:r>
    </w:p>
    <w:p w:rsidR="009E24C2" w:rsidRDefault="009E24C2" w:rsidP="009E24C2">
      <w:pPr>
        <w:ind w:left="708"/>
        <w:jc w:val="both"/>
      </w:pPr>
      <w:r w:rsidRPr="003C7473">
        <w:rPr>
          <w:rStyle w:val="PromnnHTML"/>
          <w:sz w:val="20"/>
          <w:szCs w:val="20"/>
          <w:vertAlign w:val="superscript"/>
        </w:rPr>
        <w:t>12)</w:t>
      </w:r>
      <w:r>
        <w:rPr>
          <w:rStyle w:val="PromnnHTML"/>
          <w:sz w:val="20"/>
          <w:szCs w:val="20"/>
        </w:rPr>
        <w:t xml:space="preserve"> § 38ac zákona č. 21/1992 Sb., o bankách.</w:t>
      </w:r>
      <w:r>
        <w:rPr>
          <w:rStyle w:val="PromnnHTML"/>
        </w:rPr>
        <w:t>“.“.</w:t>
      </w: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34</w:t>
      </w:r>
      <w:r w:rsidR="003C7473">
        <w:rPr>
          <w:b/>
          <w:bCs/>
          <w:u w:val="single"/>
        </w:rPr>
        <w:t xml:space="preserve"> (</w:t>
      </w:r>
      <w:r w:rsidR="003C7473" w:rsidRPr="003C7473">
        <w:rPr>
          <w:b/>
          <w:bCs/>
          <w:i/>
          <w:u w:val="single"/>
        </w:rPr>
        <w:t>dosavadní bod 35</w:t>
      </w:r>
      <w:r w:rsidR="003C7473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zní:</w:t>
      </w:r>
    </w:p>
    <w:p w:rsidR="009E24C2" w:rsidRDefault="009E24C2" w:rsidP="009E24C2">
      <w:pPr>
        <w:ind w:left="708"/>
        <w:jc w:val="both"/>
        <w:rPr>
          <w:u w:val="single"/>
        </w:rPr>
      </w:pPr>
    </w:p>
    <w:p w:rsidR="009E24C2" w:rsidRDefault="009E24C2" w:rsidP="009E24C2">
      <w:pPr>
        <w:pStyle w:val="Odstavecseseznamem"/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„34.  V § 74 se za odstavec 2 vkládá nový odstavec 3, který včetně poznámky pod čarou č. 13 zní:</w:t>
      </w:r>
    </w:p>
    <w:p w:rsidR="009E24C2" w:rsidRDefault="009E24C2" w:rsidP="009E24C2">
      <w:pPr>
        <w:ind w:left="708"/>
        <w:jc w:val="both"/>
      </w:pPr>
      <w:r>
        <w:t>„(3) Na žádost osoby, jejíž podpis je legalizován, ověřovací doložka obsahuje také údaj o tom, že tato osoba je ke dni vyhotovení ověřovací doložky zapsána ve veřejném rejstříku právnických a fyzických osob podle zvláštního právního předpisu</w:t>
      </w:r>
      <w:r>
        <w:rPr>
          <w:vertAlign w:val="superscript"/>
        </w:rPr>
        <w:t>13)</w:t>
      </w:r>
      <w:r>
        <w:t xml:space="preserve"> jako člen statutárního orgánu právnické osoby oprávněný právnickou osobu zastupovat, a také způsob jeho jednání za právnickou osobu zapsaný v takovém veřejném rejstříku. O právnické osobě se uvedou údaje podle § 63 odst. 1 písm. c).</w:t>
      </w:r>
    </w:p>
    <w:p w:rsidR="009E24C2" w:rsidRDefault="009E24C2" w:rsidP="009E24C2">
      <w:pPr>
        <w:ind w:left="708"/>
        <w:jc w:val="both"/>
      </w:pPr>
      <w:r>
        <w:rPr>
          <w:sz w:val="20"/>
          <w:szCs w:val="20"/>
        </w:rPr>
        <w:t>_________________________________</w:t>
      </w:r>
      <w:r>
        <w:rPr>
          <w:sz w:val="20"/>
          <w:szCs w:val="20"/>
        </w:rPr>
        <w:br/>
        <w:t>13) § 1 odst. 1 zákona č. 304/2013 Sb., o veřejných rejstřících právnických a fyzických osob</w:t>
      </w:r>
      <w:r>
        <w:t>.“.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</w:pPr>
      <w:r>
        <w:t>Dosavadní odstavce 3 a 4 se označují jako odstavec 4 a 5.“.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37</w:t>
      </w:r>
      <w:r w:rsidR="003C7473">
        <w:rPr>
          <w:b/>
          <w:bCs/>
          <w:u w:val="single"/>
        </w:rPr>
        <w:t xml:space="preserve"> (</w:t>
      </w:r>
      <w:r w:rsidR="003C7473" w:rsidRPr="003C7473">
        <w:rPr>
          <w:b/>
          <w:bCs/>
          <w:i/>
          <w:u w:val="single"/>
        </w:rPr>
        <w:t>dosavadní bod 38</w:t>
      </w:r>
      <w:r w:rsidR="003C7473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zní:</w:t>
      </w:r>
    </w:p>
    <w:p w:rsidR="009E24C2" w:rsidRDefault="009E24C2" w:rsidP="009E24C2">
      <w:pPr>
        <w:ind w:left="720"/>
        <w:jc w:val="both"/>
        <w:rPr>
          <w:b/>
          <w:bCs/>
        </w:rPr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„37. Za § 74 se vkládá nový § 74a, který včetně nadpisu zní:</w:t>
      </w:r>
    </w:p>
    <w:p w:rsidR="009E24C2" w:rsidRDefault="009E24C2" w:rsidP="009E24C2">
      <w:pPr>
        <w:jc w:val="both"/>
      </w:pPr>
    </w:p>
    <w:p w:rsidR="009E24C2" w:rsidRDefault="009E24C2" w:rsidP="009E24C2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74a</w:t>
      </w:r>
    </w:p>
    <w:p w:rsidR="009E24C2" w:rsidRPr="003C7473" w:rsidRDefault="009E24C2" w:rsidP="009E24C2">
      <w:pPr>
        <w:pStyle w:val="Odstavecseseznamem"/>
        <w:jc w:val="center"/>
        <w:rPr>
          <w:rFonts w:ascii="Times New Roman" w:hAnsi="Times New Roman"/>
          <w:b/>
        </w:rPr>
      </w:pPr>
      <w:r w:rsidRPr="003C7473">
        <w:rPr>
          <w:rFonts w:ascii="Times New Roman" w:hAnsi="Times New Roman"/>
          <w:b/>
        </w:rPr>
        <w:t>Ověřování pravosti elektronického podpisu</w:t>
      </w:r>
    </w:p>
    <w:p w:rsidR="009E24C2" w:rsidRDefault="009E24C2" w:rsidP="009E24C2">
      <w:pPr>
        <w:pStyle w:val="Odstavecseseznamem"/>
        <w:ind w:left="709" w:firstLine="284"/>
        <w:jc w:val="both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numPr>
          <w:ilvl w:val="0"/>
          <w:numId w:val="4"/>
        </w:numPr>
        <w:ind w:left="709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Legalizovat lze také elektronický podpis. V takovém případě se ověřovací doložka vyhotoví v elektronické podobě, otisk úředního razítka se nevyžaduje. Ověřovací doložka se opatří kvalifikovaným elektronickým podpisem ověřujícího a s elektronicky podepsaným dokumentem se spojí tak, aby nedošlo k porušení integrity dokumentu, na němž je elektronický podpis legalizován. Pro postup při prokazování totožnosti osoby, jejíž elektronický podpis je legalizován, platí § 64 odst. 1 a 3 a § 64a obdobně.</w:t>
      </w:r>
    </w:p>
    <w:p w:rsidR="009E24C2" w:rsidRDefault="009E24C2" w:rsidP="009E24C2">
      <w:pPr>
        <w:pStyle w:val="Odstavecseseznamem"/>
        <w:numPr>
          <w:ilvl w:val="0"/>
          <w:numId w:val="4"/>
        </w:numPr>
        <w:ind w:left="709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Osoba, jejíž podpis je legalizován podle odstavce 1, před připojením ověřovací doložky prohlásí, že dokument sama podepsala k němu připojeným elektronickým podpisem, který uznává za vlastní. Ověřovací doložka obsahuje údaj, že prohlášení podle věty první bylo učiněno. Ustanovení § 74 odst. 2 </w:t>
      </w:r>
      <w:r w:rsidR="003C7473">
        <w:rPr>
          <w:rFonts w:ascii="Times New Roman" w:hAnsi="Times New Roman"/>
        </w:rPr>
        <w:t>písm. a), b), c) a e) a odst.</w:t>
      </w:r>
      <w:r>
        <w:rPr>
          <w:rFonts w:ascii="Times New Roman" w:hAnsi="Times New Roman"/>
        </w:rPr>
        <w:t xml:space="preserve"> 3 až 5 se použijí obdobně.</w:t>
      </w:r>
    </w:p>
    <w:p w:rsidR="009E24C2" w:rsidRDefault="009E24C2" w:rsidP="009E24C2">
      <w:pPr>
        <w:ind w:left="709"/>
        <w:jc w:val="both"/>
      </w:pPr>
      <w:r>
        <w:t>(3) Ověření pravosti elektronického podpisu se neprovede, pokud notář nebude moci obsah elektronicky podepsaného dokumentu zobrazit v důsledku poškození dokumentu, technické nekompatibility nebo absence příslušného software.</w:t>
      </w:r>
    </w:p>
    <w:p w:rsidR="009E24C2" w:rsidRDefault="009E24C2" w:rsidP="009E24C2">
      <w:pPr>
        <w:ind w:left="709"/>
        <w:jc w:val="both"/>
      </w:pPr>
      <w:r>
        <w:t>(4) Formát a náležitosti dokumentu v elektronické podobě, u nějž lze provést legalizaci, a postup při provádění legalizace na dokumentu v elektronické podobě stanoví prováděcí právní předpis.“.“.</w:t>
      </w:r>
    </w:p>
    <w:p w:rsidR="009E24C2" w:rsidRDefault="009E24C2" w:rsidP="009E24C2">
      <w:pPr>
        <w:jc w:val="both"/>
      </w:pPr>
    </w:p>
    <w:p w:rsidR="009E24C2" w:rsidRDefault="009E24C2" w:rsidP="009E24C2">
      <w:pPr>
        <w:jc w:val="both"/>
        <w:rPr>
          <w:b/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38</w:t>
      </w:r>
      <w:r w:rsidR="003C7473">
        <w:rPr>
          <w:b/>
          <w:bCs/>
          <w:u w:val="single"/>
        </w:rPr>
        <w:t xml:space="preserve"> (</w:t>
      </w:r>
      <w:r w:rsidR="003C7473" w:rsidRPr="003C7473">
        <w:rPr>
          <w:b/>
          <w:bCs/>
          <w:i/>
          <w:u w:val="single"/>
        </w:rPr>
        <w:t>dosavadní bod 39</w:t>
      </w:r>
      <w:r w:rsidR="003C7473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„38. V § 80a se na konci odstavce 1 doplňuje věta „Notářský zápis lze sepsat i v elektronické podobě.“.“.</w:t>
      </w: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41</w:t>
      </w:r>
      <w:r w:rsidR="003C7473">
        <w:rPr>
          <w:b/>
          <w:bCs/>
          <w:u w:val="single"/>
        </w:rPr>
        <w:t xml:space="preserve"> (</w:t>
      </w:r>
      <w:r w:rsidR="003C7473" w:rsidRPr="003C7473">
        <w:rPr>
          <w:b/>
          <w:bCs/>
          <w:i/>
          <w:u w:val="single"/>
        </w:rPr>
        <w:t>dosavadní bod 42</w:t>
      </w:r>
      <w:r w:rsidR="003C7473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pStyle w:val="Odstavecseseznamem"/>
        <w:spacing w:after="120"/>
        <w:ind w:lef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„41. V § 80ga se doplňuje odstavec 4, který zní: </w:t>
      </w:r>
    </w:p>
    <w:p w:rsidR="009E24C2" w:rsidRDefault="009E24C2" w:rsidP="009E24C2">
      <w:pPr>
        <w:ind w:left="708"/>
        <w:jc w:val="both"/>
      </w:pPr>
      <w:r>
        <w:t>„(4) Notářský zápis o souhlasu s navrhovaným rozhodnutím uděleném mimo zasedání orgánu právnické osoby lze sepsat i v elektronické podobě.“.“.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43</w:t>
      </w:r>
      <w:r w:rsidR="003C7473">
        <w:rPr>
          <w:b/>
          <w:bCs/>
          <w:u w:val="single"/>
        </w:rPr>
        <w:t xml:space="preserve"> (</w:t>
      </w:r>
      <w:r w:rsidR="003C7473" w:rsidRPr="003C7473">
        <w:rPr>
          <w:b/>
          <w:bCs/>
          <w:i/>
          <w:u w:val="single"/>
        </w:rPr>
        <w:t>dosavadní bod 44</w:t>
      </w:r>
      <w:r w:rsidR="003C7473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pStyle w:val="Odstavecseseznamem"/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„43. V </w:t>
      </w:r>
      <w:r w:rsidR="003C7473"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80gd se doplňuje odstavec 3, který zní:</w:t>
      </w:r>
    </w:p>
    <w:p w:rsidR="009E24C2" w:rsidRDefault="009E24C2" w:rsidP="009E24C2">
      <w:pPr>
        <w:ind w:left="720"/>
        <w:jc w:val="both"/>
      </w:pPr>
      <w:r>
        <w:t xml:space="preserve"> „(3) Notářský zápis o rozhodování per </w:t>
      </w:r>
      <w:proofErr w:type="spellStart"/>
      <w:r>
        <w:t>rollam</w:t>
      </w:r>
      <w:proofErr w:type="spellEnd"/>
      <w:r>
        <w:t xml:space="preserve"> lze sepsat i v elektronické podobě.“.“.</w:t>
      </w:r>
    </w:p>
    <w:p w:rsidR="009E24C2" w:rsidRDefault="009E24C2" w:rsidP="009E24C2">
      <w:pPr>
        <w:jc w:val="both"/>
      </w:pP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V </w:t>
      </w:r>
      <w:r w:rsidR="00E432F3">
        <w:rPr>
          <w:b/>
          <w:bCs/>
          <w:u w:val="single"/>
        </w:rPr>
        <w:t>č</w:t>
      </w:r>
      <w:bookmarkStart w:id="1" w:name="_GoBack"/>
      <w:bookmarkEnd w:id="1"/>
      <w:r>
        <w:rPr>
          <w:b/>
          <w:bCs/>
          <w:u w:val="single"/>
        </w:rPr>
        <w:t>l. I se za bod 48 vkládá nový bod 49, který zní: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„49. V § 92 se doplňuje odstavec 3, který zní:</w:t>
      </w:r>
    </w:p>
    <w:p w:rsidR="009E24C2" w:rsidRDefault="009E24C2" w:rsidP="009E24C2">
      <w:pPr>
        <w:pStyle w:val="Odstavecseseznamem"/>
        <w:rPr>
          <w:rFonts w:ascii="Times New Roman" w:hAnsi="Times New Roman"/>
        </w:rPr>
      </w:pPr>
    </w:p>
    <w:p w:rsidR="009E24C2" w:rsidRDefault="009E24C2" w:rsidP="009E24C2">
      <w:pPr>
        <w:ind w:left="708"/>
        <w:jc w:val="both"/>
      </w:pPr>
      <w:r>
        <w:t>„(3) Jde-li o stejnopis notářského zápisu sepsaného v elektronické podobě, obsahuje doložka také údaje o jménu a příjmení osob, které notářský zápis elektronicky podepsaly.“.“.</w:t>
      </w:r>
    </w:p>
    <w:p w:rsidR="009E24C2" w:rsidRDefault="009E24C2" w:rsidP="009E24C2">
      <w:pPr>
        <w:ind w:left="708"/>
        <w:jc w:val="both"/>
      </w:pPr>
    </w:p>
    <w:p w:rsidR="009E24C2" w:rsidRDefault="003C7473" w:rsidP="009E24C2">
      <w:pPr>
        <w:ind w:left="708"/>
        <w:jc w:val="both"/>
      </w:pPr>
      <w:r>
        <w:rPr>
          <w:b/>
          <w:bCs/>
        </w:rPr>
        <w:t>Následující</w:t>
      </w:r>
      <w:r w:rsidR="009E24C2">
        <w:rPr>
          <w:b/>
          <w:bCs/>
        </w:rPr>
        <w:t xml:space="preserve"> body 49 až 64 se označují jako body 50 až 65.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57 zní:</w:t>
      </w:r>
    </w:p>
    <w:p w:rsidR="009E24C2" w:rsidRDefault="009E24C2" w:rsidP="009E24C2">
      <w:pPr>
        <w:jc w:val="both"/>
      </w:pP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„57. V § 109a se na konci </w:t>
      </w:r>
      <w:r w:rsidR="00CF7E32">
        <w:rPr>
          <w:rFonts w:ascii="Times New Roman" w:hAnsi="Times New Roman"/>
        </w:rPr>
        <w:t>písmene f)</w:t>
      </w:r>
      <w:r>
        <w:rPr>
          <w:rFonts w:ascii="Times New Roman" w:hAnsi="Times New Roman"/>
        </w:rPr>
        <w:t xml:space="preserve"> tečka nahrazuje čárkou a doplňují se písmena g) až i), která znějí:</w:t>
      </w:r>
    </w:p>
    <w:p w:rsidR="009E24C2" w:rsidRDefault="009E24C2" w:rsidP="009E24C2">
      <w:pPr>
        <w:pStyle w:val="Odstavecseseznamem"/>
        <w:rPr>
          <w:rFonts w:ascii="Times New Roman" w:hAnsi="Times New Roman"/>
        </w:rPr>
      </w:pPr>
    </w:p>
    <w:p w:rsidR="009E24C2" w:rsidRDefault="009E24C2" w:rsidP="009E24C2">
      <w:pPr>
        <w:pStyle w:val="Odstavecseseznamem"/>
        <w:ind w:left="360"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„g) omezení svéprávnosti,</w:t>
      </w:r>
    </w:p>
    <w:p w:rsidR="009E24C2" w:rsidRDefault="009E24C2" w:rsidP="009E24C2">
      <w:pPr>
        <w:pStyle w:val="Odstavecseseznamem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h) rodinný stav nebo registrované partnerství,</w:t>
      </w:r>
    </w:p>
    <w:p w:rsidR="009E24C2" w:rsidRDefault="009E24C2" w:rsidP="009E24C2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i) sériové číslo, vydavatel a platnost kvalifikovaného certifikátu pro elektronický podpis.“.“.</w:t>
      </w:r>
    </w:p>
    <w:p w:rsidR="009E24C2" w:rsidRDefault="009E24C2" w:rsidP="009E24C2">
      <w:pPr>
        <w:jc w:val="both"/>
      </w:pPr>
    </w:p>
    <w:p w:rsidR="002A54DA" w:rsidRDefault="002A54DA" w:rsidP="009E24C2">
      <w:pPr>
        <w:jc w:val="both"/>
      </w:pPr>
    </w:p>
    <w:p w:rsidR="002A54DA" w:rsidRDefault="002A54DA" w:rsidP="009E24C2">
      <w:pPr>
        <w:jc w:val="both"/>
      </w:pPr>
    </w:p>
    <w:p w:rsidR="002A54DA" w:rsidRDefault="002A54DA" w:rsidP="009E24C2">
      <w:pPr>
        <w:jc w:val="both"/>
      </w:pPr>
    </w:p>
    <w:p w:rsidR="002A54DA" w:rsidRDefault="002A54DA" w:rsidP="009E24C2">
      <w:pPr>
        <w:jc w:val="both"/>
      </w:pPr>
    </w:p>
    <w:p w:rsidR="002A54DA" w:rsidRDefault="002A54DA" w:rsidP="009E24C2">
      <w:pPr>
        <w:jc w:val="both"/>
      </w:pPr>
    </w:p>
    <w:p w:rsidR="002A54DA" w:rsidRDefault="002A54DA" w:rsidP="009E24C2">
      <w:pPr>
        <w:jc w:val="both"/>
      </w:pP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V části první se vkládá nový čl. II, který zní:</w:t>
      </w:r>
    </w:p>
    <w:p w:rsidR="009E24C2" w:rsidRDefault="009E24C2" w:rsidP="009E24C2">
      <w:pPr>
        <w:pStyle w:val="Odstavecseseznamem"/>
        <w:ind w:left="0"/>
      </w:pPr>
    </w:p>
    <w:p w:rsidR="009E24C2" w:rsidRDefault="009E24C2" w:rsidP="009E24C2">
      <w:pPr>
        <w:pStyle w:val="Odstavecseseznamem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„Čl. II</w:t>
      </w:r>
    </w:p>
    <w:p w:rsidR="009E24C2" w:rsidRDefault="009E24C2" w:rsidP="009E24C2">
      <w:pPr>
        <w:pStyle w:val="Odstavecseseznamem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Přechodné ustanovení</w:t>
      </w:r>
    </w:p>
    <w:p w:rsidR="009E24C2" w:rsidRDefault="009E24C2" w:rsidP="009E24C2">
      <w:pPr>
        <w:pStyle w:val="Odstavecseseznamem"/>
        <w:ind w:left="0"/>
        <w:jc w:val="center"/>
        <w:rPr>
          <w:rFonts w:ascii="Times New Roman" w:hAnsi="Times New Roman"/>
          <w:b/>
          <w:bCs/>
        </w:rPr>
      </w:pPr>
    </w:p>
    <w:p w:rsidR="009E24C2" w:rsidRDefault="009E24C2" w:rsidP="009E24C2">
      <w:pPr>
        <w:ind w:left="708"/>
        <w:jc w:val="both"/>
        <w:rPr>
          <w:sz w:val="22"/>
          <w:szCs w:val="22"/>
          <w:lang w:eastAsia="en-US"/>
        </w:rPr>
      </w:pPr>
      <w:r>
        <w:rPr>
          <w:lang w:eastAsia="en-US"/>
        </w:rPr>
        <w:t xml:space="preserve">Notářská komora České republiky zajistí aktualizaci údajů vedených do dne nabytí účinnosti tohoto zákona v Evidenci právních jednání pro případ smrti, Evidenci listin o manželském majetkovém režimu, Seznamu prohlášení o určení opatrovníka a Seznamu listin o manželském majetkovém režimu ke stavu vedenému v základních registrech do 12 měsíců ode dne </w:t>
      </w:r>
      <w:r w:rsidR="00CF7E32">
        <w:rPr>
          <w:lang w:eastAsia="en-US"/>
        </w:rPr>
        <w:t xml:space="preserve">nabytí </w:t>
      </w:r>
      <w:r>
        <w:rPr>
          <w:lang w:eastAsia="en-US"/>
        </w:rPr>
        <w:t>účinnosti tohoto zákona, a</w:t>
      </w:r>
      <w:r w:rsidR="00CF7E32">
        <w:rPr>
          <w:lang w:eastAsia="en-US"/>
        </w:rPr>
        <w:t xml:space="preserve"> dále zajistí aktualizaci údajů</w:t>
      </w:r>
      <w:r>
        <w:rPr>
          <w:lang w:eastAsia="en-US"/>
        </w:rPr>
        <w:t xml:space="preserve"> vedených do dne nabytí účinnosti tohoto zákona v Rejstříku zástav k zástavnímu právu ke stavu vedenému v základních registrech při provádění změny takovéhoto zástavního práva.“.</w:t>
      </w:r>
    </w:p>
    <w:p w:rsidR="009E24C2" w:rsidRDefault="009E24C2" w:rsidP="009E24C2">
      <w:pPr>
        <w:jc w:val="both"/>
        <w:rPr>
          <w:b/>
          <w:bCs/>
        </w:rPr>
      </w:pPr>
    </w:p>
    <w:p w:rsidR="009E24C2" w:rsidRDefault="009E24C2" w:rsidP="009E24C2">
      <w:pPr>
        <w:ind w:firstLine="708"/>
        <w:jc w:val="both"/>
        <w:rPr>
          <w:b/>
          <w:bCs/>
        </w:rPr>
      </w:pPr>
      <w:r>
        <w:rPr>
          <w:b/>
          <w:bCs/>
        </w:rPr>
        <w:t>Dosavadní čl. II a III se označují jako čl. III a IV.</w:t>
      </w: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ind w:left="708"/>
        <w:jc w:val="both"/>
        <w:rPr>
          <w:bCs/>
        </w:rPr>
      </w:pPr>
    </w:p>
    <w:p w:rsidR="009E24C2" w:rsidRDefault="009E24C2" w:rsidP="009E24C2">
      <w:pPr>
        <w:numPr>
          <w:ilvl w:val="0"/>
          <w:numId w:val="2"/>
        </w:numPr>
        <w:ind w:left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V čl. III se za bod 3 vkládají nové body 4 a 5, které zn</w:t>
      </w:r>
      <w:r w:rsidR="00CF7E32">
        <w:rPr>
          <w:b/>
          <w:bCs/>
          <w:u w:val="single"/>
        </w:rPr>
        <w:t>ěj</w:t>
      </w:r>
      <w:r>
        <w:rPr>
          <w:b/>
          <w:bCs/>
          <w:u w:val="single"/>
        </w:rPr>
        <w:t>í:</w:t>
      </w:r>
    </w:p>
    <w:p w:rsidR="009E24C2" w:rsidRDefault="009E24C2" w:rsidP="009E24C2">
      <w:pPr>
        <w:ind w:left="708"/>
        <w:jc w:val="both"/>
        <w:rPr>
          <w:b/>
          <w:bCs/>
        </w:rPr>
      </w:pPr>
    </w:p>
    <w:p w:rsidR="009E24C2" w:rsidRDefault="009E24C2" w:rsidP="009E24C2">
      <w:pPr>
        <w:ind w:left="708"/>
        <w:jc w:val="both"/>
      </w:pPr>
      <w:r>
        <w:t>„4. V Položce 5 se slovo „Poznámka:“ nahrazuje slovem „Poznámky“.</w:t>
      </w: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spacing w:after="120"/>
        <w:ind w:left="708"/>
        <w:jc w:val="both"/>
      </w:pPr>
      <w:r>
        <w:t>5. V části Poznámky u Položky 5 se dosavadní text označuje jako bod 1 a doplňuje se bod 2, který zní:</w:t>
      </w:r>
    </w:p>
    <w:p w:rsidR="009E24C2" w:rsidRDefault="009E24C2" w:rsidP="009E24C2">
      <w:pPr>
        <w:ind w:left="708"/>
        <w:jc w:val="both"/>
        <w:rPr>
          <w:b/>
        </w:rPr>
      </w:pPr>
      <w:r>
        <w:t>„2. Zahrnuje-li úkon uvedený v písmenech a), c) a d) současné ověření podpisu a otisku razítka, vybírá se poplatek jen jednou.“.“.</w:t>
      </w:r>
    </w:p>
    <w:p w:rsidR="009E24C2" w:rsidRDefault="009E24C2" w:rsidP="009E24C2">
      <w:pPr>
        <w:ind w:left="708"/>
        <w:jc w:val="both"/>
      </w:pPr>
      <w:r>
        <w:t xml:space="preserve"> </w:t>
      </w:r>
    </w:p>
    <w:p w:rsidR="009E24C2" w:rsidRDefault="009E24C2" w:rsidP="009E24C2">
      <w:pPr>
        <w:ind w:left="708"/>
        <w:jc w:val="both"/>
      </w:pPr>
      <w:r>
        <w:rPr>
          <w:b/>
          <w:bCs/>
        </w:rPr>
        <w:t>Dosavadní bod 4 se označuje jako bod 6.</w:t>
      </w:r>
    </w:p>
    <w:p w:rsidR="009E24C2" w:rsidRDefault="009E24C2" w:rsidP="009E24C2">
      <w:pPr>
        <w:jc w:val="both"/>
      </w:pPr>
    </w:p>
    <w:p w:rsidR="009E24C2" w:rsidRDefault="009E24C2" w:rsidP="009E24C2">
      <w:pPr>
        <w:ind w:left="708"/>
        <w:jc w:val="both"/>
      </w:pPr>
    </w:p>
    <w:p w:rsidR="009E24C2" w:rsidRDefault="009E24C2" w:rsidP="009E24C2">
      <w:pPr>
        <w:numPr>
          <w:ilvl w:val="0"/>
          <w:numId w:val="2"/>
        </w:numPr>
        <w:ind w:left="708"/>
        <w:jc w:val="both"/>
        <w:rPr>
          <w:u w:val="single"/>
        </w:rPr>
      </w:pPr>
      <w:r>
        <w:rPr>
          <w:b/>
          <w:bCs/>
          <w:u w:val="single"/>
        </w:rPr>
        <w:t>Čl. IV zní:</w:t>
      </w:r>
    </w:p>
    <w:p w:rsidR="009E24C2" w:rsidRDefault="009E24C2" w:rsidP="009E24C2">
      <w:pPr>
        <w:jc w:val="both"/>
        <w:rPr>
          <w:b/>
          <w:bCs/>
        </w:rPr>
      </w:pPr>
    </w:p>
    <w:p w:rsidR="009E24C2" w:rsidRDefault="009E24C2" w:rsidP="009E24C2">
      <w:pPr>
        <w:jc w:val="center"/>
      </w:pPr>
      <w:r>
        <w:t>„Čl. IV</w:t>
      </w:r>
    </w:p>
    <w:p w:rsidR="009E24C2" w:rsidRDefault="009E24C2" w:rsidP="009E24C2">
      <w:pPr>
        <w:jc w:val="center"/>
      </w:pPr>
    </w:p>
    <w:p w:rsidR="009E24C2" w:rsidRDefault="009E24C2" w:rsidP="009E24C2">
      <w:pPr>
        <w:ind w:left="708"/>
        <w:jc w:val="both"/>
      </w:pPr>
      <w:r>
        <w:t>Tento zákon nabývá účinnosti</w:t>
      </w:r>
      <w:r w:rsidR="00CF7E32">
        <w:t xml:space="preserve"> dnem </w:t>
      </w:r>
      <w:r>
        <w:t>1. září 2021, s výjimkou ustanovení</w:t>
      </w:r>
      <w:r w:rsidR="00CF7E32">
        <w:t xml:space="preserve"> části první,</w:t>
      </w:r>
      <w:r>
        <w:t xml:space="preserve"> čl. I, bodů 56 a 57, které nabývají účinnosti</w:t>
      </w:r>
      <w:r w:rsidR="00CF7E32">
        <w:t xml:space="preserve"> dnem </w:t>
      </w:r>
      <w:r w:rsidR="00477399">
        <w:t>1. února 2022.“.,</w:t>
      </w:r>
    </w:p>
    <w:p w:rsidR="00223E16" w:rsidRDefault="00223E16" w:rsidP="009E24C2">
      <w:pPr>
        <w:jc w:val="both"/>
        <w:rPr>
          <w:u w:val="single"/>
        </w:rPr>
      </w:pPr>
    </w:p>
    <w:p w:rsidR="00223E16" w:rsidRDefault="00223E16" w:rsidP="009E24C2">
      <w:pPr>
        <w:jc w:val="both"/>
        <w:rPr>
          <w:u w:val="single"/>
        </w:rPr>
      </w:pPr>
    </w:p>
    <w:p w:rsidR="00223E16" w:rsidRDefault="00223E16" w:rsidP="009E24C2">
      <w:pPr>
        <w:jc w:val="both"/>
        <w:rPr>
          <w:u w:val="single"/>
        </w:rPr>
      </w:pPr>
    </w:p>
    <w:p w:rsidR="00223E16" w:rsidRDefault="00223E16" w:rsidP="009E24C2">
      <w:pPr>
        <w:jc w:val="both"/>
        <w:rPr>
          <w:u w:val="single"/>
        </w:rPr>
      </w:pPr>
    </w:p>
    <w:p w:rsidR="00223E16" w:rsidRDefault="00223E16" w:rsidP="009E24C2">
      <w:pPr>
        <w:jc w:val="both"/>
        <w:rPr>
          <w:u w:val="single"/>
        </w:rPr>
      </w:pPr>
    </w:p>
    <w:p w:rsidR="009E24C2" w:rsidRDefault="009E24C2" w:rsidP="009E24C2">
      <w:pPr>
        <w:pStyle w:val="PS-slovanseznam"/>
        <w:spacing w:after="0" w:line="240" w:lineRule="auto"/>
      </w:pPr>
      <w:r>
        <w:rPr>
          <w:rStyle w:val="proloenChar"/>
        </w:rPr>
        <w:t>pověřuje</w:t>
      </w:r>
      <w:r>
        <w:t xml:space="preserve"> předsedu výboru, aby toto usnesení předložil předsedovi Poslanecké sněmovny Parlamentu,</w:t>
      </w:r>
    </w:p>
    <w:p w:rsidR="009E24C2" w:rsidRDefault="009E24C2" w:rsidP="009E24C2">
      <w:pPr>
        <w:pStyle w:val="PS-slovanseznam"/>
        <w:numPr>
          <w:ilvl w:val="0"/>
          <w:numId w:val="0"/>
        </w:numPr>
        <w:spacing w:after="0" w:line="240" w:lineRule="auto"/>
      </w:pPr>
    </w:p>
    <w:p w:rsidR="00CF7E32" w:rsidRDefault="00CF7E32" w:rsidP="009E24C2">
      <w:pPr>
        <w:pStyle w:val="PS-slovanseznam"/>
        <w:numPr>
          <w:ilvl w:val="0"/>
          <w:numId w:val="0"/>
        </w:numPr>
        <w:spacing w:after="0" w:line="240" w:lineRule="auto"/>
      </w:pPr>
    </w:p>
    <w:p w:rsidR="009E24C2" w:rsidRDefault="009E24C2" w:rsidP="009E24C2">
      <w:pPr>
        <w:pStyle w:val="PS-slovanseznam"/>
        <w:spacing w:after="0" w:line="240" w:lineRule="auto"/>
      </w:pPr>
      <w:r>
        <w:rPr>
          <w:rStyle w:val="proloenChar"/>
        </w:rPr>
        <w:t>zmocňuje</w:t>
      </w:r>
      <w:r>
        <w:t xml:space="preserve"> zpravodaje výboru, aby na schůzi Poslanecké sněmovny podal zprávu o výsledcích projednávání tohoto návrhu zákona na schůzi ústavně právního výboru,</w:t>
      </w:r>
    </w:p>
    <w:p w:rsidR="009E24C2" w:rsidRDefault="009E24C2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F7E32" w:rsidRDefault="00CF7E32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23E16" w:rsidRDefault="00223E16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23E16" w:rsidRDefault="00223E16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23E16" w:rsidRDefault="00223E16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23E16" w:rsidRDefault="00223E16" w:rsidP="009E24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24C2" w:rsidRDefault="009E24C2" w:rsidP="009E24C2">
      <w:pPr>
        <w:pStyle w:val="PS-slovanseznam"/>
        <w:spacing w:after="0" w:line="240" w:lineRule="auto"/>
      </w:pPr>
      <w:r>
        <w:rPr>
          <w:rStyle w:val="proloenChar"/>
        </w:rPr>
        <w:t>zmocňuje</w:t>
      </w:r>
      <w:r>
        <w:t xml:space="preserve"> zpravodaje výboru, aby ve spolupráci s legislativním odborem Kanceláře Poslanecké sněmovny provedl příslušné legislativně technické úpravy.</w:t>
      </w:r>
    </w:p>
    <w:p w:rsidR="009E24C2" w:rsidRDefault="009E24C2" w:rsidP="009E24C2">
      <w:pPr>
        <w:tabs>
          <w:tab w:val="center" w:pos="1985"/>
        </w:tabs>
        <w:ind w:left="708" w:right="-995" w:hanging="141"/>
      </w:pPr>
    </w:p>
    <w:p w:rsidR="009E24C2" w:rsidRDefault="009E24C2" w:rsidP="009E24C2">
      <w:pPr>
        <w:tabs>
          <w:tab w:val="center" w:pos="1985"/>
        </w:tabs>
        <w:ind w:left="708" w:right="-995" w:hanging="141"/>
      </w:pPr>
    </w:p>
    <w:p w:rsidR="009E24C2" w:rsidRDefault="009E24C2" w:rsidP="009E24C2">
      <w:pPr>
        <w:tabs>
          <w:tab w:val="center" w:pos="1985"/>
        </w:tabs>
        <w:ind w:left="708" w:right="-995" w:hanging="141"/>
      </w:pPr>
    </w:p>
    <w:p w:rsidR="009E24C2" w:rsidRDefault="009E24C2" w:rsidP="009E24C2">
      <w:pPr>
        <w:tabs>
          <w:tab w:val="center" w:pos="1985"/>
        </w:tabs>
        <w:ind w:left="708" w:right="-995" w:hanging="141"/>
      </w:pPr>
    </w:p>
    <w:p w:rsidR="009E24C2" w:rsidRDefault="009E24C2" w:rsidP="009E24C2">
      <w:pPr>
        <w:tabs>
          <w:tab w:val="center" w:pos="1985"/>
        </w:tabs>
        <w:ind w:left="708" w:right="-995" w:hanging="141"/>
      </w:pPr>
    </w:p>
    <w:p w:rsidR="009E24C2" w:rsidRDefault="009E24C2" w:rsidP="009E24C2">
      <w:pPr>
        <w:tabs>
          <w:tab w:val="center" w:pos="1985"/>
        </w:tabs>
        <w:ind w:left="708" w:right="-995" w:hanging="141"/>
      </w:pPr>
      <w:r>
        <w:tab/>
        <w:t xml:space="preserve">    JUDr. Stanislav GROSPIČ</w:t>
      </w:r>
      <w:r w:rsidR="00223E16">
        <w:t xml:space="preserve"> v. r. </w:t>
      </w:r>
      <w:r>
        <w:tab/>
      </w:r>
      <w:r>
        <w:tab/>
        <w:t xml:space="preserve">               Mgr. Marek VÝBORNÝ</w:t>
      </w:r>
      <w:r w:rsidR="00223E16">
        <w:t xml:space="preserve"> v. r. </w:t>
      </w:r>
    </w:p>
    <w:p w:rsidR="009E24C2" w:rsidRDefault="009E24C2" w:rsidP="009E24C2">
      <w:pPr>
        <w:tabs>
          <w:tab w:val="center" w:pos="1985"/>
        </w:tabs>
        <w:ind w:left="708" w:right="-995" w:hanging="141"/>
      </w:pPr>
      <w:r>
        <w:t xml:space="preserve">                  zpravodaj výboru</w:t>
      </w:r>
      <w:r>
        <w:tab/>
      </w:r>
      <w:r>
        <w:tab/>
        <w:t xml:space="preserve">                                  </w:t>
      </w:r>
      <w:r>
        <w:tab/>
        <w:t xml:space="preserve">ověřovatel výboru    </w:t>
      </w:r>
      <w:r>
        <w:tab/>
      </w:r>
      <w:r>
        <w:tab/>
        <w:t xml:space="preserve">  </w:t>
      </w: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</w:pPr>
    </w:p>
    <w:p w:rsidR="009E24C2" w:rsidRDefault="009E24C2" w:rsidP="009E24C2">
      <w:pPr>
        <w:tabs>
          <w:tab w:val="center" w:pos="1701"/>
          <w:tab w:val="center" w:pos="4395"/>
          <w:tab w:val="center" w:pos="7371"/>
        </w:tabs>
        <w:rPr>
          <w:caps/>
        </w:rPr>
      </w:pPr>
      <w:r>
        <w:tab/>
      </w:r>
      <w:r>
        <w:tab/>
        <w:t>Marek BENDA</w:t>
      </w:r>
      <w:r w:rsidR="00223E16">
        <w:t xml:space="preserve"> v. r. </w:t>
      </w:r>
      <w:r>
        <w:t xml:space="preserve"> </w:t>
      </w:r>
    </w:p>
    <w:p w:rsidR="009E24C2" w:rsidRDefault="009E24C2" w:rsidP="009E24C2">
      <w:pPr>
        <w:tabs>
          <w:tab w:val="center" w:pos="1701"/>
          <w:tab w:val="center" w:pos="4395"/>
        </w:tabs>
      </w:pPr>
      <w:r>
        <w:tab/>
      </w:r>
      <w:r>
        <w:tab/>
        <w:t>předseda výboru</w:t>
      </w:r>
      <w:r>
        <w:tab/>
      </w:r>
    </w:p>
    <w:p w:rsidR="009E24C2" w:rsidRDefault="009E24C2" w:rsidP="009E24C2">
      <w:pPr>
        <w:jc w:val="both"/>
        <w:rPr>
          <w:u w:val="single"/>
        </w:rPr>
      </w:pPr>
    </w:p>
    <w:p w:rsidR="00BB4E07" w:rsidRDefault="00BB4E07"/>
    <w:sectPr w:rsidR="00BB4E07" w:rsidSect="00223E16">
      <w:footerReference w:type="default" r:id="rId7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5A5" w:rsidRDefault="004205A5" w:rsidP="004205A5">
      <w:r>
        <w:separator/>
      </w:r>
    </w:p>
  </w:endnote>
  <w:endnote w:type="continuationSeparator" w:id="0">
    <w:p w:rsidR="004205A5" w:rsidRDefault="004205A5" w:rsidP="0042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46025"/>
      <w:docPartObj>
        <w:docPartGallery w:val="Page Numbers (Bottom of Page)"/>
        <w:docPartUnique/>
      </w:docPartObj>
    </w:sdtPr>
    <w:sdtEndPr/>
    <w:sdtContent>
      <w:p w:rsidR="004205A5" w:rsidRDefault="004205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F3">
          <w:rPr>
            <w:noProof/>
          </w:rPr>
          <w:t>9</w:t>
        </w:r>
        <w:r>
          <w:fldChar w:fldCharType="end"/>
        </w:r>
      </w:p>
    </w:sdtContent>
  </w:sdt>
  <w:p w:rsidR="004205A5" w:rsidRDefault="004205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5A5" w:rsidRDefault="004205A5" w:rsidP="004205A5">
      <w:r>
        <w:separator/>
      </w:r>
    </w:p>
  </w:footnote>
  <w:footnote w:type="continuationSeparator" w:id="0">
    <w:p w:rsidR="004205A5" w:rsidRDefault="004205A5" w:rsidP="0042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7FC4"/>
    <w:multiLevelType w:val="hybridMultilevel"/>
    <w:tmpl w:val="D31C652A"/>
    <w:lvl w:ilvl="0" w:tplc="797044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30AF"/>
    <w:multiLevelType w:val="hybridMultilevel"/>
    <w:tmpl w:val="6172CB72"/>
    <w:lvl w:ilvl="0" w:tplc="692C45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52815655"/>
    <w:multiLevelType w:val="hybridMultilevel"/>
    <w:tmpl w:val="845AD4C0"/>
    <w:lvl w:ilvl="0" w:tplc="54908A14">
      <w:start w:val="1"/>
      <w:numFmt w:val="decimal"/>
      <w:lvlText w:val="(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2E5A11"/>
    <w:multiLevelType w:val="hybridMultilevel"/>
    <w:tmpl w:val="7BC8127C"/>
    <w:lvl w:ilvl="0" w:tplc="0C742540">
      <w:start w:val="2"/>
      <w:numFmt w:val="decimal"/>
      <w:lvlText w:val="(%1)"/>
      <w:lvlJc w:val="left"/>
      <w:pPr>
        <w:ind w:left="1778" w:hanging="360"/>
      </w:p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>
      <w:start w:val="1"/>
      <w:numFmt w:val="lowerRoman"/>
      <w:lvlText w:val="%3."/>
      <w:lvlJc w:val="right"/>
      <w:pPr>
        <w:ind w:left="3218" w:hanging="180"/>
      </w:pPr>
    </w:lvl>
    <w:lvl w:ilvl="3" w:tplc="0405000F">
      <w:start w:val="1"/>
      <w:numFmt w:val="decimal"/>
      <w:lvlText w:val="%4."/>
      <w:lvlJc w:val="left"/>
      <w:pPr>
        <w:ind w:left="3938" w:hanging="360"/>
      </w:pPr>
    </w:lvl>
    <w:lvl w:ilvl="4" w:tplc="04050019">
      <w:start w:val="1"/>
      <w:numFmt w:val="lowerLetter"/>
      <w:lvlText w:val="%5."/>
      <w:lvlJc w:val="left"/>
      <w:pPr>
        <w:ind w:left="4658" w:hanging="360"/>
      </w:pPr>
    </w:lvl>
    <w:lvl w:ilvl="5" w:tplc="0405001B">
      <w:start w:val="1"/>
      <w:numFmt w:val="lowerRoman"/>
      <w:lvlText w:val="%6."/>
      <w:lvlJc w:val="right"/>
      <w:pPr>
        <w:ind w:left="5378" w:hanging="180"/>
      </w:pPr>
    </w:lvl>
    <w:lvl w:ilvl="6" w:tplc="0405000F">
      <w:start w:val="1"/>
      <w:numFmt w:val="decimal"/>
      <w:lvlText w:val="%7."/>
      <w:lvlJc w:val="left"/>
      <w:pPr>
        <w:ind w:left="6098" w:hanging="360"/>
      </w:pPr>
    </w:lvl>
    <w:lvl w:ilvl="7" w:tplc="04050019">
      <w:start w:val="1"/>
      <w:numFmt w:val="lowerLetter"/>
      <w:lvlText w:val="%8."/>
      <w:lvlJc w:val="left"/>
      <w:pPr>
        <w:ind w:left="6818" w:hanging="360"/>
      </w:pPr>
    </w:lvl>
    <w:lvl w:ilvl="8" w:tplc="0405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C2"/>
    <w:rsid w:val="00223E16"/>
    <w:rsid w:val="002A4C50"/>
    <w:rsid w:val="002A54DA"/>
    <w:rsid w:val="003C7473"/>
    <w:rsid w:val="004205A5"/>
    <w:rsid w:val="00477399"/>
    <w:rsid w:val="00483AC5"/>
    <w:rsid w:val="00624BAD"/>
    <w:rsid w:val="006E7606"/>
    <w:rsid w:val="009E24C2"/>
    <w:rsid w:val="00BB4E07"/>
    <w:rsid w:val="00C52EA5"/>
    <w:rsid w:val="00CF7E32"/>
    <w:rsid w:val="00E4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6265"/>
  <w15:chartTrackingRefBased/>
  <w15:docId w15:val="{06EA6080-9526-490E-8B83-A3014192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4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E24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E24C2"/>
    <w:pPr>
      <w:ind w:left="720"/>
      <w:contextualSpacing/>
    </w:pPr>
    <w:rPr>
      <w:rFonts w:ascii="Calibri" w:hAnsi="Calibri"/>
      <w:lang w:eastAsia="en-US"/>
    </w:rPr>
  </w:style>
  <w:style w:type="paragraph" w:customStyle="1" w:styleId="l4">
    <w:name w:val="l4"/>
    <w:basedOn w:val="Normln"/>
    <w:rsid w:val="009E24C2"/>
    <w:pPr>
      <w:spacing w:before="100" w:beforeAutospacing="1" w:after="100" w:afterAutospacing="1"/>
    </w:pPr>
    <w:rPr>
      <w:rFonts w:eastAsia="Times New Roman"/>
    </w:rPr>
  </w:style>
  <w:style w:type="paragraph" w:customStyle="1" w:styleId="PS-hlavika1">
    <w:name w:val="PS-hlavička 1"/>
    <w:basedOn w:val="Normln"/>
    <w:next w:val="Bezmezer"/>
    <w:qFormat/>
    <w:rsid w:val="009E24C2"/>
    <w:pPr>
      <w:jc w:val="center"/>
    </w:pPr>
    <w:rPr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9E24C2"/>
    <w:pPr>
      <w:jc w:val="center"/>
    </w:pPr>
    <w:rPr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9E24C2"/>
    <w:pPr>
      <w:spacing w:before="360" w:after="360"/>
      <w:jc w:val="center"/>
    </w:pPr>
    <w:rPr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9E24C2"/>
    <w:pPr>
      <w:jc w:val="center"/>
    </w:pPr>
    <w:rPr>
      <w:b/>
      <w:i/>
      <w:caps/>
      <w:sz w:val="3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9E24C2"/>
    <w:pPr>
      <w:spacing w:after="360" w:line="256" w:lineRule="auto"/>
      <w:ind w:firstLine="709"/>
      <w:jc w:val="both"/>
    </w:pPr>
    <w:rPr>
      <w:szCs w:val="22"/>
      <w:lang w:eastAsia="en-US"/>
    </w:rPr>
  </w:style>
  <w:style w:type="character" w:customStyle="1" w:styleId="PS-slovanseznamChar">
    <w:name w:val="PS-číslovaný seznam Char"/>
    <w:link w:val="PS-slovanseznam"/>
    <w:locked/>
    <w:rsid w:val="009E24C2"/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9E24C2"/>
    <w:pPr>
      <w:numPr>
        <w:numId w:val="1"/>
      </w:numPr>
      <w:tabs>
        <w:tab w:val="left" w:pos="0"/>
      </w:tabs>
      <w:spacing w:after="400" w:line="256" w:lineRule="auto"/>
      <w:ind w:left="357" w:hanging="357"/>
      <w:jc w:val="both"/>
    </w:pPr>
    <w:rPr>
      <w:rFonts w:eastAsiaTheme="minorHAnsi" w:cstheme="minorBidi"/>
      <w:szCs w:val="22"/>
      <w:lang w:eastAsia="en-US"/>
    </w:rPr>
  </w:style>
  <w:style w:type="character" w:customStyle="1" w:styleId="proloenChar">
    <w:name w:val="proložení Char"/>
    <w:link w:val="proloen"/>
    <w:locked/>
    <w:rsid w:val="009E24C2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9E24C2"/>
    <w:pPr>
      <w:tabs>
        <w:tab w:val="center" w:pos="1701"/>
        <w:tab w:val="center" w:pos="4536"/>
        <w:tab w:val="center" w:pos="7371"/>
      </w:tabs>
    </w:pPr>
    <w:rPr>
      <w:rFonts w:eastAsiaTheme="minorHAnsi"/>
      <w:spacing w:val="60"/>
      <w:szCs w:val="22"/>
      <w:lang w:eastAsia="en-US"/>
    </w:rPr>
  </w:style>
  <w:style w:type="character" w:styleId="PromnnHTML">
    <w:name w:val="HTML Variable"/>
    <w:basedOn w:val="Standardnpsmoodstavce"/>
    <w:uiPriority w:val="99"/>
    <w:semiHidden/>
    <w:unhideWhenUsed/>
    <w:rsid w:val="009E24C2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4205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05A5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205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05A5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E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E16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2517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6</cp:revision>
  <cp:lastPrinted>2021-02-23T10:32:00Z</cp:lastPrinted>
  <dcterms:created xsi:type="dcterms:W3CDTF">2021-02-23T10:23:00Z</dcterms:created>
  <dcterms:modified xsi:type="dcterms:W3CDTF">2021-02-24T11:03:00Z</dcterms:modified>
</cp:coreProperties>
</file>