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3B" w:rsidRPr="00773326" w:rsidRDefault="00C30A3B" w:rsidP="00C30A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PS200196248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</w:t>
      </w:r>
      <w:r w:rsidR="00773326">
        <w:t>1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494463">
      <w:pPr>
        <w:pStyle w:val="PS-slousnesen"/>
      </w:pPr>
      <w:r>
        <w:t>165</w:t>
      </w:r>
      <w:r w:rsidR="006835E5" w:rsidRPr="006835E5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 xml:space="preserve">z </w:t>
      </w:r>
      <w:r w:rsidR="00773326">
        <w:t>34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773326">
        <w:t>17. února 2021</w:t>
      </w:r>
    </w:p>
    <w:p w:rsidR="00D1438B" w:rsidRDefault="00D1438B" w:rsidP="00D1438B">
      <w:pPr>
        <w:pStyle w:val="PS-pedmtusnesen"/>
        <w:rPr>
          <w:color w:val="auto"/>
        </w:rPr>
      </w:pPr>
      <w:r>
        <w:t>k vládnímu návrhu zákona</w:t>
      </w:r>
      <w:r w:rsidR="000A53B1">
        <w:t>, kterým se mění některé zákony v souvislosti s</w:t>
      </w:r>
      <w:r w:rsidR="00773326">
        <w:t> implementací předpisů Evropské unie v oblasti invazních nepůvodních druhů</w:t>
      </w:r>
      <w:r>
        <w:t xml:space="preserve"> </w:t>
      </w:r>
      <w:r>
        <w:rPr>
          <w:b/>
        </w:rPr>
        <w:t xml:space="preserve">/ST </w:t>
      </w:r>
      <w:r w:rsidR="00773326">
        <w:rPr>
          <w:b/>
        </w:rPr>
        <w:t>731/</w:t>
      </w:r>
    </w:p>
    <w:p w:rsidR="00D045BC" w:rsidRDefault="00D0119D" w:rsidP="00D0119D">
      <w:pPr>
        <w:pStyle w:val="PS-uvodnodstavec"/>
        <w:spacing w:after="480"/>
        <w:ind w:firstLine="0"/>
      </w:pPr>
      <w:r>
        <w:t>Po odůvodnění náměstka</w:t>
      </w:r>
      <w:r w:rsidR="00D045BC">
        <w:t xml:space="preserve"> ministra životního prostředí Ing. </w:t>
      </w:r>
      <w:r w:rsidR="00773326">
        <w:t xml:space="preserve">Vladimíra </w:t>
      </w:r>
      <w:proofErr w:type="spellStart"/>
      <w:r w:rsidR="00773326">
        <w:t>Dolejského</w:t>
      </w:r>
      <w:proofErr w:type="spellEnd"/>
      <w:r w:rsidR="00D045BC">
        <w:t xml:space="preserve">, Ph.D., zpravodajské zprávě </w:t>
      </w:r>
      <w:proofErr w:type="spellStart"/>
      <w:r w:rsidR="00D045BC">
        <w:t>posl</w:t>
      </w:r>
      <w:proofErr w:type="spellEnd"/>
      <w:r w:rsidR="00D045BC">
        <w:t xml:space="preserve">. </w:t>
      </w:r>
      <w:r w:rsidR="00773326">
        <w:t>Bc. Ondřeje Babky</w:t>
      </w:r>
      <w:r w:rsidR="00D045BC">
        <w:t xml:space="preserve"> a po rozpravě</w:t>
      </w:r>
    </w:p>
    <w:p w:rsidR="00D045BC" w:rsidRDefault="00D045BC" w:rsidP="00D045BC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EA66B8" w:rsidRPr="00D0119D" w:rsidRDefault="00EA66B8" w:rsidP="00EA66B8">
      <w:pPr>
        <w:pStyle w:val="PS-slovanseznam"/>
        <w:numPr>
          <w:ilvl w:val="0"/>
          <w:numId w:val="8"/>
        </w:numPr>
        <w:spacing w:line="256" w:lineRule="auto"/>
        <w:ind w:left="357" w:hanging="357"/>
        <w:rPr>
          <w:rFonts w:ascii="Arial" w:hAnsi="Arial" w:cs="Arial"/>
          <w:b/>
          <w:sz w:val="22"/>
        </w:rPr>
      </w:pPr>
      <w:r>
        <w:rPr>
          <w:rStyle w:val="proloenChar"/>
          <w:b/>
        </w:rPr>
        <w:t>doporučuje</w:t>
      </w:r>
      <w:r>
        <w:t xml:space="preserve"> Poslanecké sněmovně Parlamentu ČR, aby návrh schválila ve znění přijatých pozměňovacích návrhů:</w:t>
      </w:r>
    </w:p>
    <w:p w:rsidR="003941A1" w:rsidRPr="00200C92" w:rsidRDefault="00D0119D" w:rsidP="00A50153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00C92">
        <w:rPr>
          <w:rFonts w:ascii="Times New Roman" w:hAnsi="Times New Roman"/>
          <w:sz w:val="24"/>
          <w:szCs w:val="24"/>
        </w:rPr>
        <w:t>V části první čl. I úvodní větě se slova „zákona č. 225/2017 Sb. a“ nahrazují slovy „zákona č. 225/2017 Sb.,“ a za slova „zákona č. 277/2019 Sb.“ se vkládají slova „a zákona č. 403/2020 Sb.“.</w:t>
      </w:r>
    </w:p>
    <w:p w:rsidR="003941A1" w:rsidRPr="00A50153" w:rsidRDefault="003941A1" w:rsidP="003941A1">
      <w:pPr>
        <w:pStyle w:val="Odstavecseseznamem"/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3941A1" w:rsidRPr="00A50153" w:rsidRDefault="003941A1" w:rsidP="003941A1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V části první čl. I bodu 17 se v § 13h doplňuje odstavec 3, který zní:</w:t>
      </w:r>
    </w:p>
    <w:p w:rsidR="003941A1" w:rsidRPr="00A50153" w:rsidRDefault="003941A1" w:rsidP="00B96F2F">
      <w:pPr>
        <w:pStyle w:val="Odstavecseseznamem"/>
        <w:spacing w:after="0" w:line="240" w:lineRule="auto"/>
        <w:ind w:firstLine="697"/>
        <w:jc w:val="both"/>
        <w:rPr>
          <w:rFonts w:ascii="Times New Roman" w:hAnsi="Times New Roman"/>
          <w:color w:val="auto"/>
          <w:sz w:val="24"/>
          <w:szCs w:val="24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„(3)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ab/>
        <w:t>Komerční využívání značně rozšířeného invazního nepůvodního druhu na unijním seznamu je možné jen na základě povolení orgánu ochrany přírody a za splnění podmínek stanovených v čl. 19 odst. 2 nařízení Evropského parlamentu a Rady (EU) č. 1143/2014. V žádosti o povolení je žadatel povinen uvést způsob navrhovaného využití a opatření k zabránění šíření tohoto invazního nepůvodního druhu na unijním seznamu ve všech fázích nakládání s ním.“.</w:t>
      </w:r>
    </w:p>
    <w:p w:rsidR="00550392" w:rsidRPr="00A50153" w:rsidRDefault="00550392" w:rsidP="00550392">
      <w:pPr>
        <w:pStyle w:val="Odstavecseseznamem"/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550392" w:rsidRPr="00A50153" w:rsidRDefault="00550392" w:rsidP="00550392">
      <w:pPr>
        <w:pStyle w:val="Odstavecseseznamem"/>
        <w:numPr>
          <w:ilvl w:val="0"/>
          <w:numId w:val="11"/>
        </w:numPr>
        <w:spacing w:before="240" w:after="0"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V části první čl. I se za dosavadní bod 26 vkládá nový bod, který zní: </w:t>
      </w:r>
    </w:p>
    <w:p w:rsidR="00550392" w:rsidRPr="00A50153" w:rsidRDefault="00550392" w:rsidP="00550392">
      <w:pPr>
        <w:spacing w:before="240"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</w:t>
      </w:r>
      <w:r w:rsid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X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 V § 66 se doplňuje odstavec 3, který zní:</w:t>
      </w:r>
    </w:p>
    <w:p w:rsidR="00550392" w:rsidRPr="00A50153" w:rsidRDefault="00550392" w:rsidP="00B96F2F">
      <w:pPr>
        <w:spacing w:before="240" w:after="0" w:line="240" w:lineRule="auto"/>
        <w:ind w:left="709" w:firstLine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</w:t>
      </w:r>
      <w:r w:rsidR="00EF17E5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(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3) Orgán ochrany přírody může ve zvláště chráněném území, s výjimkou národních parků, v ochranném pásmu zvláště chráněného území, evropsky významné lokalitě nebo ptačí oblasti nebo v jejich částech rozhodnutím nebo opatřením obecné povahy omezit nebo zakázat provádění ohňostrojů nebo používání zábavní pyrotechniky z důvodů umožnění nerušeného vývoje ekosystémů nebo jejich složek 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lastRenderedPageBreak/>
        <w:t>anebo biotopů, které jsou citlivé a zranitelné působením rušivých vlivů spojených s těmito činnostmi.“.</w:t>
      </w:r>
      <w:r w:rsid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“.</w:t>
      </w:r>
    </w:p>
    <w:p w:rsidR="00200C92" w:rsidRPr="00A50153" w:rsidRDefault="00A50153" w:rsidP="00B96F2F">
      <w:pPr>
        <w:spacing w:before="160" w:after="0" w:line="240" w:lineRule="auto"/>
        <w:ind w:left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Následující</w:t>
      </w:r>
      <w:r w:rsidR="00550392"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body 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se přečíslují</w:t>
      </w:r>
      <w:r w:rsidR="00550392"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</w:t>
      </w:r>
    </w:p>
    <w:p w:rsidR="00200C92" w:rsidRPr="00A50153" w:rsidRDefault="00200C92" w:rsidP="00200C92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</w:p>
    <w:p w:rsidR="00B96F2F" w:rsidRPr="00A50153" w:rsidRDefault="00B96F2F" w:rsidP="00B96F2F">
      <w:pPr>
        <w:pStyle w:val="Odstavecseseznamem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V části první 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čl. I se za 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dosavadní 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bod 3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3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vkládá nový bod, který zní:</w:t>
      </w:r>
    </w:p>
    <w:p w:rsidR="00B96F2F" w:rsidRPr="00A50153" w:rsidRDefault="00B96F2F" w:rsidP="00B96F2F">
      <w:pPr>
        <w:spacing w:before="240"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X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 V § 77a odst. 4 se za písmeno t) vkládá nové písmeno u), které zní:</w:t>
      </w:r>
    </w:p>
    <w:p w:rsidR="00B96F2F" w:rsidRPr="00A50153" w:rsidRDefault="00B96F2F" w:rsidP="00B96F2F">
      <w:pPr>
        <w:spacing w:before="240"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„u) vydávají opatření obecné povahy k omezení nebo zákazu provádění ohňostrojů nebo používání zábavní pyrotechniky podle § 66 odst. 3.“.</w:t>
      </w:r>
    </w:p>
    <w:p w:rsidR="00B96F2F" w:rsidRPr="00A50153" w:rsidRDefault="00B96F2F" w:rsidP="00B96F2F">
      <w:pPr>
        <w:spacing w:before="240"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Dosavadní písmena u) až y) se označují jako v) až z).“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</w:t>
      </w:r>
    </w:p>
    <w:p w:rsidR="00B96F2F" w:rsidRDefault="00B96F2F" w:rsidP="00B96F2F">
      <w:pPr>
        <w:spacing w:before="160" w:after="0" w:line="240" w:lineRule="auto"/>
        <w:ind w:left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Následující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body se 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přečíslují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</w:t>
      </w:r>
    </w:p>
    <w:p w:rsidR="00B96F2F" w:rsidRPr="00A50153" w:rsidRDefault="00B96F2F" w:rsidP="00B96F2F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</w:p>
    <w:p w:rsidR="003941A1" w:rsidRPr="00A50153" w:rsidRDefault="003941A1" w:rsidP="00200C92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V části první čl. I </w:t>
      </w:r>
      <w:r w:rsid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dosavadním 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bodu 34 se text „až h)“ nahrazuje textem „až i)“, v § 77a odst. 5 se za písmeno g) vkládá nové písmeno h), které zní:</w:t>
      </w:r>
    </w:p>
    <w:p w:rsidR="003941A1" w:rsidRPr="00A50153" w:rsidRDefault="00A50153" w:rsidP="00200C92">
      <w:pPr>
        <w:spacing w:before="24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„h) </w:t>
      </w:r>
      <w:r w:rsidR="003941A1"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rozhodují o povolení komerčního využívání značně rozšířeného invazního nepůvodního druhu na unijním seznamu podle čl. 19 odst. 2 nařízení Evropského parlamentu a Rady (EU) č. 1143/2014,“.</w:t>
      </w:r>
    </w:p>
    <w:p w:rsidR="003941A1" w:rsidRPr="00A50153" w:rsidRDefault="003941A1" w:rsidP="003941A1">
      <w:pPr>
        <w:pStyle w:val="Odstavecseseznamem"/>
        <w:spacing w:before="240" w:after="0"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Dosavadní písm</w:t>
      </w:r>
      <w:r w:rsid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eno h) se označuje jako písmeno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i) a text „i) až q)“ se nahrazuje textem „j) až r)“. </w:t>
      </w:r>
    </w:p>
    <w:p w:rsidR="003941A1" w:rsidRPr="00A50153" w:rsidRDefault="003941A1" w:rsidP="00B96F2F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</w:p>
    <w:p w:rsidR="00550392" w:rsidRPr="00A50153" w:rsidRDefault="00550392" w:rsidP="003941A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V části první čl. I se za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dosavadní bod 35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vkládá nový bod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,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který zní:</w:t>
      </w:r>
    </w:p>
    <w:p w:rsidR="00550392" w:rsidRPr="00A50153" w:rsidRDefault="00550392" w:rsidP="00550392">
      <w:pPr>
        <w:spacing w:before="240"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X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 V § 78 odst. 3 se na konci písmene l) tečka nahrazuje čárkou a doplňuje se písmeno m), které zní:</w:t>
      </w:r>
    </w:p>
    <w:p w:rsidR="00550392" w:rsidRPr="00A50153" w:rsidRDefault="00550392" w:rsidP="00550392">
      <w:pPr>
        <w:spacing w:before="240" w:after="0" w:line="240" w:lineRule="auto"/>
        <w:ind w:left="708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„m) vydávají opatření obecné povahy k omezení nebo zákazu provádění ohňostrojů nebo používání zábavní pyrotechniky podle § 66 odst. 3.“.“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</w:t>
      </w:r>
    </w:p>
    <w:p w:rsidR="00F90B82" w:rsidRDefault="00F90B82" w:rsidP="00B96F2F">
      <w:pPr>
        <w:pStyle w:val="Odstavecseseznamem"/>
        <w:spacing w:before="160" w:after="0" w:line="24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Následující body se přečíslují.</w:t>
      </w:r>
    </w:p>
    <w:p w:rsidR="00B96F2F" w:rsidRPr="00F90B82" w:rsidRDefault="00B96F2F" w:rsidP="00B96F2F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</w:p>
    <w:p w:rsidR="00550392" w:rsidRPr="00A50153" w:rsidRDefault="00550392" w:rsidP="00B96F2F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V části první čl. I se za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dosavadní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bod 5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4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vkládá nový bod, který zní:</w:t>
      </w:r>
    </w:p>
    <w:p w:rsidR="00550392" w:rsidRPr="00A50153" w:rsidRDefault="00550392" w:rsidP="00550392">
      <w:pPr>
        <w:pStyle w:val="Odstavecseseznamem"/>
        <w:spacing w:before="240" w:after="0" w:line="240" w:lineRule="auto"/>
        <w:ind w:left="708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„</w:t>
      </w:r>
      <w:r w:rsidR="00F90B82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X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 V § 81 odst. 7 se za písmeno d) vkládá nové písmeno e), které zní:</w:t>
      </w:r>
    </w:p>
    <w:p w:rsidR="00550392" w:rsidRPr="00A50153" w:rsidRDefault="00550392" w:rsidP="00E1314D">
      <w:pPr>
        <w:pStyle w:val="Odstavecseseznamem"/>
        <w:spacing w:before="240" w:after="0" w:line="240" w:lineRule="auto"/>
        <w:ind w:left="709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„e) zastavit ve zvláště chráněném území, ochranném pásmu zvláště chráněného území, evropsky významné lokalitě nebo ptačí oblasti, mimo dálnice, silnice a místní komunikace, motorové vozidlo a obytný přívěs, jiné vozidlo nebo loď, je-li důvodné podezření, že byl porušen zákaz vjezdu a setrvávání motorových vozidel a obytných přívěsů, zákaz vjezdu jiných vozidel nebo zákaz splouvání stanovený tímto zákonem, </w:t>
      </w:r>
      <w:r w:rsidRPr="00A50153">
        <w:rPr>
          <w:rFonts w:ascii="Times New Roman" w:eastAsia="Times New Roman" w:hAnsi="Times New Roman"/>
          <w:bCs/>
          <w:color w:val="auto"/>
          <w:sz w:val="24"/>
          <w:szCs w:val="24"/>
          <w:lang w:eastAsia="cs-CZ"/>
        </w:rPr>
        <w:t>nebo je-li důvodné podezření, že došlo k vjezdu motorového vozidla a obytného přívěsu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, jiného vozidla nebo lodě</w:t>
      </w:r>
      <w:r w:rsidRPr="00A50153">
        <w:rPr>
          <w:rFonts w:ascii="Times New Roman" w:eastAsia="Times New Roman" w:hAnsi="Times New Roman"/>
          <w:bCs/>
          <w:color w:val="auto"/>
          <w:sz w:val="24"/>
          <w:szCs w:val="24"/>
          <w:lang w:eastAsia="cs-CZ"/>
        </w:rPr>
        <w:t>, který je vázán na předchozí souhlas orgánu ochrany přírody, bez tohoto souhlasu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,“.</w:t>
      </w:r>
    </w:p>
    <w:p w:rsidR="00550392" w:rsidRPr="00A50153" w:rsidRDefault="00550392" w:rsidP="00B96F2F">
      <w:pPr>
        <w:pStyle w:val="Odstavecseseznamem"/>
        <w:spacing w:before="240" w:after="0" w:line="240" w:lineRule="auto"/>
        <w:ind w:left="708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Dosavadní písmeno e) se označuje jako písmeno f).“.</w:t>
      </w:r>
    </w:p>
    <w:p w:rsidR="00F90B82" w:rsidRPr="00A50153" w:rsidRDefault="00F90B82" w:rsidP="00B96F2F">
      <w:pPr>
        <w:spacing w:before="160" w:after="0" w:line="240" w:lineRule="auto"/>
        <w:ind w:left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Následující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body se </w:t>
      </w:r>
      <w:r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přečíslují</w:t>
      </w:r>
      <w:r w:rsidRPr="00A5015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</w:t>
      </w:r>
    </w:p>
    <w:p w:rsidR="003941A1" w:rsidRPr="00A50153" w:rsidRDefault="003941A1" w:rsidP="003941A1">
      <w:pPr>
        <w:pStyle w:val="Odstavecseseznamem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</w:p>
    <w:p w:rsidR="00D0119D" w:rsidRPr="00200C92" w:rsidRDefault="00D0119D" w:rsidP="003941A1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V části druhé čl. III úvodní větě se slova „zákona č. 255/2017 Sb. a“ nahrazují slovy „zákona č. 255/2017 Sb.,“ a za slova „zákona č. 302/2017 Sb.“ se vkládají slova „a zákona č. 501/2020 Sb.“.</w:t>
      </w:r>
    </w:p>
    <w:p w:rsidR="00550392" w:rsidRPr="00200C92" w:rsidRDefault="00550392" w:rsidP="00550392">
      <w:pPr>
        <w:spacing w:before="24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 části druhé čl. III bodu 4 se text „i)“ nahrazuje textem „j)“ a text „g)“ se nahrazuje textem „h)“.</w:t>
      </w:r>
    </w:p>
    <w:p w:rsidR="00550392" w:rsidRPr="00200C92" w:rsidRDefault="00550392" w:rsidP="00550392">
      <w:pPr>
        <w:spacing w:before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V části třetí čl. IV úvodní větě se slova „zákona č. 90/2019 Sb. a“ nahrazují slovy „zákona č. 90/2019 Sb.,“ a za slova „zákona č. 314/2019 Sb.“ se vkládají 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slova „ , zákona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č. 403/2020 Sb. a zákona č. 609/2020 Sb.“.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 části třetí 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čl. IV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bodu 3 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se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poznámka pod čarou č. 37 nově 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označuje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jako poznámka pod čarou č. 41.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 části třetí čl. IV bodu 4 se slovo „čárkou“ nahrazuje slovy „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slovem „ , a““ a text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„j)“ se nahrazuje textem „l)“.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 části třetí čl. IV bodu 5 se slovo „čárkou“ nahrazuje slovy „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slovem „ , a““, text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„j)“ se nahrazuje textem „l)“, text „k)“ se nahrazuje textem „m)“ a poznámky pod čarou č. 38 až 40 se nově označují jako poznámky pod čarou č. 42 až 44.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 části třetí čl. IV bodu 6 se poznámka pod čarou č. 41 nově označuje jako poznámka pod čarou č. 45, text „o)“ se nahrazuje textem „r)“ a text „až r)“ se nahrazuje textem „až u)“.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V části čtvrté čl. V úvodní větě se za slova „zákona č. 225/2017 Sb.“ vkládá čárka, slovo „a“ se zrušuje a za slova „zákona č. 113/2018 Sb.“ se vkládají </w:t>
      </w:r>
      <w:proofErr w:type="gramStart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slova „ , zákona</w:t>
      </w:r>
      <w:proofErr w:type="gramEnd"/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č. 312/2019 Sb., zákona č. 403/2020 Sb. a zákona č. 544/2020 Sb.“.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 části páté čl. VI bodu 19 se text „i)“ nahrazuje textem „j)“.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 části sedmé čl. VIII úvodní větě se za slova „zákona č. 193/2017 Sb.“ vkládá čárka, slovo „a“ se zrušuje a za slova „zákona č. 299/2017 Sb.“ se vkládají slova „a zákona č. 369/2019 Sb.“.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Pr="00200C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>V části sedmé čl. VIII se body 1, 2, 4, 5, 7 a 8 zrušují. Dosavadní body 3 a 6 se označují jako body 1 a 2.</w:t>
      </w:r>
    </w:p>
    <w:p w:rsidR="00550392" w:rsidRPr="00200C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V části sedmé čl. VIII bodu 2 </w:t>
      </w:r>
      <w:r w:rsidRPr="00200C92">
        <w:rPr>
          <w:rFonts w:ascii="Times New Roman" w:eastAsia="Times New Roman" w:hAnsi="Times New Roman"/>
          <w:i/>
          <w:sz w:val="24"/>
          <w:szCs w:val="24"/>
          <w:lang w:eastAsia="cs-CZ"/>
        </w:rPr>
        <w:t>(dosavadním bodu 6)</w:t>
      </w:r>
      <w:r w:rsidRPr="00200C92">
        <w:rPr>
          <w:rFonts w:ascii="Times New Roman" w:eastAsia="Times New Roman" w:hAnsi="Times New Roman"/>
          <w:sz w:val="24"/>
          <w:szCs w:val="24"/>
          <w:lang w:eastAsia="cs-CZ"/>
        </w:rPr>
        <w:t xml:space="preserve"> se text „i)“ nahrazuje textem „f)“ a poznámka pod čarou č. 103 se nově označuje jako poznámka</w:t>
      </w:r>
      <w:r w:rsidRPr="00550392">
        <w:rPr>
          <w:rFonts w:ascii="Times New Roman" w:eastAsia="Times New Roman" w:hAnsi="Times New Roman"/>
          <w:sz w:val="24"/>
          <w:szCs w:val="24"/>
          <w:lang w:eastAsia="cs-CZ"/>
        </w:rPr>
        <w:t xml:space="preserve"> pod čarou č. 104.</w:t>
      </w:r>
    </w:p>
    <w:p w:rsidR="00550392" w:rsidRPr="00550392" w:rsidRDefault="00550392" w:rsidP="00550392">
      <w:p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50392" w:rsidRDefault="00550392" w:rsidP="00550392">
      <w:pPr>
        <w:numPr>
          <w:ilvl w:val="0"/>
          <w:numId w:val="11"/>
        </w:numPr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50392">
        <w:rPr>
          <w:rFonts w:ascii="Times New Roman" w:eastAsia="Times New Roman" w:hAnsi="Times New Roman"/>
          <w:sz w:val="24"/>
          <w:szCs w:val="24"/>
          <w:lang w:eastAsia="cs-CZ"/>
        </w:rPr>
        <w:t>V části osmé čl. IX se slova „1. ledna 2021“ nahrazují slovy „1. července 2021“.</w:t>
      </w:r>
    </w:p>
    <w:p w:rsidR="00B96F2F" w:rsidRDefault="00B96F2F" w:rsidP="00B96F2F">
      <w:pPr>
        <w:pStyle w:val="Odstavecseseznamem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45BC" w:rsidRPr="00CB5A4F" w:rsidRDefault="00D045BC" w:rsidP="00D045BC">
      <w:pPr>
        <w:pStyle w:val="PS-slovanseznam"/>
        <w:spacing w:after="0"/>
        <w:ind w:left="717" w:firstLine="0"/>
        <w:rPr>
          <w:szCs w:val="24"/>
        </w:rPr>
      </w:pPr>
    </w:p>
    <w:p w:rsidR="00D045BC" w:rsidRDefault="00D045BC" w:rsidP="00D045BC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>pověřuje</w:t>
      </w:r>
      <w:r w:rsidR="00D0119D">
        <w:rPr>
          <w:rStyle w:val="proloenChar"/>
          <w:b/>
        </w:rPr>
        <w:t xml:space="preserve"> </w:t>
      </w:r>
      <w:r>
        <w:t>předsedkyni výboru, aby toto usnesení předložila předsedovi Poslanecké sněmovny;</w:t>
      </w:r>
    </w:p>
    <w:p w:rsidR="00D045BC" w:rsidRDefault="00D045BC" w:rsidP="00D045BC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>zmocňuje</w:t>
      </w:r>
      <w:r w:rsidR="00D0119D">
        <w:rPr>
          <w:rStyle w:val="proloenChar"/>
          <w:b/>
        </w:rPr>
        <w:t xml:space="preserve"> </w:t>
      </w:r>
      <w:r w:rsidR="00773326">
        <w:t>zpravodaje</w:t>
      </w:r>
      <w:r>
        <w:t xml:space="preserve"> výboru, aby na schůzi Poslanecké sněmovny podal zprávu o výsledcích projednávání tohoto návrhu zákona na schůzi výboru pro životní prostředí;</w:t>
      </w:r>
    </w:p>
    <w:p w:rsidR="00D045BC" w:rsidRDefault="00D0119D" w:rsidP="00D045BC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lastRenderedPageBreak/>
        <w:t xml:space="preserve">zmocňuje </w:t>
      </w:r>
      <w:r w:rsidR="00773326">
        <w:t xml:space="preserve">zpravodaje </w:t>
      </w:r>
      <w:r w:rsidR="00D045BC">
        <w:t>výboru, aby ve spolupráci s legislativním odborem Kanceláře Poslanecké sněmovny provedl příslušné legislativně technické úpravy.</w:t>
      </w:r>
    </w:p>
    <w:p w:rsidR="008B441B" w:rsidRDefault="008B441B" w:rsidP="008B441B">
      <w:pPr>
        <w:pStyle w:val="PS-slovanseznam"/>
        <w:spacing w:line="252" w:lineRule="auto"/>
      </w:pPr>
    </w:p>
    <w:p w:rsidR="008B441B" w:rsidRDefault="008B441B" w:rsidP="008B441B">
      <w:pPr>
        <w:pStyle w:val="PS-slovanseznam"/>
        <w:spacing w:line="252" w:lineRule="auto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1F0D7A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Tr="000507A5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E0888" w:rsidRDefault="009852DB" w:rsidP="004653E7">
            <w:pPr>
              <w:pStyle w:val="PS-slovanseznam"/>
              <w:spacing w:after="0"/>
              <w:ind w:left="0" w:firstLine="0"/>
              <w:jc w:val="center"/>
            </w:pPr>
            <w:r>
              <w:t>Mgr. Jan ČIŽINSKÝ</w:t>
            </w:r>
            <w:r w:rsidR="00C30A3B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o</w:t>
            </w:r>
            <w:r w:rsidRPr="00106842">
              <w:t>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E9220A" w:rsidP="004653E7">
            <w:pPr>
              <w:pStyle w:val="PS-slovanseznam"/>
              <w:spacing w:after="0"/>
              <w:ind w:left="0" w:firstLine="0"/>
              <w:jc w:val="center"/>
            </w:pPr>
            <w:r>
              <w:t>Bc. Ondřej BABKA</w:t>
            </w:r>
            <w:r w:rsidR="00C30A3B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106842">
              <w:t>zpravodaj</w:t>
            </w:r>
          </w:p>
        </w:tc>
      </w:tr>
      <w:tr w:rsidR="004653E7" w:rsidTr="000507A5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8B441B" w:rsidRDefault="008B441B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CA795D">
              <w:t>Ing. Dana BALCAROVÁ</w:t>
            </w:r>
            <w:r w:rsidR="00C30A3B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  <w:bookmarkStart w:id="0" w:name="_GoBack"/>
        <w:bookmarkEnd w:id="0"/>
      </w:tr>
    </w:tbl>
    <w:p w:rsidR="00EE65B0" w:rsidRDefault="00EE65B0" w:rsidP="000507A5">
      <w:pPr>
        <w:spacing w:after="0" w:line="240" w:lineRule="auto"/>
      </w:pPr>
    </w:p>
    <w:sectPr w:rsidR="00EE65B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690" w:rsidRDefault="00B45690" w:rsidP="00E10A87">
      <w:pPr>
        <w:spacing w:after="0" w:line="240" w:lineRule="auto"/>
      </w:pPr>
      <w:r>
        <w:separator/>
      </w:r>
    </w:p>
  </w:endnote>
  <w:endnote w:type="continuationSeparator" w:id="0">
    <w:p w:rsidR="00B45690" w:rsidRDefault="00B45690" w:rsidP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11366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E10A87" w:rsidRPr="00E10A87" w:rsidRDefault="00E10A87">
        <w:pPr>
          <w:pStyle w:val="Zpat"/>
          <w:jc w:val="center"/>
          <w:rPr>
            <w:rFonts w:ascii="Times New Roman" w:hAnsi="Times New Roman"/>
          </w:rPr>
        </w:pPr>
        <w:r w:rsidRPr="00E10A87">
          <w:rPr>
            <w:rFonts w:ascii="Times New Roman" w:hAnsi="Times New Roman"/>
          </w:rPr>
          <w:fldChar w:fldCharType="begin"/>
        </w:r>
        <w:r w:rsidRPr="00E10A87">
          <w:rPr>
            <w:rFonts w:ascii="Times New Roman" w:hAnsi="Times New Roman"/>
          </w:rPr>
          <w:instrText>PAGE   \* MERGEFORMAT</w:instrText>
        </w:r>
        <w:r w:rsidRPr="00E10A87">
          <w:rPr>
            <w:rFonts w:ascii="Times New Roman" w:hAnsi="Times New Roman"/>
          </w:rPr>
          <w:fldChar w:fldCharType="separate"/>
        </w:r>
        <w:r w:rsidR="00C30A3B">
          <w:rPr>
            <w:rFonts w:ascii="Times New Roman" w:hAnsi="Times New Roman"/>
            <w:noProof/>
          </w:rPr>
          <w:t>4</w:t>
        </w:r>
        <w:r w:rsidRPr="00E10A87">
          <w:rPr>
            <w:rFonts w:ascii="Times New Roman" w:hAnsi="Times New Roman"/>
          </w:rPr>
          <w:fldChar w:fldCharType="end"/>
        </w:r>
      </w:p>
    </w:sdtContent>
  </w:sdt>
  <w:p w:rsidR="00E10A87" w:rsidRDefault="00E1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690" w:rsidRDefault="00B45690" w:rsidP="00E10A87">
      <w:pPr>
        <w:spacing w:after="0" w:line="240" w:lineRule="auto"/>
      </w:pPr>
      <w:r>
        <w:separator/>
      </w:r>
    </w:p>
  </w:footnote>
  <w:footnote w:type="continuationSeparator" w:id="0">
    <w:p w:rsidR="00B45690" w:rsidRDefault="00B45690" w:rsidP="00E1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EC83AD1"/>
    <w:multiLevelType w:val="hybridMultilevel"/>
    <w:tmpl w:val="CB562A32"/>
    <w:lvl w:ilvl="0" w:tplc="46964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5474928"/>
    <w:multiLevelType w:val="hybridMultilevel"/>
    <w:tmpl w:val="A984CEA4"/>
    <w:lvl w:ilvl="0" w:tplc="D5A47D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AB7521"/>
    <w:multiLevelType w:val="hybridMultilevel"/>
    <w:tmpl w:val="78E66ED2"/>
    <w:lvl w:ilvl="0" w:tplc="113815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4EDE1C30">
      <w:start w:val="1"/>
      <w:numFmt w:val="decimal"/>
      <w:lvlText w:val="%2."/>
      <w:lvlJc w:val="left"/>
      <w:pPr>
        <w:ind w:left="1410" w:hanging="6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B4E6877"/>
    <w:multiLevelType w:val="hybridMultilevel"/>
    <w:tmpl w:val="BC361462"/>
    <w:lvl w:ilvl="0" w:tplc="D662EC5A">
      <w:start w:val="1"/>
      <w:numFmt w:val="upperRoman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AE3F9F"/>
    <w:multiLevelType w:val="hybridMultilevel"/>
    <w:tmpl w:val="1304F0CC"/>
    <w:lvl w:ilvl="0" w:tplc="FFF62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F4CCD"/>
    <w:multiLevelType w:val="hybridMultilevel"/>
    <w:tmpl w:val="30BABCC8"/>
    <w:lvl w:ilvl="0" w:tplc="F56237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8C08B7"/>
    <w:multiLevelType w:val="hybridMultilevel"/>
    <w:tmpl w:val="8098C372"/>
    <w:lvl w:ilvl="0" w:tplc="965CA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06B10"/>
    <w:rsid w:val="00013B4F"/>
    <w:rsid w:val="000507A5"/>
    <w:rsid w:val="00061FAE"/>
    <w:rsid w:val="000A09F7"/>
    <w:rsid w:val="000A53B1"/>
    <w:rsid w:val="000E0888"/>
    <w:rsid w:val="000F7C41"/>
    <w:rsid w:val="001039E7"/>
    <w:rsid w:val="001426DE"/>
    <w:rsid w:val="001468FA"/>
    <w:rsid w:val="001625BA"/>
    <w:rsid w:val="001758AB"/>
    <w:rsid w:val="001F0D7A"/>
    <w:rsid w:val="00200C92"/>
    <w:rsid w:val="002601E5"/>
    <w:rsid w:val="00282B37"/>
    <w:rsid w:val="002B2C77"/>
    <w:rsid w:val="002D4FEB"/>
    <w:rsid w:val="0032533C"/>
    <w:rsid w:val="003356DD"/>
    <w:rsid w:val="0035011C"/>
    <w:rsid w:val="00352B09"/>
    <w:rsid w:val="00387E1C"/>
    <w:rsid w:val="00390A7A"/>
    <w:rsid w:val="003941A1"/>
    <w:rsid w:val="003C7E55"/>
    <w:rsid w:val="003D0C66"/>
    <w:rsid w:val="003E4B40"/>
    <w:rsid w:val="0040403A"/>
    <w:rsid w:val="004653E7"/>
    <w:rsid w:val="00494463"/>
    <w:rsid w:val="004B7480"/>
    <w:rsid w:val="004E2BA6"/>
    <w:rsid w:val="00503C0B"/>
    <w:rsid w:val="00503FAD"/>
    <w:rsid w:val="00513223"/>
    <w:rsid w:val="005164A5"/>
    <w:rsid w:val="00537E15"/>
    <w:rsid w:val="00550392"/>
    <w:rsid w:val="00555EC9"/>
    <w:rsid w:val="00597737"/>
    <w:rsid w:val="005A2080"/>
    <w:rsid w:val="005D07D7"/>
    <w:rsid w:val="005F7A2B"/>
    <w:rsid w:val="005F7E82"/>
    <w:rsid w:val="006137FB"/>
    <w:rsid w:val="006518B7"/>
    <w:rsid w:val="00675452"/>
    <w:rsid w:val="006764ED"/>
    <w:rsid w:val="006835E5"/>
    <w:rsid w:val="006A540F"/>
    <w:rsid w:val="006B7661"/>
    <w:rsid w:val="007121B2"/>
    <w:rsid w:val="007228B4"/>
    <w:rsid w:val="00745C58"/>
    <w:rsid w:val="00754A14"/>
    <w:rsid w:val="007570A2"/>
    <w:rsid w:val="00773326"/>
    <w:rsid w:val="007D09E1"/>
    <w:rsid w:val="007D206C"/>
    <w:rsid w:val="007E71D7"/>
    <w:rsid w:val="00811F5C"/>
    <w:rsid w:val="00830838"/>
    <w:rsid w:val="00845035"/>
    <w:rsid w:val="008912A9"/>
    <w:rsid w:val="00897CCB"/>
    <w:rsid w:val="008B441B"/>
    <w:rsid w:val="008B7AA3"/>
    <w:rsid w:val="008E0029"/>
    <w:rsid w:val="008E715C"/>
    <w:rsid w:val="00905624"/>
    <w:rsid w:val="009852DB"/>
    <w:rsid w:val="009919D2"/>
    <w:rsid w:val="009931B8"/>
    <w:rsid w:val="00A102F3"/>
    <w:rsid w:val="00A11891"/>
    <w:rsid w:val="00A50153"/>
    <w:rsid w:val="00A63D7A"/>
    <w:rsid w:val="00A72A64"/>
    <w:rsid w:val="00AA11DA"/>
    <w:rsid w:val="00AB2F0B"/>
    <w:rsid w:val="00AC2374"/>
    <w:rsid w:val="00AD71A8"/>
    <w:rsid w:val="00AE1CD6"/>
    <w:rsid w:val="00B45690"/>
    <w:rsid w:val="00B77E2B"/>
    <w:rsid w:val="00B905CE"/>
    <w:rsid w:val="00B96F2F"/>
    <w:rsid w:val="00BB4B95"/>
    <w:rsid w:val="00BC2C44"/>
    <w:rsid w:val="00C02423"/>
    <w:rsid w:val="00C30A3B"/>
    <w:rsid w:val="00C41859"/>
    <w:rsid w:val="00CA2ABA"/>
    <w:rsid w:val="00CA5AA5"/>
    <w:rsid w:val="00CB152C"/>
    <w:rsid w:val="00CB42B7"/>
    <w:rsid w:val="00CB5A4F"/>
    <w:rsid w:val="00CE71AF"/>
    <w:rsid w:val="00D0119D"/>
    <w:rsid w:val="00D045BC"/>
    <w:rsid w:val="00D1438B"/>
    <w:rsid w:val="00D420A7"/>
    <w:rsid w:val="00D5112A"/>
    <w:rsid w:val="00D83F3E"/>
    <w:rsid w:val="00D97A2E"/>
    <w:rsid w:val="00DA53EA"/>
    <w:rsid w:val="00E026BA"/>
    <w:rsid w:val="00E10A87"/>
    <w:rsid w:val="00E1314D"/>
    <w:rsid w:val="00E239AD"/>
    <w:rsid w:val="00E26A18"/>
    <w:rsid w:val="00E40F62"/>
    <w:rsid w:val="00E6411C"/>
    <w:rsid w:val="00E9189F"/>
    <w:rsid w:val="00E91D06"/>
    <w:rsid w:val="00E9220A"/>
    <w:rsid w:val="00EA66B8"/>
    <w:rsid w:val="00EB4938"/>
    <w:rsid w:val="00EB6648"/>
    <w:rsid w:val="00EE65B0"/>
    <w:rsid w:val="00EF17E5"/>
    <w:rsid w:val="00F057A1"/>
    <w:rsid w:val="00F90B8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2898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§ Char"/>
    <w:link w:val="a"/>
    <w:locked/>
    <w:rsid w:val="002B2C77"/>
    <w:rPr>
      <w:sz w:val="24"/>
      <w:szCs w:val="24"/>
    </w:rPr>
  </w:style>
  <w:style w:type="paragraph" w:customStyle="1" w:styleId="a">
    <w:name w:val="§"/>
    <w:basedOn w:val="Normln"/>
    <w:link w:val="Char"/>
    <w:qFormat/>
    <w:rsid w:val="002B2C77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A87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A87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FF197-7D5E-49AE-BBCF-5C6AD895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940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5</cp:revision>
  <cp:lastPrinted>2021-02-17T11:32:00Z</cp:lastPrinted>
  <dcterms:created xsi:type="dcterms:W3CDTF">2021-02-17T11:21:00Z</dcterms:created>
  <dcterms:modified xsi:type="dcterms:W3CDTF">2021-02-18T14:05:00Z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