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307" w:rsidRPr="00D708DD" w:rsidRDefault="00BA0E97" w:rsidP="001224BB">
      <w:pPr>
        <w:autoSpaceDE/>
        <w:spacing w:after="120"/>
        <w:jc w:val="center"/>
        <w:rPr>
          <w:rFonts w:ascii="Arial" w:hAnsi="Arial" w:cs="Arial"/>
          <w:b/>
        </w:rPr>
      </w:pPr>
      <w:r w:rsidRPr="001357E7">
        <w:rPr>
          <w:rFonts w:ascii="Arial" w:hAnsi="Arial" w:cs="Arial"/>
          <w:b/>
          <w:sz w:val="22"/>
        </w:rPr>
        <w:t>ROZDÍLOVÁ TABULKA NÁVRHU PRÁVNÍHO PŘEDPISU S PŘEDPISY EU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369"/>
        <w:gridCol w:w="5476"/>
        <w:gridCol w:w="1415"/>
        <w:gridCol w:w="1275"/>
        <w:gridCol w:w="4607"/>
      </w:tblGrid>
      <w:tr w:rsidR="00165AFC" w:rsidTr="0066661D">
        <w:tc>
          <w:tcPr>
            <w:tcW w:w="6695" w:type="dxa"/>
            <w:gridSpan w:val="2"/>
            <w:shd w:val="clear" w:color="auto" w:fill="D9D9D9" w:themeFill="background1" w:themeFillShade="D9"/>
          </w:tcPr>
          <w:p w:rsidR="001224BB" w:rsidRPr="00F86985" w:rsidRDefault="00BA0E97" w:rsidP="0066661D">
            <w:pPr>
              <w:pStyle w:val="Nzev"/>
              <w:jc w:val="both"/>
              <w:rPr>
                <w:rFonts w:ascii="Arial" w:hAnsi="Arial" w:cs="Arial"/>
                <w:b/>
                <w:sz w:val="20"/>
                <w:szCs w:val="20"/>
                <w:u w:val="none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none"/>
              </w:rPr>
              <w:t>Návrh zákona</w:t>
            </w:r>
            <w:r w:rsidR="00657A3D" w:rsidRPr="00657A3D">
              <w:rPr>
                <w:rFonts w:ascii="Arial" w:hAnsi="Arial" w:cs="Arial"/>
                <w:b/>
                <w:sz w:val="20"/>
                <w:szCs w:val="20"/>
                <w:u w:val="none"/>
              </w:rPr>
              <w:t>, kterým se mění některé zákony v souvislosti s přijetím zákona o omezení dopadu vybraných plastových výrobků na životní prostředí</w:t>
            </w:r>
          </w:p>
          <w:p w:rsidR="00366307" w:rsidRPr="00D708DD" w:rsidRDefault="00366307" w:rsidP="0066661D">
            <w:pPr>
              <w:spacing w:after="360" w:line="312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297" w:type="dxa"/>
            <w:gridSpan w:val="3"/>
            <w:shd w:val="clear" w:color="auto" w:fill="D9D9D9" w:themeFill="background1" w:themeFillShade="D9"/>
          </w:tcPr>
          <w:p w:rsidR="00787239" w:rsidRDefault="00BA0E97" w:rsidP="0066661D">
            <w:pPr>
              <w:jc w:val="both"/>
              <w:rPr>
                <w:rFonts w:ascii="Arial" w:hAnsi="Arial" w:cs="Arial"/>
                <w:b/>
              </w:rPr>
            </w:pPr>
            <w:r w:rsidRPr="00787239">
              <w:rPr>
                <w:rFonts w:ascii="Arial" w:hAnsi="Arial" w:cs="Arial"/>
                <w:b/>
              </w:rPr>
              <w:t xml:space="preserve">Směrnice Evropského parlamentu a Rady 94/62/ES ze dne </w:t>
            </w:r>
            <w:r w:rsidRPr="00787239">
              <w:rPr>
                <w:rFonts w:ascii="Arial" w:hAnsi="Arial" w:cs="Arial"/>
                <w:b/>
              </w:rPr>
              <w:t>20. prosince 1994 o obalech a obalových odpadech</w:t>
            </w:r>
          </w:p>
          <w:p w:rsidR="00787239" w:rsidRDefault="00787239" w:rsidP="0066661D">
            <w:pPr>
              <w:jc w:val="both"/>
              <w:rPr>
                <w:rFonts w:ascii="Arial" w:hAnsi="Arial" w:cs="Arial"/>
                <w:b/>
              </w:rPr>
            </w:pPr>
          </w:p>
          <w:p w:rsidR="009A0F52" w:rsidRDefault="00BA0E97" w:rsidP="0066661D">
            <w:pPr>
              <w:jc w:val="both"/>
              <w:rPr>
                <w:rFonts w:ascii="Arial" w:hAnsi="Arial" w:cs="Arial"/>
                <w:b/>
              </w:rPr>
            </w:pPr>
            <w:r w:rsidRPr="009A0F52">
              <w:rPr>
                <w:rFonts w:ascii="Arial" w:hAnsi="Arial" w:cs="Arial"/>
                <w:b/>
              </w:rPr>
              <w:t>Směrnice Evropského parlamentu a Rady (ES) č. 98/2008 ze dne 19. listopadu 2008 o odpadech a o zrušení některých směrnic</w:t>
            </w:r>
          </w:p>
          <w:p w:rsidR="009A0F52" w:rsidRDefault="009A0F52" w:rsidP="0066661D">
            <w:pPr>
              <w:jc w:val="both"/>
              <w:rPr>
                <w:rFonts w:ascii="Arial" w:hAnsi="Arial" w:cs="Arial"/>
                <w:b/>
              </w:rPr>
            </w:pPr>
          </w:p>
          <w:p w:rsidR="001240B6" w:rsidRDefault="00BA0E97" w:rsidP="0066661D">
            <w:pPr>
              <w:jc w:val="both"/>
              <w:rPr>
                <w:rFonts w:ascii="Arial" w:hAnsi="Arial" w:cs="Arial"/>
                <w:b/>
              </w:rPr>
            </w:pPr>
            <w:r w:rsidRPr="001240B6">
              <w:rPr>
                <w:rFonts w:ascii="Arial" w:hAnsi="Arial" w:cs="Arial"/>
                <w:b/>
              </w:rPr>
              <w:t>Směrnice Evropského parlamentu a Rady (EU) 2015/720 ze dne 29. dubna 2015, kterou se</w:t>
            </w:r>
            <w:r w:rsidRPr="001240B6">
              <w:rPr>
                <w:rFonts w:ascii="Arial" w:hAnsi="Arial" w:cs="Arial"/>
                <w:b/>
              </w:rPr>
              <w:t xml:space="preserve"> mění směrnice 94/62/ES, pokud jde o omezení spotřeby lehkých plastových nákupních tašek</w:t>
            </w:r>
          </w:p>
          <w:p w:rsidR="001240B6" w:rsidRDefault="001240B6" w:rsidP="0066661D">
            <w:pPr>
              <w:jc w:val="both"/>
              <w:rPr>
                <w:rFonts w:ascii="Arial" w:hAnsi="Arial" w:cs="Arial"/>
                <w:b/>
              </w:rPr>
            </w:pPr>
          </w:p>
          <w:p w:rsidR="001240B6" w:rsidRDefault="00BA0E97" w:rsidP="001240B6">
            <w:pPr>
              <w:jc w:val="both"/>
              <w:rPr>
                <w:rFonts w:ascii="Arial" w:hAnsi="Arial" w:cs="Arial"/>
                <w:b/>
              </w:rPr>
            </w:pPr>
            <w:r w:rsidRPr="00926307">
              <w:rPr>
                <w:rFonts w:ascii="Arial" w:hAnsi="Arial" w:cs="Arial"/>
                <w:b/>
              </w:rPr>
              <w:t>Směrnice Evropského parlamentu a Rady (EU) 2018/851 ze dne 30. května 2018, kterou se mění směrnice 2008/98/ES o odpadech</w:t>
            </w:r>
          </w:p>
          <w:p w:rsidR="001240B6" w:rsidRDefault="001240B6" w:rsidP="0066661D">
            <w:pPr>
              <w:jc w:val="both"/>
              <w:rPr>
                <w:rFonts w:ascii="Arial" w:hAnsi="Arial" w:cs="Arial"/>
                <w:b/>
              </w:rPr>
            </w:pPr>
          </w:p>
          <w:p w:rsidR="00F63B57" w:rsidRPr="001224BB" w:rsidRDefault="00BA0E97" w:rsidP="0066661D">
            <w:pPr>
              <w:jc w:val="both"/>
              <w:rPr>
                <w:rFonts w:ascii="Arial" w:hAnsi="Arial" w:cs="Arial"/>
                <w:b/>
              </w:rPr>
            </w:pPr>
            <w:r w:rsidRPr="00602EE0">
              <w:rPr>
                <w:rFonts w:ascii="Arial" w:hAnsi="Arial" w:cs="Arial"/>
                <w:b/>
              </w:rPr>
              <w:t xml:space="preserve">Směrnice Evropského parlamentu a Rady (EU) </w:t>
            </w:r>
            <w:r w:rsidRPr="00602EE0">
              <w:rPr>
                <w:rFonts w:ascii="Arial" w:hAnsi="Arial" w:cs="Arial"/>
                <w:b/>
              </w:rPr>
              <w:t>2019/904 ze dne 5. června 2019 o omezení dopadu některých plastových výrobků na životní prostředí</w:t>
            </w:r>
          </w:p>
        </w:tc>
      </w:tr>
      <w:tr w:rsidR="00165AFC" w:rsidTr="0066661D">
        <w:tc>
          <w:tcPr>
            <w:tcW w:w="0" w:type="auto"/>
          </w:tcPr>
          <w:p w:rsidR="00366307" w:rsidRPr="001224BB" w:rsidRDefault="00BA0E97" w:rsidP="0066661D">
            <w:pPr>
              <w:overflowPunct/>
              <w:textAlignment w:val="auto"/>
              <w:rPr>
                <w:rFonts w:ascii="Arial" w:hAnsi="Arial" w:cs="Arial"/>
                <w:b/>
              </w:rPr>
            </w:pPr>
            <w:r w:rsidRPr="001224BB">
              <w:rPr>
                <w:rFonts w:ascii="Arial" w:hAnsi="Arial" w:cs="Arial"/>
                <w:b/>
              </w:rPr>
              <w:t>Ustanovení</w:t>
            </w:r>
          </w:p>
          <w:p w:rsidR="00366307" w:rsidRPr="001224BB" w:rsidRDefault="00366307" w:rsidP="0066661D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476" w:type="dxa"/>
          </w:tcPr>
          <w:p w:rsidR="00366307" w:rsidRPr="001224BB" w:rsidRDefault="00BA0E97" w:rsidP="0066661D">
            <w:pPr>
              <w:pStyle w:val="Nadpis1"/>
              <w:rPr>
                <w:b/>
                <w:sz w:val="20"/>
                <w:szCs w:val="20"/>
              </w:rPr>
            </w:pPr>
            <w:r w:rsidRPr="001224BB">
              <w:rPr>
                <w:b/>
                <w:sz w:val="20"/>
                <w:szCs w:val="20"/>
              </w:rPr>
              <w:t>Obsah</w:t>
            </w:r>
          </w:p>
        </w:tc>
        <w:tc>
          <w:tcPr>
            <w:tcW w:w="1415" w:type="dxa"/>
          </w:tcPr>
          <w:p w:rsidR="00366307" w:rsidRPr="001224BB" w:rsidRDefault="00BA0E97" w:rsidP="0066661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CELEX</w:t>
            </w:r>
            <w:r w:rsidRPr="001224BB">
              <w:rPr>
                <w:rFonts w:ascii="Arial" w:hAnsi="Arial" w:cs="Arial"/>
                <w:b/>
              </w:rPr>
              <w:t xml:space="preserve"> č.</w:t>
            </w:r>
          </w:p>
        </w:tc>
        <w:tc>
          <w:tcPr>
            <w:tcW w:w="1275" w:type="dxa"/>
          </w:tcPr>
          <w:p w:rsidR="001224BB" w:rsidRPr="001224BB" w:rsidRDefault="00BA0E97" w:rsidP="0066661D">
            <w:pPr>
              <w:overflowPunct/>
              <w:jc w:val="center"/>
              <w:textAlignment w:val="auto"/>
              <w:rPr>
                <w:rFonts w:ascii="Arial" w:hAnsi="Arial" w:cs="Arial"/>
                <w:b/>
              </w:rPr>
            </w:pPr>
            <w:r w:rsidRPr="001224BB">
              <w:rPr>
                <w:rFonts w:ascii="Arial" w:hAnsi="Arial" w:cs="Arial"/>
                <w:b/>
              </w:rPr>
              <w:t>Ustanovení</w:t>
            </w:r>
          </w:p>
          <w:p w:rsidR="00366307" w:rsidRPr="001224BB" w:rsidRDefault="00366307" w:rsidP="0066661D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607" w:type="dxa"/>
          </w:tcPr>
          <w:p w:rsidR="00366307" w:rsidRPr="001224BB" w:rsidRDefault="00BA0E97" w:rsidP="0066661D">
            <w:pPr>
              <w:pStyle w:val="Nadpis1"/>
              <w:rPr>
                <w:b/>
                <w:sz w:val="20"/>
                <w:szCs w:val="20"/>
              </w:rPr>
            </w:pPr>
            <w:r w:rsidRPr="001224BB">
              <w:rPr>
                <w:b/>
                <w:sz w:val="20"/>
                <w:szCs w:val="20"/>
              </w:rPr>
              <w:t>Obsah</w:t>
            </w:r>
          </w:p>
        </w:tc>
      </w:tr>
      <w:tr w:rsidR="00165AFC" w:rsidTr="00C46B1F">
        <w:trPr>
          <w:trHeight w:val="70"/>
        </w:trPr>
        <w:tc>
          <w:tcPr>
            <w:tcW w:w="0" w:type="auto"/>
          </w:tcPr>
          <w:p w:rsidR="00AE035B" w:rsidRDefault="00BA0E97" w:rsidP="00AE035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Čl. III bod 2 (poznámka pod čarou č. 2)</w:t>
            </w:r>
          </w:p>
        </w:tc>
        <w:tc>
          <w:tcPr>
            <w:tcW w:w="5476" w:type="dxa"/>
          </w:tcPr>
          <w:p w:rsidR="00C6166D" w:rsidRPr="00C6166D" w:rsidRDefault="00BA0E97" w:rsidP="00C6166D">
            <w:pPr>
              <w:tabs>
                <w:tab w:val="left" w:pos="360"/>
              </w:tabs>
              <w:jc w:val="both"/>
              <w:rPr>
                <w:rFonts w:ascii="Arial" w:hAnsi="Arial" w:cs="Arial"/>
                <w:bCs/>
              </w:rPr>
            </w:pPr>
            <w:r w:rsidRPr="00C6166D">
              <w:rPr>
                <w:rFonts w:ascii="Arial" w:hAnsi="Arial" w:cs="Arial"/>
                <w:bCs/>
              </w:rPr>
              <w:t>2.</w:t>
            </w:r>
            <w:r w:rsidRPr="00C6166D">
              <w:rPr>
                <w:rFonts w:ascii="Arial" w:hAnsi="Arial" w:cs="Arial"/>
                <w:bCs/>
              </w:rPr>
              <w:tab/>
              <w:t xml:space="preserve">Na konci poznámky pod čarou č. 2 se na samostatný řádek doplňuje </w:t>
            </w:r>
            <w:r w:rsidRPr="00C6166D">
              <w:rPr>
                <w:rFonts w:ascii="Arial" w:hAnsi="Arial" w:cs="Arial"/>
                <w:bCs/>
              </w:rPr>
              <w:t>věta</w:t>
            </w:r>
          </w:p>
          <w:p w:rsidR="00C6166D" w:rsidRPr="00C6166D" w:rsidRDefault="00C6166D" w:rsidP="00C6166D">
            <w:pPr>
              <w:tabs>
                <w:tab w:val="left" w:pos="360"/>
              </w:tabs>
              <w:jc w:val="both"/>
              <w:rPr>
                <w:rFonts w:ascii="Arial" w:hAnsi="Arial" w:cs="Arial"/>
                <w:bCs/>
              </w:rPr>
            </w:pPr>
          </w:p>
          <w:p w:rsidR="00AE035B" w:rsidRDefault="00BA0E97" w:rsidP="00C6166D">
            <w:pPr>
              <w:tabs>
                <w:tab w:val="left" w:pos="360"/>
              </w:tabs>
              <w:jc w:val="both"/>
              <w:rPr>
                <w:rFonts w:ascii="Arial" w:hAnsi="Arial" w:cs="Arial"/>
                <w:bCs/>
              </w:rPr>
            </w:pPr>
            <w:r w:rsidRPr="00C6166D">
              <w:rPr>
                <w:rFonts w:ascii="Arial" w:hAnsi="Arial" w:cs="Arial"/>
                <w:bCs/>
              </w:rPr>
              <w:t>„Směrnice Evropského parlamentu a Rady (EU) 2019/904 ze dne 5. června 2019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C6166D">
              <w:rPr>
                <w:rFonts w:ascii="Arial" w:hAnsi="Arial" w:cs="Arial"/>
                <w:bCs/>
              </w:rPr>
              <w:t>o omezení dopadu některých plastových výrobků na životní prostředí.“.</w:t>
            </w:r>
          </w:p>
        </w:tc>
        <w:tc>
          <w:tcPr>
            <w:tcW w:w="1415" w:type="dxa"/>
          </w:tcPr>
          <w:p w:rsidR="00AE035B" w:rsidRPr="00BD1E66" w:rsidRDefault="00BA0E97" w:rsidP="00AE035B">
            <w:pPr>
              <w:jc w:val="both"/>
              <w:rPr>
                <w:rFonts w:ascii="Arial" w:hAnsi="Arial" w:cs="Arial"/>
                <w:b/>
                <w:bCs/>
              </w:rPr>
            </w:pPr>
            <w:r w:rsidRPr="00BD1E66">
              <w:rPr>
                <w:rFonts w:ascii="Arial" w:hAnsi="Arial" w:cs="Arial"/>
                <w:b/>
                <w:szCs w:val="22"/>
              </w:rPr>
              <w:t>32019L0904</w:t>
            </w:r>
          </w:p>
          <w:p w:rsidR="00AE035B" w:rsidRPr="0076735D" w:rsidRDefault="00AE035B" w:rsidP="00AE035B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275" w:type="dxa"/>
          </w:tcPr>
          <w:p w:rsidR="00AE035B" w:rsidRPr="008772CB" w:rsidRDefault="00BA0E97" w:rsidP="00AE035B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Čl. 17 odst. 1</w:t>
            </w:r>
          </w:p>
        </w:tc>
        <w:tc>
          <w:tcPr>
            <w:tcW w:w="4607" w:type="dxa"/>
          </w:tcPr>
          <w:p w:rsidR="00AE035B" w:rsidRPr="00476AB4" w:rsidRDefault="00BA0E97" w:rsidP="00AE035B">
            <w:pPr>
              <w:pStyle w:val="Normln4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AB4">
              <w:rPr>
                <w:rFonts w:ascii="Arial" w:hAnsi="Arial" w:cs="Arial"/>
                <w:sz w:val="20"/>
                <w:szCs w:val="20"/>
              </w:rPr>
              <w:t xml:space="preserve">1.   Členské státy uvedou v účinnost právní a správní předpisy nezbytné pro </w:t>
            </w:r>
            <w:r w:rsidRPr="00476AB4">
              <w:rPr>
                <w:rFonts w:ascii="Arial" w:hAnsi="Arial" w:cs="Arial"/>
                <w:sz w:val="20"/>
                <w:szCs w:val="20"/>
              </w:rPr>
              <w:t>dosažení souladu s touto směrnicí do 3. července 2021. Neprodleně o nich uvědomí Komisi.</w:t>
            </w:r>
          </w:p>
          <w:p w:rsidR="00AE035B" w:rsidRPr="00476AB4" w:rsidRDefault="00BA0E97" w:rsidP="00AE035B">
            <w:pPr>
              <w:pStyle w:val="Normln4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AB4">
              <w:rPr>
                <w:rFonts w:ascii="Arial" w:hAnsi="Arial" w:cs="Arial"/>
                <w:sz w:val="20"/>
                <w:szCs w:val="20"/>
              </w:rPr>
              <w:t>Členské státy však použijí předpisy nezbytné k zajištění souladu s:</w:t>
            </w:r>
          </w:p>
          <w:p w:rsidR="00AE035B" w:rsidRPr="00476AB4" w:rsidRDefault="00BA0E97" w:rsidP="00AE035B">
            <w:pPr>
              <w:pStyle w:val="Normln4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AB4">
              <w:rPr>
                <w:rFonts w:ascii="Arial" w:hAnsi="Arial" w:cs="Arial"/>
                <w:sz w:val="20"/>
                <w:szCs w:val="20"/>
              </w:rPr>
              <w:t>—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76AB4">
              <w:rPr>
                <w:rFonts w:ascii="Arial" w:hAnsi="Arial" w:cs="Arial"/>
                <w:sz w:val="20"/>
                <w:szCs w:val="20"/>
              </w:rPr>
              <w:t>článkem 5 od 3. července 2021,</w:t>
            </w:r>
          </w:p>
          <w:p w:rsidR="00AE035B" w:rsidRPr="00476AB4" w:rsidRDefault="00BA0E97" w:rsidP="00AE035B">
            <w:pPr>
              <w:pStyle w:val="Normln4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AB4">
              <w:rPr>
                <w:rFonts w:ascii="Arial" w:hAnsi="Arial" w:cs="Arial"/>
                <w:sz w:val="20"/>
                <w:szCs w:val="20"/>
              </w:rPr>
              <w:t>—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76AB4">
              <w:rPr>
                <w:rFonts w:ascii="Arial" w:hAnsi="Arial" w:cs="Arial"/>
                <w:sz w:val="20"/>
                <w:szCs w:val="20"/>
              </w:rPr>
              <w:t>čl. 6 odst. 1 od 3. července 2024,</w:t>
            </w:r>
          </w:p>
          <w:p w:rsidR="00AE035B" w:rsidRPr="00476AB4" w:rsidRDefault="00BA0E97" w:rsidP="00AE035B">
            <w:pPr>
              <w:pStyle w:val="Normln4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AB4">
              <w:rPr>
                <w:rFonts w:ascii="Arial" w:hAnsi="Arial" w:cs="Arial"/>
                <w:sz w:val="20"/>
                <w:szCs w:val="20"/>
              </w:rPr>
              <w:t>—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76AB4">
              <w:rPr>
                <w:rFonts w:ascii="Arial" w:hAnsi="Arial" w:cs="Arial"/>
                <w:sz w:val="20"/>
                <w:szCs w:val="20"/>
              </w:rPr>
              <w:t>čl. 7 odst. 1 od 3. červenc</w:t>
            </w:r>
            <w:r w:rsidRPr="00476AB4">
              <w:rPr>
                <w:rFonts w:ascii="Arial" w:hAnsi="Arial" w:cs="Arial"/>
                <w:sz w:val="20"/>
                <w:szCs w:val="20"/>
              </w:rPr>
              <w:t>e 2021,</w:t>
            </w:r>
          </w:p>
          <w:p w:rsidR="00AE035B" w:rsidRDefault="00BA0E97" w:rsidP="00AE035B">
            <w:pPr>
              <w:pStyle w:val="Normln4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AB4">
              <w:rPr>
                <w:rFonts w:ascii="Arial" w:hAnsi="Arial" w:cs="Arial"/>
                <w:sz w:val="20"/>
                <w:szCs w:val="20"/>
              </w:rPr>
              <w:t>—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76AB4">
              <w:rPr>
                <w:rFonts w:ascii="Arial" w:hAnsi="Arial" w:cs="Arial"/>
                <w:sz w:val="20"/>
                <w:szCs w:val="20"/>
              </w:rPr>
              <w:t>článkem 8 do 31. prosince 2024, ale pokud jde o systémy rozšířené odpovědnosti výrobce, které byly zavedeny před 4. červencem 2018, a o plastové výrobky na jedno použití uvedené v oddíle III části E přílohy do 5. ledna 2023.</w:t>
            </w:r>
          </w:p>
          <w:p w:rsidR="00AE035B" w:rsidRPr="005A6395" w:rsidRDefault="00BA0E97" w:rsidP="00AE035B">
            <w:pPr>
              <w:pStyle w:val="Normln4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AB4">
              <w:rPr>
                <w:rFonts w:ascii="Arial" w:hAnsi="Arial" w:cs="Arial"/>
                <w:sz w:val="20"/>
                <w:szCs w:val="20"/>
              </w:rPr>
              <w:t>Předpisy uvedené v to</w:t>
            </w:r>
            <w:r w:rsidRPr="00476AB4">
              <w:rPr>
                <w:rFonts w:ascii="Arial" w:hAnsi="Arial" w:cs="Arial"/>
                <w:sz w:val="20"/>
                <w:szCs w:val="20"/>
              </w:rPr>
              <w:t xml:space="preserve">mto odstavci přijaté </w:t>
            </w:r>
            <w:r w:rsidRPr="00476AB4">
              <w:rPr>
                <w:rFonts w:ascii="Arial" w:hAnsi="Arial" w:cs="Arial"/>
                <w:sz w:val="20"/>
                <w:szCs w:val="20"/>
              </w:rPr>
              <w:lastRenderedPageBreak/>
              <w:t>členskými státy musí obsahovat odkaz na tuto směrnici nebo musí být takový odkaz učiněn při jejich úředním vyhlášení. Způsob odkazu si stanoví členské státy.</w:t>
            </w:r>
          </w:p>
        </w:tc>
      </w:tr>
      <w:tr w:rsidR="00165AFC" w:rsidTr="002778C7">
        <w:trPr>
          <w:trHeight w:val="699"/>
        </w:trPr>
        <w:tc>
          <w:tcPr>
            <w:tcW w:w="0" w:type="auto"/>
          </w:tcPr>
          <w:p w:rsidR="00AE035B" w:rsidRDefault="00BA0E97" w:rsidP="00AE03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lastRenderedPageBreak/>
              <w:t>Čl. III bod 3 [§ 2 písm. d]</w:t>
            </w:r>
          </w:p>
        </w:tc>
        <w:tc>
          <w:tcPr>
            <w:tcW w:w="5476" w:type="dxa"/>
          </w:tcPr>
          <w:p w:rsidR="00C6166D" w:rsidRPr="00C6166D" w:rsidRDefault="00BA0E97" w:rsidP="00C6166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 </w:t>
            </w:r>
            <w:r w:rsidRPr="00C6166D">
              <w:rPr>
                <w:rFonts w:ascii="Arial" w:hAnsi="Arial" w:cs="Arial"/>
              </w:rPr>
              <w:t>V § 2 písmeno d) zní:</w:t>
            </w:r>
          </w:p>
          <w:p w:rsidR="00C6166D" w:rsidRPr="00C6166D" w:rsidRDefault="00C6166D" w:rsidP="00C6166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</w:p>
          <w:p w:rsidR="00C6166D" w:rsidRPr="00C6166D" w:rsidRDefault="00BA0E97" w:rsidP="00C6166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  <w:r w:rsidRPr="00C6166D">
              <w:rPr>
                <w:rFonts w:ascii="Arial" w:hAnsi="Arial" w:cs="Arial"/>
              </w:rPr>
              <w:t xml:space="preserve">„d) uvedením na trh </w:t>
            </w:r>
            <w:r w:rsidRPr="00C6166D">
              <w:rPr>
                <w:rFonts w:ascii="Arial" w:hAnsi="Arial" w:cs="Arial"/>
              </w:rPr>
              <w:t>okamžik, kdy je obal nebo obalový prostředek v České republice poprvé úplatně nebo bezúplatně předán nebo nabídnut k předání za účelem distribuce nebo používání nebo kdy jsou k němu poprvé převedena vlastnická práva; za uvedení na trh se považuje též přesh</w:t>
            </w:r>
            <w:r w:rsidRPr="00C6166D">
              <w:rPr>
                <w:rFonts w:ascii="Arial" w:hAnsi="Arial" w:cs="Arial"/>
              </w:rPr>
              <w:t>raniční přeprava obalu nebo obalového prostředku z jiného členského státu Evropské unie do České republiky nebo dovoz, s výjimkou propuštění do celního režimu aktivního zušlechťovacího styku nebo dočasného použití v případě, že po ukončení tohoto režimu bu</w:t>
            </w:r>
            <w:r w:rsidRPr="00C6166D">
              <w:rPr>
                <w:rFonts w:ascii="Arial" w:hAnsi="Arial" w:cs="Arial"/>
              </w:rPr>
              <w:t>dou obaly nebo obalové prostředky z České republiky vyvezeny</w:t>
            </w:r>
          </w:p>
          <w:p w:rsidR="00AE035B" w:rsidRPr="00D76E8D" w:rsidRDefault="00BA0E97" w:rsidP="00C6166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  <w:r w:rsidRPr="00C6166D">
              <w:rPr>
                <w:rFonts w:ascii="Arial" w:hAnsi="Arial" w:cs="Arial"/>
              </w:rPr>
              <w:t>v plném rozsahu do zahraničí,“.</w:t>
            </w:r>
          </w:p>
        </w:tc>
        <w:tc>
          <w:tcPr>
            <w:tcW w:w="1415" w:type="dxa"/>
          </w:tcPr>
          <w:p w:rsidR="00AE035B" w:rsidRPr="00BD1E66" w:rsidRDefault="00BA0E97" w:rsidP="00AE035B">
            <w:pPr>
              <w:jc w:val="both"/>
              <w:rPr>
                <w:rFonts w:ascii="Arial" w:hAnsi="Arial" w:cs="Arial"/>
                <w:b/>
                <w:bCs/>
              </w:rPr>
            </w:pPr>
            <w:r w:rsidRPr="00BD1E66">
              <w:rPr>
                <w:rFonts w:ascii="Arial" w:hAnsi="Arial" w:cs="Arial"/>
                <w:b/>
                <w:szCs w:val="22"/>
              </w:rPr>
              <w:t>32019L0904</w:t>
            </w:r>
          </w:p>
          <w:p w:rsidR="00AE035B" w:rsidRPr="0076735D" w:rsidRDefault="00AE035B" w:rsidP="00AE035B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275" w:type="dxa"/>
          </w:tcPr>
          <w:p w:rsidR="00AE035B" w:rsidRPr="008772CB" w:rsidRDefault="00BA0E97" w:rsidP="00AE035B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Čl. </w:t>
            </w:r>
            <w:r w:rsidRPr="008772CB">
              <w:rPr>
                <w:rFonts w:ascii="Arial" w:hAnsi="Arial" w:cs="Arial"/>
                <w:b/>
              </w:rPr>
              <w:t xml:space="preserve">3 </w:t>
            </w:r>
            <w:r>
              <w:rPr>
                <w:rFonts w:ascii="Arial" w:hAnsi="Arial" w:cs="Arial"/>
                <w:b/>
              </w:rPr>
              <w:t xml:space="preserve">bod 6, 7 </w:t>
            </w:r>
          </w:p>
        </w:tc>
        <w:tc>
          <w:tcPr>
            <w:tcW w:w="4607" w:type="dxa"/>
          </w:tcPr>
          <w:p w:rsidR="00AE035B" w:rsidRDefault="00BA0E97" w:rsidP="00AE035B">
            <w:pPr>
              <w:jc w:val="both"/>
              <w:rPr>
                <w:rFonts w:ascii="Arial" w:hAnsi="Arial" w:cs="Arial"/>
                <w:color w:val="000000"/>
              </w:rPr>
            </w:pPr>
            <w:r w:rsidRPr="00BC47C6">
              <w:rPr>
                <w:rFonts w:ascii="Arial" w:hAnsi="Arial" w:cs="Arial"/>
                <w:color w:val="000000"/>
              </w:rPr>
              <w:t>Pro účely této směrnice se rozumí:</w:t>
            </w:r>
          </w:p>
          <w:p w:rsidR="00AE035B" w:rsidRDefault="00AE035B" w:rsidP="00AE035B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AE035B" w:rsidRDefault="00BA0E97" w:rsidP="00AE035B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(…)</w:t>
            </w:r>
          </w:p>
          <w:p w:rsidR="00AE035B" w:rsidRDefault="00AE035B" w:rsidP="00AE035B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AE035B" w:rsidRPr="00BC47C6" w:rsidRDefault="00BA0E97" w:rsidP="00AE035B">
            <w:pPr>
              <w:jc w:val="both"/>
              <w:rPr>
                <w:rFonts w:ascii="Arial" w:hAnsi="Arial" w:cs="Arial"/>
                <w:color w:val="000000"/>
              </w:rPr>
            </w:pPr>
            <w:r w:rsidRPr="00BC47C6">
              <w:rPr>
                <w:rFonts w:ascii="Arial" w:hAnsi="Arial" w:cs="Arial"/>
                <w:color w:val="000000"/>
              </w:rPr>
              <w:t>6)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BC47C6">
              <w:rPr>
                <w:rFonts w:ascii="Arial" w:hAnsi="Arial" w:cs="Arial"/>
                <w:color w:val="000000"/>
              </w:rPr>
              <w:t>„uvedením na trh“ první dodání výrobku na trh členského státu;</w:t>
            </w:r>
          </w:p>
          <w:p w:rsidR="00AE035B" w:rsidRPr="00BC47C6" w:rsidRDefault="00AE035B" w:rsidP="00AE035B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AE035B" w:rsidRPr="00F72501" w:rsidRDefault="00BA0E97" w:rsidP="00AE035B">
            <w:pPr>
              <w:jc w:val="both"/>
              <w:rPr>
                <w:rFonts w:ascii="Arial" w:hAnsi="Arial" w:cs="Arial"/>
                <w:color w:val="000000"/>
              </w:rPr>
            </w:pPr>
            <w:r w:rsidRPr="00BC47C6">
              <w:rPr>
                <w:rFonts w:ascii="Arial" w:hAnsi="Arial" w:cs="Arial"/>
                <w:color w:val="000000"/>
              </w:rPr>
              <w:t>7)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BC47C6">
              <w:rPr>
                <w:rFonts w:ascii="Arial" w:hAnsi="Arial" w:cs="Arial"/>
                <w:color w:val="000000"/>
              </w:rPr>
              <w:t xml:space="preserve">„dodáním na trh“ každé </w:t>
            </w:r>
            <w:r w:rsidRPr="00BC47C6">
              <w:rPr>
                <w:rFonts w:ascii="Arial" w:hAnsi="Arial" w:cs="Arial"/>
                <w:color w:val="000000"/>
              </w:rPr>
              <w:t>dodání výrobku k distribuci, spotřebě nebo použití na trhu členského státu v rámci obchodní činnosti, ať už za úplatu, nebo bezplatně;</w:t>
            </w:r>
          </w:p>
        </w:tc>
      </w:tr>
      <w:tr w:rsidR="00165AFC" w:rsidTr="002778C7">
        <w:trPr>
          <w:trHeight w:val="699"/>
        </w:trPr>
        <w:tc>
          <w:tcPr>
            <w:tcW w:w="0" w:type="auto"/>
          </w:tcPr>
          <w:p w:rsidR="00AE035B" w:rsidRDefault="00BA0E97" w:rsidP="00AE035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Čl. III bod 7 [§ 2 písm. k) a l)]</w:t>
            </w:r>
          </w:p>
        </w:tc>
        <w:tc>
          <w:tcPr>
            <w:tcW w:w="5476" w:type="dxa"/>
          </w:tcPr>
          <w:p w:rsidR="00590C1D" w:rsidRPr="00590C1D" w:rsidRDefault="00BA0E97" w:rsidP="00590C1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  <w:r w:rsidRPr="00590C1D">
              <w:rPr>
                <w:rFonts w:ascii="Arial" w:hAnsi="Arial" w:cs="Arial"/>
              </w:rPr>
              <w:t>7.</w:t>
            </w:r>
            <w:r>
              <w:rPr>
                <w:rFonts w:ascii="Arial" w:hAnsi="Arial" w:cs="Arial"/>
              </w:rPr>
              <w:t xml:space="preserve"> </w:t>
            </w:r>
            <w:r w:rsidRPr="00590C1D">
              <w:rPr>
                <w:rFonts w:ascii="Arial" w:hAnsi="Arial" w:cs="Arial"/>
              </w:rPr>
              <w:t>V § 2 se za písmeno j) vkládají nová písmena k) a l), která znějí:</w:t>
            </w:r>
          </w:p>
          <w:p w:rsidR="00590C1D" w:rsidRPr="00590C1D" w:rsidRDefault="00590C1D" w:rsidP="00590C1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</w:p>
          <w:p w:rsidR="00590C1D" w:rsidRPr="00590C1D" w:rsidRDefault="00BA0E97" w:rsidP="00590C1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  <w:r w:rsidRPr="00590C1D">
              <w:rPr>
                <w:rFonts w:ascii="Arial" w:hAnsi="Arial" w:cs="Arial"/>
              </w:rPr>
              <w:t xml:space="preserve">„k) plastem </w:t>
            </w:r>
            <w:r w:rsidRPr="00590C1D">
              <w:rPr>
                <w:rFonts w:ascii="Arial" w:hAnsi="Arial" w:cs="Arial"/>
              </w:rPr>
              <w:t>materiál tvořený polymerem podle čl. 3 bodu 5 nařízení Evropského parlamentu a Rady (ES) č. 1907/2006</w:t>
            </w:r>
            <w:r w:rsidRPr="00B04A3F">
              <w:rPr>
                <w:rFonts w:ascii="Arial" w:hAnsi="Arial" w:cs="Arial"/>
                <w:vertAlign w:val="superscript"/>
              </w:rPr>
              <w:t>33)</w:t>
            </w:r>
            <w:r w:rsidRPr="00590C1D">
              <w:rPr>
                <w:rFonts w:ascii="Arial" w:hAnsi="Arial" w:cs="Arial"/>
              </w:rPr>
              <w:t xml:space="preserve">, k němuž mohou být přidány přísady nebo další látky, a který může být hlavní strukturní složkou konečných výrobků; plastem není materiál tvořený </w:t>
            </w:r>
            <w:r w:rsidRPr="00590C1D">
              <w:rPr>
                <w:rFonts w:ascii="Arial" w:hAnsi="Arial" w:cs="Arial"/>
              </w:rPr>
              <w:t>chemicky neupravenými přírodními polymery,</w:t>
            </w:r>
          </w:p>
          <w:p w:rsidR="00590C1D" w:rsidRPr="00590C1D" w:rsidRDefault="00590C1D" w:rsidP="00590C1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</w:p>
          <w:p w:rsidR="00AE035B" w:rsidRDefault="00BA0E97" w:rsidP="00590C1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  <w:r w:rsidRPr="00590C1D">
              <w:rPr>
                <w:rFonts w:ascii="Arial" w:hAnsi="Arial" w:cs="Arial"/>
              </w:rPr>
              <w:t>l) jednorázovým plastovým obalem obal, který je zcela nebo částečně vyroben z plastu a který není opakovaně použitelným obalem,“.</w:t>
            </w:r>
          </w:p>
        </w:tc>
        <w:tc>
          <w:tcPr>
            <w:tcW w:w="1415" w:type="dxa"/>
          </w:tcPr>
          <w:p w:rsidR="00AE035B" w:rsidRPr="00BD1E66" w:rsidRDefault="00BA0E97" w:rsidP="00AE035B">
            <w:pPr>
              <w:jc w:val="both"/>
              <w:rPr>
                <w:rFonts w:ascii="Arial" w:hAnsi="Arial" w:cs="Arial"/>
                <w:b/>
                <w:bCs/>
              </w:rPr>
            </w:pPr>
            <w:r w:rsidRPr="00BD1E66">
              <w:rPr>
                <w:rFonts w:ascii="Arial" w:hAnsi="Arial" w:cs="Arial"/>
                <w:b/>
                <w:szCs w:val="22"/>
              </w:rPr>
              <w:t>32019L0904</w:t>
            </w:r>
          </w:p>
          <w:p w:rsidR="00AE035B" w:rsidRPr="00BD1E66" w:rsidRDefault="00AE035B" w:rsidP="00AE035B">
            <w:pPr>
              <w:jc w:val="both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1275" w:type="dxa"/>
          </w:tcPr>
          <w:p w:rsidR="00AE035B" w:rsidRDefault="00BA0E97" w:rsidP="00AE035B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Čl. </w:t>
            </w:r>
            <w:r w:rsidRPr="008772CB">
              <w:rPr>
                <w:rFonts w:ascii="Arial" w:hAnsi="Arial" w:cs="Arial"/>
                <w:b/>
              </w:rPr>
              <w:t xml:space="preserve">3 </w:t>
            </w:r>
            <w:r>
              <w:rPr>
                <w:rFonts w:ascii="Arial" w:hAnsi="Arial" w:cs="Arial"/>
                <w:b/>
              </w:rPr>
              <w:t>bod 1, 2</w:t>
            </w:r>
          </w:p>
        </w:tc>
        <w:tc>
          <w:tcPr>
            <w:tcW w:w="4607" w:type="dxa"/>
          </w:tcPr>
          <w:p w:rsidR="00AE035B" w:rsidRDefault="00BA0E97" w:rsidP="00AE035B">
            <w:pPr>
              <w:jc w:val="both"/>
              <w:rPr>
                <w:rFonts w:ascii="Arial" w:hAnsi="Arial" w:cs="Arial"/>
                <w:color w:val="000000"/>
              </w:rPr>
            </w:pPr>
            <w:r w:rsidRPr="00BC47C6">
              <w:rPr>
                <w:rFonts w:ascii="Arial" w:hAnsi="Arial" w:cs="Arial"/>
                <w:color w:val="000000"/>
              </w:rPr>
              <w:t>Pro účely této směrnice se rozumí:</w:t>
            </w:r>
          </w:p>
          <w:p w:rsidR="00AE035B" w:rsidRDefault="00AE035B" w:rsidP="00AE035B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AE035B" w:rsidRDefault="00BA0E97" w:rsidP="00AE035B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(…)</w:t>
            </w:r>
          </w:p>
          <w:p w:rsidR="00AE035B" w:rsidRDefault="00AE035B" w:rsidP="00AE035B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AE035B" w:rsidRPr="001865C4" w:rsidRDefault="00BA0E97" w:rsidP="00AE035B">
            <w:pPr>
              <w:jc w:val="both"/>
              <w:rPr>
                <w:rFonts w:ascii="Arial" w:hAnsi="Arial" w:cs="Arial"/>
                <w:color w:val="000000"/>
              </w:rPr>
            </w:pPr>
            <w:r w:rsidRPr="001865C4">
              <w:rPr>
                <w:rFonts w:ascii="Arial" w:hAnsi="Arial" w:cs="Arial"/>
                <w:color w:val="000000"/>
              </w:rPr>
              <w:t>1)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1865C4">
              <w:rPr>
                <w:rFonts w:ascii="Arial" w:hAnsi="Arial" w:cs="Arial"/>
                <w:color w:val="000000"/>
              </w:rPr>
              <w:t xml:space="preserve">„plastem“ </w:t>
            </w:r>
            <w:r w:rsidRPr="001865C4">
              <w:rPr>
                <w:rFonts w:ascii="Arial" w:hAnsi="Arial" w:cs="Arial"/>
                <w:color w:val="000000"/>
              </w:rPr>
              <w:t>materiál tvořený polymerem ve smyslu čl. 3 bodu 5 nařízení (ES) č. 1907/2006, k němuž mohou být přidány přísady nebo další látky, a který může být hlavní strukturní složkou konečných výrobků; výjimkou jsou chemicky neupravené přírodní polymery;</w:t>
            </w:r>
          </w:p>
          <w:p w:rsidR="00AE035B" w:rsidRPr="001865C4" w:rsidRDefault="00AE035B" w:rsidP="00AE035B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AE035B" w:rsidRPr="00BC47C6" w:rsidRDefault="00BA0E97" w:rsidP="00AE035B">
            <w:pPr>
              <w:jc w:val="both"/>
              <w:rPr>
                <w:rFonts w:ascii="Arial" w:hAnsi="Arial" w:cs="Arial"/>
                <w:color w:val="000000"/>
              </w:rPr>
            </w:pPr>
            <w:r w:rsidRPr="001865C4">
              <w:rPr>
                <w:rFonts w:ascii="Arial" w:hAnsi="Arial" w:cs="Arial"/>
                <w:color w:val="000000"/>
              </w:rPr>
              <w:t>2)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1865C4">
              <w:rPr>
                <w:rFonts w:ascii="Arial" w:hAnsi="Arial" w:cs="Arial"/>
                <w:color w:val="000000"/>
              </w:rPr>
              <w:t>„plastovým výrobkem na jedno použití“ výrobek, který je vyroben zcela či částečně z plastu a který není vyroben, navržen či uváděn na trh tak, aby mohl být během svého životního cyklu vícekrát využit nebo mohl projít několika cykly tím, že bude vrácen výro</w:t>
            </w:r>
            <w:r w:rsidRPr="001865C4">
              <w:rPr>
                <w:rFonts w:ascii="Arial" w:hAnsi="Arial" w:cs="Arial"/>
                <w:color w:val="000000"/>
              </w:rPr>
              <w:t>bci k opětovnému naplnění nebo opětovně použit ke stejnému účelu, ke kterému byl určen;</w:t>
            </w:r>
          </w:p>
        </w:tc>
      </w:tr>
      <w:tr w:rsidR="00165AFC" w:rsidTr="002778C7">
        <w:trPr>
          <w:trHeight w:val="699"/>
        </w:trPr>
        <w:tc>
          <w:tcPr>
            <w:tcW w:w="0" w:type="auto"/>
          </w:tcPr>
          <w:p w:rsidR="00AE035B" w:rsidRDefault="00BA0E97" w:rsidP="00AE035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Čl. III bod 9 [§ 2 písm. s] </w:t>
            </w:r>
          </w:p>
        </w:tc>
        <w:tc>
          <w:tcPr>
            <w:tcW w:w="5476" w:type="dxa"/>
          </w:tcPr>
          <w:p w:rsidR="00590C1D" w:rsidRPr="00590C1D" w:rsidRDefault="00BA0E97" w:rsidP="00590C1D">
            <w:pPr>
              <w:spacing w:after="200"/>
              <w:jc w:val="both"/>
              <w:rPr>
                <w:rFonts w:ascii="Arial" w:hAnsi="Arial" w:cs="Arial"/>
              </w:rPr>
            </w:pPr>
            <w:r w:rsidRPr="00590C1D">
              <w:rPr>
                <w:rFonts w:ascii="Arial" w:hAnsi="Arial" w:cs="Arial"/>
              </w:rPr>
              <w:t>9. V § 2 se za písmeno r) vkládá nové písmeno s), které zní:</w:t>
            </w:r>
          </w:p>
          <w:p w:rsidR="00590C1D" w:rsidRPr="00590C1D" w:rsidRDefault="00BA0E97" w:rsidP="00590C1D">
            <w:pPr>
              <w:spacing w:after="200"/>
              <w:jc w:val="both"/>
              <w:rPr>
                <w:rFonts w:ascii="Arial" w:hAnsi="Arial" w:cs="Arial"/>
              </w:rPr>
            </w:pPr>
            <w:r w:rsidRPr="00590C1D">
              <w:rPr>
                <w:rFonts w:ascii="Arial" w:hAnsi="Arial" w:cs="Arial"/>
              </w:rPr>
              <w:t xml:space="preserve">„s) jednorázovým plastovým obalovým prostředkem obalový prostředek, který je zcela nebo částečně vyroben z plastu a </w:t>
            </w:r>
            <w:r w:rsidRPr="00590C1D">
              <w:rPr>
                <w:rFonts w:ascii="Arial" w:hAnsi="Arial" w:cs="Arial"/>
              </w:rPr>
              <w:lastRenderedPageBreak/>
              <w:t xml:space="preserve">který není vyroben, navržen nebo uváděn na trh tak, aby mohl být během svého životního cyklu </w:t>
            </w:r>
          </w:p>
          <w:p w:rsidR="00590C1D" w:rsidRPr="00590C1D" w:rsidRDefault="00BA0E97" w:rsidP="00590C1D">
            <w:pPr>
              <w:spacing w:after="200"/>
              <w:jc w:val="both"/>
              <w:rPr>
                <w:rFonts w:ascii="Arial" w:hAnsi="Arial" w:cs="Arial"/>
              </w:rPr>
            </w:pPr>
            <w:r w:rsidRPr="00590C1D">
              <w:rPr>
                <w:rFonts w:ascii="Arial" w:hAnsi="Arial" w:cs="Arial"/>
              </w:rPr>
              <w:t>1. vícekrát využit nebo mohl projít několika c</w:t>
            </w:r>
            <w:r w:rsidRPr="00590C1D">
              <w:rPr>
                <w:rFonts w:ascii="Arial" w:hAnsi="Arial" w:cs="Arial"/>
              </w:rPr>
              <w:t>ykly tím, že bude vrácen osobě uvádějící na trh nebo do oběhu obal k opětovnému naplnění, nebo</w:t>
            </w:r>
          </w:p>
          <w:p w:rsidR="00AE035B" w:rsidRPr="00590C1D" w:rsidRDefault="00BA0E97" w:rsidP="00590C1D">
            <w:pPr>
              <w:spacing w:after="200"/>
              <w:jc w:val="both"/>
              <w:rPr>
                <w:rFonts w:ascii="Arial" w:hAnsi="Arial" w:cs="Arial"/>
              </w:rPr>
            </w:pPr>
            <w:r w:rsidRPr="00590C1D">
              <w:rPr>
                <w:rFonts w:ascii="Arial" w:hAnsi="Arial" w:cs="Arial"/>
              </w:rPr>
              <w:t>2. opětovně použit ke stejnému účelu, ke kterému byl určen,“.</w:t>
            </w:r>
          </w:p>
        </w:tc>
        <w:tc>
          <w:tcPr>
            <w:tcW w:w="1415" w:type="dxa"/>
          </w:tcPr>
          <w:p w:rsidR="00AE035B" w:rsidRPr="00BD1E66" w:rsidRDefault="00BA0E97" w:rsidP="00AE035B">
            <w:pPr>
              <w:jc w:val="both"/>
              <w:rPr>
                <w:rFonts w:ascii="Arial" w:hAnsi="Arial" w:cs="Arial"/>
                <w:b/>
                <w:bCs/>
              </w:rPr>
            </w:pPr>
            <w:r w:rsidRPr="00BD1E66">
              <w:rPr>
                <w:rFonts w:ascii="Arial" w:hAnsi="Arial" w:cs="Arial"/>
                <w:b/>
                <w:szCs w:val="22"/>
              </w:rPr>
              <w:lastRenderedPageBreak/>
              <w:t>32019L0904</w:t>
            </w:r>
          </w:p>
          <w:p w:rsidR="00AE035B" w:rsidRPr="00BD1E66" w:rsidRDefault="00AE035B" w:rsidP="00AE035B">
            <w:pPr>
              <w:jc w:val="both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1275" w:type="dxa"/>
          </w:tcPr>
          <w:p w:rsidR="00AE035B" w:rsidRDefault="00BA0E97" w:rsidP="00AE035B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Čl. </w:t>
            </w:r>
            <w:r w:rsidRPr="008772CB">
              <w:rPr>
                <w:rFonts w:ascii="Arial" w:hAnsi="Arial" w:cs="Arial"/>
                <w:b/>
              </w:rPr>
              <w:t xml:space="preserve">3 </w:t>
            </w:r>
            <w:r>
              <w:rPr>
                <w:rFonts w:ascii="Arial" w:hAnsi="Arial" w:cs="Arial"/>
                <w:b/>
              </w:rPr>
              <w:t>bod 2</w:t>
            </w:r>
          </w:p>
        </w:tc>
        <w:tc>
          <w:tcPr>
            <w:tcW w:w="4607" w:type="dxa"/>
          </w:tcPr>
          <w:p w:rsidR="00AE035B" w:rsidRDefault="00BA0E97" w:rsidP="00AE035B">
            <w:pPr>
              <w:jc w:val="both"/>
              <w:rPr>
                <w:rFonts w:ascii="Arial" w:hAnsi="Arial" w:cs="Arial"/>
                <w:color w:val="000000"/>
              </w:rPr>
            </w:pPr>
            <w:r w:rsidRPr="00BC47C6">
              <w:rPr>
                <w:rFonts w:ascii="Arial" w:hAnsi="Arial" w:cs="Arial"/>
                <w:color w:val="000000"/>
              </w:rPr>
              <w:t>Pro účely této směrnice se rozumí:</w:t>
            </w:r>
          </w:p>
          <w:p w:rsidR="00AE035B" w:rsidRDefault="00AE035B" w:rsidP="00AE035B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AE035B" w:rsidRDefault="00BA0E97" w:rsidP="00AE035B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(…)</w:t>
            </w:r>
          </w:p>
          <w:p w:rsidR="00AE035B" w:rsidRDefault="00AE035B" w:rsidP="00AE035B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AE035B" w:rsidRPr="00BC47C6" w:rsidRDefault="00BA0E97" w:rsidP="00AE035B">
            <w:pPr>
              <w:jc w:val="both"/>
              <w:rPr>
                <w:rFonts w:ascii="Arial" w:hAnsi="Arial" w:cs="Arial"/>
                <w:color w:val="000000"/>
              </w:rPr>
            </w:pPr>
            <w:r w:rsidRPr="001865C4">
              <w:rPr>
                <w:rFonts w:ascii="Arial" w:hAnsi="Arial" w:cs="Arial"/>
                <w:color w:val="000000"/>
              </w:rPr>
              <w:t>2)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1865C4">
              <w:rPr>
                <w:rFonts w:ascii="Arial" w:hAnsi="Arial" w:cs="Arial"/>
                <w:color w:val="000000"/>
              </w:rPr>
              <w:t xml:space="preserve">„plastovým výrobkem na jedno </w:t>
            </w:r>
            <w:r w:rsidRPr="001865C4">
              <w:rPr>
                <w:rFonts w:ascii="Arial" w:hAnsi="Arial" w:cs="Arial"/>
                <w:color w:val="000000"/>
              </w:rPr>
              <w:t>použití“ výrobek, který je vyroben zcela či částečně z plastu a který není vyroben, navržen či uváděn na trh tak, aby mohl být během svého životního cyklu vícekrát využit nebo mohl projít několika cykly tím, že bude vrácen výrobci k opětovnému naplnění neb</w:t>
            </w:r>
            <w:r w:rsidRPr="001865C4">
              <w:rPr>
                <w:rFonts w:ascii="Arial" w:hAnsi="Arial" w:cs="Arial"/>
                <w:color w:val="000000"/>
              </w:rPr>
              <w:t>o opětovně použit ke stejnému účelu, ke kterému byl určen;</w:t>
            </w:r>
          </w:p>
        </w:tc>
      </w:tr>
      <w:tr w:rsidR="00165AFC" w:rsidTr="002778C7">
        <w:trPr>
          <w:trHeight w:val="699"/>
        </w:trPr>
        <w:tc>
          <w:tcPr>
            <w:tcW w:w="0" w:type="auto"/>
          </w:tcPr>
          <w:p w:rsidR="00AE035B" w:rsidRDefault="00BA0E97" w:rsidP="00AE035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 xml:space="preserve">Čl. III bod </w:t>
            </w:r>
            <w:r w:rsidR="00CC71EE">
              <w:rPr>
                <w:rFonts w:ascii="Arial" w:hAnsi="Arial" w:cs="Arial"/>
                <w:b/>
              </w:rPr>
              <w:t>10 [§ 2 písm. t]</w:t>
            </w:r>
          </w:p>
        </w:tc>
        <w:tc>
          <w:tcPr>
            <w:tcW w:w="5476" w:type="dxa"/>
          </w:tcPr>
          <w:p w:rsidR="00AE035B" w:rsidRPr="001865C4" w:rsidRDefault="00BA0E97" w:rsidP="00AE035B">
            <w:pPr>
              <w:spacing w:after="200"/>
              <w:jc w:val="both"/>
              <w:rPr>
                <w:rFonts w:ascii="Arial" w:hAnsi="Arial" w:cs="Arial"/>
              </w:rPr>
            </w:pPr>
            <w:r w:rsidRPr="00CC71EE">
              <w:rPr>
                <w:rFonts w:ascii="Arial" w:hAnsi="Arial" w:cs="Arial"/>
              </w:rPr>
              <w:t>10.</w:t>
            </w:r>
            <w:r>
              <w:rPr>
                <w:rFonts w:ascii="Arial" w:hAnsi="Arial" w:cs="Arial"/>
              </w:rPr>
              <w:t xml:space="preserve"> </w:t>
            </w:r>
            <w:r w:rsidRPr="00CC71EE">
              <w:rPr>
                <w:rFonts w:ascii="Arial" w:hAnsi="Arial" w:cs="Arial"/>
              </w:rPr>
              <w:t>V § 2 písm. t) se</w:t>
            </w:r>
            <w:r w:rsidRPr="00CC71EE">
              <w:rPr>
                <w:rFonts w:ascii="Arial" w:hAnsi="Arial" w:cs="Arial"/>
              </w:rPr>
              <w:t xml:space="preserve"> slova „polymerů ve smyslu čl. 3 bodu 5 nařízení Evropského parlamentu a Rady (ES) č. 1907/200633), k nimž mohou být přidány přísady nebo další látky, a které jsou schopny plnit funkci hlavní strukturní složky nákupních tašek“ nahrazují slovem „plastu“.</w:t>
            </w:r>
          </w:p>
        </w:tc>
        <w:tc>
          <w:tcPr>
            <w:tcW w:w="1415" w:type="dxa"/>
          </w:tcPr>
          <w:p w:rsidR="00AE035B" w:rsidRDefault="00BA0E97" w:rsidP="00AE035B">
            <w:pPr>
              <w:jc w:val="both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3</w:t>
            </w:r>
            <w:r w:rsidRPr="00234AFB">
              <w:rPr>
                <w:rFonts w:ascii="Arial" w:hAnsi="Arial" w:cs="Arial"/>
                <w:b/>
                <w:szCs w:val="22"/>
              </w:rPr>
              <w:t>1</w:t>
            </w:r>
            <w:r w:rsidRPr="00234AFB">
              <w:rPr>
                <w:rFonts w:ascii="Arial" w:hAnsi="Arial" w:cs="Arial"/>
                <w:b/>
                <w:szCs w:val="22"/>
              </w:rPr>
              <w:t>994L0062</w:t>
            </w:r>
            <w:r>
              <w:rPr>
                <w:rFonts w:ascii="Arial" w:hAnsi="Arial" w:cs="Arial"/>
                <w:b/>
                <w:szCs w:val="22"/>
              </w:rPr>
              <w:t xml:space="preserve"> ve znění</w:t>
            </w:r>
          </w:p>
          <w:p w:rsidR="00AE035B" w:rsidRPr="00BD1E66" w:rsidRDefault="00BA0E97" w:rsidP="00AE035B">
            <w:pPr>
              <w:jc w:val="both"/>
              <w:rPr>
                <w:rFonts w:ascii="Arial" w:hAnsi="Arial" w:cs="Arial"/>
                <w:b/>
                <w:szCs w:val="22"/>
              </w:rPr>
            </w:pPr>
            <w:r w:rsidRPr="00C32C6E">
              <w:rPr>
                <w:rFonts w:ascii="Arial" w:hAnsi="Arial" w:cs="Arial"/>
                <w:b/>
                <w:szCs w:val="22"/>
              </w:rPr>
              <w:t>32015L0720</w:t>
            </w:r>
          </w:p>
        </w:tc>
        <w:tc>
          <w:tcPr>
            <w:tcW w:w="1275" w:type="dxa"/>
          </w:tcPr>
          <w:p w:rsidR="00AE035B" w:rsidRDefault="00BA0E97" w:rsidP="00AE035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Čl. </w:t>
            </w:r>
            <w:r w:rsidRPr="008772CB">
              <w:rPr>
                <w:rFonts w:ascii="Arial" w:hAnsi="Arial" w:cs="Arial"/>
                <w:b/>
              </w:rPr>
              <w:t xml:space="preserve">3 </w:t>
            </w:r>
            <w:r>
              <w:rPr>
                <w:rFonts w:ascii="Arial" w:hAnsi="Arial" w:cs="Arial"/>
                <w:b/>
              </w:rPr>
              <w:t>bod 1b.</w:t>
            </w:r>
          </w:p>
        </w:tc>
        <w:tc>
          <w:tcPr>
            <w:tcW w:w="4607" w:type="dxa"/>
          </w:tcPr>
          <w:p w:rsidR="00AE035B" w:rsidRPr="00B86CD5" w:rsidRDefault="00BA0E97" w:rsidP="00AE035B">
            <w:pPr>
              <w:jc w:val="both"/>
              <w:rPr>
                <w:rFonts w:ascii="Arial" w:hAnsi="Arial" w:cs="Arial"/>
              </w:rPr>
            </w:pPr>
            <w:r w:rsidRPr="00B86CD5">
              <w:rPr>
                <w:rFonts w:ascii="Arial" w:hAnsi="Arial" w:cs="Arial"/>
              </w:rPr>
              <w:t>Pro účely této směrnice se rozumí:</w:t>
            </w:r>
          </w:p>
          <w:p w:rsidR="00AE035B" w:rsidRPr="00B86CD5" w:rsidRDefault="00AE035B" w:rsidP="00AE035B">
            <w:pPr>
              <w:jc w:val="both"/>
              <w:rPr>
                <w:rFonts w:ascii="Arial" w:hAnsi="Arial" w:cs="Arial"/>
              </w:rPr>
            </w:pPr>
          </w:p>
          <w:p w:rsidR="00AE035B" w:rsidRPr="00B86CD5" w:rsidRDefault="00BA0E97" w:rsidP="00AE035B">
            <w:pPr>
              <w:jc w:val="both"/>
              <w:rPr>
                <w:rFonts w:ascii="Arial" w:hAnsi="Arial" w:cs="Arial"/>
              </w:rPr>
            </w:pPr>
            <w:r w:rsidRPr="00B86CD5">
              <w:rPr>
                <w:rFonts w:ascii="Arial" w:hAnsi="Arial" w:cs="Arial"/>
              </w:rPr>
              <w:t>(…)</w:t>
            </w:r>
          </w:p>
          <w:p w:rsidR="00AE035B" w:rsidRPr="00BC47C6" w:rsidRDefault="00BA0E97" w:rsidP="00AE035B">
            <w:pPr>
              <w:jc w:val="both"/>
              <w:rPr>
                <w:rFonts w:ascii="Arial" w:hAnsi="Arial" w:cs="Arial"/>
                <w:color w:val="000000"/>
              </w:rPr>
            </w:pPr>
            <w:r w:rsidRPr="00B86CD5">
              <w:rPr>
                <w:rFonts w:ascii="Arial" w:hAnsi="Arial" w:cs="Arial"/>
              </w:rPr>
              <w:t>1b. „plastovými nákupními taškami“ nákupní tašky s držadly nebo bez nich vyrobené z plastů a poskytované spotřebitelům v místě prodeje zboží či produktů;</w:t>
            </w:r>
          </w:p>
        </w:tc>
      </w:tr>
      <w:tr w:rsidR="00165AFC" w:rsidTr="0066661D">
        <w:trPr>
          <w:trHeight w:val="423"/>
        </w:trPr>
        <w:tc>
          <w:tcPr>
            <w:tcW w:w="0" w:type="auto"/>
          </w:tcPr>
          <w:p w:rsidR="00AE035B" w:rsidRDefault="00BA0E97" w:rsidP="00AE03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Čl. III bod 13 (§ </w:t>
            </w:r>
            <w:r>
              <w:rPr>
                <w:rFonts w:ascii="Arial" w:hAnsi="Arial" w:cs="Arial"/>
                <w:b/>
              </w:rPr>
              <w:t>4 odst. 6)</w:t>
            </w:r>
          </w:p>
        </w:tc>
        <w:tc>
          <w:tcPr>
            <w:tcW w:w="5476" w:type="dxa"/>
          </w:tcPr>
          <w:p w:rsidR="00AE035B" w:rsidRPr="006A1CCC" w:rsidRDefault="00BA0E97" w:rsidP="00AE035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A00561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 xml:space="preserve">. </w:t>
            </w:r>
            <w:r w:rsidRPr="006A1CCC">
              <w:rPr>
                <w:rFonts w:ascii="Arial" w:hAnsi="Arial" w:cs="Arial"/>
              </w:rPr>
              <w:t>V § 4 se doplňuje odstavec 6, který zní:</w:t>
            </w:r>
          </w:p>
          <w:p w:rsidR="00AE035B" w:rsidRPr="006A1CCC" w:rsidRDefault="00AE035B" w:rsidP="00AE035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</w:p>
          <w:p w:rsidR="00AE035B" w:rsidRPr="00E44287" w:rsidRDefault="00BA0E97" w:rsidP="00AE035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  <w:r w:rsidRPr="006A1CCC">
              <w:rPr>
                <w:rFonts w:ascii="Arial" w:hAnsi="Arial" w:cs="Arial"/>
              </w:rPr>
              <w:t>„(6) Osoba uvádějící na trh jednorázové plastové obaly uvedené v části A přílohy č. 4 k tomuto zákonu je povinna uvádět na trh tyto obaly pouze tak, že uzávěr nebo víčko vyrobené z plastu zůstane běh</w:t>
            </w:r>
            <w:r w:rsidRPr="006A1CCC">
              <w:rPr>
                <w:rFonts w:ascii="Arial" w:hAnsi="Arial" w:cs="Arial"/>
              </w:rPr>
              <w:t>em fáze určeného použití výrobku připevněno k nádobě. Kovový uzávěr nebo víčko s plastovým těsněním se nepovažuje za vyrobené z plastu.“.</w:t>
            </w:r>
          </w:p>
        </w:tc>
        <w:tc>
          <w:tcPr>
            <w:tcW w:w="1415" w:type="dxa"/>
          </w:tcPr>
          <w:p w:rsidR="00AE035B" w:rsidRPr="00BD1E66" w:rsidRDefault="00BA0E97" w:rsidP="00AE035B">
            <w:pPr>
              <w:jc w:val="both"/>
              <w:rPr>
                <w:rFonts w:ascii="Arial" w:hAnsi="Arial" w:cs="Arial"/>
                <w:b/>
                <w:bCs/>
              </w:rPr>
            </w:pPr>
            <w:r w:rsidRPr="00BD1E66">
              <w:rPr>
                <w:rFonts w:ascii="Arial" w:hAnsi="Arial" w:cs="Arial"/>
                <w:b/>
                <w:szCs w:val="22"/>
              </w:rPr>
              <w:t>32019L0904</w:t>
            </w:r>
          </w:p>
          <w:p w:rsidR="00AE035B" w:rsidRPr="0076735D" w:rsidRDefault="00AE035B" w:rsidP="00AE035B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275" w:type="dxa"/>
          </w:tcPr>
          <w:p w:rsidR="00AE035B" w:rsidRDefault="00BA0E97" w:rsidP="00AE03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Čl. 6</w:t>
            </w:r>
            <w:r w:rsidRPr="008772C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odst. 1, 2</w:t>
            </w:r>
          </w:p>
        </w:tc>
        <w:tc>
          <w:tcPr>
            <w:tcW w:w="4607" w:type="dxa"/>
          </w:tcPr>
          <w:p w:rsidR="00AE035B" w:rsidRPr="00787239" w:rsidRDefault="00BA0E97" w:rsidP="00AE035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</w:rPr>
            </w:pPr>
            <w:r w:rsidRPr="00787239">
              <w:rPr>
                <w:rFonts w:ascii="Arial" w:hAnsi="Arial" w:cs="Arial"/>
                <w:color w:val="000000"/>
              </w:rPr>
              <w:t xml:space="preserve">1.   Členské státy zajistí, aby plastové výrobky na jedno použití uvedené v části C </w:t>
            </w:r>
            <w:r w:rsidRPr="00787239">
              <w:rPr>
                <w:rFonts w:ascii="Arial" w:hAnsi="Arial" w:cs="Arial"/>
                <w:color w:val="000000"/>
              </w:rPr>
              <w:t>přílohy, které mají uzávěry a víčka vyrobené z plastu, mohly být uváděny na trh pouze tehdy, pokud uzávěry a víčka zůstanou během fáze určeného použití výrobků připevněny k nádobě.</w:t>
            </w:r>
          </w:p>
          <w:p w:rsidR="00AE035B" w:rsidRPr="00787239" w:rsidRDefault="00AE035B" w:rsidP="00AE035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</w:rPr>
            </w:pPr>
          </w:p>
          <w:p w:rsidR="00AE035B" w:rsidRPr="00DD65CA" w:rsidRDefault="00BA0E97" w:rsidP="00AE035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</w:rPr>
            </w:pPr>
            <w:r w:rsidRPr="00787239">
              <w:rPr>
                <w:rFonts w:ascii="Arial" w:hAnsi="Arial" w:cs="Arial"/>
                <w:color w:val="000000"/>
              </w:rPr>
              <w:t xml:space="preserve">2.   Pro účely tohoto článku se kovové uzávěry nebo víčka s plastovým </w:t>
            </w:r>
            <w:r w:rsidRPr="00787239">
              <w:rPr>
                <w:rFonts w:ascii="Arial" w:hAnsi="Arial" w:cs="Arial"/>
                <w:color w:val="000000"/>
              </w:rPr>
              <w:t>těsněním nepovažují za vyrobené z plastu.</w:t>
            </w:r>
          </w:p>
        </w:tc>
      </w:tr>
      <w:tr w:rsidR="00165AFC" w:rsidTr="0066661D">
        <w:trPr>
          <w:trHeight w:val="423"/>
        </w:trPr>
        <w:tc>
          <w:tcPr>
            <w:tcW w:w="0" w:type="auto"/>
          </w:tcPr>
          <w:p w:rsidR="00AE035B" w:rsidRDefault="00BA0E97" w:rsidP="00AE035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Čl. III bod 23 </w:t>
            </w:r>
            <w:r w:rsidR="00A00561">
              <w:rPr>
                <w:rFonts w:ascii="Arial" w:hAnsi="Arial" w:cs="Arial"/>
                <w:b/>
              </w:rPr>
              <w:t>(§ 10 odst. 5)</w:t>
            </w:r>
          </w:p>
        </w:tc>
        <w:tc>
          <w:tcPr>
            <w:tcW w:w="5476" w:type="dxa"/>
          </w:tcPr>
          <w:p w:rsidR="00BB68E4" w:rsidRPr="00BB68E4" w:rsidRDefault="00BA0E97" w:rsidP="00BB68E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  <w:r w:rsidRPr="00BB68E4">
              <w:rPr>
                <w:rFonts w:ascii="Arial" w:hAnsi="Arial" w:cs="Arial"/>
              </w:rPr>
              <w:t>23.</w:t>
            </w:r>
            <w:r>
              <w:rPr>
                <w:rFonts w:ascii="Arial" w:hAnsi="Arial" w:cs="Arial"/>
              </w:rPr>
              <w:t xml:space="preserve"> </w:t>
            </w:r>
            <w:r w:rsidRPr="00BB68E4">
              <w:rPr>
                <w:rFonts w:ascii="Arial" w:hAnsi="Arial" w:cs="Arial"/>
              </w:rPr>
              <w:t>V § 10 odstavec 5 zní:</w:t>
            </w:r>
          </w:p>
          <w:p w:rsidR="00BB68E4" w:rsidRPr="00BB68E4" w:rsidRDefault="00BB68E4" w:rsidP="00BB68E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</w:p>
          <w:p w:rsidR="00BB68E4" w:rsidRPr="00BB68E4" w:rsidRDefault="00BA0E97" w:rsidP="00BB68E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  <w:r w:rsidRPr="00BB68E4">
              <w:rPr>
                <w:rFonts w:ascii="Arial" w:hAnsi="Arial" w:cs="Arial"/>
              </w:rPr>
              <w:t>„(5) Osoba uvádějící na trh nebo do oběhu jednorázové plastové obaly uvedené v části B přílohy č. 4 k tomuto zákonu je povinna dosáhnout v každém kalendářn</w:t>
            </w:r>
            <w:r w:rsidRPr="00BB68E4">
              <w:rPr>
                <w:rFonts w:ascii="Arial" w:hAnsi="Arial" w:cs="Arial"/>
              </w:rPr>
              <w:t>ím roce minimální úrovně zpětného odběru odpadu z těchto obalů, a to</w:t>
            </w:r>
          </w:p>
          <w:p w:rsidR="00BB68E4" w:rsidRPr="00BB68E4" w:rsidRDefault="00BB68E4" w:rsidP="00BB68E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</w:p>
          <w:p w:rsidR="00BB68E4" w:rsidRPr="00BB68E4" w:rsidRDefault="00BA0E97" w:rsidP="00BB68E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  <w:r w:rsidRPr="00BB68E4">
              <w:rPr>
                <w:rFonts w:ascii="Arial" w:hAnsi="Arial" w:cs="Arial"/>
              </w:rPr>
              <w:t>a) od 1. ledna 2025 minimálně ve výši 77 % hmotnosti těchto obalů, které uvedla v daném kalendářním roce na trh nebo do oběhu, a</w:t>
            </w:r>
          </w:p>
          <w:p w:rsidR="00BB68E4" w:rsidRPr="00BB68E4" w:rsidRDefault="00BB68E4" w:rsidP="00BB68E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</w:p>
          <w:p w:rsidR="00AE035B" w:rsidRPr="006A7FC2" w:rsidRDefault="00BA0E97" w:rsidP="00BB68E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  <w:r w:rsidRPr="00BB68E4">
              <w:rPr>
                <w:rFonts w:ascii="Arial" w:hAnsi="Arial" w:cs="Arial"/>
              </w:rPr>
              <w:t xml:space="preserve">b) od 1. ledna 2029 minimálně ve výši 90 % hmotnosti </w:t>
            </w:r>
            <w:r w:rsidRPr="00BB68E4">
              <w:rPr>
                <w:rFonts w:ascii="Arial" w:hAnsi="Arial" w:cs="Arial"/>
              </w:rPr>
              <w:t>těchto obalů, které uvedla</w:t>
            </w:r>
            <w:r>
              <w:rPr>
                <w:rFonts w:ascii="Arial" w:hAnsi="Arial" w:cs="Arial"/>
              </w:rPr>
              <w:t xml:space="preserve"> </w:t>
            </w:r>
            <w:r w:rsidRPr="00BB68E4">
              <w:rPr>
                <w:rFonts w:ascii="Arial" w:hAnsi="Arial" w:cs="Arial"/>
              </w:rPr>
              <w:t xml:space="preserve">v daném kalendářním roce na trh </w:t>
            </w:r>
            <w:r w:rsidRPr="00BB68E4">
              <w:rPr>
                <w:rFonts w:ascii="Arial" w:hAnsi="Arial" w:cs="Arial"/>
              </w:rPr>
              <w:lastRenderedPageBreak/>
              <w:t>nebo do oběhu.“.</w:t>
            </w:r>
          </w:p>
        </w:tc>
        <w:tc>
          <w:tcPr>
            <w:tcW w:w="1415" w:type="dxa"/>
          </w:tcPr>
          <w:p w:rsidR="00AE035B" w:rsidRPr="00BD1E66" w:rsidRDefault="00BA0E97" w:rsidP="00AE035B">
            <w:pPr>
              <w:jc w:val="both"/>
              <w:rPr>
                <w:rFonts w:ascii="Arial" w:hAnsi="Arial" w:cs="Arial"/>
                <w:b/>
                <w:bCs/>
              </w:rPr>
            </w:pPr>
            <w:r w:rsidRPr="00BD1E66">
              <w:rPr>
                <w:rFonts w:ascii="Arial" w:hAnsi="Arial" w:cs="Arial"/>
                <w:b/>
                <w:szCs w:val="22"/>
              </w:rPr>
              <w:lastRenderedPageBreak/>
              <w:t>32019L0904</w:t>
            </w:r>
          </w:p>
          <w:p w:rsidR="00AE035B" w:rsidRPr="00BD1E66" w:rsidRDefault="00AE035B" w:rsidP="00AE035B">
            <w:pPr>
              <w:jc w:val="both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1275" w:type="dxa"/>
          </w:tcPr>
          <w:p w:rsidR="00AE035B" w:rsidRDefault="00BA0E97" w:rsidP="00AE035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Čl. 9 odst. 1</w:t>
            </w:r>
          </w:p>
        </w:tc>
        <w:tc>
          <w:tcPr>
            <w:tcW w:w="4607" w:type="dxa"/>
          </w:tcPr>
          <w:p w:rsidR="00AE035B" w:rsidRPr="00FB3917" w:rsidRDefault="00BA0E97" w:rsidP="00AE035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1. </w:t>
            </w:r>
            <w:r w:rsidRPr="00FB3917">
              <w:rPr>
                <w:rFonts w:ascii="Arial" w:hAnsi="Arial" w:cs="Arial"/>
                <w:color w:val="000000"/>
              </w:rPr>
              <w:t>Členské státy přijmou nezbytná opatření k zajištění tříděného sběru za účelem recyklace:</w:t>
            </w:r>
          </w:p>
          <w:p w:rsidR="00AE035B" w:rsidRPr="00FB3917" w:rsidRDefault="00AE035B" w:rsidP="00AE035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</w:rPr>
            </w:pPr>
          </w:p>
          <w:p w:rsidR="00AE035B" w:rsidRPr="00FB3917" w:rsidRDefault="00BA0E97" w:rsidP="00AE035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</w:rPr>
            </w:pPr>
            <w:r w:rsidRPr="00FB3917">
              <w:rPr>
                <w:rFonts w:ascii="Arial" w:hAnsi="Arial" w:cs="Arial"/>
                <w:color w:val="000000"/>
              </w:rPr>
              <w:t>a)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B3917">
              <w:rPr>
                <w:rFonts w:ascii="Arial" w:hAnsi="Arial" w:cs="Arial"/>
                <w:color w:val="000000"/>
              </w:rPr>
              <w:t>do roku 2025 množství odpadu z plastových výrobků na jedno</w:t>
            </w:r>
            <w:r w:rsidRPr="00FB3917">
              <w:rPr>
                <w:rFonts w:ascii="Arial" w:hAnsi="Arial" w:cs="Arial"/>
                <w:color w:val="000000"/>
              </w:rPr>
              <w:t xml:space="preserve"> použití uvedených v části F přílohy, které se rovná 77 % těchto plastových výrobků na jedno použití uvedených na trh v daném roce podle hmotnosti;</w:t>
            </w:r>
          </w:p>
          <w:p w:rsidR="00AE035B" w:rsidRPr="00FB3917" w:rsidRDefault="00AE035B" w:rsidP="00AE035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</w:rPr>
            </w:pPr>
          </w:p>
          <w:p w:rsidR="00AE035B" w:rsidRPr="00FB3917" w:rsidRDefault="00BA0E97" w:rsidP="00AE035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</w:rPr>
            </w:pPr>
            <w:r w:rsidRPr="00FB3917">
              <w:rPr>
                <w:rFonts w:ascii="Arial" w:hAnsi="Arial" w:cs="Arial"/>
                <w:color w:val="000000"/>
              </w:rPr>
              <w:t>b)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B3917">
              <w:rPr>
                <w:rFonts w:ascii="Arial" w:hAnsi="Arial" w:cs="Arial"/>
                <w:color w:val="000000"/>
              </w:rPr>
              <w:t>do roku 2029 množství odpadu z plastových výrobků na jedno použití uvedených v části F přílohy, které se</w:t>
            </w:r>
            <w:r w:rsidRPr="00FB3917">
              <w:rPr>
                <w:rFonts w:ascii="Arial" w:hAnsi="Arial" w:cs="Arial"/>
                <w:color w:val="000000"/>
              </w:rPr>
              <w:t xml:space="preserve"> rovná 90 % těchto plastových výrobků na jedno použití uvedených na trh v daném roce podle hmotnosti.</w:t>
            </w:r>
          </w:p>
          <w:p w:rsidR="00AE035B" w:rsidRPr="00FB3917" w:rsidRDefault="00AE035B" w:rsidP="00AE035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</w:rPr>
            </w:pPr>
          </w:p>
          <w:p w:rsidR="00AE035B" w:rsidRPr="00FB3917" w:rsidRDefault="00BA0E97" w:rsidP="00AE035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</w:rPr>
            </w:pPr>
            <w:r w:rsidRPr="00FB3917">
              <w:rPr>
                <w:rFonts w:ascii="Arial" w:hAnsi="Arial" w:cs="Arial"/>
                <w:color w:val="000000"/>
              </w:rPr>
              <w:t>Má se za to, že množství plastových výrobků na jedno použití uvedených v části F přílohy, které jsou v členském státě uvedeny na trh, je shodný s množstv</w:t>
            </w:r>
            <w:r w:rsidRPr="00FB3917">
              <w:rPr>
                <w:rFonts w:ascii="Arial" w:hAnsi="Arial" w:cs="Arial"/>
                <w:color w:val="000000"/>
              </w:rPr>
              <w:t>ím odpadu, včetně odpadu odhozeného mimo místa určená k jeho odkládání, které vzniklo ve stejném roce v daném členském státě.</w:t>
            </w:r>
          </w:p>
          <w:p w:rsidR="00AE035B" w:rsidRPr="00FB3917" w:rsidRDefault="00AE035B" w:rsidP="00AE035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</w:rPr>
            </w:pPr>
          </w:p>
          <w:p w:rsidR="00AE035B" w:rsidRPr="00FB3917" w:rsidRDefault="00BA0E97" w:rsidP="00AE035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</w:rPr>
            </w:pPr>
            <w:r w:rsidRPr="00FB3917">
              <w:rPr>
                <w:rFonts w:ascii="Arial" w:hAnsi="Arial" w:cs="Arial"/>
                <w:color w:val="000000"/>
              </w:rPr>
              <w:t>K dosažení tohoto cíle mohou členské státy mimo jiné:</w:t>
            </w:r>
          </w:p>
          <w:p w:rsidR="00AE035B" w:rsidRPr="00FB3917" w:rsidRDefault="00AE035B" w:rsidP="00AE035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</w:rPr>
            </w:pPr>
          </w:p>
          <w:p w:rsidR="00AE035B" w:rsidRPr="00FB3917" w:rsidRDefault="00BA0E97" w:rsidP="00AE035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</w:rPr>
            </w:pPr>
            <w:r w:rsidRPr="00FB3917">
              <w:rPr>
                <w:rFonts w:ascii="Arial" w:hAnsi="Arial" w:cs="Arial"/>
                <w:color w:val="000000"/>
              </w:rPr>
              <w:t>a)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B3917">
              <w:rPr>
                <w:rFonts w:ascii="Arial" w:hAnsi="Arial" w:cs="Arial"/>
                <w:color w:val="000000"/>
              </w:rPr>
              <w:t>zavést zálohové systémy;</w:t>
            </w:r>
          </w:p>
          <w:p w:rsidR="00AE035B" w:rsidRPr="00FB3917" w:rsidRDefault="00AE035B" w:rsidP="00AE035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</w:rPr>
            </w:pPr>
          </w:p>
          <w:p w:rsidR="00AE035B" w:rsidRPr="00FB3917" w:rsidRDefault="00BA0E97" w:rsidP="00AE035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</w:rPr>
            </w:pPr>
            <w:r w:rsidRPr="00FB3917">
              <w:rPr>
                <w:rFonts w:ascii="Arial" w:hAnsi="Arial" w:cs="Arial"/>
                <w:color w:val="000000"/>
              </w:rPr>
              <w:t>b)</w:t>
            </w:r>
            <w:r>
              <w:rPr>
                <w:rFonts w:ascii="Arial" w:hAnsi="Arial" w:cs="Arial"/>
                <w:color w:val="000000"/>
              </w:rPr>
              <w:t xml:space="preserve"> s</w:t>
            </w:r>
            <w:r w:rsidRPr="00FB3917">
              <w:rPr>
                <w:rFonts w:ascii="Arial" w:hAnsi="Arial" w:cs="Arial"/>
                <w:color w:val="000000"/>
              </w:rPr>
              <w:t>tanovit cíle pro tříděný sběr pro přísluš</w:t>
            </w:r>
            <w:r w:rsidRPr="00FB3917">
              <w:rPr>
                <w:rFonts w:ascii="Arial" w:hAnsi="Arial" w:cs="Arial"/>
                <w:color w:val="000000"/>
              </w:rPr>
              <w:t>né systémy rozšířené odpovědnosti výrobce.</w:t>
            </w:r>
          </w:p>
          <w:p w:rsidR="00AE035B" w:rsidRPr="00FB3917" w:rsidRDefault="00AE035B" w:rsidP="00AE035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</w:rPr>
            </w:pPr>
          </w:p>
          <w:p w:rsidR="00AE035B" w:rsidRPr="00787239" w:rsidRDefault="00BA0E97" w:rsidP="00AE035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</w:rPr>
            </w:pPr>
            <w:r w:rsidRPr="00FB3917">
              <w:rPr>
                <w:rFonts w:ascii="Arial" w:hAnsi="Arial" w:cs="Arial"/>
                <w:color w:val="000000"/>
              </w:rPr>
              <w:t>První pododstavec se použije, aniž je dotčen čl. 10 odst. 3 písm. a) směrnice 2008/98/ES.</w:t>
            </w:r>
          </w:p>
        </w:tc>
      </w:tr>
      <w:tr w:rsidR="00165AFC" w:rsidTr="0066661D">
        <w:trPr>
          <w:trHeight w:val="423"/>
        </w:trPr>
        <w:tc>
          <w:tcPr>
            <w:tcW w:w="0" w:type="auto"/>
          </w:tcPr>
          <w:p w:rsidR="00AE035B" w:rsidRDefault="00BA0E97" w:rsidP="00AE035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Čl. III bod 14 (§ 10a odst. 1 a 3)</w:t>
            </w:r>
          </w:p>
        </w:tc>
        <w:tc>
          <w:tcPr>
            <w:tcW w:w="5476" w:type="dxa"/>
          </w:tcPr>
          <w:p w:rsidR="00BB68E4" w:rsidRPr="00BB68E4" w:rsidRDefault="00BA0E97" w:rsidP="00BB68E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  <w:r w:rsidRPr="00BB68E4">
              <w:rPr>
                <w:rFonts w:ascii="Arial" w:hAnsi="Arial" w:cs="Arial"/>
              </w:rPr>
              <w:t>24.</w:t>
            </w:r>
            <w:r>
              <w:rPr>
                <w:rFonts w:ascii="Arial" w:hAnsi="Arial" w:cs="Arial"/>
              </w:rPr>
              <w:t xml:space="preserve"> </w:t>
            </w:r>
            <w:r w:rsidRPr="00BB68E4">
              <w:rPr>
                <w:rFonts w:ascii="Arial" w:hAnsi="Arial" w:cs="Arial"/>
              </w:rPr>
              <w:t>Za § 10 se vkládá nový § 10a, který včetně nadpisu zní:</w:t>
            </w:r>
          </w:p>
          <w:p w:rsidR="00BB68E4" w:rsidRPr="00BB68E4" w:rsidRDefault="00BB68E4" w:rsidP="00BB68E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</w:p>
          <w:p w:rsidR="00BB68E4" w:rsidRPr="00BB68E4" w:rsidRDefault="00BA0E97" w:rsidP="00BB68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  <w:r w:rsidRPr="00BB68E4">
              <w:rPr>
                <w:rFonts w:ascii="Arial" w:hAnsi="Arial" w:cs="Arial"/>
              </w:rPr>
              <w:t>„§ 10a</w:t>
            </w:r>
          </w:p>
          <w:p w:rsidR="00BB68E4" w:rsidRPr="00BB68E4" w:rsidRDefault="00BB68E4" w:rsidP="00BB68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</w:p>
          <w:p w:rsidR="00BB68E4" w:rsidRPr="00BB68E4" w:rsidRDefault="00BA0E97" w:rsidP="00BB68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  <w:r w:rsidRPr="00BB68E4">
              <w:rPr>
                <w:rFonts w:ascii="Arial" w:hAnsi="Arial" w:cs="Arial"/>
              </w:rPr>
              <w:t>Úhrada nákladů na</w:t>
            </w:r>
            <w:r w:rsidRPr="00BB68E4">
              <w:rPr>
                <w:rFonts w:ascii="Arial" w:hAnsi="Arial" w:cs="Arial"/>
              </w:rPr>
              <w:t xml:space="preserve"> úklid odpadu z obalů</w:t>
            </w:r>
          </w:p>
          <w:p w:rsidR="00BB68E4" w:rsidRPr="00BB68E4" w:rsidRDefault="00BB68E4" w:rsidP="00BB68E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</w:p>
          <w:p w:rsidR="00BB68E4" w:rsidRPr="00BB68E4" w:rsidRDefault="00BA0E97" w:rsidP="00BB68E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  <w:r w:rsidRPr="00BB68E4">
              <w:rPr>
                <w:rFonts w:ascii="Arial" w:hAnsi="Arial" w:cs="Arial"/>
              </w:rPr>
              <w:t>(1) Osoba uvádějící na trh nebo do oběhu jednorázové plastové obaly uvedené v části C nebo D přílohy č. 4 k tomuto zákonu je povinna hradit na základě písemné smlouvy obcím náklady vynaložené na úklid odpadu z těchto jednorázových pl</w:t>
            </w:r>
            <w:r w:rsidRPr="00BB68E4">
              <w:rPr>
                <w:rFonts w:ascii="Arial" w:hAnsi="Arial" w:cs="Arial"/>
              </w:rPr>
              <w:t>astových obalů, kterého se osoby zbavují mimo místa určená k jeho odkládání, a na následnou přepravu a zpracování tohoto odpadu.</w:t>
            </w:r>
          </w:p>
          <w:p w:rsidR="00BB68E4" w:rsidRPr="00BB68E4" w:rsidRDefault="00BB68E4" w:rsidP="00BB68E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</w:p>
          <w:p w:rsidR="00BB68E4" w:rsidRPr="00BB68E4" w:rsidRDefault="00BA0E97" w:rsidP="00BB68E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(…)</w:t>
            </w:r>
          </w:p>
          <w:p w:rsidR="00BB68E4" w:rsidRPr="00BB68E4" w:rsidRDefault="00BB68E4" w:rsidP="00BB68E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</w:p>
          <w:p w:rsidR="00AE035B" w:rsidRPr="006A7FC2" w:rsidRDefault="00BA0E97" w:rsidP="00BB68E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  <w:r w:rsidRPr="00BB68E4">
              <w:rPr>
                <w:rFonts w:ascii="Arial" w:hAnsi="Arial" w:cs="Arial"/>
              </w:rPr>
              <w:t>(3) Náklady na úklid odpadu musí osoba uvádějící na trh nebo do oběhu obaly podle odstavce 1 hradit v takové výši, aby od</w:t>
            </w:r>
            <w:r w:rsidRPr="00BB68E4">
              <w:rPr>
                <w:rFonts w:ascii="Arial" w:hAnsi="Arial" w:cs="Arial"/>
              </w:rPr>
              <w:t>rážely reálné náklady na úklid odpadu a nebyly stanoveny v nepřiměřené výši. Způsob výpočtu nákladů tato osoba zveřejní na svých internetových stránkách.“.</w:t>
            </w:r>
          </w:p>
        </w:tc>
        <w:tc>
          <w:tcPr>
            <w:tcW w:w="1415" w:type="dxa"/>
          </w:tcPr>
          <w:p w:rsidR="00AE035B" w:rsidRPr="00BD1E66" w:rsidRDefault="00BA0E97" w:rsidP="00AE035B">
            <w:pPr>
              <w:jc w:val="both"/>
              <w:rPr>
                <w:rFonts w:ascii="Arial" w:hAnsi="Arial" w:cs="Arial"/>
                <w:b/>
                <w:bCs/>
              </w:rPr>
            </w:pPr>
            <w:r w:rsidRPr="00BD1E66">
              <w:rPr>
                <w:rFonts w:ascii="Arial" w:hAnsi="Arial" w:cs="Arial"/>
                <w:b/>
                <w:szCs w:val="22"/>
              </w:rPr>
              <w:t>32019L0904</w:t>
            </w:r>
          </w:p>
          <w:p w:rsidR="00AE035B" w:rsidRPr="00BD1E66" w:rsidRDefault="00AE035B" w:rsidP="00AE035B">
            <w:pPr>
              <w:jc w:val="both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1275" w:type="dxa"/>
          </w:tcPr>
          <w:p w:rsidR="00AE035B" w:rsidRDefault="00BA0E97" w:rsidP="00AE035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Čl. 8 odst. 2 písm. b)</w:t>
            </w:r>
          </w:p>
        </w:tc>
        <w:tc>
          <w:tcPr>
            <w:tcW w:w="4607" w:type="dxa"/>
          </w:tcPr>
          <w:p w:rsidR="00AE035B" w:rsidRPr="005B68C5" w:rsidRDefault="00BA0E97" w:rsidP="00AE035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</w:rPr>
            </w:pPr>
            <w:r w:rsidRPr="005B68C5">
              <w:rPr>
                <w:rFonts w:ascii="Arial" w:hAnsi="Arial" w:cs="Arial"/>
                <w:color w:val="000000"/>
              </w:rPr>
              <w:t xml:space="preserve">2.   Členské státy zajistí, aby výrobci plastových výrobků na </w:t>
            </w:r>
            <w:r w:rsidRPr="005B68C5">
              <w:rPr>
                <w:rFonts w:ascii="Arial" w:hAnsi="Arial" w:cs="Arial"/>
                <w:color w:val="000000"/>
              </w:rPr>
              <w:t>jedno použití uvedených v oddíle I části E přílohy této směrnice pokrývali náklady podle ustanovení o rozšířené odpovědnosti výrobce obsažených ve směrnicích 2008/98/ES a 94/62/ES, a nejsou-li zahrnuty již v uvedených směrnicích, aby pokrývali tyto náklady</w:t>
            </w:r>
            <w:r w:rsidRPr="005B68C5">
              <w:rPr>
                <w:rFonts w:ascii="Arial" w:hAnsi="Arial" w:cs="Arial"/>
                <w:color w:val="000000"/>
              </w:rPr>
              <w:t>:</w:t>
            </w:r>
          </w:p>
          <w:p w:rsidR="00AE035B" w:rsidRPr="005B68C5" w:rsidRDefault="00AE035B" w:rsidP="00AE035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</w:rPr>
            </w:pPr>
          </w:p>
          <w:p w:rsidR="00AE035B" w:rsidRDefault="00BA0E97" w:rsidP="00AE035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(…)</w:t>
            </w:r>
          </w:p>
          <w:p w:rsidR="00AE035B" w:rsidRPr="005B68C5" w:rsidRDefault="00AE035B" w:rsidP="00AE035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</w:rPr>
            </w:pPr>
          </w:p>
          <w:p w:rsidR="00AE035B" w:rsidRPr="00787239" w:rsidRDefault="00BA0E97" w:rsidP="00AE035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</w:rPr>
            </w:pPr>
            <w:r w:rsidRPr="005B68C5">
              <w:rPr>
                <w:rFonts w:ascii="Arial" w:hAnsi="Arial" w:cs="Arial"/>
                <w:color w:val="000000"/>
              </w:rPr>
              <w:t>b)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5B68C5">
              <w:rPr>
                <w:rFonts w:ascii="Arial" w:hAnsi="Arial" w:cs="Arial"/>
                <w:color w:val="000000"/>
              </w:rPr>
              <w:t>náklady na sběr odpadu z těch výrobků, které jsou vyhozeny v rámci veřejných systémů sběru odpadu, včetně infrastruktury a jejího provozování, a na následnou přeprav</w:t>
            </w:r>
            <w:r>
              <w:rPr>
                <w:rFonts w:ascii="Arial" w:hAnsi="Arial" w:cs="Arial"/>
                <w:color w:val="000000"/>
              </w:rPr>
              <w:t>u a zpracování tohoto odpadu; a</w:t>
            </w:r>
          </w:p>
        </w:tc>
      </w:tr>
      <w:tr w:rsidR="00165AFC" w:rsidTr="0057057A">
        <w:trPr>
          <w:trHeight w:val="2915"/>
        </w:trPr>
        <w:tc>
          <w:tcPr>
            <w:tcW w:w="0" w:type="auto"/>
            <w:vMerge w:val="restart"/>
          </w:tcPr>
          <w:p w:rsidR="008040FF" w:rsidRDefault="00BA0E97" w:rsidP="00AE035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Čl. III bod 25</w:t>
            </w:r>
            <w:r w:rsidR="00C6166D">
              <w:rPr>
                <w:rFonts w:ascii="Arial" w:hAnsi="Arial" w:cs="Arial"/>
                <w:b/>
              </w:rPr>
              <w:t xml:space="preserve"> (§ 11)</w:t>
            </w:r>
          </w:p>
        </w:tc>
        <w:tc>
          <w:tcPr>
            <w:tcW w:w="5476" w:type="dxa"/>
            <w:vMerge w:val="restart"/>
          </w:tcPr>
          <w:p w:rsidR="00895D21" w:rsidRDefault="00BA0E97" w:rsidP="00895D2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  <w:r w:rsidRPr="00895D21">
              <w:rPr>
                <w:rFonts w:ascii="Arial" w:hAnsi="Arial" w:cs="Arial"/>
              </w:rPr>
              <w:t>25.</w:t>
            </w:r>
            <w:r>
              <w:rPr>
                <w:rFonts w:ascii="Arial" w:hAnsi="Arial" w:cs="Arial"/>
              </w:rPr>
              <w:t xml:space="preserve"> </w:t>
            </w:r>
            <w:r w:rsidRPr="00895D21">
              <w:rPr>
                <w:rFonts w:ascii="Arial" w:hAnsi="Arial" w:cs="Arial"/>
              </w:rPr>
              <w:t xml:space="preserve">§ 11 včetně nadpisu </w:t>
            </w:r>
            <w:r w:rsidRPr="00895D21">
              <w:rPr>
                <w:rFonts w:ascii="Arial" w:hAnsi="Arial" w:cs="Arial"/>
              </w:rPr>
              <w:t>zní:</w:t>
            </w:r>
          </w:p>
          <w:p w:rsidR="00BB68E4" w:rsidRPr="00895D21" w:rsidRDefault="00BB68E4" w:rsidP="00895D2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</w:p>
          <w:p w:rsidR="00895D21" w:rsidRPr="00895D21" w:rsidRDefault="00BA0E97" w:rsidP="00895D2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  <w:r w:rsidRPr="00895D21">
              <w:rPr>
                <w:rFonts w:ascii="Arial" w:hAnsi="Arial" w:cs="Arial"/>
              </w:rPr>
              <w:t>„§ 11</w:t>
            </w:r>
          </w:p>
          <w:p w:rsidR="00895D21" w:rsidRPr="00895D21" w:rsidRDefault="00895D21" w:rsidP="00895D2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</w:p>
          <w:p w:rsidR="00895D21" w:rsidRPr="00895D21" w:rsidRDefault="00BA0E97" w:rsidP="00895D2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  <w:r w:rsidRPr="00895D21">
              <w:rPr>
                <w:rFonts w:ascii="Arial" w:hAnsi="Arial" w:cs="Arial"/>
              </w:rPr>
              <w:t>Osvětová činnost</w:t>
            </w:r>
          </w:p>
          <w:p w:rsidR="00895D21" w:rsidRPr="00895D21" w:rsidRDefault="00895D21" w:rsidP="00895D2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</w:p>
          <w:p w:rsidR="00895D21" w:rsidRPr="00895D21" w:rsidRDefault="00BA0E97" w:rsidP="00895D2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  <w:r w:rsidRPr="00895D21">
              <w:rPr>
                <w:rFonts w:ascii="Arial" w:hAnsi="Arial" w:cs="Arial"/>
              </w:rPr>
              <w:t>(1) Osoby uvádějící na trh nebo do oběhu obaly prodejem spotřebiteli jsou povinny informovat spotřebitele o</w:t>
            </w:r>
          </w:p>
          <w:p w:rsidR="00895D21" w:rsidRPr="00895D21" w:rsidRDefault="00895D21" w:rsidP="00895D2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</w:p>
          <w:p w:rsidR="00895D21" w:rsidRPr="00895D21" w:rsidRDefault="00BA0E97" w:rsidP="00895D2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  <w:r w:rsidRPr="00895D21">
              <w:rPr>
                <w:rFonts w:ascii="Arial" w:hAnsi="Arial" w:cs="Arial"/>
              </w:rPr>
              <w:t>a) způsobu zajištění zpětného odběru podle § 10 odst. 1,</w:t>
            </w:r>
          </w:p>
          <w:p w:rsidR="00895D21" w:rsidRPr="00895D21" w:rsidRDefault="00BA0E97" w:rsidP="00895D2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  <w:r w:rsidRPr="00895D21">
              <w:rPr>
                <w:rFonts w:ascii="Arial" w:hAnsi="Arial" w:cs="Arial"/>
              </w:rPr>
              <w:t xml:space="preserve"> </w:t>
            </w:r>
          </w:p>
          <w:p w:rsidR="00895D21" w:rsidRPr="00895D21" w:rsidRDefault="00BA0E97" w:rsidP="00895D2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  <w:r w:rsidRPr="00895D21">
              <w:rPr>
                <w:rFonts w:ascii="Arial" w:hAnsi="Arial" w:cs="Arial"/>
              </w:rPr>
              <w:t>b) možnostech předcházení vzniku odpadu z obalů,</w:t>
            </w:r>
          </w:p>
          <w:p w:rsidR="00895D21" w:rsidRPr="00895D21" w:rsidRDefault="00BA0E97" w:rsidP="00895D2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  <w:r w:rsidRPr="00895D21">
              <w:rPr>
                <w:rFonts w:ascii="Arial" w:hAnsi="Arial" w:cs="Arial"/>
              </w:rPr>
              <w:t xml:space="preserve"> </w:t>
            </w:r>
          </w:p>
          <w:p w:rsidR="00895D21" w:rsidRPr="00895D21" w:rsidRDefault="00BA0E97" w:rsidP="00895D2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  <w:r w:rsidRPr="00895D21">
              <w:rPr>
                <w:rFonts w:ascii="Arial" w:hAnsi="Arial" w:cs="Arial"/>
              </w:rPr>
              <w:t xml:space="preserve">c) </w:t>
            </w:r>
            <w:r w:rsidRPr="00895D21">
              <w:rPr>
                <w:rFonts w:ascii="Arial" w:hAnsi="Arial" w:cs="Arial"/>
              </w:rPr>
              <w:t>úloze spotřebitelů při přispívání ke zpětnému odběru a využívání odpadu z obalů a</w:t>
            </w:r>
          </w:p>
          <w:p w:rsidR="00895D21" w:rsidRPr="00895D21" w:rsidRDefault="00895D21" w:rsidP="00895D2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</w:p>
          <w:p w:rsidR="00895D21" w:rsidRPr="00895D21" w:rsidRDefault="00BA0E97" w:rsidP="00895D2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  <w:r w:rsidRPr="00895D21">
              <w:rPr>
                <w:rFonts w:ascii="Arial" w:hAnsi="Arial" w:cs="Arial"/>
              </w:rPr>
              <w:t>d) negativních dopadech zbavování se odpadu z obalů mimo místa určená k jeho odkládání na životní prostředí.</w:t>
            </w:r>
          </w:p>
          <w:p w:rsidR="00895D21" w:rsidRPr="00895D21" w:rsidRDefault="00895D21" w:rsidP="00895D2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</w:p>
          <w:p w:rsidR="00895D21" w:rsidRPr="00895D21" w:rsidRDefault="00BA0E97" w:rsidP="00895D2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  <w:r w:rsidRPr="00895D21">
              <w:rPr>
                <w:rFonts w:ascii="Arial" w:hAnsi="Arial" w:cs="Arial"/>
              </w:rPr>
              <w:t>(2) Osoba uvádějící na trh nebo do oběhu jednorázové plastové o</w:t>
            </w:r>
            <w:r w:rsidRPr="00895D21">
              <w:rPr>
                <w:rFonts w:ascii="Arial" w:hAnsi="Arial" w:cs="Arial"/>
              </w:rPr>
              <w:t xml:space="preserve">baly uvedené v částech C nebo D přílohy č. 4 k tomuto zákonu je povinna informovat spotřebitele </w:t>
            </w:r>
          </w:p>
          <w:p w:rsidR="00895D21" w:rsidRPr="00895D21" w:rsidRDefault="00BA0E97" w:rsidP="00895D2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  <w:r w:rsidRPr="00895D21">
              <w:rPr>
                <w:rFonts w:ascii="Arial" w:hAnsi="Arial" w:cs="Arial"/>
              </w:rPr>
              <w:t xml:space="preserve">o skutečnostech uvedených v § 9 odst. 2 zákona o omezení dopadu vybraných plastových výrobků na životní prostředí obdobně. </w:t>
            </w:r>
          </w:p>
          <w:p w:rsidR="00895D21" w:rsidRPr="00895D21" w:rsidRDefault="00895D21" w:rsidP="00895D2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</w:p>
          <w:p w:rsidR="00895D21" w:rsidRPr="00895D21" w:rsidRDefault="00BA0E97" w:rsidP="00895D2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  <w:r w:rsidRPr="00895D21">
              <w:rPr>
                <w:rFonts w:ascii="Arial" w:hAnsi="Arial" w:cs="Arial"/>
              </w:rPr>
              <w:t>(3) Osoba uvádějící na trh nebo do</w:t>
            </w:r>
            <w:r w:rsidRPr="00895D21">
              <w:rPr>
                <w:rFonts w:ascii="Arial" w:hAnsi="Arial" w:cs="Arial"/>
              </w:rPr>
              <w:t xml:space="preserve"> oběhu jednorázové plastové obaly uvedené v části D přílohy č. 4 k tomuto zákonu je povinna působit na změnu chování spotřebitele za účelem snížení spotřeby těchto obalů.</w:t>
            </w:r>
          </w:p>
          <w:p w:rsidR="00895D21" w:rsidRPr="00895D21" w:rsidRDefault="00895D21" w:rsidP="00895D2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</w:p>
          <w:p w:rsidR="00895D21" w:rsidRPr="00895D21" w:rsidRDefault="00BA0E97" w:rsidP="00895D2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  <w:r w:rsidRPr="00895D21">
              <w:rPr>
                <w:rFonts w:ascii="Arial" w:hAnsi="Arial" w:cs="Arial"/>
              </w:rPr>
              <w:t>(4) Prováděcí právní předpis stanoví minimální rozsah a způsob</w:t>
            </w:r>
          </w:p>
          <w:p w:rsidR="00895D21" w:rsidRPr="00895D21" w:rsidRDefault="00895D21" w:rsidP="00895D2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</w:p>
          <w:p w:rsidR="00895D21" w:rsidRPr="00895D21" w:rsidRDefault="00BA0E97" w:rsidP="00895D2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  <w:r w:rsidRPr="00895D21">
              <w:rPr>
                <w:rFonts w:ascii="Arial" w:hAnsi="Arial" w:cs="Arial"/>
              </w:rPr>
              <w:t>a) informování spotř</w:t>
            </w:r>
            <w:r w:rsidRPr="00895D21">
              <w:rPr>
                <w:rFonts w:ascii="Arial" w:hAnsi="Arial" w:cs="Arial"/>
              </w:rPr>
              <w:t xml:space="preserve">ebitele podle odstavců 1 a 2 a </w:t>
            </w:r>
          </w:p>
          <w:p w:rsidR="00895D21" w:rsidRPr="00895D21" w:rsidRDefault="00895D21" w:rsidP="00895D2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</w:p>
          <w:p w:rsidR="008040FF" w:rsidRDefault="00BA0E97" w:rsidP="00895D2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  <w:r w:rsidRPr="00895D21">
              <w:rPr>
                <w:rFonts w:ascii="Arial" w:hAnsi="Arial" w:cs="Arial"/>
              </w:rPr>
              <w:t>b) působení na změnu chování spotřebitele podle odstavce 3.“.</w:t>
            </w:r>
          </w:p>
        </w:tc>
        <w:tc>
          <w:tcPr>
            <w:tcW w:w="1415" w:type="dxa"/>
            <w:vMerge w:val="restart"/>
          </w:tcPr>
          <w:p w:rsidR="008040FF" w:rsidRPr="001B7651" w:rsidRDefault="00BA0E97" w:rsidP="00AE035B">
            <w:pPr>
              <w:jc w:val="both"/>
              <w:rPr>
                <w:rFonts w:ascii="Arial" w:hAnsi="Arial" w:cs="Arial"/>
                <w:b/>
                <w:bCs/>
              </w:rPr>
            </w:pPr>
            <w:r w:rsidRPr="001B7651">
              <w:rPr>
                <w:rFonts w:ascii="Arial" w:hAnsi="Arial" w:cs="Arial"/>
                <w:b/>
                <w:bCs/>
              </w:rPr>
              <w:t>32008L0098</w:t>
            </w:r>
          </w:p>
          <w:p w:rsidR="008040FF" w:rsidRDefault="00BA0E97" w:rsidP="00AE035B">
            <w:pPr>
              <w:jc w:val="both"/>
              <w:rPr>
                <w:rFonts w:ascii="Arial" w:hAnsi="Arial" w:cs="Arial"/>
                <w:b/>
                <w:bCs/>
              </w:rPr>
            </w:pPr>
            <w:r w:rsidRPr="001B7651">
              <w:rPr>
                <w:rFonts w:ascii="Arial" w:hAnsi="Arial" w:cs="Arial"/>
                <w:b/>
                <w:bCs/>
              </w:rPr>
              <w:t>ve znění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  <w:p w:rsidR="008040FF" w:rsidRPr="00BD1E66" w:rsidRDefault="00BA0E97" w:rsidP="00AE035B">
            <w:pPr>
              <w:jc w:val="both"/>
              <w:rPr>
                <w:rFonts w:ascii="Arial" w:hAnsi="Arial" w:cs="Arial"/>
                <w:b/>
                <w:szCs w:val="22"/>
              </w:rPr>
            </w:pPr>
            <w:r w:rsidRPr="00216D80">
              <w:rPr>
                <w:rFonts w:ascii="Arial" w:hAnsi="Arial" w:cs="Arial"/>
                <w:b/>
              </w:rPr>
              <w:t>32018L0851</w:t>
            </w:r>
          </w:p>
        </w:tc>
        <w:tc>
          <w:tcPr>
            <w:tcW w:w="1275" w:type="dxa"/>
          </w:tcPr>
          <w:p w:rsidR="008040FF" w:rsidRPr="00D35539" w:rsidRDefault="00BA0E97" w:rsidP="00AE035B">
            <w:pPr>
              <w:snapToGri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Čl. 8a odst. 2 [Čl. 1 odst. 9 bod 2]</w:t>
            </w:r>
          </w:p>
        </w:tc>
        <w:tc>
          <w:tcPr>
            <w:tcW w:w="4607" w:type="dxa"/>
          </w:tcPr>
          <w:p w:rsidR="008040FF" w:rsidRPr="00D35539" w:rsidRDefault="00BA0E97" w:rsidP="00AE035B">
            <w:pPr>
              <w:pStyle w:val="Normln4"/>
              <w:spacing w:before="0" w:beforeAutospacing="0" w:after="120" w:afterAutospacing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D35539">
              <w:rPr>
                <w:rFonts w:ascii="Arial" w:hAnsi="Arial" w:cs="Arial"/>
                <w:bCs/>
                <w:sz w:val="20"/>
                <w:szCs w:val="20"/>
              </w:rPr>
              <w:t xml:space="preserve">2. Členské státy přijmou nezbytná opatření </w:t>
            </w:r>
            <w:r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D35539">
              <w:rPr>
                <w:rFonts w:ascii="Arial" w:hAnsi="Arial" w:cs="Arial"/>
                <w:bCs/>
                <w:sz w:val="20"/>
                <w:szCs w:val="20"/>
              </w:rPr>
              <w:t xml:space="preserve">k zajištění toho, aby držitelé odpadů, na které </w:t>
            </w:r>
            <w:r w:rsidRPr="00D35539">
              <w:rPr>
                <w:rFonts w:ascii="Arial" w:hAnsi="Arial" w:cs="Arial"/>
                <w:bCs/>
                <w:sz w:val="20"/>
                <w:szCs w:val="20"/>
              </w:rPr>
              <w:t>se zaměřují systémy rozšířené odpovědnosti výrobce zavedené v souladu s čl. 8 odst. 1, byli informováni o opatřeních na předcházení vzniku odpadů, centrech pro opětovné použití a pro přípravu k opětovnému použití, systémech zpětného odběru a sběru odpadu a</w:t>
            </w:r>
            <w:r w:rsidRPr="00D35539">
              <w:rPr>
                <w:rFonts w:ascii="Arial" w:hAnsi="Arial" w:cs="Arial"/>
                <w:bCs/>
                <w:sz w:val="20"/>
                <w:szCs w:val="20"/>
              </w:rPr>
              <w:t xml:space="preserve"> o předcházení znečišťování odpadky. Členské státy rovněž přijmou opatření zaměřená na vytváření pobídek pro držitele odpadů, aby plnili svou povinnost odevzdávat své odpady do již existujících systémů tříděného sběru, a to zejména prostřednictvím případný</w:t>
            </w:r>
            <w:r w:rsidRPr="00D35539">
              <w:rPr>
                <w:rFonts w:ascii="Arial" w:hAnsi="Arial" w:cs="Arial"/>
                <w:bCs/>
                <w:sz w:val="20"/>
                <w:szCs w:val="20"/>
              </w:rPr>
              <w:t>ch ekonomických pobídek nebo regulací.</w:t>
            </w:r>
          </w:p>
        </w:tc>
      </w:tr>
      <w:tr w:rsidR="00165AFC" w:rsidTr="0057057A">
        <w:trPr>
          <w:trHeight w:val="2915"/>
        </w:trPr>
        <w:tc>
          <w:tcPr>
            <w:tcW w:w="0" w:type="auto"/>
            <w:vMerge/>
          </w:tcPr>
          <w:p w:rsidR="008040FF" w:rsidRDefault="008040FF" w:rsidP="008040FF">
            <w:pPr>
              <w:rPr>
                <w:rFonts w:ascii="Arial" w:hAnsi="Arial" w:cs="Arial"/>
                <w:b/>
              </w:rPr>
            </w:pPr>
          </w:p>
        </w:tc>
        <w:tc>
          <w:tcPr>
            <w:tcW w:w="5476" w:type="dxa"/>
            <w:vMerge/>
          </w:tcPr>
          <w:p w:rsidR="008040FF" w:rsidRDefault="008040FF" w:rsidP="008040F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1415" w:type="dxa"/>
            <w:vMerge/>
          </w:tcPr>
          <w:p w:rsidR="008040FF" w:rsidRPr="001B7651" w:rsidRDefault="008040FF" w:rsidP="008040FF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5" w:type="dxa"/>
          </w:tcPr>
          <w:p w:rsidR="008040FF" w:rsidRDefault="00BA0E97" w:rsidP="008040FF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Čl. 9 odst. 1 písm. m)</w:t>
            </w:r>
          </w:p>
          <w:p w:rsidR="008040FF" w:rsidRDefault="00BA0E97" w:rsidP="008040F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[Čl. 1 odst. 10]</w:t>
            </w:r>
          </w:p>
        </w:tc>
        <w:tc>
          <w:tcPr>
            <w:tcW w:w="4607" w:type="dxa"/>
          </w:tcPr>
          <w:p w:rsidR="008040FF" w:rsidRDefault="00BA0E97" w:rsidP="008040F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1. </w:t>
            </w:r>
            <w:r w:rsidRPr="00442585">
              <w:rPr>
                <w:rFonts w:ascii="Arial" w:hAnsi="Arial" w:cs="Arial"/>
                <w:color w:val="000000"/>
              </w:rPr>
              <w:t>Členské státy přijmou opatření s cílem předcházet vzniku odpadů. Tato opatření alespoň:</w:t>
            </w:r>
          </w:p>
          <w:p w:rsidR="008040FF" w:rsidRDefault="008040FF" w:rsidP="008040F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</w:rPr>
            </w:pPr>
          </w:p>
          <w:p w:rsidR="008040FF" w:rsidRDefault="00BA0E97" w:rsidP="008040F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(…)</w:t>
            </w:r>
          </w:p>
          <w:p w:rsidR="008040FF" w:rsidRDefault="008040FF" w:rsidP="008040F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</w:rPr>
            </w:pPr>
          </w:p>
          <w:p w:rsidR="008040FF" w:rsidRPr="00A65192" w:rsidRDefault="00BA0E97" w:rsidP="008040F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m) </w:t>
            </w:r>
            <w:r w:rsidRPr="00AE035B">
              <w:rPr>
                <w:rFonts w:ascii="Arial" w:hAnsi="Arial" w:cs="Arial"/>
                <w:color w:val="000000"/>
              </w:rPr>
              <w:t xml:space="preserve">připravují a podporují informační kampaně ke zvyšování povědomí o </w:t>
            </w:r>
            <w:r w:rsidRPr="00AE035B">
              <w:rPr>
                <w:rFonts w:ascii="Arial" w:hAnsi="Arial" w:cs="Arial"/>
                <w:color w:val="000000"/>
              </w:rPr>
              <w:t>předcházení vzniku odpadu a znečišťování odpadky.</w:t>
            </w:r>
          </w:p>
        </w:tc>
      </w:tr>
      <w:tr w:rsidR="00165AFC" w:rsidTr="005F55A7">
        <w:trPr>
          <w:trHeight w:val="2915"/>
        </w:trPr>
        <w:tc>
          <w:tcPr>
            <w:tcW w:w="0" w:type="auto"/>
            <w:vMerge/>
          </w:tcPr>
          <w:p w:rsidR="008040FF" w:rsidRDefault="008040FF" w:rsidP="008040FF">
            <w:pPr>
              <w:rPr>
                <w:rFonts w:ascii="Arial" w:hAnsi="Arial" w:cs="Arial"/>
                <w:b/>
              </w:rPr>
            </w:pPr>
          </w:p>
        </w:tc>
        <w:tc>
          <w:tcPr>
            <w:tcW w:w="5476" w:type="dxa"/>
            <w:vMerge/>
          </w:tcPr>
          <w:p w:rsidR="008040FF" w:rsidRDefault="008040FF" w:rsidP="008040F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1415" w:type="dxa"/>
            <w:vMerge w:val="restart"/>
          </w:tcPr>
          <w:p w:rsidR="008040FF" w:rsidRPr="00BD1E66" w:rsidRDefault="00BA0E97" w:rsidP="008040FF">
            <w:pPr>
              <w:jc w:val="both"/>
              <w:rPr>
                <w:rFonts w:ascii="Arial" w:hAnsi="Arial" w:cs="Arial"/>
                <w:b/>
                <w:bCs/>
              </w:rPr>
            </w:pPr>
            <w:r w:rsidRPr="00BD1E66">
              <w:rPr>
                <w:rFonts w:ascii="Arial" w:hAnsi="Arial" w:cs="Arial"/>
                <w:b/>
                <w:szCs w:val="22"/>
              </w:rPr>
              <w:t>32019L0904</w:t>
            </w:r>
          </w:p>
          <w:p w:rsidR="008040FF" w:rsidRPr="001B7651" w:rsidRDefault="008040FF" w:rsidP="008040FF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5" w:type="dxa"/>
          </w:tcPr>
          <w:p w:rsidR="008040FF" w:rsidRPr="00F36F43" w:rsidRDefault="00BA0E97" w:rsidP="008040FF">
            <w:pPr>
              <w:jc w:val="both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Čl. 4 odst. 1</w:t>
            </w:r>
          </w:p>
        </w:tc>
        <w:tc>
          <w:tcPr>
            <w:tcW w:w="4607" w:type="dxa"/>
          </w:tcPr>
          <w:p w:rsidR="008040FF" w:rsidRPr="009C555F" w:rsidRDefault="00BA0E97" w:rsidP="008040FF">
            <w:pPr>
              <w:jc w:val="both"/>
              <w:rPr>
                <w:rFonts w:ascii="Arial" w:hAnsi="Arial" w:cs="Arial"/>
                <w:color w:val="000000"/>
              </w:rPr>
            </w:pPr>
            <w:r w:rsidRPr="009C555F">
              <w:rPr>
                <w:rFonts w:ascii="Arial" w:hAnsi="Arial" w:cs="Arial"/>
                <w:color w:val="000000"/>
              </w:rPr>
              <w:t xml:space="preserve">1.   Členské státy přijmou nezbytná opatření k dosažení ambiciózního a setrvalého snížení spotřeby plastových výrobků na jedno použití uvedených v části A přílohy v souladu s </w:t>
            </w:r>
            <w:r w:rsidRPr="009C555F">
              <w:rPr>
                <w:rFonts w:ascii="Arial" w:hAnsi="Arial" w:cs="Arial"/>
                <w:color w:val="000000"/>
              </w:rPr>
              <w:t xml:space="preserve">celkovými cíli unijní politiky v oblasti odpadů, a to zejména předcházením vzniku odpadů, která povedou k výraznému zvrácení trendů rostoucí spotřeby. Těmito opatřeními musí být dosaženo do roku 2026 měřitelného kvantitativního snížení spotřeby plastových </w:t>
            </w:r>
            <w:r w:rsidRPr="009C555F">
              <w:rPr>
                <w:rFonts w:ascii="Arial" w:hAnsi="Arial" w:cs="Arial"/>
                <w:color w:val="000000"/>
              </w:rPr>
              <w:t>výrobků na jedno použití uvedených v části A přílohy na území daného členského státu ve srovnání s rokem 2022.</w:t>
            </w:r>
          </w:p>
          <w:p w:rsidR="008040FF" w:rsidRPr="009C555F" w:rsidRDefault="008040FF" w:rsidP="008040FF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8040FF" w:rsidRPr="009C555F" w:rsidRDefault="00BA0E97" w:rsidP="008040FF">
            <w:pPr>
              <w:jc w:val="both"/>
              <w:rPr>
                <w:rFonts w:ascii="Arial" w:hAnsi="Arial" w:cs="Arial"/>
                <w:color w:val="000000"/>
              </w:rPr>
            </w:pPr>
            <w:r w:rsidRPr="009C555F">
              <w:rPr>
                <w:rFonts w:ascii="Arial" w:hAnsi="Arial" w:cs="Arial"/>
                <w:color w:val="000000"/>
              </w:rPr>
              <w:t>Členské státy do 3. července 2021 vypracují popis opatření, jež přijaly podle prvního pododstavce, předají tento popis Komisi a zveřejní jej. Čl</w:t>
            </w:r>
            <w:r w:rsidRPr="009C555F">
              <w:rPr>
                <w:rFonts w:ascii="Arial" w:hAnsi="Arial" w:cs="Arial"/>
                <w:color w:val="000000"/>
              </w:rPr>
              <w:t>enské státy začlení opatření uvedená v popisu do plánů nebo programů uvedených v článku 11 při první následné aktualizaci těchto plánů nebo programů v souladu s příslušnými legislativními akty Unie upravujícími tyto plány nebo programy nebo do jakýchkoli j</w:t>
            </w:r>
            <w:r w:rsidRPr="009C555F">
              <w:rPr>
                <w:rFonts w:ascii="Arial" w:hAnsi="Arial" w:cs="Arial"/>
                <w:color w:val="000000"/>
              </w:rPr>
              <w:t>iných programů vypracovaných konkrétně za tímto účelem.</w:t>
            </w:r>
          </w:p>
          <w:p w:rsidR="008040FF" w:rsidRPr="009C555F" w:rsidRDefault="008040FF" w:rsidP="008040FF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8040FF" w:rsidRPr="009C555F" w:rsidRDefault="00BA0E97" w:rsidP="008040FF">
            <w:pPr>
              <w:jc w:val="both"/>
              <w:rPr>
                <w:rFonts w:ascii="Arial" w:hAnsi="Arial" w:cs="Arial"/>
                <w:color w:val="000000"/>
              </w:rPr>
            </w:pPr>
            <w:r w:rsidRPr="009C555F">
              <w:rPr>
                <w:rFonts w:ascii="Arial" w:hAnsi="Arial" w:cs="Arial"/>
                <w:color w:val="000000"/>
              </w:rPr>
              <w:t>Opatření mohou zahrnovat vnitrostátní cíle snížení spotřeby, opatření zajišťující, aby byly v místě prodeje konečnému spotřebiteli k dispozici opakovaně použitelné alternativy plastových výrobků na j</w:t>
            </w:r>
            <w:r w:rsidRPr="009C555F">
              <w:rPr>
                <w:rFonts w:ascii="Arial" w:hAnsi="Arial" w:cs="Arial"/>
                <w:color w:val="000000"/>
              </w:rPr>
              <w:t>edno použití uvedených v části A přílohy, ekonomické nástroje, jako jsou nástroje zajišťující, aby se tyto plastové výrobky na jedno použití neposkytovaly v místě prodeje konečnému spotřebiteli zdarma, a dohody ve smyslu čl. 17 odst. 3. Členské státy mohou</w:t>
            </w:r>
            <w:r w:rsidRPr="009C555F">
              <w:rPr>
                <w:rFonts w:ascii="Arial" w:hAnsi="Arial" w:cs="Arial"/>
                <w:color w:val="000000"/>
              </w:rPr>
              <w:t xml:space="preserve"> stanovit omezení týkající se uvádění na trh odchylně od článku 18 směrnice 94/62/ES za účelem předcházení tomu, aby se takové výrobky staly odhozenými odpadky, k zajištění nahrazení těchto výrobků alternativami, které jsou opětovně použitelné nebo neobsah</w:t>
            </w:r>
            <w:r w:rsidRPr="009C555F">
              <w:rPr>
                <w:rFonts w:ascii="Arial" w:hAnsi="Arial" w:cs="Arial"/>
                <w:color w:val="000000"/>
              </w:rPr>
              <w:t>ují plasty. Opatření se mohou lišit v závislosti na dopadu plastových výrobků na jedno použití na životní prostředí v průběhu jejich životního cyklu, a to i poté, co se stanou odhozenými odpadky.</w:t>
            </w:r>
          </w:p>
          <w:p w:rsidR="008040FF" w:rsidRPr="009C555F" w:rsidRDefault="008040FF" w:rsidP="008040FF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8040FF" w:rsidRPr="009C555F" w:rsidRDefault="00BA0E97" w:rsidP="008040FF">
            <w:pPr>
              <w:jc w:val="both"/>
              <w:rPr>
                <w:rFonts w:ascii="Arial" w:hAnsi="Arial" w:cs="Arial"/>
                <w:color w:val="000000"/>
              </w:rPr>
            </w:pPr>
            <w:r w:rsidRPr="009C555F">
              <w:rPr>
                <w:rFonts w:ascii="Arial" w:hAnsi="Arial" w:cs="Arial"/>
                <w:color w:val="000000"/>
              </w:rPr>
              <w:t>Opatření přijatá podle tohoto odstavce musí být přiměřená a</w:t>
            </w:r>
            <w:r w:rsidRPr="009C555F">
              <w:rPr>
                <w:rFonts w:ascii="Arial" w:hAnsi="Arial" w:cs="Arial"/>
                <w:color w:val="000000"/>
              </w:rPr>
              <w:t xml:space="preserve"> nediskriminační. Členské státy tato opatření oznámí Komisi v souladu se směrnicí Evropského parlamentu a Rady (EU) 2015/1535 (23), pokud to uvedená směrnice vyžaduje.</w:t>
            </w:r>
          </w:p>
          <w:p w:rsidR="008040FF" w:rsidRPr="009C555F" w:rsidRDefault="008040FF" w:rsidP="008040FF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8040FF" w:rsidRPr="006C6EC2" w:rsidRDefault="00BA0E97" w:rsidP="008040FF">
            <w:pPr>
              <w:jc w:val="both"/>
              <w:rPr>
                <w:rFonts w:ascii="Arial" w:hAnsi="Arial" w:cs="Arial"/>
                <w:color w:val="000000"/>
                <w:highlight w:val="yellow"/>
              </w:rPr>
            </w:pPr>
            <w:r w:rsidRPr="009C555F">
              <w:rPr>
                <w:rFonts w:ascii="Arial" w:hAnsi="Arial" w:cs="Arial"/>
                <w:color w:val="000000"/>
              </w:rPr>
              <w:t>Pro dosažení souladu s prvním pododstavcem tohoto odstavce každý členský stát sleduje p</w:t>
            </w:r>
            <w:r w:rsidRPr="009C555F">
              <w:rPr>
                <w:rFonts w:ascii="Arial" w:hAnsi="Arial" w:cs="Arial"/>
                <w:color w:val="000000"/>
              </w:rPr>
              <w:t xml:space="preserve">lastové výrobky na jedno použití uvedené v části </w:t>
            </w:r>
            <w:r w:rsidRPr="009C555F">
              <w:rPr>
                <w:rFonts w:ascii="Arial" w:hAnsi="Arial" w:cs="Arial"/>
                <w:color w:val="000000"/>
              </w:rPr>
              <w:lastRenderedPageBreak/>
              <w:t>A přílohy, jež byly uvedeny na trh, a opatření přijatá ke snížení jejich spotřeby a podá Komisi zprávu o dosaženém pokroku v souladu s odstavcem 2 tohoto článku a s čl. 13 odst. 1 za účelem stanovení závazný</w:t>
            </w:r>
            <w:r w:rsidRPr="009C555F">
              <w:rPr>
                <w:rFonts w:ascii="Arial" w:hAnsi="Arial" w:cs="Arial"/>
                <w:color w:val="000000"/>
              </w:rPr>
              <w:t>ch kvantitativních cílů Unie pro snížení spotřeby.</w:t>
            </w:r>
          </w:p>
        </w:tc>
      </w:tr>
      <w:tr w:rsidR="00165AFC" w:rsidTr="009C555F">
        <w:trPr>
          <w:trHeight w:val="847"/>
        </w:trPr>
        <w:tc>
          <w:tcPr>
            <w:tcW w:w="0" w:type="auto"/>
            <w:vMerge/>
          </w:tcPr>
          <w:p w:rsidR="008040FF" w:rsidRDefault="008040FF" w:rsidP="008040FF">
            <w:pPr>
              <w:rPr>
                <w:rFonts w:ascii="Arial" w:hAnsi="Arial" w:cs="Arial"/>
                <w:b/>
              </w:rPr>
            </w:pPr>
          </w:p>
        </w:tc>
        <w:tc>
          <w:tcPr>
            <w:tcW w:w="5476" w:type="dxa"/>
            <w:vMerge/>
          </w:tcPr>
          <w:p w:rsidR="008040FF" w:rsidRDefault="008040FF" w:rsidP="008040F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1415" w:type="dxa"/>
            <w:vMerge/>
          </w:tcPr>
          <w:p w:rsidR="008040FF" w:rsidRPr="00BD1E66" w:rsidRDefault="008040FF" w:rsidP="008040FF">
            <w:pPr>
              <w:jc w:val="both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1275" w:type="dxa"/>
          </w:tcPr>
          <w:p w:rsidR="008040FF" w:rsidRPr="00F36F43" w:rsidRDefault="00BA0E97" w:rsidP="008040FF">
            <w:pPr>
              <w:jc w:val="both"/>
              <w:rPr>
                <w:rFonts w:ascii="Arial" w:hAnsi="Arial" w:cs="Arial"/>
                <w:b/>
                <w:highlight w:val="yellow"/>
              </w:rPr>
            </w:pPr>
            <w:r w:rsidRPr="00F36F43">
              <w:rPr>
                <w:rFonts w:ascii="Arial" w:hAnsi="Arial" w:cs="Arial"/>
                <w:b/>
              </w:rPr>
              <w:t>Čl. 10</w:t>
            </w:r>
          </w:p>
        </w:tc>
        <w:tc>
          <w:tcPr>
            <w:tcW w:w="4607" w:type="dxa"/>
          </w:tcPr>
          <w:p w:rsidR="008040FF" w:rsidRPr="00F36F43" w:rsidRDefault="00BA0E97" w:rsidP="008040FF">
            <w:pPr>
              <w:jc w:val="both"/>
              <w:rPr>
                <w:rFonts w:ascii="Arial" w:hAnsi="Arial" w:cs="Arial"/>
                <w:color w:val="000000"/>
              </w:rPr>
            </w:pPr>
            <w:r w:rsidRPr="00F36F43">
              <w:rPr>
                <w:rFonts w:ascii="Arial" w:hAnsi="Arial" w:cs="Arial"/>
                <w:color w:val="000000"/>
              </w:rPr>
              <w:t xml:space="preserve">Členské státy přijmou opatření k informování spotřebitelů a podnícení odpovědného spotřebitelského chování za účelem snížení množství odhozených odpadků z výrobků, na něž se vztahuje tato </w:t>
            </w:r>
            <w:r w:rsidRPr="00F36F43">
              <w:rPr>
                <w:rFonts w:ascii="Arial" w:hAnsi="Arial" w:cs="Arial"/>
                <w:color w:val="000000"/>
              </w:rPr>
              <w:t>směrnice, a přijmou opatření k tomu, aby spotřebitelům plastových výrobků na jedno použití uvedených v části G přílohy a uživatelům lovných zařízení obsahujících plasty poskytly informace o:</w:t>
            </w:r>
          </w:p>
          <w:p w:rsidR="008040FF" w:rsidRPr="00F36F43" w:rsidRDefault="008040FF" w:rsidP="008040FF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8040FF" w:rsidRPr="00F36F43" w:rsidRDefault="00BA0E97" w:rsidP="008040FF">
            <w:pPr>
              <w:jc w:val="both"/>
              <w:rPr>
                <w:rFonts w:ascii="Arial" w:hAnsi="Arial" w:cs="Arial"/>
                <w:color w:val="000000"/>
              </w:rPr>
            </w:pPr>
            <w:r w:rsidRPr="00F36F43">
              <w:rPr>
                <w:rFonts w:ascii="Arial" w:hAnsi="Arial" w:cs="Arial"/>
                <w:color w:val="000000"/>
              </w:rPr>
              <w:t>a)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36F43">
              <w:rPr>
                <w:rFonts w:ascii="Arial" w:hAnsi="Arial" w:cs="Arial"/>
                <w:color w:val="000000"/>
              </w:rPr>
              <w:t xml:space="preserve">dostupnosti opětovně použitelných alternativ, systémech </w:t>
            </w:r>
            <w:r w:rsidRPr="00F36F43">
              <w:rPr>
                <w:rFonts w:ascii="Arial" w:hAnsi="Arial" w:cs="Arial"/>
                <w:color w:val="000000"/>
              </w:rPr>
              <w:t>opětovného použití uvedených plastových výrobků na jedno použití a lovných zařízení obsahujících plasty a o způsobech nakládání s odpady z uvedených plastových výrobků na jedno použití a lovných zařízení, jakož i o osvědčených postupech řádného nakládání s</w:t>
            </w:r>
            <w:r w:rsidRPr="00F36F43">
              <w:rPr>
                <w:rFonts w:ascii="Arial" w:hAnsi="Arial" w:cs="Arial"/>
                <w:color w:val="000000"/>
              </w:rPr>
              <w:t xml:space="preserve"> odpady v souladu s článkem 13 směrnice 2008/98/ES;</w:t>
            </w:r>
          </w:p>
          <w:p w:rsidR="008040FF" w:rsidRPr="00F36F43" w:rsidRDefault="008040FF" w:rsidP="008040FF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8040FF" w:rsidRPr="00F36F43" w:rsidRDefault="00BA0E97" w:rsidP="008040FF">
            <w:pPr>
              <w:jc w:val="both"/>
              <w:rPr>
                <w:rFonts w:ascii="Arial" w:hAnsi="Arial" w:cs="Arial"/>
                <w:color w:val="000000"/>
              </w:rPr>
            </w:pPr>
            <w:r w:rsidRPr="00F36F43">
              <w:rPr>
                <w:rFonts w:ascii="Arial" w:hAnsi="Arial" w:cs="Arial"/>
                <w:color w:val="000000"/>
              </w:rPr>
              <w:t>b)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36F43">
              <w:rPr>
                <w:rFonts w:ascii="Arial" w:hAnsi="Arial" w:cs="Arial"/>
                <w:color w:val="000000"/>
              </w:rPr>
              <w:t>dopadu odhazování odpadků mimo místa určená k odkládání odpadu a jiného nevhodného odstraňování odpadů z uvedených plastových výrobků na jedno použití a lovných zařízení obsahujících plasty na životní</w:t>
            </w:r>
            <w:r w:rsidRPr="00F36F43">
              <w:rPr>
                <w:rFonts w:ascii="Arial" w:hAnsi="Arial" w:cs="Arial"/>
                <w:color w:val="000000"/>
              </w:rPr>
              <w:t xml:space="preserve"> prostředí, zejména na mořské prostředí; a</w:t>
            </w:r>
          </w:p>
          <w:p w:rsidR="008040FF" w:rsidRPr="00F36F43" w:rsidRDefault="008040FF" w:rsidP="008040FF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8040FF" w:rsidRPr="006C6EC2" w:rsidRDefault="00BA0E97" w:rsidP="008040FF">
            <w:pPr>
              <w:jc w:val="both"/>
              <w:rPr>
                <w:rFonts w:ascii="Arial" w:hAnsi="Arial" w:cs="Arial"/>
                <w:color w:val="000000"/>
                <w:highlight w:val="yellow"/>
              </w:rPr>
            </w:pPr>
            <w:r w:rsidRPr="00F36F43">
              <w:rPr>
                <w:rFonts w:ascii="Arial" w:hAnsi="Arial" w:cs="Arial"/>
                <w:color w:val="000000"/>
              </w:rPr>
              <w:t>c)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36F43">
              <w:rPr>
                <w:rFonts w:ascii="Arial" w:hAnsi="Arial" w:cs="Arial"/>
                <w:color w:val="000000"/>
              </w:rPr>
              <w:t xml:space="preserve">dopadu nevhodných způsobů odstraňování </w:t>
            </w:r>
            <w:r w:rsidRPr="00F36F43">
              <w:rPr>
                <w:rFonts w:ascii="Arial" w:hAnsi="Arial" w:cs="Arial"/>
                <w:color w:val="000000"/>
              </w:rPr>
              <w:lastRenderedPageBreak/>
              <w:t>odpadu z plastových výrobků na jedno použití na kanalizační síť.</w:t>
            </w:r>
          </w:p>
        </w:tc>
      </w:tr>
      <w:tr w:rsidR="00165AFC" w:rsidTr="005F55A7">
        <w:trPr>
          <w:trHeight w:val="1272"/>
        </w:trPr>
        <w:tc>
          <w:tcPr>
            <w:tcW w:w="0" w:type="auto"/>
          </w:tcPr>
          <w:p w:rsidR="008040FF" w:rsidRDefault="00BA0E97" w:rsidP="008040F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Čl. III bod</w:t>
            </w:r>
            <w:r w:rsidR="00C6166D">
              <w:rPr>
                <w:rFonts w:ascii="Arial" w:hAnsi="Arial" w:cs="Arial"/>
                <w:b/>
              </w:rPr>
              <w:t xml:space="preserve"> </w:t>
            </w:r>
            <w:r w:rsidR="00895D21">
              <w:rPr>
                <w:rFonts w:ascii="Arial" w:hAnsi="Arial" w:cs="Arial"/>
                <w:b/>
              </w:rPr>
              <w:t>26</w:t>
            </w:r>
            <w:r w:rsidR="00C6166D">
              <w:rPr>
                <w:rFonts w:ascii="Arial" w:hAnsi="Arial" w:cs="Arial"/>
                <w:b/>
              </w:rPr>
              <w:t xml:space="preserve"> (§ 12)</w:t>
            </w:r>
          </w:p>
        </w:tc>
        <w:tc>
          <w:tcPr>
            <w:tcW w:w="5476" w:type="dxa"/>
          </w:tcPr>
          <w:p w:rsidR="00895D21" w:rsidRPr="00895D21" w:rsidRDefault="00BA0E97" w:rsidP="00895D2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  <w:r w:rsidRPr="00895D21">
              <w:rPr>
                <w:rFonts w:ascii="Arial" w:hAnsi="Arial" w:cs="Arial"/>
              </w:rPr>
              <w:t>26.</w:t>
            </w:r>
            <w:r>
              <w:rPr>
                <w:rFonts w:ascii="Arial" w:hAnsi="Arial" w:cs="Arial"/>
              </w:rPr>
              <w:t xml:space="preserve"> </w:t>
            </w:r>
            <w:r w:rsidRPr="00895D21">
              <w:rPr>
                <w:rFonts w:ascii="Arial" w:hAnsi="Arial" w:cs="Arial"/>
              </w:rPr>
              <w:t>Za § 12 se vkládá nový § 12a, který včetně nadpisu zní:</w:t>
            </w:r>
          </w:p>
          <w:p w:rsidR="00895D21" w:rsidRPr="00895D21" w:rsidRDefault="00895D21" w:rsidP="00895D2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</w:p>
          <w:p w:rsidR="00895D21" w:rsidRPr="00895D21" w:rsidRDefault="00BA0E97" w:rsidP="00895D2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  <w:r w:rsidRPr="00895D21">
              <w:rPr>
                <w:rFonts w:ascii="Arial" w:hAnsi="Arial" w:cs="Arial"/>
              </w:rPr>
              <w:t>„§ 12a</w:t>
            </w:r>
          </w:p>
          <w:p w:rsidR="00895D21" w:rsidRPr="00895D21" w:rsidRDefault="00895D21" w:rsidP="00895D2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</w:p>
          <w:p w:rsidR="00895D21" w:rsidRPr="00895D21" w:rsidRDefault="00BA0E97" w:rsidP="00895D2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  <w:r w:rsidRPr="00895D21">
              <w:rPr>
                <w:rFonts w:ascii="Arial" w:hAnsi="Arial" w:cs="Arial"/>
              </w:rPr>
              <w:t>Povinný obsah</w:t>
            </w:r>
            <w:r w:rsidRPr="00895D21">
              <w:rPr>
                <w:rFonts w:ascii="Arial" w:hAnsi="Arial" w:cs="Arial"/>
              </w:rPr>
              <w:t xml:space="preserve"> recyklovaných plastů v obalu</w:t>
            </w:r>
          </w:p>
          <w:p w:rsidR="00895D21" w:rsidRPr="00895D21" w:rsidRDefault="00895D21" w:rsidP="00895D2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</w:p>
          <w:p w:rsidR="00895D21" w:rsidRPr="00895D21" w:rsidRDefault="00BA0E97" w:rsidP="00895D2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  <w:r w:rsidRPr="00895D21">
              <w:rPr>
                <w:rFonts w:ascii="Arial" w:hAnsi="Arial" w:cs="Arial"/>
              </w:rPr>
              <w:t>(1) Osoba uvádějící na trh nebo do oběhu jednorázové plastové obaly uvedené v části B přílohy č. 4 k tomuto zákonu zajistí, aby</w:t>
            </w:r>
          </w:p>
          <w:p w:rsidR="00895D21" w:rsidRPr="00895D21" w:rsidRDefault="00895D21" w:rsidP="00895D2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</w:p>
          <w:p w:rsidR="00895D21" w:rsidRPr="00895D21" w:rsidRDefault="00BA0E97" w:rsidP="00895D2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  <w:r w:rsidRPr="00895D21">
              <w:rPr>
                <w:rFonts w:ascii="Arial" w:hAnsi="Arial" w:cs="Arial"/>
              </w:rPr>
              <w:t>a)</w:t>
            </w:r>
            <w:r>
              <w:rPr>
                <w:rFonts w:ascii="Arial" w:hAnsi="Arial" w:cs="Arial"/>
              </w:rPr>
              <w:t xml:space="preserve"> </w:t>
            </w:r>
            <w:r w:rsidRPr="00895D21">
              <w:rPr>
                <w:rFonts w:ascii="Arial" w:hAnsi="Arial" w:cs="Arial"/>
              </w:rPr>
              <w:t>od 1. ledna 2025 každý jednorázový plastový obal uvedený v části B přílohy č. 4 k tomuto záko</w:t>
            </w:r>
            <w:r w:rsidRPr="00895D21">
              <w:rPr>
                <w:rFonts w:ascii="Arial" w:hAnsi="Arial" w:cs="Arial"/>
              </w:rPr>
              <w:t>nu, který se vyrábí z polyethylentereftalátu jakožto hlavní složky a který uvádí na trh nebo do oběhu, obsahoval alespoň 25 % recyklovaných plastů a</w:t>
            </w:r>
          </w:p>
          <w:p w:rsidR="00895D21" w:rsidRPr="00895D21" w:rsidRDefault="00BA0E97" w:rsidP="00895D2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  <w:r w:rsidRPr="00895D21">
              <w:rPr>
                <w:rFonts w:ascii="Arial" w:hAnsi="Arial" w:cs="Arial"/>
              </w:rPr>
              <w:t xml:space="preserve"> </w:t>
            </w:r>
          </w:p>
          <w:p w:rsidR="00895D21" w:rsidRPr="00895D21" w:rsidRDefault="00BA0E97" w:rsidP="00895D2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  <w:r w:rsidRPr="00895D21">
              <w:rPr>
                <w:rFonts w:ascii="Arial" w:hAnsi="Arial" w:cs="Arial"/>
              </w:rPr>
              <w:t>b)</w:t>
            </w:r>
            <w:r>
              <w:rPr>
                <w:rFonts w:ascii="Arial" w:hAnsi="Arial" w:cs="Arial"/>
              </w:rPr>
              <w:t xml:space="preserve"> </w:t>
            </w:r>
            <w:r w:rsidRPr="00895D21">
              <w:rPr>
                <w:rFonts w:ascii="Arial" w:hAnsi="Arial" w:cs="Arial"/>
              </w:rPr>
              <w:t>od 1. ledna 2030 každý jednorázový plastový obal uvedený v části B přílohy č. 4 k tomuto zákonu, který</w:t>
            </w:r>
            <w:r w:rsidRPr="00895D21">
              <w:rPr>
                <w:rFonts w:ascii="Arial" w:hAnsi="Arial" w:cs="Arial"/>
              </w:rPr>
              <w:t xml:space="preserve"> uvádí na trh nebo do oběhu, obsahoval alespoň 30 % recyklovaných plastů.</w:t>
            </w:r>
          </w:p>
          <w:p w:rsidR="00895D21" w:rsidRPr="00895D21" w:rsidRDefault="00895D21" w:rsidP="00895D2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</w:p>
          <w:p w:rsidR="00895D21" w:rsidRPr="00895D21" w:rsidRDefault="00BA0E97" w:rsidP="00895D2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  <w:r w:rsidRPr="00895D21">
              <w:rPr>
                <w:rFonts w:ascii="Arial" w:hAnsi="Arial" w:cs="Arial"/>
              </w:rPr>
              <w:t>(2) V případě osob uvádějících na trh nebo do oběhu jednorázové plastové obaly uvedené v části B přílohy č. 4 k tomuto zákonu, které plní své povinnosti podle § 10 až 12a způsobem p</w:t>
            </w:r>
            <w:r w:rsidRPr="00895D21">
              <w:rPr>
                <w:rFonts w:ascii="Arial" w:hAnsi="Arial" w:cs="Arial"/>
              </w:rPr>
              <w:t>odle § 13 odst. 1 písm. c), se obsažený podíl recyklovaných plastů podle odstavce 1 vypočítá jako průměr za příslušnou autorizovanou obalovou společnost pro všechny dané obaly uvedené na trh nebo do oběhu za daný kalendářní rok těmito osobami.</w:t>
            </w:r>
          </w:p>
          <w:p w:rsidR="00895D21" w:rsidRPr="00895D21" w:rsidRDefault="00895D21" w:rsidP="00895D2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</w:p>
          <w:p w:rsidR="008040FF" w:rsidRDefault="00BA0E97" w:rsidP="00895D2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  <w:r w:rsidRPr="00895D21">
              <w:rPr>
                <w:rFonts w:ascii="Arial" w:hAnsi="Arial" w:cs="Arial"/>
              </w:rPr>
              <w:t>(3) Osoba u</w:t>
            </w:r>
            <w:r w:rsidRPr="00895D21">
              <w:rPr>
                <w:rFonts w:ascii="Arial" w:hAnsi="Arial" w:cs="Arial"/>
              </w:rPr>
              <w:t xml:space="preserve">vádějící na trh nebo do oběhu jednorázové plastové obaly podle odstavce 1, na kterou se vztahuje povinnost podat návrh na zápis podle § 14 odst. 1, je povinna Ministerstvu životního prostředí ohlašovat množství recyklovaných plastů, které použila v těchto </w:t>
            </w:r>
            <w:r w:rsidRPr="00895D21">
              <w:rPr>
                <w:rFonts w:ascii="Arial" w:hAnsi="Arial" w:cs="Arial"/>
              </w:rPr>
              <w:t xml:space="preserve">obalech, a to předložením dokumentů dokládajících obsah recyklovaných plastů v těchto obalech jí uvedených na trh nebo do oběhu </w:t>
            </w:r>
            <w:r w:rsidRPr="00895D21">
              <w:rPr>
                <w:rFonts w:ascii="Arial" w:hAnsi="Arial" w:cs="Arial"/>
              </w:rPr>
              <w:lastRenderedPageBreak/>
              <w:t>za uplynulý kalendářní rok nejpozději do 15. února následujícího roku. Ohlášení se činí prostřednictvím integrovaného systému pl</w:t>
            </w:r>
            <w:r w:rsidRPr="00895D21">
              <w:rPr>
                <w:rFonts w:ascii="Arial" w:hAnsi="Arial" w:cs="Arial"/>
              </w:rPr>
              <w:t>nění ohlašovacích povinností v oblasti životního prostředí nebo datové schránky Ministerstva životního prostředí určené k plnění ohlašovacích povinností v oblasti životního prostředí podle zákona o integrovaném registru znečišťování životního prostředí a i</w:t>
            </w:r>
            <w:r w:rsidRPr="00895D21">
              <w:rPr>
                <w:rFonts w:ascii="Arial" w:hAnsi="Arial" w:cs="Arial"/>
              </w:rPr>
              <w:t>ntegrovaném systému plnění ohlašovacích povinností v oblasti životního prostředí a o změně některých zákonů.“.</w:t>
            </w:r>
          </w:p>
        </w:tc>
        <w:tc>
          <w:tcPr>
            <w:tcW w:w="1415" w:type="dxa"/>
          </w:tcPr>
          <w:p w:rsidR="008040FF" w:rsidRPr="00BD1E66" w:rsidRDefault="00BA0E97" w:rsidP="008040FF">
            <w:pPr>
              <w:jc w:val="both"/>
              <w:rPr>
                <w:rFonts w:ascii="Arial" w:hAnsi="Arial" w:cs="Arial"/>
                <w:b/>
                <w:bCs/>
              </w:rPr>
            </w:pPr>
            <w:r w:rsidRPr="00BD1E66">
              <w:rPr>
                <w:rFonts w:ascii="Arial" w:hAnsi="Arial" w:cs="Arial"/>
                <w:b/>
                <w:szCs w:val="22"/>
              </w:rPr>
              <w:lastRenderedPageBreak/>
              <w:t>32019L0904</w:t>
            </w:r>
          </w:p>
          <w:p w:rsidR="008040FF" w:rsidRPr="001B7651" w:rsidRDefault="008040FF" w:rsidP="008040FF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5" w:type="dxa"/>
          </w:tcPr>
          <w:p w:rsidR="008040FF" w:rsidRPr="00F36F43" w:rsidRDefault="00BA0E97" w:rsidP="008040FF">
            <w:pPr>
              <w:jc w:val="both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Čl. 6 odst. 5</w:t>
            </w:r>
          </w:p>
        </w:tc>
        <w:tc>
          <w:tcPr>
            <w:tcW w:w="4607" w:type="dxa"/>
          </w:tcPr>
          <w:p w:rsidR="008040FF" w:rsidRPr="005163FB" w:rsidRDefault="00BA0E97" w:rsidP="008040FF">
            <w:pPr>
              <w:pStyle w:val="Normln4"/>
              <w:spacing w:after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5163FB">
              <w:rPr>
                <w:rFonts w:ascii="Arial" w:hAnsi="Arial" w:cs="Arial"/>
                <w:bCs/>
                <w:sz w:val="20"/>
                <w:szCs w:val="20"/>
              </w:rPr>
              <w:t>5.  Pokud jde o nápojové lahve uvedené v části F přílohy, každý členský stát zajistí, aby:</w:t>
            </w:r>
          </w:p>
          <w:p w:rsidR="008040FF" w:rsidRPr="005163FB" w:rsidRDefault="00BA0E97" w:rsidP="008040FF">
            <w:pPr>
              <w:pStyle w:val="Normln4"/>
              <w:spacing w:after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a) </w:t>
            </w:r>
            <w:r w:rsidRPr="005163FB">
              <w:rPr>
                <w:rFonts w:ascii="Arial" w:hAnsi="Arial" w:cs="Arial"/>
                <w:bCs/>
                <w:sz w:val="20"/>
                <w:szCs w:val="20"/>
              </w:rPr>
              <w:t>od roku 2025 nápojové lahve uvedené v části F přílohy, které se vyrábějí z polyethylentereftalátu jakožto hlavní složky (dále jen „PET lahve“), obsahovaly alespoň 25 % recyklovaných plastů, vypočítáno jako průměr pro všechny PET lahve uvedené na trh na úze</w:t>
            </w:r>
            <w:r w:rsidRPr="005163FB">
              <w:rPr>
                <w:rFonts w:ascii="Arial" w:hAnsi="Arial" w:cs="Arial"/>
                <w:bCs/>
                <w:sz w:val="20"/>
                <w:szCs w:val="20"/>
              </w:rPr>
              <w:t>mí daného členského státu; a</w:t>
            </w:r>
          </w:p>
          <w:p w:rsidR="008040FF" w:rsidRPr="005163FB" w:rsidRDefault="00BA0E97" w:rsidP="008040FF">
            <w:pPr>
              <w:pStyle w:val="Normln4"/>
              <w:spacing w:after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b) </w:t>
            </w:r>
            <w:r w:rsidRPr="005163FB">
              <w:rPr>
                <w:rFonts w:ascii="Arial" w:hAnsi="Arial" w:cs="Arial"/>
                <w:bCs/>
                <w:sz w:val="20"/>
                <w:szCs w:val="20"/>
              </w:rPr>
              <w:t>od roku 2030 nápojové lahve uvedené v části F přílohy obsahovaly alespoň 30 % recyklovaných plastů, vypočítáno jako průměr pro všechny takové nápojové lahve uvedené na trh na území daného členského státu.</w:t>
            </w:r>
          </w:p>
          <w:p w:rsidR="008040FF" w:rsidRPr="00D35539" w:rsidRDefault="00BA0E97" w:rsidP="008040FF">
            <w:pPr>
              <w:pStyle w:val="Normln4"/>
              <w:spacing w:before="0" w:beforeAutospacing="0" w:after="120" w:afterAutospacing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5163FB">
              <w:rPr>
                <w:rFonts w:ascii="Arial" w:hAnsi="Arial" w:cs="Arial"/>
                <w:bCs/>
                <w:sz w:val="20"/>
                <w:szCs w:val="20"/>
              </w:rPr>
              <w:t xml:space="preserve">Do 1. ledna 2022 </w:t>
            </w:r>
            <w:r w:rsidRPr="005163FB">
              <w:rPr>
                <w:rFonts w:ascii="Arial" w:hAnsi="Arial" w:cs="Arial"/>
                <w:bCs/>
                <w:sz w:val="20"/>
                <w:szCs w:val="20"/>
              </w:rPr>
              <w:t>přijme Komise prováděcí akty, kterými stanoví pravidla pro výpočet a ověřování cílů stanovených v prvním pododstavci tohoto odstavce. Tyto prováděcí akty se přijímají přezkumným postupem podle čl. 16 odst. 2.</w:t>
            </w:r>
          </w:p>
        </w:tc>
      </w:tr>
      <w:tr w:rsidR="00165AFC" w:rsidTr="0066661D">
        <w:trPr>
          <w:trHeight w:val="495"/>
        </w:trPr>
        <w:tc>
          <w:tcPr>
            <w:tcW w:w="0" w:type="auto"/>
          </w:tcPr>
          <w:p w:rsidR="008040FF" w:rsidRDefault="00BA0E97" w:rsidP="008040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lastRenderedPageBreak/>
              <w:t>Čl. III bod 32</w:t>
            </w:r>
            <w:r w:rsidR="00C6166D">
              <w:rPr>
                <w:rFonts w:ascii="Arial" w:hAnsi="Arial" w:cs="Arial"/>
                <w:b/>
              </w:rPr>
              <w:t xml:space="preserve"> (§ 13 odst. 2 a 3)</w:t>
            </w:r>
          </w:p>
        </w:tc>
        <w:tc>
          <w:tcPr>
            <w:tcW w:w="5476" w:type="dxa"/>
          </w:tcPr>
          <w:p w:rsidR="001A6062" w:rsidRPr="001A6062" w:rsidRDefault="00BA0E97" w:rsidP="001A6062">
            <w:pPr>
              <w:rPr>
                <w:rFonts w:ascii="Arial" w:hAnsi="Arial" w:cs="Arial"/>
              </w:rPr>
            </w:pPr>
            <w:r w:rsidRPr="001A6062">
              <w:rPr>
                <w:rFonts w:ascii="Arial" w:hAnsi="Arial" w:cs="Arial"/>
              </w:rPr>
              <w:t>32.</w:t>
            </w:r>
            <w:r>
              <w:rPr>
                <w:rFonts w:ascii="Arial" w:hAnsi="Arial" w:cs="Arial"/>
              </w:rPr>
              <w:t xml:space="preserve"> </w:t>
            </w:r>
            <w:r w:rsidRPr="001A6062">
              <w:rPr>
                <w:rFonts w:ascii="Arial" w:hAnsi="Arial" w:cs="Arial"/>
              </w:rPr>
              <w:t xml:space="preserve">V § 13a </w:t>
            </w:r>
            <w:r w:rsidRPr="001A6062">
              <w:rPr>
                <w:rFonts w:ascii="Arial" w:hAnsi="Arial" w:cs="Arial"/>
              </w:rPr>
              <w:t>se za odstavec 1 vkládají nové odstavce 2 a 3, které včetně poznámky pod čarou č. 36 znějí:</w:t>
            </w:r>
          </w:p>
          <w:p w:rsidR="001A6062" w:rsidRPr="001A6062" w:rsidRDefault="001A6062" w:rsidP="001A6062">
            <w:pPr>
              <w:rPr>
                <w:rFonts w:ascii="Arial" w:hAnsi="Arial" w:cs="Arial"/>
              </w:rPr>
            </w:pPr>
          </w:p>
          <w:p w:rsidR="001A6062" w:rsidRPr="001A6062" w:rsidRDefault="00BA0E97" w:rsidP="00F60014">
            <w:pPr>
              <w:jc w:val="both"/>
              <w:rPr>
                <w:rFonts w:ascii="Arial" w:hAnsi="Arial" w:cs="Arial"/>
              </w:rPr>
            </w:pPr>
            <w:r w:rsidRPr="001A6062">
              <w:rPr>
                <w:rFonts w:ascii="Arial" w:hAnsi="Arial" w:cs="Arial"/>
              </w:rPr>
              <w:t>„(2) Podnikatel, který prostřednictvím použití prostředků komunikace na dálku</w:t>
            </w:r>
            <w:r w:rsidRPr="00F60014">
              <w:rPr>
                <w:rFonts w:ascii="Arial" w:hAnsi="Arial" w:cs="Arial"/>
                <w:vertAlign w:val="superscript"/>
              </w:rPr>
              <w:t>36</w:t>
            </w:r>
            <w:r w:rsidRPr="001A6062">
              <w:rPr>
                <w:rFonts w:ascii="Arial" w:hAnsi="Arial" w:cs="Arial"/>
              </w:rPr>
              <w:t xml:space="preserve">) prodává přímo spotřebitelům nebo jiným konečným uživatelům do České republiky z </w:t>
            </w:r>
            <w:r w:rsidRPr="001A6062">
              <w:rPr>
                <w:rFonts w:ascii="Arial" w:hAnsi="Arial" w:cs="Arial"/>
              </w:rPr>
              <w:t>jiného státu, kde je usazen, jednorázové plastové obaly nebo obalové prostředky uvedené v částech C nebo D přílohy č. 4 k tomuto zákonu, je povinen určit si za účelem plnění povinností stanovených tímto zákonem pověřeného zástupce.</w:t>
            </w:r>
          </w:p>
          <w:p w:rsidR="001A6062" w:rsidRPr="001A6062" w:rsidRDefault="001A6062" w:rsidP="001A6062">
            <w:pPr>
              <w:rPr>
                <w:rFonts w:ascii="Arial" w:hAnsi="Arial" w:cs="Arial"/>
              </w:rPr>
            </w:pPr>
          </w:p>
          <w:p w:rsidR="001A6062" w:rsidRDefault="00BA0E97" w:rsidP="00F60014">
            <w:pPr>
              <w:jc w:val="both"/>
              <w:rPr>
                <w:rFonts w:ascii="Arial" w:hAnsi="Arial" w:cs="Arial"/>
              </w:rPr>
            </w:pPr>
            <w:r w:rsidRPr="001A6062">
              <w:rPr>
                <w:rFonts w:ascii="Arial" w:hAnsi="Arial" w:cs="Arial"/>
              </w:rPr>
              <w:t xml:space="preserve">(3) Osoba usazená v </w:t>
            </w:r>
            <w:r w:rsidRPr="001A6062">
              <w:rPr>
                <w:rFonts w:ascii="Arial" w:hAnsi="Arial" w:cs="Arial"/>
              </w:rPr>
              <w:t>České republice, která dodává jednorázové plastové obaly nebo obalové prostředky uvedené v částech C nebo D přílohy č. 4 k tomuto zákonu prostřednictvím prostředků komunikace na dálku</w:t>
            </w:r>
            <w:r w:rsidRPr="007C5101">
              <w:rPr>
                <w:rFonts w:ascii="Arial" w:hAnsi="Arial" w:cs="Arial"/>
                <w:vertAlign w:val="superscript"/>
              </w:rPr>
              <w:t>36</w:t>
            </w:r>
            <w:r w:rsidRPr="001A6062">
              <w:rPr>
                <w:rFonts w:ascii="Arial" w:hAnsi="Arial" w:cs="Arial"/>
              </w:rPr>
              <w:t>) přímo spotřebitelům nebo jiným konečným uživatelům do jiného členskéh</w:t>
            </w:r>
            <w:r w:rsidRPr="001A6062">
              <w:rPr>
                <w:rFonts w:ascii="Arial" w:hAnsi="Arial" w:cs="Arial"/>
              </w:rPr>
              <w:t>o státu, je povinna v souladu s právními předpisy tohoto členského státu určit si svého pověřeného zástupce za účelem plnění povinností vyplývajících z právních předpisů tohoto členského státu ve vztahu k těmto jednorázovým plastovým obalům nebo obalovým p</w:t>
            </w:r>
            <w:r w:rsidRPr="001A6062">
              <w:rPr>
                <w:rFonts w:ascii="Arial" w:hAnsi="Arial" w:cs="Arial"/>
              </w:rPr>
              <w:t>rostředkům.</w:t>
            </w:r>
          </w:p>
          <w:p w:rsidR="008040FF" w:rsidRPr="00FE2418" w:rsidRDefault="00BA0E97" w:rsidP="001A6062">
            <w:pPr>
              <w:rPr>
                <w:rFonts w:ascii="Arial" w:hAnsi="Arial" w:cs="Arial"/>
                <w:vertAlign w:val="superscript"/>
              </w:rPr>
            </w:pPr>
            <w:r w:rsidRPr="00FE2418">
              <w:rPr>
                <w:rFonts w:ascii="Arial" w:hAnsi="Arial" w:cs="Arial"/>
              </w:rPr>
              <w:t>____________________</w:t>
            </w:r>
          </w:p>
          <w:p w:rsidR="008040FF" w:rsidRPr="00E44287" w:rsidRDefault="00BA0E97" w:rsidP="00413FB9">
            <w:pPr>
              <w:rPr>
                <w:rFonts w:ascii="Arial" w:hAnsi="Arial" w:cs="Arial"/>
              </w:rPr>
            </w:pPr>
            <w:r w:rsidRPr="003601C7">
              <w:rPr>
                <w:rFonts w:ascii="Arial" w:hAnsi="Arial" w:cs="Arial"/>
                <w:vertAlign w:val="superscript"/>
              </w:rPr>
              <w:t>12)</w:t>
            </w:r>
            <w:r w:rsidRPr="003601C7">
              <w:rPr>
                <w:rFonts w:ascii="Arial" w:hAnsi="Arial" w:cs="Arial"/>
              </w:rPr>
              <w:t xml:space="preserve"> § 1820</w:t>
            </w:r>
            <w:r w:rsidR="00413FB9" w:rsidRPr="00D9242B">
              <w:rPr>
                <w:rFonts w:ascii="Arial" w:hAnsi="Arial" w:cs="Arial"/>
              </w:rPr>
              <w:t xml:space="preserve"> </w:t>
            </w:r>
            <w:r w:rsidR="00413FB9">
              <w:rPr>
                <w:rFonts w:ascii="Arial" w:hAnsi="Arial" w:cs="Arial"/>
              </w:rPr>
              <w:t>zákona č. 89/2012 Sb</w:t>
            </w:r>
            <w:r w:rsidRPr="003601C7">
              <w:rPr>
                <w:rFonts w:ascii="Arial" w:hAnsi="Arial" w:cs="Arial"/>
              </w:rPr>
              <w:t>.</w:t>
            </w:r>
          </w:p>
        </w:tc>
        <w:tc>
          <w:tcPr>
            <w:tcW w:w="1415" w:type="dxa"/>
          </w:tcPr>
          <w:p w:rsidR="008040FF" w:rsidRPr="00380446" w:rsidRDefault="00BA0E97" w:rsidP="008040FF">
            <w:pPr>
              <w:jc w:val="both"/>
              <w:rPr>
                <w:rFonts w:ascii="Arial" w:hAnsi="Arial" w:cs="Arial"/>
                <w:b/>
                <w:szCs w:val="22"/>
              </w:rPr>
            </w:pPr>
            <w:r w:rsidRPr="00380446">
              <w:rPr>
                <w:rFonts w:ascii="Arial" w:hAnsi="Arial" w:cs="Arial"/>
                <w:b/>
                <w:szCs w:val="22"/>
              </w:rPr>
              <w:t>32019L0904</w:t>
            </w:r>
          </w:p>
        </w:tc>
        <w:tc>
          <w:tcPr>
            <w:tcW w:w="1275" w:type="dxa"/>
          </w:tcPr>
          <w:p w:rsidR="008040FF" w:rsidRDefault="00BA0E97" w:rsidP="008040F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Čl. 8 odst. 7</w:t>
            </w:r>
          </w:p>
        </w:tc>
        <w:tc>
          <w:tcPr>
            <w:tcW w:w="4607" w:type="dxa"/>
          </w:tcPr>
          <w:p w:rsidR="008040FF" w:rsidRPr="00867F60" w:rsidRDefault="00BA0E97" w:rsidP="008040F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</w:rPr>
            </w:pPr>
            <w:r w:rsidRPr="007C513C">
              <w:rPr>
                <w:rFonts w:ascii="Arial" w:hAnsi="Arial" w:cs="Arial"/>
                <w:color w:val="000000"/>
              </w:rPr>
              <w:t>7.   Každý členský stát zajistí, aby výrobce usazený na jeho území, který prodává plastové výrobky na jedno použití uvedené v části E přílohy a lovná zařízení obsahu</w:t>
            </w:r>
            <w:r w:rsidRPr="007C513C">
              <w:rPr>
                <w:rFonts w:ascii="Arial" w:hAnsi="Arial" w:cs="Arial"/>
                <w:color w:val="000000"/>
              </w:rPr>
              <w:t>jící plasty v jiném členském státě, ve kterém není usazen, určil v tomto jiném členském státě pověřeného zástupce. Pověřený zástupce je na území tohoto jiného členského státu osobou odpovědnou za plnění povinností uvedeného výrobce podle této směrnice.</w:t>
            </w:r>
          </w:p>
        </w:tc>
      </w:tr>
      <w:tr w:rsidR="00165AFC" w:rsidTr="0066661D">
        <w:trPr>
          <w:trHeight w:val="495"/>
        </w:trPr>
        <w:tc>
          <w:tcPr>
            <w:tcW w:w="0" w:type="auto"/>
          </w:tcPr>
          <w:p w:rsidR="008040FF" w:rsidRDefault="00BA0E97" w:rsidP="008040F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Čl. III bod 39</w:t>
            </w:r>
            <w:r w:rsidR="00C6166D">
              <w:rPr>
                <w:rFonts w:ascii="Arial" w:hAnsi="Arial" w:cs="Arial"/>
                <w:b/>
              </w:rPr>
              <w:t xml:space="preserve"> (§ 15b)</w:t>
            </w:r>
          </w:p>
        </w:tc>
        <w:tc>
          <w:tcPr>
            <w:tcW w:w="5476" w:type="dxa"/>
          </w:tcPr>
          <w:p w:rsidR="00B369EB" w:rsidRPr="00B369EB" w:rsidRDefault="00BA0E97" w:rsidP="00B369E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  <w:r w:rsidRPr="00B369EB">
              <w:rPr>
                <w:rFonts w:ascii="Arial" w:hAnsi="Arial" w:cs="Arial"/>
              </w:rPr>
              <w:t>39.</w:t>
            </w:r>
            <w:r>
              <w:rPr>
                <w:rFonts w:ascii="Arial" w:hAnsi="Arial" w:cs="Arial"/>
              </w:rPr>
              <w:t xml:space="preserve"> </w:t>
            </w:r>
            <w:r w:rsidRPr="00B369EB">
              <w:rPr>
                <w:rFonts w:ascii="Arial" w:hAnsi="Arial" w:cs="Arial"/>
              </w:rPr>
              <w:t>Za § 15a se vkládá nový § 15b, který včetně nadpisu zní:</w:t>
            </w:r>
          </w:p>
          <w:p w:rsidR="00B369EB" w:rsidRPr="00B369EB" w:rsidRDefault="00B369EB" w:rsidP="00B369E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</w:p>
          <w:p w:rsidR="00B369EB" w:rsidRPr="00B369EB" w:rsidRDefault="00BA0E97" w:rsidP="00B369E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  <w:r w:rsidRPr="00B369EB">
              <w:rPr>
                <w:rFonts w:ascii="Arial" w:hAnsi="Arial" w:cs="Arial"/>
              </w:rPr>
              <w:t>„§ 15b</w:t>
            </w:r>
          </w:p>
          <w:p w:rsidR="00B369EB" w:rsidRPr="00B369EB" w:rsidRDefault="00B369EB" w:rsidP="00B369E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</w:p>
          <w:p w:rsidR="00B369EB" w:rsidRPr="00B369EB" w:rsidRDefault="00BA0E97" w:rsidP="00B369E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  <w:r w:rsidRPr="00B369EB">
              <w:rPr>
                <w:rFonts w:ascii="Arial" w:hAnsi="Arial" w:cs="Arial"/>
              </w:rPr>
              <w:lastRenderedPageBreak/>
              <w:t>Zvláštní ustanovení o obalových prostředcích</w:t>
            </w:r>
          </w:p>
          <w:p w:rsidR="00B369EB" w:rsidRPr="00B369EB" w:rsidRDefault="00B369EB" w:rsidP="00B369E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</w:p>
          <w:p w:rsidR="00B369EB" w:rsidRPr="00B369EB" w:rsidRDefault="00BA0E97" w:rsidP="00B369E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  <w:r w:rsidRPr="00B369EB">
              <w:rPr>
                <w:rFonts w:ascii="Arial" w:hAnsi="Arial" w:cs="Arial"/>
              </w:rPr>
              <w:t>(1) Pro osobu uvádějící na trh nebo do oběhu jednorázové plastové obalové prostředky uvedené v části D přílohy č. 4 k</w:t>
            </w:r>
            <w:r w:rsidRPr="00B369EB">
              <w:rPr>
                <w:rFonts w:ascii="Arial" w:hAnsi="Arial" w:cs="Arial"/>
              </w:rPr>
              <w:t xml:space="preserve"> tomuto zákonu platí ve vztahu k těmto obalovým prostředkům obdobně práva a povinnosti osoby uvádějící na trh nebo do oběhu obaly stanovené v § 10 až 13.</w:t>
            </w:r>
          </w:p>
          <w:p w:rsidR="00B369EB" w:rsidRPr="00B369EB" w:rsidRDefault="00B369EB" w:rsidP="00B369E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</w:p>
          <w:p w:rsidR="00B369EB" w:rsidRPr="00B369EB" w:rsidRDefault="00BA0E97" w:rsidP="00B369E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  <w:r w:rsidRPr="00B369EB">
              <w:rPr>
                <w:rFonts w:ascii="Arial" w:hAnsi="Arial" w:cs="Arial"/>
              </w:rPr>
              <w:t>(2) Pro osobu uvádějící na trh nebo do oběhu obalové prostředky podle odstavce 1 platí ve vztahu k tě</w:t>
            </w:r>
            <w:r w:rsidRPr="00B369EB">
              <w:rPr>
                <w:rFonts w:ascii="Arial" w:hAnsi="Arial" w:cs="Arial"/>
              </w:rPr>
              <w:t>mto obalovým prostředkům obdobně povinnosti stanovené v § 15 odst. 1; tyto povinnosti neplatí pro osobu, která má uzavřenu smlouvu o sdruženém plnění pro všechny obalové prostředky, jež uvádí na trh nebo do oběhu. Osoba uvádějící na trh nebo do oběhu obalo</w:t>
            </w:r>
            <w:r w:rsidRPr="00B369EB">
              <w:rPr>
                <w:rFonts w:ascii="Arial" w:hAnsi="Arial" w:cs="Arial"/>
              </w:rPr>
              <w:t>vé prostředky podle odstavce 1 vede průběžnou evidenci podle § 15 odst. 1 písm. a) tak, že vede pouze evidenci množství obalových prostředků uvedených na trh nebo do oběhu.</w:t>
            </w:r>
          </w:p>
          <w:p w:rsidR="00B369EB" w:rsidRPr="00B369EB" w:rsidRDefault="00B369EB" w:rsidP="00B369E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</w:p>
          <w:p w:rsidR="008040FF" w:rsidRDefault="00BA0E97" w:rsidP="00B369E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  <w:r w:rsidRPr="00B369EB">
              <w:rPr>
                <w:rFonts w:ascii="Arial" w:hAnsi="Arial" w:cs="Arial"/>
              </w:rPr>
              <w:t>(3) Pro účely hlav III až VII tohoto zákona, s výjimkou § 23, se na obalové prostř</w:t>
            </w:r>
            <w:r w:rsidRPr="00B369EB">
              <w:rPr>
                <w:rFonts w:ascii="Arial" w:hAnsi="Arial" w:cs="Arial"/>
              </w:rPr>
              <w:t>edky podle odstavce 1 hledí jako na obaly.“.</w:t>
            </w:r>
          </w:p>
        </w:tc>
        <w:tc>
          <w:tcPr>
            <w:tcW w:w="1415" w:type="dxa"/>
          </w:tcPr>
          <w:p w:rsidR="008040FF" w:rsidRPr="00380446" w:rsidRDefault="00BA0E97" w:rsidP="008040FF">
            <w:pPr>
              <w:jc w:val="both"/>
              <w:rPr>
                <w:rFonts w:ascii="Arial" w:hAnsi="Arial" w:cs="Arial"/>
                <w:b/>
                <w:szCs w:val="22"/>
              </w:rPr>
            </w:pPr>
            <w:r w:rsidRPr="00380446">
              <w:rPr>
                <w:rFonts w:ascii="Arial" w:hAnsi="Arial" w:cs="Arial"/>
                <w:b/>
                <w:szCs w:val="22"/>
              </w:rPr>
              <w:lastRenderedPageBreak/>
              <w:t>32019L0904</w:t>
            </w:r>
          </w:p>
        </w:tc>
        <w:tc>
          <w:tcPr>
            <w:tcW w:w="1275" w:type="dxa"/>
          </w:tcPr>
          <w:p w:rsidR="008040FF" w:rsidRDefault="00BA0E97" w:rsidP="008040F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Čl. 4 odst. 1 </w:t>
            </w:r>
          </w:p>
        </w:tc>
        <w:tc>
          <w:tcPr>
            <w:tcW w:w="4607" w:type="dxa"/>
          </w:tcPr>
          <w:p w:rsidR="008040FF" w:rsidRPr="00FB4D03" w:rsidRDefault="00BA0E97" w:rsidP="008040F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</w:rPr>
            </w:pPr>
            <w:r w:rsidRPr="00FB4D03">
              <w:rPr>
                <w:rFonts w:ascii="Arial" w:hAnsi="Arial" w:cs="Arial"/>
                <w:color w:val="000000"/>
              </w:rPr>
              <w:t>1. Členské státy přijmou nezbytná opatření k dosažení ambiciózního a setrvalého snížení spotřeby plastových výrobků na jedno použití uvedených v části A přílohy v souladu s celkovými cí</w:t>
            </w:r>
            <w:r w:rsidRPr="00FB4D03">
              <w:rPr>
                <w:rFonts w:ascii="Arial" w:hAnsi="Arial" w:cs="Arial"/>
                <w:color w:val="000000"/>
              </w:rPr>
              <w:t xml:space="preserve">li unijní politiky v oblasti odpadů, a to zejména </w:t>
            </w:r>
            <w:r w:rsidRPr="00FB4D03">
              <w:rPr>
                <w:rFonts w:ascii="Arial" w:hAnsi="Arial" w:cs="Arial"/>
                <w:color w:val="000000"/>
              </w:rPr>
              <w:lastRenderedPageBreak/>
              <w:t>předcházením vzniku odpadů, která povedou k výraznému zvrácení trendů rostoucí spotřeby. Těmito opatřeními musí být dosaženo do roku 2026 měřitelného kvantitativního snížení spotřeby plastových výrobků na j</w:t>
            </w:r>
            <w:r w:rsidRPr="00FB4D03">
              <w:rPr>
                <w:rFonts w:ascii="Arial" w:hAnsi="Arial" w:cs="Arial"/>
                <w:color w:val="000000"/>
              </w:rPr>
              <w:t>edno použití uvedených v části A přílohy na území daného členského státu ve srovnání s rokem 2022.</w:t>
            </w:r>
          </w:p>
          <w:p w:rsidR="008040FF" w:rsidRPr="00FB4D03" w:rsidRDefault="008040FF" w:rsidP="008040F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</w:rPr>
            </w:pPr>
          </w:p>
          <w:p w:rsidR="008040FF" w:rsidRPr="00FB4D03" w:rsidRDefault="00BA0E97" w:rsidP="008040F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</w:rPr>
            </w:pPr>
            <w:r w:rsidRPr="00FB4D03">
              <w:rPr>
                <w:rFonts w:ascii="Arial" w:hAnsi="Arial" w:cs="Arial"/>
                <w:color w:val="000000"/>
              </w:rPr>
              <w:t xml:space="preserve">Členské státy do 3. července 2021 vypracují popis opatření, jež přijaly podle prvního pododstavce, předají tento popis Komisi a zveřejní jej. Členské státy </w:t>
            </w:r>
            <w:r w:rsidRPr="00FB4D03">
              <w:rPr>
                <w:rFonts w:ascii="Arial" w:hAnsi="Arial" w:cs="Arial"/>
                <w:color w:val="000000"/>
              </w:rPr>
              <w:t>začlení opatření uvedená v popisu do plánů nebo programů uvedených v článku 11 při první následné aktualizaci těchto plánů nebo programů v souladu s příslušnými legislativními akty Unie upravujícími tyto plány nebo programy nebo do jakýchkoli jiných progra</w:t>
            </w:r>
            <w:r w:rsidRPr="00FB4D03">
              <w:rPr>
                <w:rFonts w:ascii="Arial" w:hAnsi="Arial" w:cs="Arial"/>
                <w:color w:val="000000"/>
              </w:rPr>
              <w:t>mů vypracovaných konkrétně za tímto účelem.</w:t>
            </w:r>
          </w:p>
          <w:p w:rsidR="008040FF" w:rsidRPr="00FB4D03" w:rsidRDefault="008040FF" w:rsidP="008040F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</w:rPr>
            </w:pPr>
          </w:p>
          <w:p w:rsidR="008040FF" w:rsidRPr="00FB4D03" w:rsidRDefault="00BA0E97" w:rsidP="008040F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</w:rPr>
            </w:pPr>
            <w:r w:rsidRPr="00FB4D03">
              <w:rPr>
                <w:rFonts w:ascii="Arial" w:hAnsi="Arial" w:cs="Arial"/>
                <w:color w:val="000000"/>
              </w:rPr>
              <w:t>Opatření mohou zahrnovat vnitrostátní cíle snížení spotřeby, opatření zajišťující, aby byly v místě prodeje konečnému spotřebiteli k dispozici opakovaně použitelné alternativy plastových výrobků na jedno použití</w:t>
            </w:r>
            <w:r w:rsidRPr="00FB4D03">
              <w:rPr>
                <w:rFonts w:ascii="Arial" w:hAnsi="Arial" w:cs="Arial"/>
                <w:color w:val="000000"/>
              </w:rPr>
              <w:t xml:space="preserve"> uvedených v části A přílohy, ekonomické nástroje, jako jsou nástroje zajišťující, aby se tyto plastové výrobky na jedno použití neposkytovaly v místě prodeje konečnému spotřebiteli zdarma, a dohody ve smyslu čl. 17 odst. 3. Členské státy mohou stanovit om</w:t>
            </w:r>
            <w:r w:rsidRPr="00FB4D03">
              <w:rPr>
                <w:rFonts w:ascii="Arial" w:hAnsi="Arial" w:cs="Arial"/>
                <w:color w:val="000000"/>
              </w:rPr>
              <w:t xml:space="preserve">ezení týkající se uvádění na trh odchylně od článku 18 směrnice 94/62/ES za účelem předcházení tomu, aby se takové výrobky staly odhozenými odpadky, k zajištění nahrazení těchto výrobků alternativami, které jsou opětovně použitelné nebo neobsahují plasty. </w:t>
            </w:r>
            <w:r w:rsidRPr="00FB4D03">
              <w:rPr>
                <w:rFonts w:ascii="Arial" w:hAnsi="Arial" w:cs="Arial"/>
                <w:color w:val="000000"/>
              </w:rPr>
              <w:t>Opatření se mohou lišit v závislosti na dopadu plastových výrobků na jedno použití na životní prostředí v průběhu jejich životního cyklu, a to i poté, co se stanou odhozenými odpadky.</w:t>
            </w:r>
          </w:p>
          <w:p w:rsidR="008040FF" w:rsidRPr="00FB4D03" w:rsidRDefault="008040FF" w:rsidP="008040F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</w:rPr>
            </w:pPr>
          </w:p>
          <w:p w:rsidR="008040FF" w:rsidRPr="00FB4D03" w:rsidRDefault="00BA0E97" w:rsidP="008040F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</w:rPr>
            </w:pPr>
            <w:r w:rsidRPr="00FB4D03">
              <w:rPr>
                <w:rFonts w:ascii="Arial" w:hAnsi="Arial" w:cs="Arial"/>
                <w:color w:val="000000"/>
              </w:rPr>
              <w:t>Opatření přijatá podle tohoto odstavce musí být přiměřená a nediskrimin</w:t>
            </w:r>
            <w:r w:rsidRPr="00FB4D03">
              <w:rPr>
                <w:rFonts w:ascii="Arial" w:hAnsi="Arial" w:cs="Arial"/>
                <w:color w:val="000000"/>
              </w:rPr>
              <w:t xml:space="preserve">ační. Členské státy tato </w:t>
            </w:r>
            <w:r w:rsidRPr="00FB4D03">
              <w:rPr>
                <w:rFonts w:ascii="Arial" w:hAnsi="Arial" w:cs="Arial"/>
                <w:color w:val="000000"/>
              </w:rPr>
              <w:lastRenderedPageBreak/>
              <w:t>opatření oznámí Komisi v souladu se směrnicí Evropského parlamentu a Rady (EU) 2015/1535 (23), pokud to uvedená směrnice vyžaduje.</w:t>
            </w:r>
          </w:p>
          <w:p w:rsidR="008040FF" w:rsidRPr="00FB4D03" w:rsidRDefault="008040FF" w:rsidP="008040F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</w:rPr>
            </w:pPr>
          </w:p>
          <w:p w:rsidR="008040FF" w:rsidRPr="007C513C" w:rsidRDefault="00BA0E97" w:rsidP="008040F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</w:rPr>
            </w:pPr>
            <w:r w:rsidRPr="00FB4D03">
              <w:rPr>
                <w:rFonts w:ascii="Arial" w:hAnsi="Arial" w:cs="Arial"/>
                <w:color w:val="000000"/>
              </w:rPr>
              <w:t>Pro dosažení souladu s prvním pododstavcem tohoto odstavce každý členský stát sleduje plastové výro</w:t>
            </w:r>
            <w:r w:rsidRPr="00FB4D03">
              <w:rPr>
                <w:rFonts w:ascii="Arial" w:hAnsi="Arial" w:cs="Arial"/>
                <w:color w:val="000000"/>
              </w:rPr>
              <w:t>bky na jedno použití uvedené v části A přílohy, jež byly uvedeny na trh, a opatření přijatá ke snížení jejich spotřeby a podá Komisi zprávu o dosaženém pokroku v souladu s odstavcem 2 tohoto článku a s čl. 13 odst. 1 za účelem stanovení závazných kvantitat</w:t>
            </w:r>
            <w:r w:rsidRPr="00FB4D03">
              <w:rPr>
                <w:rFonts w:ascii="Arial" w:hAnsi="Arial" w:cs="Arial"/>
                <w:color w:val="000000"/>
              </w:rPr>
              <w:t>ivních cílů Unie pro snížení spotřeby.</w:t>
            </w:r>
          </w:p>
        </w:tc>
      </w:tr>
      <w:tr w:rsidR="00165AFC" w:rsidTr="0066661D">
        <w:trPr>
          <w:trHeight w:val="495"/>
        </w:trPr>
        <w:tc>
          <w:tcPr>
            <w:tcW w:w="0" w:type="auto"/>
          </w:tcPr>
          <w:p w:rsidR="008040FF" w:rsidRDefault="00BA0E97" w:rsidP="008040F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Čl. III bod 45</w:t>
            </w:r>
            <w:r w:rsidR="00C6166D">
              <w:rPr>
                <w:rFonts w:ascii="Arial" w:hAnsi="Arial" w:cs="Arial"/>
                <w:b/>
              </w:rPr>
              <w:t xml:space="preserve"> [§ 21 odst. 1 písm. h)]</w:t>
            </w:r>
          </w:p>
        </w:tc>
        <w:tc>
          <w:tcPr>
            <w:tcW w:w="5476" w:type="dxa"/>
          </w:tcPr>
          <w:p w:rsidR="00B369EB" w:rsidRPr="00B369EB" w:rsidRDefault="00BA0E97" w:rsidP="00B369E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  <w:r w:rsidRPr="00B369EB">
              <w:rPr>
                <w:rFonts w:ascii="Arial" w:hAnsi="Arial" w:cs="Arial"/>
              </w:rPr>
              <w:t>45.</w:t>
            </w:r>
            <w:r>
              <w:rPr>
                <w:rFonts w:ascii="Arial" w:hAnsi="Arial" w:cs="Arial"/>
              </w:rPr>
              <w:t xml:space="preserve"> </w:t>
            </w:r>
            <w:r w:rsidRPr="00B369EB">
              <w:rPr>
                <w:rFonts w:ascii="Arial" w:hAnsi="Arial" w:cs="Arial"/>
              </w:rPr>
              <w:t>V § 21 odst. 1 se za písmeno g) vkládá nové písmeno h), které zní:</w:t>
            </w:r>
          </w:p>
          <w:p w:rsidR="00B369EB" w:rsidRPr="00B369EB" w:rsidRDefault="00B369EB" w:rsidP="00B369E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</w:p>
          <w:p w:rsidR="00B369EB" w:rsidRPr="00B369EB" w:rsidRDefault="00BA0E97" w:rsidP="00B369E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  <w:r w:rsidRPr="00B369EB">
              <w:rPr>
                <w:rFonts w:ascii="Arial" w:hAnsi="Arial" w:cs="Arial"/>
              </w:rPr>
              <w:t xml:space="preserve">„h) dosahovat stanovené minimální úrovně zpětného odběru odpadu z obalů uvedených v části B přílohy č. 4 k tomuto zákonu, na něž se vztahují jí uzavřené smlouvy </w:t>
            </w:r>
          </w:p>
          <w:p w:rsidR="008040FF" w:rsidRPr="00FB4D03" w:rsidRDefault="00BA0E97" w:rsidP="00B369E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  <w:r w:rsidRPr="00B369EB">
              <w:rPr>
                <w:rFonts w:ascii="Arial" w:hAnsi="Arial" w:cs="Arial"/>
              </w:rPr>
              <w:t>o sdruženém plnění, podle § 10 odst. 5,“.</w:t>
            </w:r>
          </w:p>
        </w:tc>
        <w:tc>
          <w:tcPr>
            <w:tcW w:w="1415" w:type="dxa"/>
          </w:tcPr>
          <w:p w:rsidR="008040FF" w:rsidRPr="00BD1E66" w:rsidRDefault="00BA0E97" w:rsidP="008040FF">
            <w:pPr>
              <w:jc w:val="both"/>
              <w:rPr>
                <w:rFonts w:ascii="Arial" w:hAnsi="Arial" w:cs="Arial"/>
                <w:b/>
                <w:bCs/>
              </w:rPr>
            </w:pPr>
            <w:r w:rsidRPr="00BD1E66">
              <w:rPr>
                <w:rFonts w:ascii="Arial" w:hAnsi="Arial" w:cs="Arial"/>
                <w:b/>
                <w:szCs w:val="22"/>
              </w:rPr>
              <w:t>32019L0904</w:t>
            </w:r>
          </w:p>
          <w:p w:rsidR="008040FF" w:rsidRPr="00BD1E66" w:rsidRDefault="008040FF" w:rsidP="008040FF">
            <w:pPr>
              <w:jc w:val="both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1275" w:type="dxa"/>
          </w:tcPr>
          <w:p w:rsidR="008040FF" w:rsidRDefault="00BA0E97" w:rsidP="008040F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Čl. 9 odst. 1</w:t>
            </w:r>
          </w:p>
        </w:tc>
        <w:tc>
          <w:tcPr>
            <w:tcW w:w="4607" w:type="dxa"/>
          </w:tcPr>
          <w:p w:rsidR="008040FF" w:rsidRPr="00FB3917" w:rsidRDefault="00BA0E97" w:rsidP="008040F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1. </w:t>
            </w:r>
            <w:r w:rsidRPr="00FB3917">
              <w:rPr>
                <w:rFonts w:ascii="Arial" w:hAnsi="Arial" w:cs="Arial"/>
                <w:color w:val="000000"/>
              </w:rPr>
              <w:t xml:space="preserve">Členské státy přijmou </w:t>
            </w:r>
            <w:r w:rsidRPr="00FB3917">
              <w:rPr>
                <w:rFonts w:ascii="Arial" w:hAnsi="Arial" w:cs="Arial"/>
                <w:color w:val="000000"/>
              </w:rPr>
              <w:t>nezbytná opatření k zajištění tříděného sběru za účelem recyklace:</w:t>
            </w:r>
          </w:p>
          <w:p w:rsidR="008040FF" w:rsidRPr="00FB3917" w:rsidRDefault="008040FF" w:rsidP="008040F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</w:rPr>
            </w:pPr>
          </w:p>
          <w:p w:rsidR="008040FF" w:rsidRPr="00FB3917" w:rsidRDefault="00BA0E97" w:rsidP="008040F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</w:rPr>
            </w:pPr>
            <w:r w:rsidRPr="00FB3917">
              <w:rPr>
                <w:rFonts w:ascii="Arial" w:hAnsi="Arial" w:cs="Arial"/>
                <w:color w:val="000000"/>
              </w:rPr>
              <w:t>a)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B3917">
              <w:rPr>
                <w:rFonts w:ascii="Arial" w:hAnsi="Arial" w:cs="Arial"/>
                <w:color w:val="000000"/>
              </w:rPr>
              <w:t>do roku 2025 množství odpadu z plastových výrobků na jedno použití uvedených v části F přílohy, které se rovná 77 % těchto plastových výrobků na jedno použití uvedených na trh v daném r</w:t>
            </w:r>
            <w:r w:rsidRPr="00FB3917">
              <w:rPr>
                <w:rFonts w:ascii="Arial" w:hAnsi="Arial" w:cs="Arial"/>
                <w:color w:val="000000"/>
              </w:rPr>
              <w:t>oce podle hmotnosti;</w:t>
            </w:r>
          </w:p>
          <w:p w:rsidR="008040FF" w:rsidRPr="00FB3917" w:rsidRDefault="008040FF" w:rsidP="008040F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</w:rPr>
            </w:pPr>
          </w:p>
          <w:p w:rsidR="008040FF" w:rsidRPr="00FB3917" w:rsidRDefault="00BA0E97" w:rsidP="008040F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</w:rPr>
            </w:pPr>
            <w:r w:rsidRPr="00FB3917">
              <w:rPr>
                <w:rFonts w:ascii="Arial" w:hAnsi="Arial" w:cs="Arial"/>
                <w:color w:val="000000"/>
              </w:rPr>
              <w:t>b)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B3917">
              <w:rPr>
                <w:rFonts w:ascii="Arial" w:hAnsi="Arial" w:cs="Arial"/>
                <w:color w:val="000000"/>
              </w:rPr>
              <w:t>do roku 2029 množství odpadu z plastových výrobků na jedno použití uvedených v části F přílohy, které se rovná 90 % těchto plastových výrobků na jedno použití uvedených na trh v daném roce podle hmotnosti.</w:t>
            </w:r>
          </w:p>
          <w:p w:rsidR="008040FF" w:rsidRPr="00FB3917" w:rsidRDefault="008040FF" w:rsidP="008040F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</w:rPr>
            </w:pPr>
          </w:p>
          <w:p w:rsidR="008040FF" w:rsidRPr="00FB3917" w:rsidRDefault="00BA0E97" w:rsidP="008040F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</w:rPr>
            </w:pPr>
            <w:r w:rsidRPr="00FB3917">
              <w:rPr>
                <w:rFonts w:ascii="Arial" w:hAnsi="Arial" w:cs="Arial"/>
                <w:color w:val="000000"/>
              </w:rPr>
              <w:t>Má se za to, že množství</w:t>
            </w:r>
            <w:r w:rsidRPr="00FB3917">
              <w:rPr>
                <w:rFonts w:ascii="Arial" w:hAnsi="Arial" w:cs="Arial"/>
                <w:color w:val="000000"/>
              </w:rPr>
              <w:t xml:space="preserve"> plastových výrobků na jedno použití uvedených v části F přílohy, které jsou v členském státě uvedeny na trh, je shodný s množstvím odpadu, včetně odpadu odhozeného mimo místa určená k jeho odkládání, které vzniklo ve stejném roce v daném členském státě.</w:t>
            </w:r>
          </w:p>
          <w:p w:rsidR="008040FF" w:rsidRPr="00FB3917" w:rsidRDefault="008040FF" w:rsidP="008040F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</w:rPr>
            </w:pPr>
          </w:p>
          <w:p w:rsidR="008040FF" w:rsidRPr="00FB3917" w:rsidRDefault="00BA0E97" w:rsidP="008040F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</w:rPr>
            </w:pPr>
            <w:r w:rsidRPr="00FB3917">
              <w:rPr>
                <w:rFonts w:ascii="Arial" w:hAnsi="Arial" w:cs="Arial"/>
                <w:color w:val="000000"/>
              </w:rPr>
              <w:t>K dosažení tohoto cíle mohou členské státy mimo jiné:</w:t>
            </w:r>
          </w:p>
          <w:p w:rsidR="008040FF" w:rsidRPr="00FB3917" w:rsidRDefault="008040FF" w:rsidP="008040F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</w:rPr>
            </w:pPr>
          </w:p>
          <w:p w:rsidR="008040FF" w:rsidRPr="00FB3917" w:rsidRDefault="00BA0E97" w:rsidP="008040F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</w:rPr>
            </w:pPr>
            <w:r w:rsidRPr="00FB3917">
              <w:rPr>
                <w:rFonts w:ascii="Arial" w:hAnsi="Arial" w:cs="Arial"/>
                <w:color w:val="000000"/>
              </w:rPr>
              <w:t>a)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B3917">
              <w:rPr>
                <w:rFonts w:ascii="Arial" w:hAnsi="Arial" w:cs="Arial"/>
                <w:color w:val="000000"/>
              </w:rPr>
              <w:t>zavést zálohové systémy;</w:t>
            </w:r>
          </w:p>
          <w:p w:rsidR="008040FF" w:rsidRPr="00FB3917" w:rsidRDefault="008040FF" w:rsidP="008040F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</w:rPr>
            </w:pPr>
          </w:p>
          <w:p w:rsidR="008040FF" w:rsidRPr="00FB3917" w:rsidRDefault="00BA0E97" w:rsidP="008040F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</w:rPr>
            </w:pPr>
            <w:r w:rsidRPr="00FB3917">
              <w:rPr>
                <w:rFonts w:ascii="Arial" w:hAnsi="Arial" w:cs="Arial"/>
                <w:color w:val="000000"/>
              </w:rPr>
              <w:t>b)</w:t>
            </w:r>
            <w:r>
              <w:rPr>
                <w:rFonts w:ascii="Arial" w:hAnsi="Arial" w:cs="Arial"/>
                <w:color w:val="000000"/>
              </w:rPr>
              <w:t xml:space="preserve"> s</w:t>
            </w:r>
            <w:r w:rsidRPr="00FB3917">
              <w:rPr>
                <w:rFonts w:ascii="Arial" w:hAnsi="Arial" w:cs="Arial"/>
                <w:color w:val="000000"/>
              </w:rPr>
              <w:t xml:space="preserve">tanovit cíle pro tříděný sběr pro příslušné </w:t>
            </w:r>
            <w:r w:rsidRPr="00FB3917">
              <w:rPr>
                <w:rFonts w:ascii="Arial" w:hAnsi="Arial" w:cs="Arial"/>
                <w:color w:val="000000"/>
              </w:rPr>
              <w:lastRenderedPageBreak/>
              <w:t>systémy rozšířené odpovědnosti výrobce.</w:t>
            </w:r>
          </w:p>
          <w:p w:rsidR="008040FF" w:rsidRPr="00FB3917" w:rsidRDefault="008040FF" w:rsidP="008040F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</w:rPr>
            </w:pPr>
          </w:p>
          <w:p w:rsidR="008040FF" w:rsidRPr="00787239" w:rsidRDefault="00BA0E97" w:rsidP="008040F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</w:rPr>
            </w:pPr>
            <w:r w:rsidRPr="00FB3917">
              <w:rPr>
                <w:rFonts w:ascii="Arial" w:hAnsi="Arial" w:cs="Arial"/>
                <w:color w:val="000000"/>
              </w:rPr>
              <w:t xml:space="preserve">První pododstavec se použije, aniž je dotčen čl. 10 odst. 3 písm. a) směrnice </w:t>
            </w:r>
            <w:r w:rsidRPr="00FB3917">
              <w:rPr>
                <w:rFonts w:ascii="Arial" w:hAnsi="Arial" w:cs="Arial"/>
                <w:color w:val="000000"/>
              </w:rPr>
              <w:t>2008/98/ES.</w:t>
            </w:r>
          </w:p>
        </w:tc>
      </w:tr>
      <w:tr w:rsidR="00165AFC" w:rsidTr="0066661D">
        <w:trPr>
          <w:trHeight w:val="495"/>
        </w:trPr>
        <w:tc>
          <w:tcPr>
            <w:tcW w:w="0" w:type="auto"/>
            <w:vMerge w:val="restart"/>
          </w:tcPr>
          <w:p w:rsidR="008040FF" w:rsidRDefault="00BA0E97" w:rsidP="008040F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Čl. III bod 47</w:t>
            </w:r>
            <w:r w:rsidR="00B757FF">
              <w:rPr>
                <w:rFonts w:ascii="Arial" w:hAnsi="Arial" w:cs="Arial"/>
                <w:b/>
              </w:rPr>
              <w:t xml:space="preserve"> [§ 21 odst. 1 písm. k)]</w:t>
            </w:r>
          </w:p>
        </w:tc>
        <w:tc>
          <w:tcPr>
            <w:tcW w:w="5476" w:type="dxa"/>
            <w:vMerge w:val="restart"/>
          </w:tcPr>
          <w:p w:rsidR="00780977" w:rsidRPr="00780977" w:rsidRDefault="00BA0E97" w:rsidP="0078097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  <w:r w:rsidRPr="00780977">
              <w:rPr>
                <w:rFonts w:ascii="Arial" w:hAnsi="Arial" w:cs="Arial"/>
              </w:rPr>
              <w:t>47.</w:t>
            </w:r>
            <w:r>
              <w:rPr>
                <w:rFonts w:ascii="Arial" w:hAnsi="Arial" w:cs="Arial"/>
              </w:rPr>
              <w:t xml:space="preserve"> </w:t>
            </w:r>
            <w:r w:rsidRPr="00780977">
              <w:rPr>
                <w:rFonts w:ascii="Arial" w:hAnsi="Arial" w:cs="Arial"/>
              </w:rPr>
              <w:t>V § 21 odst. 1 písmeno k) zní:</w:t>
            </w:r>
          </w:p>
          <w:p w:rsidR="00780977" w:rsidRPr="00780977" w:rsidRDefault="00780977" w:rsidP="0078097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</w:p>
          <w:p w:rsidR="00780977" w:rsidRPr="00780977" w:rsidRDefault="00BA0E97" w:rsidP="0078097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  <w:r w:rsidRPr="00780977">
              <w:rPr>
                <w:rFonts w:ascii="Arial" w:hAnsi="Arial" w:cs="Arial"/>
              </w:rPr>
              <w:t>„k) zajistit, aby výše peněžních příspěvků hrazených osobami uvádějícími obaly na trh nebo do oběhu za účelem zajištění sdruženého plnění pokrývala</w:t>
            </w:r>
          </w:p>
          <w:p w:rsidR="00780977" w:rsidRPr="00780977" w:rsidRDefault="00BA0E97" w:rsidP="0078097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  <w:r w:rsidRPr="00780977">
              <w:rPr>
                <w:rFonts w:ascii="Arial" w:hAnsi="Arial" w:cs="Arial"/>
              </w:rPr>
              <w:t>1.</w:t>
            </w:r>
            <w:r>
              <w:rPr>
                <w:rFonts w:ascii="Arial" w:hAnsi="Arial" w:cs="Arial"/>
              </w:rPr>
              <w:t xml:space="preserve"> </w:t>
            </w:r>
            <w:r w:rsidRPr="00780977">
              <w:rPr>
                <w:rFonts w:ascii="Arial" w:hAnsi="Arial" w:cs="Arial"/>
              </w:rPr>
              <w:t>náklady na zpětný</w:t>
            </w:r>
            <w:r w:rsidRPr="00780977">
              <w:rPr>
                <w:rFonts w:ascii="Arial" w:hAnsi="Arial" w:cs="Arial"/>
              </w:rPr>
              <w:t xml:space="preserve"> odběr obalů a odpadů z obalů, jejich následnou přepravu a zpracování,</w:t>
            </w:r>
          </w:p>
          <w:p w:rsidR="00780977" w:rsidRPr="00780977" w:rsidRDefault="00BA0E97" w:rsidP="0078097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  <w:r w:rsidRPr="00780977">
              <w:rPr>
                <w:rFonts w:ascii="Arial" w:hAnsi="Arial" w:cs="Arial"/>
              </w:rPr>
              <w:t>2.</w:t>
            </w:r>
            <w:r>
              <w:rPr>
                <w:rFonts w:ascii="Arial" w:hAnsi="Arial" w:cs="Arial"/>
              </w:rPr>
              <w:t xml:space="preserve"> </w:t>
            </w:r>
            <w:r w:rsidRPr="00780977">
              <w:rPr>
                <w:rFonts w:ascii="Arial" w:hAnsi="Arial" w:cs="Arial"/>
              </w:rPr>
              <w:t xml:space="preserve">náklady na dosažení požadovaného rozsahu recyklace a celkového využití odpadu z obalů podle rozhodnutí o autorizaci, se zohledněním ekonomické hodnoty materiálů získaných z odpadů z </w:t>
            </w:r>
            <w:r w:rsidRPr="00780977">
              <w:rPr>
                <w:rFonts w:ascii="Arial" w:hAnsi="Arial" w:cs="Arial"/>
              </w:rPr>
              <w:t>obalů a z nevyplacených záloh podle § 9 odst. 1,</w:t>
            </w:r>
          </w:p>
          <w:p w:rsidR="00780977" w:rsidRPr="00780977" w:rsidRDefault="00BA0E97" w:rsidP="0078097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  <w:r w:rsidRPr="00780977">
              <w:rPr>
                <w:rFonts w:ascii="Arial" w:hAnsi="Arial" w:cs="Arial"/>
              </w:rPr>
              <w:t>3.</w:t>
            </w:r>
            <w:r>
              <w:rPr>
                <w:rFonts w:ascii="Arial" w:hAnsi="Arial" w:cs="Arial"/>
              </w:rPr>
              <w:t xml:space="preserve"> </w:t>
            </w:r>
            <w:r w:rsidRPr="00780977">
              <w:rPr>
                <w:rFonts w:ascii="Arial" w:hAnsi="Arial" w:cs="Arial"/>
              </w:rPr>
              <w:t>náklady vynaložené obcemi na úklid odpadu z jednorázových plastových obalů uvedených v částech C a D přílohy č. 4 k tomuto zákonu, kterého se osoby zbavují mimo místa určená k jeho odkládání, a na následn</w:t>
            </w:r>
            <w:r w:rsidRPr="00780977">
              <w:rPr>
                <w:rFonts w:ascii="Arial" w:hAnsi="Arial" w:cs="Arial"/>
              </w:rPr>
              <w:t>ou přepravu a zpracování tohoto odpadu,</w:t>
            </w:r>
          </w:p>
          <w:p w:rsidR="00780977" w:rsidRPr="00780977" w:rsidRDefault="00BA0E97" w:rsidP="0078097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  <w:r w:rsidRPr="00780977">
              <w:rPr>
                <w:rFonts w:ascii="Arial" w:hAnsi="Arial" w:cs="Arial"/>
              </w:rPr>
              <w:t>4.</w:t>
            </w:r>
            <w:r>
              <w:rPr>
                <w:rFonts w:ascii="Arial" w:hAnsi="Arial" w:cs="Arial"/>
              </w:rPr>
              <w:t xml:space="preserve"> </w:t>
            </w:r>
            <w:r w:rsidRPr="00780977">
              <w:rPr>
                <w:rFonts w:ascii="Arial" w:hAnsi="Arial" w:cs="Arial"/>
              </w:rPr>
              <w:t>náklady na osvětovou činnost podle § 11,</w:t>
            </w:r>
          </w:p>
          <w:p w:rsidR="00780977" w:rsidRPr="00780977" w:rsidRDefault="00BA0E97" w:rsidP="0078097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  <w:r w:rsidRPr="00780977">
              <w:rPr>
                <w:rFonts w:ascii="Arial" w:hAnsi="Arial" w:cs="Arial"/>
              </w:rPr>
              <w:t>5.</w:t>
            </w:r>
            <w:r>
              <w:rPr>
                <w:rFonts w:ascii="Arial" w:hAnsi="Arial" w:cs="Arial"/>
              </w:rPr>
              <w:t xml:space="preserve"> </w:t>
            </w:r>
            <w:r w:rsidRPr="00780977">
              <w:rPr>
                <w:rFonts w:ascii="Arial" w:hAnsi="Arial" w:cs="Arial"/>
              </w:rPr>
              <w:t>náklady na vedení evidencí podle § 23 odst. 1,</w:t>
            </w:r>
          </w:p>
          <w:p w:rsidR="00780977" w:rsidRPr="00780977" w:rsidRDefault="00BA0E97" w:rsidP="0078097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  <w:r w:rsidRPr="00780977">
              <w:rPr>
                <w:rFonts w:ascii="Arial" w:hAnsi="Arial" w:cs="Arial"/>
              </w:rPr>
              <w:t>6.</w:t>
            </w:r>
            <w:r>
              <w:rPr>
                <w:rFonts w:ascii="Arial" w:hAnsi="Arial" w:cs="Arial"/>
              </w:rPr>
              <w:t xml:space="preserve"> </w:t>
            </w:r>
            <w:r w:rsidRPr="00780977">
              <w:rPr>
                <w:rFonts w:ascii="Arial" w:hAnsi="Arial" w:cs="Arial"/>
              </w:rPr>
              <w:t>náklady na tvorbu rezervy podle § 21a a</w:t>
            </w:r>
          </w:p>
          <w:p w:rsidR="008040FF" w:rsidRPr="00FB4D03" w:rsidRDefault="00BA0E97" w:rsidP="0078097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  <w:r w:rsidRPr="00780977">
              <w:rPr>
                <w:rFonts w:ascii="Arial" w:hAnsi="Arial" w:cs="Arial"/>
              </w:rPr>
              <w:t>7.</w:t>
            </w:r>
            <w:r>
              <w:rPr>
                <w:rFonts w:ascii="Arial" w:hAnsi="Arial" w:cs="Arial"/>
              </w:rPr>
              <w:t xml:space="preserve"> </w:t>
            </w:r>
            <w:r w:rsidRPr="00780977">
              <w:rPr>
                <w:rFonts w:ascii="Arial" w:hAnsi="Arial" w:cs="Arial"/>
              </w:rPr>
              <w:t xml:space="preserve">běžné administrativní náklady nutné k zajištění činnosti autorizované </w:t>
            </w:r>
            <w:r w:rsidRPr="00780977">
              <w:rPr>
                <w:rFonts w:ascii="Arial" w:hAnsi="Arial" w:cs="Arial"/>
              </w:rPr>
              <w:t>společnosti,“.</w:t>
            </w:r>
          </w:p>
        </w:tc>
        <w:tc>
          <w:tcPr>
            <w:tcW w:w="1415" w:type="dxa"/>
          </w:tcPr>
          <w:p w:rsidR="008040FF" w:rsidRPr="001B7651" w:rsidRDefault="00BA0E97" w:rsidP="008040FF">
            <w:pPr>
              <w:jc w:val="both"/>
              <w:rPr>
                <w:rFonts w:ascii="Arial" w:hAnsi="Arial" w:cs="Arial"/>
                <w:b/>
                <w:bCs/>
              </w:rPr>
            </w:pPr>
            <w:r w:rsidRPr="001B7651">
              <w:rPr>
                <w:rFonts w:ascii="Arial" w:hAnsi="Arial" w:cs="Arial"/>
                <w:b/>
                <w:bCs/>
              </w:rPr>
              <w:t>32008L0098</w:t>
            </w:r>
          </w:p>
          <w:p w:rsidR="008040FF" w:rsidRDefault="00BA0E97" w:rsidP="008040FF">
            <w:pPr>
              <w:jc w:val="both"/>
              <w:rPr>
                <w:rFonts w:ascii="Arial" w:hAnsi="Arial" w:cs="Arial"/>
                <w:b/>
                <w:bCs/>
              </w:rPr>
            </w:pPr>
            <w:r w:rsidRPr="001B7651">
              <w:rPr>
                <w:rFonts w:ascii="Arial" w:hAnsi="Arial" w:cs="Arial"/>
                <w:b/>
                <w:bCs/>
              </w:rPr>
              <w:t>ve znění</w:t>
            </w:r>
            <w:r>
              <w:rPr>
                <w:rFonts w:ascii="Arial" w:hAnsi="Arial" w:cs="Arial"/>
                <w:b/>
                <w:bCs/>
              </w:rPr>
              <w:t xml:space="preserve">  </w:t>
            </w:r>
          </w:p>
          <w:p w:rsidR="008040FF" w:rsidRPr="0076735D" w:rsidRDefault="00BA0E97" w:rsidP="008040FF">
            <w:pPr>
              <w:jc w:val="both"/>
              <w:rPr>
                <w:rFonts w:ascii="Arial" w:hAnsi="Arial" w:cs="Arial"/>
                <w:bCs/>
              </w:rPr>
            </w:pPr>
            <w:r w:rsidRPr="00216D80">
              <w:rPr>
                <w:rFonts w:ascii="Arial" w:hAnsi="Arial" w:cs="Arial"/>
                <w:b/>
              </w:rPr>
              <w:t>32018L0851</w:t>
            </w:r>
          </w:p>
        </w:tc>
        <w:tc>
          <w:tcPr>
            <w:tcW w:w="1275" w:type="dxa"/>
          </w:tcPr>
          <w:p w:rsidR="008040FF" w:rsidRDefault="00BA0E97" w:rsidP="008040FF">
            <w:pPr>
              <w:jc w:val="both"/>
              <w:rPr>
                <w:rFonts w:ascii="Arial" w:hAnsi="Arial" w:cs="Arial"/>
                <w:b/>
              </w:rPr>
            </w:pPr>
            <w:r w:rsidRPr="00256301">
              <w:rPr>
                <w:rFonts w:ascii="Arial" w:hAnsi="Arial" w:cs="Arial"/>
                <w:b/>
              </w:rPr>
              <w:t>Čl. 8a odst. 4 písm. a)</w:t>
            </w:r>
          </w:p>
          <w:p w:rsidR="008040FF" w:rsidRDefault="00BA0E97" w:rsidP="008040F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[Čl. 1 odst. 9 bod 4]</w:t>
            </w:r>
          </w:p>
        </w:tc>
        <w:tc>
          <w:tcPr>
            <w:tcW w:w="4607" w:type="dxa"/>
          </w:tcPr>
          <w:p w:rsidR="008040FF" w:rsidRPr="00256301" w:rsidRDefault="00BA0E97" w:rsidP="008040FF">
            <w:pPr>
              <w:pStyle w:val="Normln4"/>
              <w:spacing w:before="0" w:after="120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 w:rsidRPr="00256301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 xml:space="preserve">4.   Členské státy přijmou nezbytná opatření k zajištění toho, aby finanční příspěvky hrazené výrobci za účelem dodržení jejich povinností spojených s rozšířenou </w:t>
            </w:r>
            <w:r w:rsidRPr="00256301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odpovědností výrobce:</w:t>
            </w:r>
          </w:p>
          <w:p w:rsidR="008040FF" w:rsidRPr="00256301" w:rsidRDefault="00BA0E97" w:rsidP="008040FF">
            <w:pPr>
              <w:pStyle w:val="Normln4"/>
              <w:spacing w:before="0" w:after="120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 w:rsidRPr="00256301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a) pokrývaly u výrobků, jež výrobci uvádějí na trh v dotčeném členském státě, tyto náklady:</w:t>
            </w:r>
          </w:p>
          <w:p w:rsidR="008040FF" w:rsidRPr="00256301" w:rsidRDefault="00BA0E97" w:rsidP="008040FF">
            <w:pPr>
              <w:pStyle w:val="Normln4"/>
              <w:spacing w:before="0" w:after="120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 w:rsidRPr="00256301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—</w:t>
            </w:r>
            <w:r w:rsidRPr="00256301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ab/>
              <w:t>náklady na tříděný sběr odpadů a na jejich následnou přepravu a zpracování, včetně zpracování, které je nezbytné pro dodržení cílů Unie týka</w:t>
            </w:r>
            <w:r w:rsidRPr="00256301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jících se nakládání s odpady, a náklady nezbytné ke splnění ostatních cílů uvedených v odst. 1 písm. b) se zohledněním příjmů z opětovného použití, z prodeje druhotných surovin získaných z jejich výrobků a z nerozdělených uložených plateb,</w:t>
            </w:r>
          </w:p>
          <w:p w:rsidR="008040FF" w:rsidRPr="00256301" w:rsidRDefault="00BA0E97" w:rsidP="008040FF">
            <w:pPr>
              <w:pStyle w:val="Normln4"/>
              <w:spacing w:before="0" w:after="120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 w:rsidRPr="00256301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—</w:t>
            </w:r>
            <w:r w:rsidRPr="00256301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ab/>
              <w:t>náklady na pos</w:t>
            </w:r>
            <w:r w:rsidRPr="00256301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kytování odpovídajících informací držitelům odpadů v souladu s odstavcem 2,</w:t>
            </w:r>
          </w:p>
          <w:p w:rsidR="008040FF" w:rsidRPr="00256301" w:rsidRDefault="00BA0E97" w:rsidP="008040FF">
            <w:pPr>
              <w:pStyle w:val="Normln4"/>
              <w:spacing w:before="0" w:after="120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 w:rsidRPr="00256301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—</w:t>
            </w:r>
            <w:r w:rsidRPr="00256301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ab/>
              <w:t>náklady na shromažďování a vykazování údajů v souladu s odst. 1 písm. c).</w:t>
            </w:r>
          </w:p>
          <w:p w:rsidR="008040FF" w:rsidRDefault="00BA0E97" w:rsidP="008040FF">
            <w:pPr>
              <w:jc w:val="both"/>
              <w:rPr>
                <w:rFonts w:ascii="Arial" w:hAnsi="Arial" w:cs="Arial"/>
                <w:color w:val="000000"/>
              </w:rPr>
            </w:pPr>
            <w:r w:rsidRPr="00256301">
              <w:rPr>
                <w:rFonts w:ascii="Arial" w:hAnsi="Arial" w:cs="Arial"/>
                <w:bCs/>
                <w:lang w:eastAsia="ar-SA"/>
              </w:rPr>
              <w:t>Toto písmeno se nepoužije na systémy rozšířené odpovědnosti výrobce zavedené směrnicí 2000/53/ES, 2006/6</w:t>
            </w:r>
            <w:r w:rsidRPr="00256301">
              <w:rPr>
                <w:rFonts w:ascii="Arial" w:hAnsi="Arial" w:cs="Arial"/>
                <w:bCs/>
                <w:lang w:eastAsia="ar-SA"/>
              </w:rPr>
              <w:t>6/ES nebo 2012/19</w:t>
            </w:r>
            <w:r>
              <w:rPr>
                <w:rFonts w:ascii="Arial" w:hAnsi="Arial" w:cs="Arial"/>
                <w:bCs/>
                <w:lang w:eastAsia="ar-SA"/>
              </w:rPr>
              <w:t>.</w:t>
            </w:r>
          </w:p>
        </w:tc>
      </w:tr>
      <w:tr w:rsidR="00165AFC" w:rsidTr="0066661D">
        <w:trPr>
          <w:trHeight w:val="495"/>
        </w:trPr>
        <w:tc>
          <w:tcPr>
            <w:tcW w:w="0" w:type="auto"/>
            <w:vMerge/>
          </w:tcPr>
          <w:p w:rsidR="008040FF" w:rsidRDefault="008040FF" w:rsidP="008040FF">
            <w:pPr>
              <w:rPr>
                <w:rFonts w:ascii="Arial" w:hAnsi="Arial" w:cs="Arial"/>
                <w:b/>
              </w:rPr>
            </w:pPr>
          </w:p>
        </w:tc>
        <w:tc>
          <w:tcPr>
            <w:tcW w:w="5476" w:type="dxa"/>
            <w:vMerge/>
          </w:tcPr>
          <w:p w:rsidR="008040FF" w:rsidRPr="007E5F3C" w:rsidRDefault="008040FF" w:rsidP="008040F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1415" w:type="dxa"/>
          </w:tcPr>
          <w:p w:rsidR="008040FF" w:rsidRPr="00380446" w:rsidRDefault="00BA0E97" w:rsidP="008040FF">
            <w:pPr>
              <w:jc w:val="both"/>
              <w:rPr>
                <w:rFonts w:ascii="Arial" w:hAnsi="Arial" w:cs="Arial"/>
                <w:b/>
                <w:szCs w:val="22"/>
              </w:rPr>
            </w:pPr>
            <w:r w:rsidRPr="00380446">
              <w:rPr>
                <w:rFonts w:ascii="Arial" w:hAnsi="Arial" w:cs="Arial"/>
                <w:b/>
                <w:szCs w:val="22"/>
              </w:rPr>
              <w:t>32019L0904</w:t>
            </w:r>
          </w:p>
        </w:tc>
        <w:tc>
          <w:tcPr>
            <w:tcW w:w="1275" w:type="dxa"/>
          </w:tcPr>
          <w:p w:rsidR="008040FF" w:rsidRDefault="00BA0E97" w:rsidP="008040F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Čl. 4 odst. 1 </w:t>
            </w:r>
          </w:p>
        </w:tc>
        <w:tc>
          <w:tcPr>
            <w:tcW w:w="4607" w:type="dxa"/>
          </w:tcPr>
          <w:p w:rsidR="00791360" w:rsidRPr="00791360" w:rsidRDefault="00BA0E97" w:rsidP="00791360">
            <w:pPr>
              <w:jc w:val="both"/>
              <w:rPr>
                <w:rFonts w:ascii="Arial" w:hAnsi="Arial" w:cs="Arial"/>
                <w:szCs w:val="22"/>
              </w:rPr>
            </w:pPr>
            <w:r w:rsidRPr="00791360">
              <w:rPr>
                <w:rFonts w:ascii="Arial" w:hAnsi="Arial" w:cs="Arial"/>
                <w:szCs w:val="22"/>
              </w:rPr>
              <w:t>2.   Členské státy zajistí, aby výrobci plastových výrobků na jedno použití uvedených v oddíle I části E přílohy této směrnice pokrývali náklady podle ustanovení o rozšířené odpovědnosti výrobce obsažených ve směrnicích 2008/98/ES a 94/62/ES, a nejsou-li z</w:t>
            </w:r>
            <w:r w:rsidRPr="00791360">
              <w:rPr>
                <w:rFonts w:ascii="Arial" w:hAnsi="Arial" w:cs="Arial"/>
                <w:szCs w:val="22"/>
              </w:rPr>
              <w:t>ahrnuty již v uvedených směrnicích, aby pokrývali tyto náklady:</w:t>
            </w:r>
          </w:p>
          <w:p w:rsidR="00791360" w:rsidRPr="00791360" w:rsidRDefault="00791360" w:rsidP="00791360">
            <w:pPr>
              <w:jc w:val="both"/>
              <w:rPr>
                <w:rFonts w:ascii="Arial" w:hAnsi="Arial" w:cs="Arial"/>
                <w:szCs w:val="22"/>
              </w:rPr>
            </w:pPr>
          </w:p>
          <w:p w:rsidR="00791360" w:rsidRPr="00791360" w:rsidRDefault="00BA0E97" w:rsidP="00791360">
            <w:pPr>
              <w:jc w:val="both"/>
              <w:rPr>
                <w:rFonts w:ascii="Arial" w:hAnsi="Arial" w:cs="Arial"/>
                <w:szCs w:val="22"/>
              </w:rPr>
            </w:pPr>
            <w:r w:rsidRPr="00791360">
              <w:rPr>
                <w:rFonts w:ascii="Arial" w:hAnsi="Arial" w:cs="Arial"/>
                <w:szCs w:val="22"/>
              </w:rPr>
              <w:t>a) náklady na osvětová opatření podle článku 10 této směrnice týkající se uvedených výrobků;</w:t>
            </w:r>
          </w:p>
          <w:p w:rsidR="00791360" w:rsidRPr="00791360" w:rsidRDefault="00791360" w:rsidP="00791360">
            <w:pPr>
              <w:jc w:val="both"/>
              <w:rPr>
                <w:rFonts w:ascii="Arial" w:hAnsi="Arial" w:cs="Arial"/>
                <w:szCs w:val="22"/>
              </w:rPr>
            </w:pPr>
          </w:p>
          <w:p w:rsidR="00791360" w:rsidRPr="00791360" w:rsidRDefault="00BA0E97" w:rsidP="00791360">
            <w:pPr>
              <w:jc w:val="both"/>
              <w:rPr>
                <w:rFonts w:ascii="Arial" w:hAnsi="Arial" w:cs="Arial"/>
                <w:szCs w:val="22"/>
              </w:rPr>
            </w:pPr>
            <w:r w:rsidRPr="00791360">
              <w:rPr>
                <w:rFonts w:ascii="Arial" w:hAnsi="Arial" w:cs="Arial"/>
                <w:szCs w:val="22"/>
              </w:rPr>
              <w:t xml:space="preserve">b) náklady na sběr odpadu z těch výrobků, které jsou vyhozeny v rámci veřejných systémů sběru </w:t>
            </w:r>
            <w:r w:rsidRPr="00791360">
              <w:rPr>
                <w:rFonts w:ascii="Arial" w:hAnsi="Arial" w:cs="Arial"/>
                <w:szCs w:val="22"/>
              </w:rPr>
              <w:t>odpadu, včetně infrastruktury a jejího provozování, a na následnou přepravu a zpracování tohoto odpadu; a</w:t>
            </w:r>
          </w:p>
          <w:p w:rsidR="00791360" w:rsidRPr="00791360" w:rsidRDefault="00791360" w:rsidP="00791360">
            <w:pPr>
              <w:jc w:val="both"/>
              <w:rPr>
                <w:rFonts w:ascii="Arial" w:hAnsi="Arial" w:cs="Arial"/>
                <w:szCs w:val="22"/>
              </w:rPr>
            </w:pPr>
          </w:p>
          <w:p w:rsidR="008040FF" w:rsidRPr="00256301" w:rsidRDefault="00BA0E97" w:rsidP="00791360">
            <w:pPr>
              <w:jc w:val="both"/>
              <w:rPr>
                <w:bCs/>
                <w:lang w:eastAsia="ar-SA"/>
              </w:rPr>
            </w:pPr>
            <w:r w:rsidRPr="00791360">
              <w:rPr>
                <w:rFonts w:ascii="Arial" w:hAnsi="Arial" w:cs="Arial"/>
                <w:szCs w:val="22"/>
              </w:rPr>
              <w:t>c) náklady na úklid odpadků vznikajících z uvedených výrobků a na následnou přepravu a zpracování těchto odpadků.</w:t>
            </w:r>
          </w:p>
        </w:tc>
      </w:tr>
      <w:tr w:rsidR="00165AFC" w:rsidTr="0066661D">
        <w:trPr>
          <w:trHeight w:val="495"/>
        </w:trPr>
        <w:tc>
          <w:tcPr>
            <w:tcW w:w="0" w:type="auto"/>
          </w:tcPr>
          <w:p w:rsidR="008040FF" w:rsidRDefault="00BA0E97" w:rsidP="008040F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Čl. III bod 49 (§ 21 odst. 3)</w:t>
            </w:r>
          </w:p>
        </w:tc>
        <w:tc>
          <w:tcPr>
            <w:tcW w:w="5476" w:type="dxa"/>
          </w:tcPr>
          <w:p w:rsidR="00780977" w:rsidRPr="00780977" w:rsidRDefault="00BA0E97" w:rsidP="0078097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  <w:r w:rsidRPr="00780977">
              <w:rPr>
                <w:rFonts w:ascii="Arial" w:hAnsi="Arial" w:cs="Arial"/>
              </w:rPr>
              <w:t>49.</w:t>
            </w:r>
            <w:r>
              <w:rPr>
                <w:rFonts w:ascii="Arial" w:hAnsi="Arial" w:cs="Arial"/>
              </w:rPr>
              <w:t xml:space="preserve"> </w:t>
            </w:r>
            <w:r w:rsidRPr="00780977">
              <w:rPr>
                <w:rFonts w:ascii="Arial" w:hAnsi="Arial" w:cs="Arial"/>
              </w:rPr>
              <w:t>V § 21 se za odstavec 1 vkládají nové odstavce 2 a 3, které znějí:</w:t>
            </w:r>
          </w:p>
          <w:p w:rsidR="00780977" w:rsidRPr="00780977" w:rsidRDefault="00780977" w:rsidP="0078097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</w:p>
          <w:p w:rsidR="00780977" w:rsidRDefault="00BA0E97" w:rsidP="0078097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(…)</w:t>
            </w:r>
          </w:p>
          <w:p w:rsidR="00780977" w:rsidRPr="00780977" w:rsidRDefault="00780977" w:rsidP="0078097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</w:p>
          <w:p w:rsidR="008040FF" w:rsidRPr="007E5F3C" w:rsidRDefault="00BA0E97" w:rsidP="0078097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  <w:r w:rsidRPr="00780977">
              <w:rPr>
                <w:rFonts w:ascii="Arial" w:hAnsi="Arial" w:cs="Arial"/>
              </w:rPr>
              <w:t>(3) Metodiku výpočtu nákladů na úklid odpadu podle odstavce 1 písm. k) bodu 3 musí autorizovaná společnost vypracovat na základě průměrných nákladů zjišťovaných podle odstavce 1 písm.</w:t>
            </w:r>
            <w:r w:rsidRPr="00780977">
              <w:rPr>
                <w:rFonts w:ascii="Arial" w:hAnsi="Arial" w:cs="Arial"/>
              </w:rPr>
              <w:t xml:space="preserve"> i) bodu 2 tak, aby odrážela reálné náklady na úklid odpadu a tyto náklady nebyly stanoveny v nepřiměřené výši. Tuto metodiku autorizovaná společnost zveřejní na svých internetových stránkách.“.</w:t>
            </w:r>
          </w:p>
        </w:tc>
        <w:tc>
          <w:tcPr>
            <w:tcW w:w="1415" w:type="dxa"/>
          </w:tcPr>
          <w:p w:rsidR="008040FF" w:rsidRPr="00BD1E66" w:rsidRDefault="00BA0E97" w:rsidP="008040FF">
            <w:pPr>
              <w:jc w:val="both"/>
              <w:rPr>
                <w:rFonts w:ascii="Arial" w:hAnsi="Arial" w:cs="Arial"/>
                <w:b/>
                <w:bCs/>
              </w:rPr>
            </w:pPr>
            <w:r w:rsidRPr="00BD1E66">
              <w:rPr>
                <w:rFonts w:ascii="Arial" w:hAnsi="Arial" w:cs="Arial"/>
                <w:b/>
                <w:szCs w:val="22"/>
              </w:rPr>
              <w:t>32019L0904</w:t>
            </w:r>
          </w:p>
          <w:p w:rsidR="008040FF" w:rsidRPr="00BD1E66" w:rsidRDefault="008040FF" w:rsidP="008040FF">
            <w:pPr>
              <w:jc w:val="both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1275" w:type="dxa"/>
          </w:tcPr>
          <w:p w:rsidR="008040FF" w:rsidRDefault="00BA0E97" w:rsidP="008040FF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Čl. 8 odst. 4</w:t>
            </w:r>
          </w:p>
        </w:tc>
        <w:tc>
          <w:tcPr>
            <w:tcW w:w="4607" w:type="dxa"/>
          </w:tcPr>
          <w:p w:rsidR="008040FF" w:rsidRDefault="00BA0E97" w:rsidP="008040FF">
            <w:pPr>
              <w:pStyle w:val="Normln4"/>
              <w:spacing w:after="120"/>
              <w:jc w:val="both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 w:rsidRPr="00227A20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 xml:space="preserve">4. Tyto náklady, jež mají být </w:t>
            </w:r>
            <w:r w:rsidRPr="00227A20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pokryty podle odstavců 2 a 3 nepřesáhnou náklady, které jsou nezbytné k nákladově efektivnímu poskytování služeb uvedených v těchto odstavcích, a jsou transparentně stanoveny mezi dotčenými subjekty. Náklady na odklízení odpadků jsou omezeny na činnosti pr</w:t>
            </w:r>
            <w:r w:rsidRPr="00227A20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ováděné veřejnými orgány nebo jejich jménem. Metodika výpočtu musí být vypracována způsobem, který umožňuje, aby byly náklady na odklízení odpadků stanoveny v přiměřené výši. Za účelem minimalizace administrativních nákladů mohou členské státy stanovit fin</w:t>
            </w:r>
            <w:r w:rsidRPr="00227A20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anční příspěvky na náklady na odklízení odpadků stanovením odpovídajících víceletých pevných částek.</w:t>
            </w:r>
          </w:p>
          <w:p w:rsidR="008040FF" w:rsidRPr="004F1CAD" w:rsidRDefault="00BA0E97" w:rsidP="008040FF">
            <w:pPr>
              <w:pStyle w:val="Normln4"/>
              <w:spacing w:after="120"/>
              <w:jc w:val="both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 w:rsidRPr="00227A20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Komise po konzultaci s členskými státy zveřejní pokyny ohledně kritérií týkajících se nákladů na odklízení odpadků podle odstavců 2 a 3.</w:t>
            </w:r>
          </w:p>
        </w:tc>
      </w:tr>
      <w:tr w:rsidR="00165AFC" w:rsidTr="0066661D">
        <w:trPr>
          <w:trHeight w:val="495"/>
        </w:trPr>
        <w:tc>
          <w:tcPr>
            <w:tcW w:w="0" w:type="auto"/>
          </w:tcPr>
          <w:p w:rsidR="008040FF" w:rsidRDefault="00BA0E97" w:rsidP="008040F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Čl. III bod 6</w:t>
            </w:r>
            <w:r w:rsidR="00B950BB">
              <w:rPr>
                <w:rFonts w:ascii="Arial" w:hAnsi="Arial" w:cs="Arial"/>
                <w:b/>
              </w:rPr>
              <w:t>3</w:t>
            </w:r>
            <w:r w:rsidR="004768D1">
              <w:rPr>
                <w:rFonts w:ascii="Arial" w:hAnsi="Arial" w:cs="Arial"/>
                <w:b/>
              </w:rPr>
              <w:t xml:space="preserve"> [§ 44 odst. 2 písm. h) až j)]</w:t>
            </w:r>
          </w:p>
        </w:tc>
        <w:tc>
          <w:tcPr>
            <w:tcW w:w="5476" w:type="dxa"/>
          </w:tcPr>
          <w:p w:rsidR="00B950BB" w:rsidRPr="00B950BB" w:rsidRDefault="00BA0E97" w:rsidP="00B950B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  <w:r w:rsidRPr="00B950BB">
              <w:rPr>
                <w:rFonts w:ascii="Arial" w:hAnsi="Arial" w:cs="Arial"/>
              </w:rPr>
              <w:t>63.</w:t>
            </w:r>
            <w:r>
              <w:rPr>
                <w:rFonts w:ascii="Arial" w:hAnsi="Arial" w:cs="Arial"/>
              </w:rPr>
              <w:t xml:space="preserve"> </w:t>
            </w:r>
            <w:r w:rsidRPr="00B950BB">
              <w:rPr>
                <w:rFonts w:ascii="Arial" w:hAnsi="Arial" w:cs="Arial"/>
              </w:rPr>
              <w:t>V § 44 odst. 2 se za písmeno g) vkládají nová písmena h) až j), která znějí:</w:t>
            </w:r>
          </w:p>
          <w:p w:rsidR="00B950BB" w:rsidRPr="00B950BB" w:rsidRDefault="00B950BB" w:rsidP="00B950B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</w:p>
          <w:p w:rsidR="00B950BB" w:rsidRDefault="00BA0E97" w:rsidP="00B950B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  <w:r w:rsidRPr="00B950BB">
              <w:rPr>
                <w:rFonts w:ascii="Arial" w:hAnsi="Arial" w:cs="Arial"/>
              </w:rPr>
              <w:t>„h) jako osoba, která uvádí na trh nebo do oběhu jednorázové plastové obaly uvedené v části B přílohy č. 4 k tomuto zákonu, nedosáhne stanovené</w:t>
            </w:r>
            <w:r w:rsidRPr="00B950BB">
              <w:rPr>
                <w:rFonts w:ascii="Arial" w:hAnsi="Arial" w:cs="Arial"/>
              </w:rPr>
              <w:t xml:space="preserve"> minimální úrovně zpětného odběru odpadu z těchto obalů podle § 10 odst. 5,</w:t>
            </w:r>
          </w:p>
          <w:p w:rsidR="00B950BB" w:rsidRPr="00B950BB" w:rsidRDefault="00B950BB" w:rsidP="00B950B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</w:p>
          <w:p w:rsidR="00B950BB" w:rsidRDefault="00BA0E97" w:rsidP="00B950B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  <w:r w:rsidRPr="00B950BB">
              <w:rPr>
                <w:rFonts w:ascii="Arial" w:hAnsi="Arial" w:cs="Arial"/>
              </w:rPr>
              <w:lastRenderedPageBreak/>
              <w:t>i) jako osoba uvádějící na trh nebo do oběhu jednorázové plastové obaly uvedené v částech C nebo D přílohy č. 4 k tomuto zákonu neuhradí obci náklady podle § 10a odst. 1 nebo nesp</w:t>
            </w:r>
            <w:r w:rsidRPr="00B950BB">
              <w:rPr>
                <w:rFonts w:ascii="Arial" w:hAnsi="Arial" w:cs="Arial"/>
              </w:rPr>
              <w:t>lní některou z povinností podle § 10a odst. 2 nebo 3,</w:t>
            </w:r>
          </w:p>
          <w:p w:rsidR="00B950BB" w:rsidRPr="00B950BB" w:rsidRDefault="00B950BB" w:rsidP="00B950B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</w:p>
          <w:p w:rsidR="008040FF" w:rsidRPr="00B139EC" w:rsidRDefault="00BA0E97" w:rsidP="00B950B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  <w:r w:rsidRPr="00B950BB">
              <w:rPr>
                <w:rFonts w:ascii="Arial" w:hAnsi="Arial" w:cs="Arial"/>
              </w:rPr>
              <w:t>j) jako osoba uvádějící na trh nebo do oběhu obaly neprovádí osvětovou činnost podle § 11 odst. 1 až 3,“.</w:t>
            </w:r>
          </w:p>
        </w:tc>
        <w:tc>
          <w:tcPr>
            <w:tcW w:w="1415" w:type="dxa"/>
          </w:tcPr>
          <w:p w:rsidR="008040FF" w:rsidRPr="00BD1E66" w:rsidRDefault="00BA0E97" w:rsidP="008040FF">
            <w:pPr>
              <w:jc w:val="both"/>
              <w:rPr>
                <w:rFonts w:ascii="Arial" w:hAnsi="Arial" w:cs="Arial"/>
                <w:b/>
                <w:bCs/>
              </w:rPr>
            </w:pPr>
            <w:r w:rsidRPr="00BD1E66">
              <w:rPr>
                <w:rFonts w:ascii="Arial" w:hAnsi="Arial" w:cs="Arial"/>
                <w:b/>
                <w:szCs w:val="22"/>
              </w:rPr>
              <w:lastRenderedPageBreak/>
              <w:t>32019L0904</w:t>
            </w:r>
          </w:p>
          <w:p w:rsidR="008040FF" w:rsidRPr="00BD1E66" w:rsidRDefault="008040FF" w:rsidP="008040FF">
            <w:pPr>
              <w:jc w:val="both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1275" w:type="dxa"/>
          </w:tcPr>
          <w:p w:rsidR="008040FF" w:rsidRDefault="00BA0E97" w:rsidP="008040FF">
            <w:pPr>
              <w:snapToGri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Čl. 14</w:t>
            </w:r>
          </w:p>
        </w:tc>
        <w:tc>
          <w:tcPr>
            <w:tcW w:w="4607" w:type="dxa"/>
          </w:tcPr>
          <w:p w:rsidR="008040FF" w:rsidRPr="008D1309" w:rsidRDefault="00BA0E97" w:rsidP="008040FF">
            <w:pPr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="Arial" w:hAnsi="Arial" w:cs="Arial"/>
                <w:b/>
                <w:szCs w:val="24"/>
              </w:rPr>
            </w:pPr>
            <w:r w:rsidRPr="008D1309">
              <w:rPr>
                <w:rFonts w:ascii="Arial" w:hAnsi="Arial" w:cs="Arial"/>
                <w:b/>
                <w:szCs w:val="24"/>
              </w:rPr>
              <w:t>Sankce</w:t>
            </w:r>
          </w:p>
          <w:p w:rsidR="008040FF" w:rsidRPr="00343424" w:rsidRDefault="00BA0E97" w:rsidP="008040FF">
            <w:pPr>
              <w:overflowPunct/>
              <w:autoSpaceDE/>
              <w:autoSpaceDN/>
              <w:adjustRightInd/>
              <w:spacing w:before="100" w:beforeAutospacing="1" w:after="100" w:afterAutospacing="1"/>
              <w:jc w:val="both"/>
              <w:textAlignment w:val="auto"/>
              <w:rPr>
                <w:rFonts w:ascii="Arial" w:hAnsi="Arial" w:cs="Arial"/>
                <w:bCs/>
                <w:lang w:eastAsia="ar-SA"/>
              </w:rPr>
            </w:pPr>
            <w:r w:rsidRPr="008D1309">
              <w:rPr>
                <w:rFonts w:ascii="Arial" w:hAnsi="Arial" w:cs="Arial"/>
                <w:szCs w:val="24"/>
              </w:rPr>
              <w:t>Členské státy stanoví sankce za porušení vnitrostátních ustanovení přijatých podle této směrnice a přijmou veškerá opatření nezbytná k zajištění jejich uplatňování. Stanovené sankce musí být účinné, přiměřené a odrazující. Členské státy tyto sankce a opatř</w:t>
            </w:r>
            <w:r w:rsidRPr="008D1309">
              <w:rPr>
                <w:rFonts w:ascii="Arial" w:hAnsi="Arial" w:cs="Arial"/>
                <w:szCs w:val="24"/>
              </w:rPr>
              <w:t xml:space="preserve">ení oznámí Komisi do 3. </w:t>
            </w:r>
            <w:r w:rsidRPr="008D1309">
              <w:rPr>
                <w:rFonts w:ascii="Arial" w:hAnsi="Arial" w:cs="Arial"/>
                <w:szCs w:val="24"/>
              </w:rPr>
              <w:lastRenderedPageBreak/>
              <w:t>července 2021 a neprodleně jí oznámí i všechny jejich následné změny.</w:t>
            </w:r>
          </w:p>
        </w:tc>
      </w:tr>
      <w:tr w:rsidR="00165AFC" w:rsidTr="0066661D">
        <w:trPr>
          <w:trHeight w:val="495"/>
        </w:trPr>
        <w:tc>
          <w:tcPr>
            <w:tcW w:w="0" w:type="auto"/>
          </w:tcPr>
          <w:p w:rsidR="008040FF" w:rsidRDefault="00BA0E97" w:rsidP="008040F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Čl. III bod 6</w:t>
            </w:r>
            <w:r w:rsidR="00F47843">
              <w:rPr>
                <w:rFonts w:ascii="Arial" w:hAnsi="Arial" w:cs="Arial"/>
                <w:b/>
              </w:rPr>
              <w:t>4</w:t>
            </w:r>
            <w:r w:rsidR="004768D1">
              <w:rPr>
                <w:rFonts w:ascii="Arial" w:hAnsi="Arial" w:cs="Arial"/>
                <w:b/>
              </w:rPr>
              <w:t xml:space="preserve"> [§ 44 odst. 2 písm. l)]</w:t>
            </w:r>
          </w:p>
        </w:tc>
        <w:tc>
          <w:tcPr>
            <w:tcW w:w="5476" w:type="dxa"/>
          </w:tcPr>
          <w:p w:rsidR="00F47843" w:rsidRPr="00F47843" w:rsidRDefault="00BA0E97" w:rsidP="00F4784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  <w:r w:rsidRPr="00F47843">
              <w:rPr>
                <w:rFonts w:ascii="Arial" w:hAnsi="Arial" w:cs="Arial"/>
              </w:rPr>
              <w:t>64.</w:t>
            </w:r>
            <w:r>
              <w:rPr>
                <w:rFonts w:ascii="Arial" w:hAnsi="Arial" w:cs="Arial"/>
              </w:rPr>
              <w:t xml:space="preserve"> </w:t>
            </w:r>
            <w:r w:rsidRPr="00F47843">
              <w:rPr>
                <w:rFonts w:ascii="Arial" w:hAnsi="Arial" w:cs="Arial"/>
              </w:rPr>
              <w:t>V § 44 odst. 2 se za písmeno k) vkládá nové písmeno l), které zní:</w:t>
            </w:r>
          </w:p>
          <w:p w:rsidR="00F47843" w:rsidRPr="00F47843" w:rsidRDefault="00F47843" w:rsidP="00F4784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</w:p>
          <w:p w:rsidR="008040FF" w:rsidRDefault="00BA0E97" w:rsidP="00F4784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  <w:r w:rsidRPr="00F47843">
              <w:rPr>
                <w:rFonts w:ascii="Arial" w:hAnsi="Arial" w:cs="Arial"/>
              </w:rPr>
              <w:t xml:space="preserve">„l) jako osoba uvádějící na trh nebo do oběhu </w:t>
            </w:r>
            <w:r w:rsidRPr="00F47843">
              <w:rPr>
                <w:rFonts w:ascii="Arial" w:hAnsi="Arial" w:cs="Arial"/>
              </w:rPr>
              <w:t>jednorázové plastové obaly uvedené v části B přílohy č. 4 k tomuto zákonu nezajistí povinný obsah recyklovaných plastů v obalu podle § 12a odst. 1 nebo neohlásí množství recyklovaných plastů, které použila v obalech podle § 12a odst. 3,“.</w:t>
            </w:r>
          </w:p>
        </w:tc>
        <w:tc>
          <w:tcPr>
            <w:tcW w:w="1415" w:type="dxa"/>
          </w:tcPr>
          <w:p w:rsidR="008040FF" w:rsidRPr="00BD1E66" w:rsidRDefault="00BA0E97" w:rsidP="008040FF">
            <w:pPr>
              <w:jc w:val="both"/>
              <w:rPr>
                <w:rFonts w:ascii="Arial" w:hAnsi="Arial" w:cs="Arial"/>
                <w:b/>
                <w:bCs/>
              </w:rPr>
            </w:pPr>
            <w:r w:rsidRPr="00BD1E66">
              <w:rPr>
                <w:rFonts w:ascii="Arial" w:hAnsi="Arial" w:cs="Arial"/>
                <w:b/>
                <w:szCs w:val="22"/>
              </w:rPr>
              <w:t>32019L0904</w:t>
            </w:r>
          </w:p>
          <w:p w:rsidR="008040FF" w:rsidRPr="00BD1E66" w:rsidRDefault="008040FF" w:rsidP="008040FF">
            <w:pPr>
              <w:jc w:val="both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1275" w:type="dxa"/>
          </w:tcPr>
          <w:p w:rsidR="008040FF" w:rsidRDefault="00BA0E97" w:rsidP="008040FF">
            <w:pPr>
              <w:snapToGri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Čl. </w:t>
            </w:r>
            <w:r>
              <w:rPr>
                <w:rFonts w:ascii="Arial" w:hAnsi="Arial" w:cs="Arial"/>
                <w:b/>
              </w:rPr>
              <w:t>14</w:t>
            </w:r>
          </w:p>
        </w:tc>
        <w:tc>
          <w:tcPr>
            <w:tcW w:w="4607" w:type="dxa"/>
          </w:tcPr>
          <w:p w:rsidR="008040FF" w:rsidRPr="008D1309" w:rsidRDefault="00BA0E97" w:rsidP="008040FF">
            <w:pPr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="Arial" w:hAnsi="Arial" w:cs="Arial"/>
                <w:b/>
                <w:szCs w:val="24"/>
              </w:rPr>
            </w:pPr>
            <w:r w:rsidRPr="008D1309">
              <w:rPr>
                <w:rFonts w:ascii="Arial" w:hAnsi="Arial" w:cs="Arial"/>
                <w:b/>
                <w:szCs w:val="24"/>
              </w:rPr>
              <w:t>Sankce</w:t>
            </w:r>
          </w:p>
          <w:p w:rsidR="008040FF" w:rsidRPr="00343424" w:rsidRDefault="00BA0E97" w:rsidP="008040FF">
            <w:pPr>
              <w:overflowPunct/>
              <w:autoSpaceDE/>
              <w:autoSpaceDN/>
              <w:adjustRightInd/>
              <w:spacing w:before="100" w:beforeAutospacing="1" w:after="100" w:afterAutospacing="1"/>
              <w:jc w:val="both"/>
              <w:textAlignment w:val="auto"/>
              <w:rPr>
                <w:rFonts w:ascii="Arial" w:hAnsi="Arial" w:cs="Arial"/>
                <w:bCs/>
                <w:lang w:eastAsia="ar-SA"/>
              </w:rPr>
            </w:pPr>
            <w:r w:rsidRPr="008D1309">
              <w:rPr>
                <w:rFonts w:ascii="Arial" w:hAnsi="Arial" w:cs="Arial"/>
                <w:szCs w:val="24"/>
              </w:rPr>
              <w:t xml:space="preserve">Členské státy stanoví sankce za porušení vnitrostátních ustanovení přijatých podle této směrnice a přijmou veškerá opatření nezbytná k zajištění jejich uplatňování. Stanovené sankce musí být účinné, přiměřené a odrazující. Členské státy tyto </w:t>
            </w:r>
            <w:r w:rsidRPr="008D1309">
              <w:rPr>
                <w:rFonts w:ascii="Arial" w:hAnsi="Arial" w:cs="Arial"/>
                <w:szCs w:val="24"/>
              </w:rPr>
              <w:t>sankce a opatření oznámí Komisi do 3. července 2021 a neprodleně jí oznámí i všechny jejich následné změny.</w:t>
            </w:r>
          </w:p>
        </w:tc>
      </w:tr>
      <w:tr w:rsidR="00165AFC" w:rsidTr="0066661D">
        <w:trPr>
          <w:trHeight w:val="495"/>
        </w:trPr>
        <w:tc>
          <w:tcPr>
            <w:tcW w:w="0" w:type="auto"/>
          </w:tcPr>
          <w:p w:rsidR="008040FF" w:rsidRDefault="00BA0E97" w:rsidP="008040F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Čl. III bod 6</w:t>
            </w:r>
            <w:r w:rsidR="004F58F7">
              <w:rPr>
                <w:rFonts w:ascii="Arial" w:hAnsi="Arial" w:cs="Arial"/>
                <w:b/>
              </w:rPr>
              <w:t>5</w:t>
            </w:r>
            <w:r w:rsidR="004768D1">
              <w:rPr>
                <w:rFonts w:ascii="Arial" w:hAnsi="Arial" w:cs="Arial"/>
                <w:b/>
              </w:rPr>
              <w:t xml:space="preserve"> [§ 44 odst. 2 písm. n)]</w:t>
            </w:r>
          </w:p>
        </w:tc>
        <w:tc>
          <w:tcPr>
            <w:tcW w:w="5476" w:type="dxa"/>
          </w:tcPr>
          <w:p w:rsidR="004F58F7" w:rsidRPr="004F58F7" w:rsidRDefault="00BA0E97" w:rsidP="004F58F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  <w:r w:rsidRPr="004F58F7">
              <w:rPr>
                <w:rFonts w:ascii="Arial" w:hAnsi="Arial" w:cs="Arial"/>
              </w:rPr>
              <w:t>65.</w:t>
            </w:r>
            <w:r>
              <w:rPr>
                <w:rFonts w:ascii="Arial" w:hAnsi="Arial" w:cs="Arial"/>
              </w:rPr>
              <w:t xml:space="preserve"> </w:t>
            </w:r>
            <w:r w:rsidRPr="004F58F7">
              <w:rPr>
                <w:rFonts w:ascii="Arial" w:hAnsi="Arial" w:cs="Arial"/>
              </w:rPr>
              <w:t>V § 44 odst. 2 se za písmeno m) vkládá nové písmeno n), které zní:</w:t>
            </w:r>
          </w:p>
          <w:p w:rsidR="004F58F7" w:rsidRPr="004F58F7" w:rsidRDefault="004F58F7" w:rsidP="004F58F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</w:p>
          <w:p w:rsidR="008040FF" w:rsidRDefault="00BA0E97" w:rsidP="004F58F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  <w:r w:rsidRPr="004F58F7">
              <w:rPr>
                <w:rFonts w:ascii="Arial" w:hAnsi="Arial" w:cs="Arial"/>
              </w:rPr>
              <w:t>„n) v rozporu s § 13a odst. 2 nebo 3</w:t>
            </w:r>
            <w:r w:rsidRPr="004F58F7">
              <w:rPr>
                <w:rFonts w:ascii="Arial" w:hAnsi="Arial" w:cs="Arial"/>
              </w:rPr>
              <w:t xml:space="preserve"> si neurčí pověřeného zástupce nebo si ho určí v rozporu s § 13a odst. 4 nebo 5,“.</w:t>
            </w:r>
          </w:p>
        </w:tc>
        <w:tc>
          <w:tcPr>
            <w:tcW w:w="1415" w:type="dxa"/>
          </w:tcPr>
          <w:p w:rsidR="008040FF" w:rsidRPr="00BD1E66" w:rsidRDefault="00BA0E97" w:rsidP="008040FF">
            <w:pPr>
              <w:jc w:val="both"/>
              <w:rPr>
                <w:rFonts w:ascii="Arial" w:hAnsi="Arial" w:cs="Arial"/>
                <w:b/>
                <w:bCs/>
              </w:rPr>
            </w:pPr>
            <w:r w:rsidRPr="00BD1E66">
              <w:rPr>
                <w:rFonts w:ascii="Arial" w:hAnsi="Arial" w:cs="Arial"/>
                <w:b/>
                <w:szCs w:val="22"/>
              </w:rPr>
              <w:t>32019L0904</w:t>
            </w:r>
          </w:p>
          <w:p w:rsidR="008040FF" w:rsidRPr="00BD1E66" w:rsidRDefault="008040FF" w:rsidP="008040FF">
            <w:pPr>
              <w:jc w:val="both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1275" w:type="dxa"/>
          </w:tcPr>
          <w:p w:rsidR="008040FF" w:rsidRDefault="00BA0E97" w:rsidP="008040FF">
            <w:pPr>
              <w:snapToGri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Čl. 14</w:t>
            </w:r>
          </w:p>
        </w:tc>
        <w:tc>
          <w:tcPr>
            <w:tcW w:w="4607" w:type="dxa"/>
          </w:tcPr>
          <w:p w:rsidR="008040FF" w:rsidRPr="008D1309" w:rsidRDefault="00BA0E97" w:rsidP="008040FF">
            <w:pPr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="Arial" w:hAnsi="Arial" w:cs="Arial"/>
                <w:b/>
                <w:szCs w:val="24"/>
              </w:rPr>
            </w:pPr>
            <w:r w:rsidRPr="008D1309">
              <w:rPr>
                <w:rFonts w:ascii="Arial" w:hAnsi="Arial" w:cs="Arial"/>
                <w:b/>
                <w:szCs w:val="24"/>
              </w:rPr>
              <w:t>Sankce</w:t>
            </w:r>
          </w:p>
          <w:p w:rsidR="008040FF" w:rsidRPr="00343424" w:rsidRDefault="00BA0E97" w:rsidP="008040FF">
            <w:pPr>
              <w:overflowPunct/>
              <w:autoSpaceDE/>
              <w:autoSpaceDN/>
              <w:adjustRightInd/>
              <w:spacing w:before="100" w:beforeAutospacing="1" w:after="100" w:afterAutospacing="1"/>
              <w:jc w:val="both"/>
              <w:textAlignment w:val="auto"/>
              <w:rPr>
                <w:rFonts w:ascii="Arial" w:hAnsi="Arial" w:cs="Arial"/>
                <w:bCs/>
                <w:lang w:eastAsia="ar-SA"/>
              </w:rPr>
            </w:pPr>
            <w:r w:rsidRPr="008D1309">
              <w:rPr>
                <w:rFonts w:ascii="Arial" w:hAnsi="Arial" w:cs="Arial"/>
                <w:szCs w:val="24"/>
              </w:rPr>
              <w:t>Členské státy stanoví sankce za porušení vnitrostátních ustanovení přijatých podle této směrnice a přijmou veškerá opatření nezbytná k zajištění je</w:t>
            </w:r>
            <w:r w:rsidRPr="008D1309">
              <w:rPr>
                <w:rFonts w:ascii="Arial" w:hAnsi="Arial" w:cs="Arial"/>
                <w:szCs w:val="24"/>
              </w:rPr>
              <w:t>jich uplatňování. Stanovené sankce musí být účinné, přiměřené a odrazující. Členské státy tyto sankce a opatření oznámí Komisi do 3. července 2021 a neprodleně jí oznámí i všechny jejich následné změny.</w:t>
            </w:r>
          </w:p>
        </w:tc>
      </w:tr>
      <w:tr w:rsidR="00165AFC" w:rsidTr="0066661D">
        <w:trPr>
          <w:trHeight w:val="495"/>
        </w:trPr>
        <w:tc>
          <w:tcPr>
            <w:tcW w:w="0" w:type="auto"/>
          </w:tcPr>
          <w:p w:rsidR="008040FF" w:rsidRDefault="00BA0E97" w:rsidP="008040F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Čl. III bod 67</w:t>
            </w:r>
            <w:r w:rsidR="004768D1">
              <w:rPr>
                <w:rFonts w:ascii="Arial" w:hAnsi="Arial" w:cs="Arial"/>
                <w:b/>
              </w:rPr>
              <w:t xml:space="preserve"> [§ 44 odst. 2 písm. m)]</w:t>
            </w:r>
          </w:p>
        </w:tc>
        <w:tc>
          <w:tcPr>
            <w:tcW w:w="5476" w:type="dxa"/>
          </w:tcPr>
          <w:p w:rsidR="004F58F7" w:rsidRPr="004F58F7" w:rsidRDefault="00BA0E97" w:rsidP="004F58F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  <w:r w:rsidRPr="004F58F7">
              <w:rPr>
                <w:rFonts w:ascii="Arial" w:hAnsi="Arial" w:cs="Arial"/>
              </w:rPr>
              <w:t>67.</w:t>
            </w:r>
            <w:r>
              <w:rPr>
                <w:rFonts w:ascii="Arial" w:hAnsi="Arial" w:cs="Arial"/>
              </w:rPr>
              <w:t xml:space="preserve"> </w:t>
            </w:r>
            <w:r w:rsidRPr="004F58F7">
              <w:rPr>
                <w:rFonts w:ascii="Arial" w:hAnsi="Arial" w:cs="Arial"/>
              </w:rPr>
              <w:t xml:space="preserve">V § 44 </w:t>
            </w:r>
            <w:r w:rsidRPr="004F58F7">
              <w:rPr>
                <w:rFonts w:ascii="Arial" w:hAnsi="Arial" w:cs="Arial"/>
              </w:rPr>
              <w:t>odst. 3 se za písmeno l) vkládá nové písmeno m), které zní:</w:t>
            </w:r>
          </w:p>
          <w:p w:rsidR="004F58F7" w:rsidRPr="004F58F7" w:rsidRDefault="004F58F7" w:rsidP="004F58F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</w:p>
          <w:p w:rsidR="004F58F7" w:rsidRPr="004F58F7" w:rsidRDefault="00BA0E97" w:rsidP="004F58F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  <w:r w:rsidRPr="004F58F7">
              <w:rPr>
                <w:rFonts w:ascii="Arial" w:hAnsi="Arial" w:cs="Arial"/>
              </w:rPr>
              <w:t xml:space="preserve">„m) nedosáhne stanovené minimální úrovně zpětného odběru odpadu z obalů podle </w:t>
            </w:r>
          </w:p>
          <w:p w:rsidR="008040FF" w:rsidRDefault="00BA0E97" w:rsidP="004F58F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  <w:r w:rsidRPr="004F58F7">
              <w:rPr>
                <w:rFonts w:ascii="Arial" w:hAnsi="Arial" w:cs="Arial"/>
              </w:rPr>
              <w:t>§ 21 odst. 1 písm. h),“.</w:t>
            </w:r>
          </w:p>
        </w:tc>
        <w:tc>
          <w:tcPr>
            <w:tcW w:w="1415" w:type="dxa"/>
          </w:tcPr>
          <w:p w:rsidR="008040FF" w:rsidRPr="00BD1E66" w:rsidRDefault="00BA0E97" w:rsidP="008040FF">
            <w:pPr>
              <w:jc w:val="both"/>
              <w:rPr>
                <w:rFonts w:ascii="Arial" w:hAnsi="Arial" w:cs="Arial"/>
                <w:b/>
                <w:bCs/>
              </w:rPr>
            </w:pPr>
            <w:r w:rsidRPr="00BD1E66">
              <w:rPr>
                <w:rFonts w:ascii="Arial" w:hAnsi="Arial" w:cs="Arial"/>
                <w:b/>
                <w:szCs w:val="22"/>
              </w:rPr>
              <w:t>32019L0904</w:t>
            </w:r>
          </w:p>
          <w:p w:rsidR="008040FF" w:rsidRPr="00BD1E66" w:rsidRDefault="008040FF" w:rsidP="008040FF">
            <w:pPr>
              <w:jc w:val="both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1275" w:type="dxa"/>
          </w:tcPr>
          <w:p w:rsidR="008040FF" w:rsidRDefault="00BA0E97" w:rsidP="008040FF">
            <w:pPr>
              <w:snapToGri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Čl. 14</w:t>
            </w:r>
          </w:p>
        </w:tc>
        <w:tc>
          <w:tcPr>
            <w:tcW w:w="4607" w:type="dxa"/>
          </w:tcPr>
          <w:p w:rsidR="008040FF" w:rsidRPr="008D1309" w:rsidRDefault="00BA0E97" w:rsidP="008040FF">
            <w:pPr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="Arial" w:hAnsi="Arial" w:cs="Arial"/>
                <w:b/>
                <w:szCs w:val="24"/>
              </w:rPr>
            </w:pPr>
            <w:r w:rsidRPr="008D1309">
              <w:rPr>
                <w:rFonts w:ascii="Arial" w:hAnsi="Arial" w:cs="Arial"/>
                <w:b/>
                <w:szCs w:val="24"/>
              </w:rPr>
              <w:t>Sankce</w:t>
            </w:r>
          </w:p>
          <w:p w:rsidR="008040FF" w:rsidRPr="00343424" w:rsidRDefault="00BA0E97" w:rsidP="008040FF">
            <w:pPr>
              <w:overflowPunct/>
              <w:autoSpaceDE/>
              <w:autoSpaceDN/>
              <w:adjustRightInd/>
              <w:spacing w:before="100" w:beforeAutospacing="1" w:after="100" w:afterAutospacing="1"/>
              <w:jc w:val="both"/>
              <w:textAlignment w:val="auto"/>
              <w:rPr>
                <w:rFonts w:ascii="Arial" w:hAnsi="Arial" w:cs="Arial"/>
                <w:bCs/>
                <w:lang w:eastAsia="ar-SA"/>
              </w:rPr>
            </w:pPr>
            <w:r w:rsidRPr="008D1309">
              <w:rPr>
                <w:rFonts w:ascii="Arial" w:hAnsi="Arial" w:cs="Arial"/>
                <w:szCs w:val="24"/>
              </w:rPr>
              <w:t xml:space="preserve">Členské státy stanoví sankce za porušení vnitrostátních </w:t>
            </w:r>
            <w:r w:rsidRPr="008D1309">
              <w:rPr>
                <w:rFonts w:ascii="Arial" w:hAnsi="Arial" w:cs="Arial"/>
                <w:szCs w:val="24"/>
              </w:rPr>
              <w:t>ustanovení přijatých podle této směrnice a přijmou veškerá opatření nezbytná k zajištění jejich uplatňování. Stanovené sankce musí být účinné, přiměřené a odrazující. Členské státy tyto sankce a opatření oznámí Komisi do 3. července 2021 a neprodleně jí oz</w:t>
            </w:r>
            <w:r w:rsidRPr="008D1309">
              <w:rPr>
                <w:rFonts w:ascii="Arial" w:hAnsi="Arial" w:cs="Arial"/>
                <w:szCs w:val="24"/>
              </w:rPr>
              <w:t>námí i všechny jejich následné změny.</w:t>
            </w:r>
          </w:p>
        </w:tc>
      </w:tr>
      <w:tr w:rsidR="00165AFC" w:rsidTr="0066661D">
        <w:trPr>
          <w:trHeight w:val="495"/>
        </w:trPr>
        <w:tc>
          <w:tcPr>
            <w:tcW w:w="0" w:type="auto"/>
          </w:tcPr>
          <w:p w:rsidR="008040FF" w:rsidRDefault="00BA0E97" w:rsidP="008040F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Čl. III bod 75</w:t>
            </w:r>
            <w:r w:rsidR="004768D1">
              <w:rPr>
                <w:rFonts w:ascii="Arial" w:hAnsi="Arial" w:cs="Arial"/>
                <w:b/>
              </w:rPr>
              <w:t xml:space="preserve"> [§ 44 odst. 3 </w:t>
            </w:r>
            <w:r w:rsidR="004768D1">
              <w:rPr>
                <w:rFonts w:ascii="Arial" w:hAnsi="Arial" w:cs="Arial"/>
                <w:b/>
              </w:rPr>
              <w:lastRenderedPageBreak/>
              <w:t>písm. u)]</w:t>
            </w:r>
          </w:p>
        </w:tc>
        <w:tc>
          <w:tcPr>
            <w:tcW w:w="5476" w:type="dxa"/>
          </w:tcPr>
          <w:p w:rsidR="004F58F7" w:rsidRPr="004F58F7" w:rsidRDefault="00BA0E97" w:rsidP="004F58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75. </w:t>
            </w:r>
            <w:r w:rsidRPr="004F58F7">
              <w:rPr>
                <w:rFonts w:ascii="Arial" w:hAnsi="Arial" w:cs="Arial"/>
              </w:rPr>
              <w:t>V § 44 odst. 3 se za písmeno t) vkládá nové písmeno u), které zní:</w:t>
            </w:r>
          </w:p>
          <w:p w:rsidR="004F58F7" w:rsidRPr="004F58F7" w:rsidRDefault="004F58F7" w:rsidP="004F58F7">
            <w:pPr>
              <w:rPr>
                <w:rFonts w:ascii="Arial" w:hAnsi="Arial" w:cs="Arial"/>
              </w:rPr>
            </w:pPr>
          </w:p>
          <w:p w:rsidR="008040FF" w:rsidRDefault="00BA0E97" w:rsidP="004F58F7">
            <w:pPr>
              <w:rPr>
                <w:rFonts w:ascii="Arial" w:hAnsi="Arial" w:cs="Arial"/>
              </w:rPr>
            </w:pPr>
            <w:r w:rsidRPr="004F58F7">
              <w:rPr>
                <w:rFonts w:ascii="Arial" w:hAnsi="Arial" w:cs="Arial"/>
              </w:rPr>
              <w:t xml:space="preserve">„u) nevypracuje metodiku způsobem podle § 21 odst. 3 nebo ji nezveřejní na svých internetových </w:t>
            </w:r>
            <w:r w:rsidRPr="004F58F7">
              <w:rPr>
                <w:rFonts w:ascii="Arial" w:hAnsi="Arial" w:cs="Arial"/>
              </w:rPr>
              <w:t>stránkách,“.</w:t>
            </w:r>
          </w:p>
        </w:tc>
        <w:tc>
          <w:tcPr>
            <w:tcW w:w="1415" w:type="dxa"/>
          </w:tcPr>
          <w:p w:rsidR="008040FF" w:rsidRPr="00BD1E66" w:rsidRDefault="00BA0E97" w:rsidP="008040FF">
            <w:pPr>
              <w:jc w:val="both"/>
              <w:rPr>
                <w:rFonts w:ascii="Arial" w:hAnsi="Arial" w:cs="Arial"/>
                <w:b/>
                <w:bCs/>
              </w:rPr>
            </w:pPr>
            <w:r w:rsidRPr="00BD1E66">
              <w:rPr>
                <w:rFonts w:ascii="Arial" w:hAnsi="Arial" w:cs="Arial"/>
                <w:b/>
                <w:szCs w:val="22"/>
              </w:rPr>
              <w:lastRenderedPageBreak/>
              <w:t>32019L0904</w:t>
            </w:r>
          </w:p>
          <w:p w:rsidR="008040FF" w:rsidRPr="00BD1E66" w:rsidRDefault="008040FF" w:rsidP="008040FF">
            <w:pPr>
              <w:jc w:val="both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1275" w:type="dxa"/>
          </w:tcPr>
          <w:p w:rsidR="008040FF" w:rsidRDefault="00BA0E97" w:rsidP="008040FF">
            <w:pPr>
              <w:snapToGri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Čl. 14</w:t>
            </w:r>
          </w:p>
        </w:tc>
        <w:tc>
          <w:tcPr>
            <w:tcW w:w="4607" w:type="dxa"/>
          </w:tcPr>
          <w:p w:rsidR="008040FF" w:rsidRPr="008D1309" w:rsidRDefault="00BA0E97" w:rsidP="008040FF">
            <w:pPr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="Arial" w:hAnsi="Arial" w:cs="Arial"/>
                <w:b/>
                <w:szCs w:val="24"/>
              </w:rPr>
            </w:pPr>
            <w:r w:rsidRPr="008D1309">
              <w:rPr>
                <w:rFonts w:ascii="Arial" w:hAnsi="Arial" w:cs="Arial"/>
                <w:b/>
                <w:szCs w:val="24"/>
              </w:rPr>
              <w:t>Sankce</w:t>
            </w:r>
          </w:p>
          <w:p w:rsidR="008040FF" w:rsidRPr="00343424" w:rsidRDefault="00BA0E97" w:rsidP="008040FF">
            <w:pPr>
              <w:overflowPunct/>
              <w:autoSpaceDE/>
              <w:autoSpaceDN/>
              <w:adjustRightInd/>
              <w:spacing w:before="100" w:beforeAutospacing="1" w:after="100" w:afterAutospacing="1"/>
              <w:jc w:val="both"/>
              <w:textAlignment w:val="auto"/>
              <w:rPr>
                <w:rFonts w:ascii="Arial" w:hAnsi="Arial" w:cs="Arial"/>
                <w:bCs/>
                <w:lang w:eastAsia="ar-SA"/>
              </w:rPr>
            </w:pPr>
            <w:r w:rsidRPr="008D1309">
              <w:rPr>
                <w:rFonts w:ascii="Arial" w:hAnsi="Arial" w:cs="Arial"/>
                <w:szCs w:val="24"/>
              </w:rPr>
              <w:lastRenderedPageBreak/>
              <w:t xml:space="preserve">Členské státy stanoví sankce za porušení vnitrostátních ustanovení přijatých podle této směrnice a přijmou veškerá opatření nezbytná k zajištění jejich uplatňování. Stanovené sankce musí být účinné, přiměřené </w:t>
            </w:r>
            <w:r w:rsidRPr="008D1309">
              <w:rPr>
                <w:rFonts w:ascii="Arial" w:hAnsi="Arial" w:cs="Arial"/>
                <w:szCs w:val="24"/>
              </w:rPr>
              <w:t>a odrazující. Členské státy tyto sankce a opatření oznámí Komisi do 3. července 2021 a neprodleně jí oznámí i všechny jejich následné změny.</w:t>
            </w:r>
          </w:p>
        </w:tc>
      </w:tr>
      <w:tr w:rsidR="00165AFC" w:rsidTr="0066661D">
        <w:trPr>
          <w:trHeight w:val="495"/>
        </w:trPr>
        <w:tc>
          <w:tcPr>
            <w:tcW w:w="0" w:type="auto"/>
          </w:tcPr>
          <w:p w:rsidR="008040FF" w:rsidRDefault="00BA0E97" w:rsidP="008040F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Čl. III bod 85</w:t>
            </w:r>
            <w:r w:rsidR="004768D1">
              <w:rPr>
                <w:rFonts w:ascii="Arial" w:hAnsi="Arial" w:cs="Arial"/>
                <w:b/>
              </w:rPr>
              <w:t xml:space="preserve"> (Příloha č. 4)</w:t>
            </w:r>
          </w:p>
        </w:tc>
        <w:tc>
          <w:tcPr>
            <w:tcW w:w="5476" w:type="dxa"/>
          </w:tcPr>
          <w:p w:rsidR="00D25E14" w:rsidRPr="00D25E14" w:rsidRDefault="00BA0E97" w:rsidP="00D25E14">
            <w:pPr>
              <w:overflowPunct/>
              <w:autoSpaceDE/>
              <w:autoSpaceDN/>
              <w:adjustRightInd/>
              <w:spacing w:after="120"/>
              <w:jc w:val="right"/>
              <w:textAlignment w:val="auto"/>
              <w:rPr>
                <w:rFonts w:ascii="Arial" w:hAnsi="Arial" w:cs="Arial"/>
                <w:b/>
                <w:szCs w:val="22"/>
              </w:rPr>
            </w:pPr>
            <w:r w:rsidRPr="00D25E14">
              <w:rPr>
                <w:rFonts w:ascii="Arial" w:hAnsi="Arial" w:cs="Arial"/>
                <w:b/>
                <w:szCs w:val="22"/>
              </w:rPr>
              <w:t>„Příloha č. 4 k zákonu č. 477/2001 Sb.</w:t>
            </w:r>
          </w:p>
          <w:p w:rsidR="00D25E14" w:rsidRPr="00D25E14" w:rsidRDefault="00D25E14" w:rsidP="00D25E1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szCs w:val="22"/>
              </w:rPr>
            </w:pPr>
          </w:p>
          <w:p w:rsidR="00D25E14" w:rsidRPr="00D25E14" w:rsidRDefault="00BA0E97" w:rsidP="00D25E14">
            <w:pPr>
              <w:keepNext/>
              <w:overflowPunct/>
              <w:contextualSpacing/>
              <w:jc w:val="center"/>
              <w:textAlignment w:val="auto"/>
              <w:rPr>
                <w:rFonts w:ascii="Arial" w:hAnsi="Arial" w:cs="Arial"/>
                <w:b/>
                <w:szCs w:val="22"/>
              </w:rPr>
            </w:pPr>
            <w:r w:rsidRPr="00D25E14">
              <w:rPr>
                <w:rFonts w:ascii="Arial" w:hAnsi="Arial" w:cs="Arial"/>
                <w:b/>
                <w:szCs w:val="22"/>
              </w:rPr>
              <w:t xml:space="preserve">Jednorázové plastové obaly a obalové </w:t>
            </w:r>
            <w:r w:rsidRPr="00D25E14">
              <w:rPr>
                <w:rFonts w:ascii="Arial" w:hAnsi="Arial" w:cs="Arial"/>
                <w:b/>
                <w:szCs w:val="22"/>
              </w:rPr>
              <w:t>prostředky, na které se vztahují opatření k omezení jejich dopadu na životní prostředí</w:t>
            </w:r>
          </w:p>
          <w:p w:rsidR="00D25E14" w:rsidRPr="00D25E14" w:rsidRDefault="00D25E14" w:rsidP="00D25E14">
            <w:pPr>
              <w:keepNext/>
              <w:overflowPunct/>
              <w:contextualSpacing/>
              <w:jc w:val="center"/>
              <w:textAlignment w:val="auto"/>
              <w:rPr>
                <w:rFonts w:ascii="Arial" w:hAnsi="Arial" w:cs="Arial"/>
                <w:b/>
                <w:szCs w:val="22"/>
              </w:rPr>
            </w:pPr>
          </w:p>
          <w:p w:rsidR="00D25E14" w:rsidRPr="00D25E14" w:rsidRDefault="00BA0E97" w:rsidP="00D25E14">
            <w:pPr>
              <w:overflowPunct/>
              <w:autoSpaceDE/>
              <w:autoSpaceDN/>
              <w:adjustRightInd/>
              <w:spacing w:before="120" w:after="120"/>
              <w:jc w:val="center"/>
              <w:textAlignment w:val="auto"/>
              <w:rPr>
                <w:rFonts w:ascii="Arial" w:hAnsi="Arial" w:cs="Arial"/>
                <w:b/>
                <w:szCs w:val="22"/>
              </w:rPr>
            </w:pPr>
            <w:bookmarkStart w:id="0" w:name="_Hlk63366850"/>
            <w:r w:rsidRPr="00D25E14">
              <w:rPr>
                <w:rFonts w:ascii="Arial" w:hAnsi="Arial" w:cs="Arial"/>
                <w:b/>
                <w:szCs w:val="22"/>
              </w:rPr>
              <w:t>Část A</w:t>
            </w:r>
          </w:p>
          <w:p w:rsidR="00D25E14" w:rsidRPr="00D25E14" w:rsidRDefault="00BA0E97" w:rsidP="00D25E1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Cs w:val="22"/>
              </w:rPr>
            </w:pPr>
            <w:r w:rsidRPr="00D25E14">
              <w:rPr>
                <w:rFonts w:ascii="Arial" w:hAnsi="Arial" w:cs="Arial"/>
                <w:b/>
                <w:szCs w:val="22"/>
              </w:rPr>
              <w:t>Jednorázové plastové obaly, ke kterým se vztahuje požadavek připevněného uzávěru nebo víčka</w:t>
            </w:r>
          </w:p>
          <w:p w:rsidR="00D25E14" w:rsidRPr="00D25E14" w:rsidRDefault="00D25E14" w:rsidP="00D25E1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szCs w:val="22"/>
              </w:rPr>
            </w:pPr>
          </w:p>
          <w:p w:rsidR="00D25E14" w:rsidRPr="00D25E14" w:rsidRDefault="00BA0E97" w:rsidP="00D25E1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szCs w:val="22"/>
              </w:rPr>
            </w:pPr>
            <w:r w:rsidRPr="00D25E14">
              <w:rPr>
                <w:rFonts w:ascii="Arial" w:hAnsi="Arial" w:cs="Arial"/>
                <w:szCs w:val="22"/>
              </w:rPr>
              <w:t>Nádoby na nápoje o objemu až 3 litry, tj. nádoby, které se používají k pojmutí kapalin, např. nápojové lahve, včetně jejich uzávěrů a víček, a nápojové obaly z kompozitních materiálů, včetně jejich uzávěrů a víček, s výjimkou</w:t>
            </w:r>
          </w:p>
          <w:p w:rsidR="00D25E14" w:rsidRPr="00D25E14" w:rsidRDefault="00BA0E97" w:rsidP="00D25E14">
            <w:pPr>
              <w:numPr>
                <w:ilvl w:val="0"/>
                <w:numId w:val="21"/>
              </w:numPr>
              <w:overflowPunct/>
              <w:autoSpaceDE/>
              <w:autoSpaceDN/>
              <w:adjustRightInd/>
              <w:spacing w:before="120" w:after="120" w:line="276" w:lineRule="auto"/>
              <w:ind w:left="760" w:hanging="357"/>
              <w:jc w:val="both"/>
              <w:textAlignment w:val="auto"/>
              <w:rPr>
                <w:rFonts w:ascii="Arial" w:hAnsi="Arial" w:cs="Arial"/>
                <w:szCs w:val="22"/>
              </w:rPr>
            </w:pPr>
            <w:r w:rsidRPr="00D25E14">
              <w:rPr>
                <w:rFonts w:ascii="Arial" w:hAnsi="Arial" w:cs="Arial"/>
                <w:szCs w:val="22"/>
              </w:rPr>
              <w:t xml:space="preserve">skleněných nebo kovových nádob na nápoje, které mají uzávěry a víčka vyrobené z plastu, a </w:t>
            </w:r>
          </w:p>
          <w:p w:rsidR="00D25E14" w:rsidRPr="00D25E14" w:rsidRDefault="00BA0E97" w:rsidP="00D25E14">
            <w:pPr>
              <w:numPr>
                <w:ilvl w:val="0"/>
                <w:numId w:val="21"/>
              </w:numPr>
              <w:overflowPunct/>
              <w:autoSpaceDE/>
              <w:autoSpaceDN/>
              <w:adjustRightInd/>
              <w:spacing w:line="276" w:lineRule="auto"/>
              <w:contextualSpacing/>
              <w:jc w:val="both"/>
              <w:textAlignment w:val="auto"/>
              <w:rPr>
                <w:rFonts w:ascii="Arial" w:hAnsi="Arial" w:cs="Arial"/>
                <w:szCs w:val="22"/>
              </w:rPr>
            </w:pPr>
            <w:r w:rsidRPr="00D25E14">
              <w:rPr>
                <w:rFonts w:ascii="Arial" w:hAnsi="Arial" w:cs="Arial"/>
                <w:szCs w:val="22"/>
              </w:rPr>
              <w:t>nádob na nápoje určených a používaných na potraviny pro zvláštní lékařské účely podle čl. 2 písm. g) nařízení Evropského parlamentu a Rady (EU) č. 609/2013, které js</w:t>
            </w:r>
            <w:r w:rsidRPr="00D25E14">
              <w:rPr>
                <w:rFonts w:ascii="Arial" w:hAnsi="Arial" w:cs="Arial"/>
                <w:szCs w:val="22"/>
              </w:rPr>
              <w:t>ou v kapalné formě.</w:t>
            </w:r>
          </w:p>
          <w:p w:rsidR="00D25E14" w:rsidRPr="00D25E14" w:rsidRDefault="00D25E14" w:rsidP="00D25E1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Cs w:val="22"/>
              </w:rPr>
            </w:pPr>
          </w:p>
          <w:p w:rsidR="00D25E14" w:rsidRPr="00D25E14" w:rsidRDefault="00BA0E97" w:rsidP="00D25E14">
            <w:pPr>
              <w:keepNext/>
              <w:overflowPunct/>
              <w:spacing w:before="120" w:after="120"/>
              <w:jc w:val="center"/>
              <w:textAlignment w:val="auto"/>
              <w:rPr>
                <w:rFonts w:ascii="Arial" w:hAnsi="Arial" w:cs="Arial"/>
                <w:b/>
                <w:szCs w:val="22"/>
              </w:rPr>
            </w:pPr>
            <w:r w:rsidRPr="00D25E14">
              <w:rPr>
                <w:rFonts w:ascii="Arial" w:hAnsi="Arial" w:cs="Arial"/>
                <w:b/>
                <w:szCs w:val="22"/>
              </w:rPr>
              <w:t>Část B</w:t>
            </w:r>
          </w:p>
          <w:p w:rsidR="00D25E14" w:rsidRPr="00D25E14" w:rsidRDefault="00BA0E97" w:rsidP="00D25E1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Cs w:val="22"/>
              </w:rPr>
            </w:pPr>
            <w:r w:rsidRPr="00D25E14">
              <w:rPr>
                <w:rFonts w:ascii="Arial" w:hAnsi="Arial" w:cs="Arial"/>
                <w:b/>
                <w:szCs w:val="22"/>
              </w:rPr>
              <w:t>Jednorázové plastové obaly, ke kterým se vztahují požadavky na minimální úroveň zpětného odběru a obsah recyklovatelného plastu</w:t>
            </w:r>
          </w:p>
          <w:p w:rsidR="00D25E14" w:rsidRPr="00D25E14" w:rsidRDefault="00D25E14" w:rsidP="00D25E1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Cs w:val="22"/>
              </w:rPr>
            </w:pPr>
          </w:p>
          <w:p w:rsidR="00D25E14" w:rsidRPr="00D25E14" w:rsidRDefault="00BA0E97" w:rsidP="00D25E1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Cs w:val="22"/>
              </w:rPr>
            </w:pPr>
            <w:r w:rsidRPr="00D25E14">
              <w:rPr>
                <w:rFonts w:ascii="Arial" w:hAnsi="Arial" w:cs="Arial"/>
                <w:szCs w:val="22"/>
              </w:rPr>
              <w:t>Nápojové lahve o objemu až 3 litry, včetně jejich uzávěrů a víček, s výjimkou</w:t>
            </w:r>
          </w:p>
          <w:p w:rsidR="00D25E14" w:rsidRPr="00D25E14" w:rsidRDefault="00BA0E97" w:rsidP="00D25E14">
            <w:pPr>
              <w:numPr>
                <w:ilvl w:val="0"/>
                <w:numId w:val="20"/>
              </w:numPr>
              <w:overflowPunct/>
              <w:autoSpaceDE/>
              <w:autoSpaceDN/>
              <w:adjustRightInd/>
              <w:spacing w:before="120" w:after="120" w:line="276" w:lineRule="auto"/>
              <w:ind w:left="714" w:hanging="357"/>
              <w:jc w:val="both"/>
              <w:textAlignment w:val="auto"/>
              <w:rPr>
                <w:rFonts w:ascii="Arial" w:hAnsi="Arial" w:cs="Arial"/>
                <w:szCs w:val="22"/>
              </w:rPr>
            </w:pPr>
            <w:r w:rsidRPr="00D25E14">
              <w:rPr>
                <w:rFonts w:ascii="Arial" w:hAnsi="Arial" w:cs="Arial"/>
                <w:szCs w:val="22"/>
              </w:rPr>
              <w:lastRenderedPageBreak/>
              <w:t xml:space="preserve">skleněných nebo </w:t>
            </w:r>
            <w:r w:rsidRPr="00D25E14">
              <w:rPr>
                <w:rFonts w:ascii="Arial" w:hAnsi="Arial" w:cs="Arial"/>
                <w:szCs w:val="22"/>
              </w:rPr>
              <w:t>kovových nádob na nápoje, které mají uzávěry a víčka vyrobené z plastu, a</w:t>
            </w:r>
          </w:p>
          <w:p w:rsidR="00D25E14" w:rsidRPr="00D25E14" w:rsidRDefault="00BA0E97" w:rsidP="00D25E14">
            <w:pPr>
              <w:numPr>
                <w:ilvl w:val="0"/>
                <w:numId w:val="20"/>
              </w:numPr>
              <w:overflowPunct/>
              <w:autoSpaceDE/>
              <w:autoSpaceDN/>
              <w:adjustRightInd/>
              <w:spacing w:line="276" w:lineRule="auto"/>
              <w:ind w:left="714" w:hanging="357"/>
              <w:jc w:val="both"/>
              <w:textAlignment w:val="auto"/>
              <w:rPr>
                <w:rFonts w:ascii="Arial" w:hAnsi="Arial" w:cs="Arial"/>
                <w:szCs w:val="22"/>
              </w:rPr>
            </w:pPr>
            <w:r w:rsidRPr="00D25E14">
              <w:rPr>
                <w:rFonts w:ascii="Arial" w:hAnsi="Arial" w:cs="Arial"/>
                <w:szCs w:val="22"/>
              </w:rPr>
              <w:t>nápojových lahví určených a používaných na potraviny pro zvláštní lékařské účely podle čl. 2 písm. g) nařízení Evropského parlamentu a Rady (EU) č. 609/2013, které jsou v kapalné for</w:t>
            </w:r>
            <w:r w:rsidRPr="00D25E14">
              <w:rPr>
                <w:rFonts w:ascii="Arial" w:hAnsi="Arial" w:cs="Arial"/>
                <w:szCs w:val="22"/>
              </w:rPr>
              <w:t>mě.</w:t>
            </w:r>
          </w:p>
          <w:p w:rsidR="00D25E14" w:rsidRPr="00D25E14" w:rsidRDefault="00D25E14" w:rsidP="00D25E14">
            <w:pPr>
              <w:overflowPunct/>
              <w:autoSpaceDE/>
              <w:autoSpaceDN/>
              <w:adjustRightInd/>
              <w:spacing w:after="120"/>
              <w:jc w:val="both"/>
              <w:textAlignment w:val="auto"/>
              <w:rPr>
                <w:rFonts w:ascii="Arial" w:hAnsi="Arial" w:cs="Arial"/>
                <w:szCs w:val="22"/>
              </w:rPr>
            </w:pPr>
          </w:p>
          <w:p w:rsidR="00D25E14" w:rsidRPr="00D25E14" w:rsidRDefault="00BA0E97" w:rsidP="00D25E14">
            <w:pPr>
              <w:keepNext/>
              <w:overflowPunct/>
              <w:spacing w:before="120" w:after="120"/>
              <w:jc w:val="center"/>
              <w:textAlignment w:val="auto"/>
              <w:rPr>
                <w:rFonts w:ascii="Arial" w:hAnsi="Arial" w:cs="Arial"/>
                <w:b/>
                <w:szCs w:val="22"/>
              </w:rPr>
            </w:pPr>
            <w:r w:rsidRPr="00D25E14">
              <w:rPr>
                <w:rFonts w:ascii="Arial" w:hAnsi="Arial" w:cs="Arial"/>
                <w:b/>
                <w:szCs w:val="22"/>
              </w:rPr>
              <w:t>Část C</w:t>
            </w:r>
          </w:p>
          <w:p w:rsidR="00D25E14" w:rsidRPr="00D25E14" w:rsidRDefault="00BA0E97" w:rsidP="00D25E1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Cs w:val="22"/>
              </w:rPr>
            </w:pPr>
            <w:r w:rsidRPr="00D25E14">
              <w:rPr>
                <w:rFonts w:ascii="Arial" w:hAnsi="Arial" w:cs="Arial"/>
                <w:b/>
                <w:szCs w:val="22"/>
              </w:rPr>
              <w:t>Jednorázové plastové obaly a obalové prostředky, ke kterým se vztahují požadavky na úhradu nákladů na úklid odpadu, osvětovou činnost a na určení pověřeného zástupce</w:t>
            </w:r>
          </w:p>
          <w:p w:rsidR="00D25E14" w:rsidRPr="00D25E14" w:rsidRDefault="00D25E14" w:rsidP="00D25E1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szCs w:val="22"/>
              </w:rPr>
            </w:pPr>
          </w:p>
          <w:p w:rsidR="00D25E14" w:rsidRPr="00D25E14" w:rsidRDefault="00BA0E97" w:rsidP="00D25E1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szCs w:val="22"/>
              </w:rPr>
            </w:pPr>
            <w:r w:rsidRPr="00D25E14">
              <w:rPr>
                <w:rFonts w:ascii="Arial" w:hAnsi="Arial" w:cs="Arial"/>
                <w:szCs w:val="22"/>
              </w:rPr>
              <w:t xml:space="preserve">1. Sáčky a balení zhotovené z pružného materiálu, které obsahují potraviny </w:t>
            </w:r>
            <w:r w:rsidRPr="00D25E14">
              <w:rPr>
                <w:rFonts w:ascii="Arial" w:hAnsi="Arial" w:cs="Arial"/>
                <w:szCs w:val="22"/>
              </w:rPr>
              <w:t>určené k okamžité spotřebě z těchto sáčků nebo balení bez jakékoli další přípravy.</w:t>
            </w:r>
          </w:p>
          <w:p w:rsidR="00D25E14" w:rsidRPr="00D25E14" w:rsidRDefault="00BA0E97" w:rsidP="00D25E1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szCs w:val="22"/>
              </w:rPr>
            </w:pPr>
            <w:r w:rsidRPr="00D25E14">
              <w:rPr>
                <w:rFonts w:ascii="Arial" w:hAnsi="Arial" w:cs="Arial"/>
                <w:szCs w:val="22"/>
              </w:rPr>
              <w:t>2. Nádoby na nápoje o objemu až 3 litry, tj. nádoby, jež se používají k pojmutí kapalin, např. nápojové lahve, včetně jejich uzávěrů a víček, a nápojové obaly z kompozitních</w:t>
            </w:r>
            <w:r w:rsidRPr="00D25E14">
              <w:rPr>
                <w:rFonts w:ascii="Arial" w:hAnsi="Arial" w:cs="Arial"/>
                <w:szCs w:val="22"/>
              </w:rPr>
              <w:t xml:space="preserve"> materiálů, včetně jejich uzávěrů a víček, s výjimkou skleněných nebo kovových nádob na nápoje, které mají uzávěry a víčka vyrobené z plastu, včetně jejich uzávěrů a víček.</w:t>
            </w:r>
          </w:p>
          <w:p w:rsidR="00D25E14" w:rsidRPr="00D25E14" w:rsidRDefault="00BA0E97" w:rsidP="00D25E1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szCs w:val="22"/>
              </w:rPr>
            </w:pPr>
            <w:r w:rsidRPr="00D25E14">
              <w:rPr>
                <w:rFonts w:ascii="Arial" w:hAnsi="Arial" w:cs="Arial"/>
                <w:szCs w:val="22"/>
              </w:rPr>
              <w:t>3. Plastové odnosné tašky.</w:t>
            </w:r>
          </w:p>
          <w:p w:rsidR="00D25E14" w:rsidRPr="00D25E14" w:rsidRDefault="00D25E14" w:rsidP="00D25E14">
            <w:pPr>
              <w:overflowPunct/>
              <w:jc w:val="both"/>
              <w:textAlignment w:val="auto"/>
              <w:rPr>
                <w:rFonts w:ascii="Arial" w:hAnsi="Arial" w:cs="Arial"/>
                <w:szCs w:val="22"/>
              </w:rPr>
            </w:pPr>
          </w:p>
          <w:p w:rsidR="00D25E14" w:rsidRPr="00D25E14" w:rsidRDefault="00BA0E97" w:rsidP="00D25E14">
            <w:pPr>
              <w:keepNext/>
              <w:overflowPunct/>
              <w:spacing w:before="120" w:after="120"/>
              <w:jc w:val="center"/>
              <w:textAlignment w:val="auto"/>
              <w:rPr>
                <w:rFonts w:ascii="Arial" w:hAnsi="Arial" w:cs="Arial"/>
                <w:b/>
                <w:szCs w:val="22"/>
              </w:rPr>
            </w:pPr>
            <w:r w:rsidRPr="00D25E14">
              <w:rPr>
                <w:rFonts w:ascii="Arial" w:hAnsi="Arial" w:cs="Arial"/>
                <w:b/>
                <w:szCs w:val="22"/>
              </w:rPr>
              <w:t>Část D</w:t>
            </w:r>
          </w:p>
          <w:p w:rsidR="00D25E14" w:rsidRPr="00D25E14" w:rsidRDefault="00BA0E97" w:rsidP="00D25E1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Cs w:val="22"/>
              </w:rPr>
            </w:pPr>
            <w:r w:rsidRPr="00D25E14">
              <w:rPr>
                <w:rFonts w:ascii="Arial" w:hAnsi="Arial" w:cs="Arial"/>
                <w:b/>
                <w:szCs w:val="22"/>
              </w:rPr>
              <w:t>Jednorázové plastové obaly a obalové prostředky,</w:t>
            </w:r>
            <w:r w:rsidRPr="00D25E14">
              <w:rPr>
                <w:rFonts w:ascii="Arial" w:hAnsi="Arial" w:cs="Arial"/>
                <w:b/>
                <w:szCs w:val="22"/>
              </w:rPr>
              <w:t xml:space="preserve"> ke kterým se vztahují požadavky na úhradu nákladů na úklid odpadu, osvětovou činnost, na určení pověřeného zástupce a požadavky podle § 15b</w:t>
            </w:r>
          </w:p>
          <w:p w:rsidR="00D25E14" w:rsidRPr="00D25E14" w:rsidRDefault="00D25E14" w:rsidP="00D25E1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szCs w:val="22"/>
              </w:rPr>
            </w:pPr>
          </w:p>
          <w:p w:rsidR="00D25E14" w:rsidRPr="00D25E14" w:rsidRDefault="00BA0E97" w:rsidP="00D25E1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szCs w:val="22"/>
              </w:rPr>
            </w:pPr>
            <w:r w:rsidRPr="00D25E14">
              <w:rPr>
                <w:rFonts w:ascii="Arial" w:hAnsi="Arial" w:cs="Arial"/>
                <w:szCs w:val="22"/>
              </w:rPr>
              <w:t>1. Nápojové kelímky, včetně jejich uzávěrů a víček.</w:t>
            </w:r>
          </w:p>
          <w:p w:rsidR="00D25E14" w:rsidRPr="00D25E14" w:rsidRDefault="00BA0E97" w:rsidP="00D25E14">
            <w:pPr>
              <w:overflowPunct/>
              <w:autoSpaceDE/>
              <w:autoSpaceDN/>
              <w:adjustRightInd/>
              <w:spacing w:after="120"/>
              <w:jc w:val="both"/>
              <w:textAlignment w:val="auto"/>
              <w:rPr>
                <w:rFonts w:ascii="Arial" w:hAnsi="Arial" w:cs="Arial"/>
                <w:szCs w:val="22"/>
              </w:rPr>
            </w:pPr>
            <w:r w:rsidRPr="00D25E14">
              <w:rPr>
                <w:rFonts w:ascii="Arial" w:hAnsi="Arial" w:cs="Arial"/>
                <w:szCs w:val="22"/>
              </w:rPr>
              <w:t>2. Nádoby na potraviny, tj. nádoby, jako jsou krabičky s víkem</w:t>
            </w:r>
            <w:r w:rsidRPr="00D25E14">
              <w:rPr>
                <w:rFonts w:ascii="Arial" w:hAnsi="Arial" w:cs="Arial"/>
                <w:szCs w:val="22"/>
              </w:rPr>
              <w:t xml:space="preserve"> či bez něj, jež se používají </w:t>
            </w:r>
            <w:r w:rsidRPr="00D25E14">
              <w:rPr>
                <w:rFonts w:ascii="Arial" w:hAnsi="Arial" w:cs="Arial"/>
                <w:szCs w:val="22"/>
              </w:rPr>
              <w:br/>
              <w:t>k pojmutí potravin, které jsou</w:t>
            </w:r>
          </w:p>
          <w:p w:rsidR="00D25E14" w:rsidRPr="00D25E14" w:rsidRDefault="00BA0E97" w:rsidP="00D25E14">
            <w:pPr>
              <w:overflowPunct/>
              <w:autoSpaceDE/>
              <w:autoSpaceDN/>
              <w:adjustRightInd/>
              <w:ind w:firstLine="708"/>
              <w:jc w:val="both"/>
              <w:textAlignment w:val="auto"/>
              <w:rPr>
                <w:rFonts w:ascii="Arial" w:hAnsi="Arial" w:cs="Arial"/>
                <w:szCs w:val="22"/>
              </w:rPr>
            </w:pPr>
            <w:r w:rsidRPr="00D25E14">
              <w:rPr>
                <w:rFonts w:ascii="Arial" w:hAnsi="Arial" w:cs="Arial"/>
                <w:szCs w:val="22"/>
              </w:rPr>
              <w:t xml:space="preserve">a) určeny k okamžité spotřebě, a to buď na místě, </w:t>
            </w:r>
            <w:r w:rsidRPr="00D25E14">
              <w:rPr>
                <w:rFonts w:ascii="Arial" w:hAnsi="Arial" w:cs="Arial"/>
                <w:szCs w:val="22"/>
              </w:rPr>
              <w:lastRenderedPageBreak/>
              <w:t>nebo k odnesení s sebou,</w:t>
            </w:r>
          </w:p>
          <w:p w:rsidR="00D25E14" w:rsidRPr="00D25E14" w:rsidRDefault="00BA0E97" w:rsidP="00D25E14">
            <w:pPr>
              <w:overflowPunct/>
              <w:autoSpaceDE/>
              <w:autoSpaceDN/>
              <w:adjustRightInd/>
              <w:ind w:firstLine="708"/>
              <w:jc w:val="both"/>
              <w:textAlignment w:val="auto"/>
              <w:rPr>
                <w:rFonts w:ascii="Arial" w:hAnsi="Arial" w:cs="Arial"/>
                <w:szCs w:val="22"/>
              </w:rPr>
            </w:pPr>
            <w:r w:rsidRPr="00D25E14">
              <w:rPr>
                <w:rFonts w:ascii="Arial" w:hAnsi="Arial" w:cs="Arial"/>
                <w:szCs w:val="22"/>
              </w:rPr>
              <w:t>b) obvykle spotřebovávány z této nádoby a</w:t>
            </w:r>
          </w:p>
          <w:p w:rsidR="00D25E14" w:rsidRPr="00D25E14" w:rsidRDefault="00BA0E97" w:rsidP="00D25E14">
            <w:pPr>
              <w:overflowPunct/>
              <w:autoSpaceDE/>
              <w:autoSpaceDN/>
              <w:adjustRightInd/>
              <w:ind w:left="708"/>
              <w:jc w:val="both"/>
              <w:textAlignment w:val="auto"/>
              <w:rPr>
                <w:rFonts w:ascii="Arial" w:hAnsi="Arial" w:cs="Arial"/>
                <w:szCs w:val="22"/>
              </w:rPr>
            </w:pPr>
            <w:bookmarkStart w:id="1" w:name="_Hlk63366871"/>
            <w:bookmarkEnd w:id="0"/>
            <w:r w:rsidRPr="00D25E14">
              <w:rPr>
                <w:rFonts w:ascii="Arial" w:hAnsi="Arial" w:cs="Arial"/>
                <w:szCs w:val="22"/>
              </w:rPr>
              <w:t xml:space="preserve">c) připraveny ke spotřebě bez jakékoli další přípravy, jako je vaření nebo </w:t>
            </w:r>
            <w:r w:rsidRPr="00D25E14">
              <w:rPr>
                <w:rFonts w:ascii="Arial" w:hAnsi="Arial" w:cs="Arial"/>
                <w:szCs w:val="22"/>
              </w:rPr>
              <w:t>ohřívání, včetně nádob na potraviny používaných pro rychlé občerstvení nebo jiná jídla připravená k okamžité spotřebě, s výjimkou nádob na nápoje, talířů a sáčků a balení obsahujících potraviny.</w:t>
            </w:r>
            <w:r w:rsidR="004F58F7">
              <w:rPr>
                <w:rFonts w:ascii="Arial" w:hAnsi="Arial" w:cs="Arial"/>
                <w:szCs w:val="22"/>
              </w:rPr>
              <w:t>“.</w:t>
            </w:r>
          </w:p>
          <w:bookmarkEnd w:id="1"/>
          <w:p w:rsidR="008040FF" w:rsidRPr="00D25E14" w:rsidRDefault="008040FF" w:rsidP="008040F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15" w:type="dxa"/>
          </w:tcPr>
          <w:p w:rsidR="008040FF" w:rsidRPr="00BD1E66" w:rsidRDefault="00BA0E97" w:rsidP="008040FF">
            <w:pPr>
              <w:jc w:val="both"/>
              <w:rPr>
                <w:rFonts w:ascii="Arial" w:hAnsi="Arial" w:cs="Arial"/>
                <w:b/>
                <w:bCs/>
              </w:rPr>
            </w:pPr>
            <w:r w:rsidRPr="00BD1E66">
              <w:rPr>
                <w:rFonts w:ascii="Arial" w:hAnsi="Arial" w:cs="Arial"/>
                <w:b/>
                <w:szCs w:val="22"/>
              </w:rPr>
              <w:lastRenderedPageBreak/>
              <w:t>32019L0904</w:t>
            </w:r>
          </w:p>
          <w:p w:rsidR="008040FF" w:rsidRPr="00BD1E66" w:rsidRDefault="008040FF" w:rsidP="008040FF">
            <w:pPr>
              <w:jc w:val="both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1275" w:type="dxa"/>
          </w:tcPr>
          <w:p w:rsidR="008040FF" w:rsidRDefault="00BA0E97" w:rsidP="008040FF">
            <w:pPr>
              <w:snapToGri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Příloha (část A, C, E I., F, G body 1 až 4, 8)</w:t>
            </w:r>
          </w:p>
        </w:tc>
        <w:tc>
          <w:tcPr>
            <w:tcW w:w="4607" w:type="dxa"/>
          </w:tcPr>
          <w:p w:rsidR="008040FF" w:rsidRPr="004F0467" w:rsidRDefault="00BA0E97" w:rsidP="008040FF">
            <w:pPr>
              <w:jc w:val="both"/>
              <w:rPr>
                <w:rFonts w:ascii="Arial" w:hAnsi="Arial" w:cs="Arial"/>
                <w:szCs w:val="18"/>
                <w:lang w:val="de-DE"/>
              </w:rPr>
            </w:pPr>
            <w:r w:rsidRPr="004F0467">
              <w:rPr>
                <w:rFonts w:ascii="Arial" w:hAnsi="Arial" w:cs="Arial"/>
                <w:szCs w:val="18"/>
                <w:lang w:val="de-DE"/>
              </w:rPr>
              <w:t>Příloha</w:t>
            </w:r>
          </w:p>
          <w:p w:rsidR="008040FF" w:rsidRPr="004F0467" w:rsidRDefault="008040FF" w:rsidP="008040FF">
            <w:pPr>
              <w:jc w:val="both"/>
              <w:rPr>
                <w:rFonts w:ascii="Arial" w:hAnsi="Arial" w:cs="Arial"/>
                <w:szCs w:val="18"/>
                <w:lang w:val="de-DE"/>
              </w:rPr>
            </w:pPr>
          </w:p>
          <w:p w:rsidR="008040FF" w:rsidRPr="004F0467" w:rsidRDefault="00BA0E97" w:rsidP="008040FF">
            <w:pPr>
              <w:jc w:val="center"/>
              <w:rPr>
                <w:rFonts w:ascii="Arial" w:hAnsi="Arial" w:cs="Arial"/>
                <w:szCs w:val="18"/>
                <w:lang w:val="de-DE"/>
              </w:rPr>
            </w:pPr>
            <w:r w:rsidRPr="004F0467">
              <w:rPr>
                <w:rFonts w:ascii="Arial" w:hAnsi="Arial" w:cs="Arial"/>
                <w:szCs w:val="18"/>
                <w:lang w:val="de-DE"/>
              </w:rPr>
              <w:t>ČÁST A</w:t>
            </w:r>
          </w:p>
          <w:p w:rsidR="008040FF" w:rsidRDefault="00BA0E97" w:rsidP="008040FF">
            <w:pPr>
              <w:jc w:val="both"/>
              <w:rPr>
                <w:rFonts w:ascii="Arial" w:hAnsi="Arial" w:cs="Arial"/>
                <w:szCs w:val="18"/>
                <w:lang w:val="de-DE"/>
              </w:rPr>
            </w:pPr>
            <w:r w:rsidRPr="004F0467">
              <w:rPr>
                <w:rFonts w:ascii="Arial" w:hAnsi="Arial" w:cs="Arial"/>
                <w:szCs w:val="18"/>
                <w:lang w:val="de-DE"/>
              </w:rPr>
              <w:t>Plastové výrobky na jedno použití, na které se vztah</w:t>
            </w:r>
            <w:r>
              <w:rPr>
                <w:rFonts w:ascii="Arial" w:hAnsi="Arial" w:cs="Arial"/>
                <w:szCs w:val="18"/>
                <w:lang w:val="de-DE"/>
              </w:rPr>
              <w:t>uje článek 4 o snížení spotřeby</w:t>
            </w:r>
          </w:p>
          <w:p w:rsidR="008040FF" w:rsidRPr="004F0467" w:rsidRDefault="008040FF" w:rsidP="008040FF">
            <w:pPr>
              <w:jc w:val="both"/>
              <w:rPr>
                <w:rFonts w:ascii="Arial" w:hAnsi="Arial" w:cs="Arial"/>
                <w:szCs w:val="18"/>
                <w:lang w:val="de-DE"/>
              </w:rPr>
            </w:pPr>
          </w:p>
          <w:p w:rsidR="008040FF" w:rsidRPr="004F0467" w:rsidRDefault="00BA0E97" w:rsidP="008040FF">
            <w:pPr>
              <w:jc w:val="both"/>
              <w:rPr>
                <w:rFonts w:ascii="Arial" w:hAnsi="Arial" w:cs="Arial"/>
                <w:szCs w:val="18"/>
                <w:lang w:val="de-DE"/>
              </w:rPr>
            </w:pPr>
            <w:r w:rsidRPr="004F0467">
              <w:rPr>
                <w:rFonts w:ascii="Arial" w:hAnsi="Arial" w:cs="Arial"/>
                <w:szCs w:val="18"/>
                <w:lang w:val="de-DE"/>
              </w:rPr>
              <w:t>1) Nápojové kelímky, včetně jejich uzávěrů a víček;</w:t>
            </w:r>
          </w:p>
          <w:p w:rsidR="008040FF" w:rsidRPr="004F0467" w:rsidRDefault="00BA0E97" w:rsidP="008040FF">
            <w:pPr>
              <w:jc w:val="both"/>
              <w:rPr>
                <w:rFonts w:ascii="Arial" w:hAnsi="Arial" w:cs="Arial"/>
                <w:szCs w:val="18"/>
                <w:lang w:val="de-DE"/>
              </w:rPr>
            </w:pPr>
            <w:r w:rsidRPr="004F0467">
              <w:rPr>
                <w:rFonts w:ascii="Arial" w:hAnsi="Arial" w:cs="Arial"/>
                <w:szCs w:val="18"/>
                <w:lang w:val="de-DE"/>
              </w:rPr>
              <w:t xml:space="preserve">2) Nádoby na potraviny, tj. nádoby, jako jsou krabičky s víkem či bez něj, jež se používají k pojmutí </w:t>
            </w:r>
            <w:r w:rsidRPr="004F0467">
              <w:rPr>
                <w:rFonts w:ascii="Arial" w:hAnsi="Arial" w:cs="Arial"/>
                <w:szCs w:val="18"/>
                <w:lang w:val="de-DE"/>
              </w:rPr>
              <w:t xml:space="preserve">potravin, které: </w:t>
            </w:r>
          </w:p>
          <w:p w:rsidR="008040FF" w:rsidRPr="004F0467" w:rsidRDefault="00BA0E97" w:rsidP="008040FF">
            <w:pPr>
              <w:jc w:val="both"/>
              <w:rPr>
                <w:rFonts w:ascii="Arial" w:hAnsi="Arial" w:cs="Arial"/>
                <w:szCs w:val="18"/>
                <w:lang w:val="de-DE"/>
              </w:rPr>
            </w:pPr>
            <w:r w:rsidRPr="004F0467">
              <w:rPr>
                <w:rFonts w:ascii="Arial" w:hAnsi="Arial" w:cs="Arial"/>
                <w:szCs w:val="18"/>
                <w:lang w:val="de-DE"/>
              </w:rPr>
              <w:t>a) jsou určeny k okamžité spotřebě, a to buď na místě, nebo k odnesení s sebou,</w:t>
            </w:r>
          </w:p>
          <w:p w:rsidR="008040FF" w:rsidRPr="004F0467" w:rsidRDefault="00BA0E97" w:rsidP="008040FF">
            <w:pPr>
              <w:jc w:val="both"/>
              <w:rPr>
                <w:rFonts w:ascii="Arial" w:hAnsi="Arial" w:cs="Arial"/>
                <w:szCs w:val="18"/>
                <w:lang w:val="de-DE"/>
              </w:rPr>
            </w:pPr>
            <w:r w:rsidRPr="004F0467">
              <w:rPr>
                <w:rFonts w:ascii="Arial" w:hAnsi="Arial" w:cs="Arial"/>
                <w:szCs w:val="18"/>
                <w:lang w:val="de-DE"/>
              </w:rPr>
              <w:t>b) jsou obvykle spotřebovávány z této nádoby a</w:t>
            </w:r>
          </w:p>
          <w:p w:rsidR="008040FF" w:rsidRPr="004F0467" w:rsidRDefault="00BA0E97" w:rsidP="008040FF">
            <w:pPr>
              <w:jc w:val="both"/>
              <w:rPr>
                <w:rFonts w:ascii="Arial" w:hAnsi="Arial" w:cs="Arial"/>
                <w:szCs w:val="18"/>
                <w:lang w:val="de-DE"/>
              </w:rPr>
            </w:pPr>
            <w:r w:rsidRPr="004F0467">
              <w:rPr>
                <w:rFonts w:ascii="Arial" w:hAnsi="Arial" w:cs="Arial"/>
                <w:szCs w:val="18"/>
                <w:lang w:val="de-DE"/>
              </w:rPr>
              <w:t>c) jsou připraveny ke spotřebě bez jakékoli další přípravy, jako je vaření nebo ohřívání,</w:t>
            </w:r>
          </w:p>
          <w:p w:rsidR="008040FF" w:rsidRPr="004F0467" w:rsidRDefault="00BA0E97" w:rsidP="008040FF">
            <w:pPr>
              <w:jc w:val="both"/>
              <w:rPr>
                <w:rFonts w:ascii="Arial" w:hAnsi="Arial" w:cs="Arial"/>
                <w:szCs w:val="18"/>
                <w:lang w:val="de-DE"/>
              </w:rPr>
            </w:pPr>
            <w:r w:rsidRPr="004F0467">
              <w:rPr>
                <w:rFonts w:ascii="Arial" w:hAnsi="Arial" w:cs="Arial"/>
                <w:szCs w:val="18"/>
                <w:lang w:val="de-DE"/>
              </w:rPr>
              <w:t xml:space="preserve">včetně nádob na </w:t>
            </w:r>
            <w:r w:rsidRPr="004F0467">
              <w:rPr>
                <w:rFonts w:ascii="Arial" w:hAnsi="Arial" w:cs="Arial"/>
                <w:szCs w:val="18"/>
                <w:lang w:val="de-DE"/>
              </w:rPr>
              <w:t>potraviny používaných pro rychlé občerstvení nebo jiná jídla připravená k okamžité spotřebě, s výjimkou nádob na nápoje, talířů a sáčků a balení obsahujících potraviny.</w:t>
            </w:r>
          </w:p>
          <w:p w:rsidR="008040FF" w:rsidRPr="004F0467" w:rsidRDefault="008040FF" w:rsidP="008040FF">
            <w:pPr>
              <w:jc w:val="both"/>
              <w:rPr>
                <w:rFonts w:ascii="Arial" w:hAnsi="Arial" w:cs="Arial"/>
                <w:szCs w:val="18"/>
                <w:lang w:val="de-DE"/>
              </w:rPr>
            </w:pPr>
          </w:p>
          <w:p w:rsidR="008040FF" w:rsidRPr="004F0467" w:rsidRDefault="00BA0E97" w:rsidP="008040FF">
            <w:pPr>
              <w:jc w:val="center"/>
              <w:rPr>
                <w:rFonts w:ascii="Arial" w:hAnsi="Arial" w:cs="Arial"/>
                <w:szCs w:val="18"/>
                <w:lang w:val="de-DE"/>
              </w:rPr>
            </w:pPr>
            <w:r w:rsidRPr="004F0467">
              <w:rPr>
                <w:rFonts w:ascii="Arial" w:hAnsi="Arial" w:cs="Arial"/>
                <w:szCs w:val="18"/>
                <w:lang w:val="de-DE"/>
              </w:rPr>
              <w:t>ČÁST C</w:t>
            </w:r>
          </w:p>
          <w:p w:rsidR="008040FF" w:rsidRDefault="00BA0E97" w:rsidP="008040FF">
            <w:pPr>
              <w:jc w:val="both"/>
              <w:rPr>
                <w:rFonts w:ascii="Arial" w:hAnsi="Arial" w:cs="Arial"/>
                <w:szCs w:val="18"/>
                <w:lang w:val="de-DE"/>
              </w:rPr>
            </w:pPr>
            <w:r w:rsidRPr="004F0467">
              <w:rPr>
                <w:rFonts w:ascii="Arial" w:hAnsi="Arial" w:cs="Arial"/>
                <w:szCs w:val="18"/>
                <w:lang w:val="de-DE"/>
              </w:rPr>
              <w:t>Plastové výrobky na jedno použití, na které se vztahuje čl. 6 odst. 1 až 4 o po</w:t>
            </w:r>
            <w:r w:rsidRPr="004F0467">
              <w:rPr>
                <w:rFonts w:ascii="Arial" w:hAnsi="Arial" w:cs="Arial"/>
                <w:szCs w:val="18"/>
                <w:lang w:val="de-DE"/>
              </w:rPr>
              <w:t>žadavcích na výrobky</w:t>
            </w:r>
          </w:p>
          <w:p w:rsidR="008040FF" w:rsidRPr="004F0467" w:rsidRDefault="008040FF" w:rsidP="008040FF">
            <w:pPr>
              <w:jc w:val="both"/>
              <w:rPr>
                <w:rFonts w:ascii="Arial" w:hAnsi="Arial" w:cs="Arial"/>
                <w:szCs w:val="18"/>
                <w:lang w:val="de-DE"/>
              </w:rPr>
            </w:pPr>
          </w:p>
          <w:p w:rsidR="008040FF" w:rsidRPr="004F0467" w:rsidRDefault="00BA0E97" w:rsidP="008040FF">
            <w:pPr>
              <w:jc w:val="both"/>
              <w:rPr>
                <w:rFonts w:ascii="Arial" w:hAnsi="Arial" w:cs="Arial"/>
                <w:szCs w:val="18"/>
                <w:lang w:val="de-DE"/>
              </w:rPr>
            </w:pPr>
            <w:r w:rsidRPr="004F0467">
              <w:rPr>
                <w:rFonts w:ascii="Arial" w:hAnsi="Arial" w:cs="Arial"/>
                <w:szCs w:val="18"/>
                <w:lang w:val="de-DE"/>
              </w:rPr>
              <w:t>Nádoby na nápoje o objemu až tři litry, tj. nádoby, jež se používají k pojmutí kapalin, např. nápojové lahve včetně jejich uzávěrů a víček a nápojové obaly z kompozitních materiálů, včetně jejich uzávěrů a víček, avšak nikoli:</w:t>
            </w:r>
          </w:p>
          <w:p w:rsidR="008040FF" w:rsidRPr="004F0467" w:rsidRDefault="00BA0E97" w:rsidP="008040FF">
            <w:pPr>
              <w:jc w:val="both"/>
              <w:rPr>
                <w:rFonts w:ascii="Arial" w:hAnsi="Arial" w:cs="Arial"/>
                <w:szCs w:val="18"/>
                <w:lang w:val="de-DE"/>
              </w:rPr>
            </w:pPr>
            <w:r w:rsidRPr="004F0467">
              <w:rPr>
                <w:rFonts w:ascii="Arial" w:hAnsi="Arial" w:cs="Arial"/>
                <w:szCs w:val="18"/>
                <w:lang w:val="de-DE"/>
              </w:rPr>
              <w:t>a) skle</w:t>
            </w:r>
            <w:r w:rsidRPr="004F0467">
              <w:rPr>
                <w:rFonts w:ascii="Arial" w:hAnsi="Arial" w:cs="Arial"/>
                <w:szCs w:val="18"/>
                <w:lang w:val="de-DE"/>
              </w:rPr>
              <w:t>něné nebo kovové nádoby na nápoje, které mají uzávěry a víčka vyrobené z plastu;</w:t>
            </w:r>
          </w:p>
          <w:p w:rsidR="008040FF" w:rsidRDefault="00BA0E97" w:rsidP="008040FF">
            <w:pPr>
              <w:jc w:val="both"/>
              <w:rPr>
                <w:rFonts w:ascii="Arial" w:hAnsi="Arial" w:cs="Arial"/>
                <w:szCs w:val="18"/>
                <w:lang w:val="de-DE"/>
              </w:rPr>
            </w:pPr>
            <w:r w:rsidRPr="004F0467">
              <w:rPr>
                <w:rFonts w:ascii="Arial" w:hAnsi="Arial" w:cs="Arial"/>
                <w:szCs w:val="18"/>
                <w:lang w:val="de-DE"/>
              </w:rPr>
              <w:lastRenderedPageBreak/>
              <w:t>b) nádoby na nápoje určené a používané na potraviny pro zvláštní lékařské účely ve smyslu čl. 2 písm. g) nařízení Evropského parlamentu a Rady (EU) č. 609/2013 (3), které jsou</w:t>
            </w:r>
            <w:r w:rsidRPr="004F0467">
              <w:rPr>
                <w:rFonts w:ascii="Arial" w:hAnsi="Arial" w:cs="Arial"/>
                <w:szCs w:val="18"/>
                <w:lang w:val="de-DE"/>
              </w:rPr>
              <w:t xml:space="preserve"> v kapalné formě.</w:t>
            </w:r>
          </w:p>
          <w:p w:rsidR="008040FF" w:rsidRDefault="008040FF" w:rsidP="008040FF">
            <w:pPr>
              <w:jc w:val="both"/>
              <w:rPr>
                <w:rFonts w:ascii="Arial" w:hAnsi="Arial" w:cs="Arial"/>
                <w:szCs w:val="18"/>
                <w:lang w:val="de-DE"/>
              </w:rPr>
            </w:pPr>
          </w:p>
          <w:p w:rsidR="008040FF" w:rsidRPr="00015A9A" w:rsidRDefault="00BA0E97" w:rsidP="008040FF">
            <w:pPr>
              <w:jc w:val="center"/>
              <w:rPr>
                <w:rFonts w:ascii="Arial" w:hAnsi="Arial" w:cs="Arial"/>
                <w:szCs w:val="18"/>
                <w:lang w:val="de-DE"/>
              </w:rPr>
            </w:pPr>
            <w:r w:rsidRPr="00015A9A">
              <w:rPr>
                <w:rFonts w:ascii="Arial" w:hAnsi="Arial" w:cs="Arial"/>
                <w:szCs w:val="18"/>
                <w:lang w:val="de-DE"/>
              </w:rPr>
              <w:t>ČÁST E</w:t>
            </w:r>
          </w:p>
          <w:p w:rsidR="008040FF" w:rsidRDefault="00BA0E97" w:rsidP="008040FF">
            <w:pPr>
              <w:jc w:val="both"/>
              <w:rPr>
                <w:rFonts w:ascii="Arial" w:hAnsi="Arial" w:cs="Arial"/>
                <w:szCs w:val="18"/>
                <w:lang w:val="de-DE"/>
              </w:rPr>
            </w:pPr>
            <w:r w:rsidRPr="00015A9A">
              <w:rPr>
                <w:rFonts w:ascii="Arial" w:hAnsi="Arial" w:cs="Arial"/>
                <w:szCs w:val="18"/>
                <w:lang w:val="de-DE"/>
              </w:rPr>
              <w:t>I.   Plastové výrobky na jedno použití, na které se vztahuje čl. 8 odst. 2 o rozšířené odpovědnosti výrobce</w:t>
            </w:r>
          </w:p>
          <w:p w:rsidR="008040FF" w:rsidRPr="00015A9A" w:rsidRDefault="008040FF" w:rsidP="008040FF">
            <w:pPr>
              <w:jc w:val="both"/>
              <w:rPr>
                <w:rFonts w:ascii="Arial" w:hAnsi="Arial" w:cs="Arial"/>
                <w:szCs w:val="18"/>
                <w:lang w:val="de-DE"/>
              </w:rPr>
            </w:pPr>
          </w:p>
          <w:p w:rsidR="008040FF" w:rsidRPr="00015A9A" w:rsidRDefault="00BA0E97" w:rsidP="008040FF">
            <w:pPr>
              <w:jc w:val="both"/>
              <w:rPr>
                <w:rFonts w:ascii="Arial" w:hAnsi="Arial" w:cs="Arial"/>
                <w:szCs w:val="18"/>
                <w:lang w:val="de-DE"/>
              </w:rPr>
            </w:pPr>
            <w:r w:rsidRPr="00015A9A">
              <w:rPr>
                <w:rFonts w:ascii="Arial" w:hAnsi="Arial" w:cs="Arial"/>
                <w:szCs w:val="18"/>
                <w:lang w:val="de-DE"/>
              </w:rPr>
              <w:t>1) Nádoby na potraviny, tj. nádoby, jako jsou krabičky s víkem či bez něj, jež se používají k pojmutí potravin, které:</w:t>
            </w:r>
          </w:p>
          <w:p w:rsidR="008040FF" w:rsidRPr="00015A9A" w:rsidRDefault="00BA0E97" w:rsidP="008040FF">
            <w:pPr>
              <w:jc w:val="both"/>
              <w:rPr>
                <w:rFonts w:ascii="Arial" w:hAnsi="Arial" w:cs="Arial"/>
                <w:szCs w:val="18"/>
                <w:lang w:val="de-DE"/>
              </w:rPr>
            </w:pPr>
            <w:r w:rsidRPr="00015A9A">
              <w:rPr>
                <w:rFonts w:ascii="Arial" w:hAnsi="Arial" w:cs="Arial"/>
                <w:szCs w:val="18"/>
                <w:lang w:val="de-DE"/>
              </w:rPr>
              <w:t>a)</w:t>
            </w:r>
            <w:r w:rsidRPr="00015A9A">
              <w:rPr>
                <w:rFonts w:ascii="Arial" w:hAnsi="Arial" w:cs="Arial"/>
                <w:szCs w:val="18"/>
                <w:lang w:val="de-DE"/>
              </w:rPr>
              <w:t xml:space="preserve"> jsou určeny k okamžité spotřebě, a to buď na místě, nebo k odnesení s sebou,</w:t>
            </w:r>
          </w:p>
          <w:p w:rsidR="008040FF" w:rsidRPr="00015A9A" w:rsidRDefault="00BA0E97" w:rsidP="008040FF">
            <w:pPr>
              <w:jc w:val="both"/>
              <w:rPr>
                <w:rFonts w:ascii="Arial" w:hAnsi="Arial" w:cs="Arial"/>
                <w:szCs w:val="18"/>
                <w:lang w:val="de-DE"/>
              </w:rPr>
            </w:pPr>
            <w:r w:rsidRPr="00015A9A">
              <w:rPr>
                <w:rFonts w:ascii="Arial" w:hAnsi="Arial" w:cs="Arial"/>
                <w:szCs w:val="18"/>
                <w:lang w:val="de-DE"/>
              </w:rPr>
              <w:t>b) jsou obvykle spotřebovávány z této nádoby a</w:t>
            </w:r>
          </w:p>
          <w:p w:rsidR="008040FF" w:rsidRPr="00015A9A" w:rsidRDefault="00BA0E97" w:rsidP="008040FF">
            <w:pPr>
              <w:jc w:val="both"/>
              <w:rPr>
                <w:rFonts w:ascii="Arial" w:hAnsi="Arial" w:cs="Arial"/>
                <w:szCs w:val="18"/>
                <w:lang w:val="de-DE"/>
              </w:rPr>
            </w:pPr>
            <w:r w:rsidRPr="00015A9A">
              <w:rPr>
                <w:rFonts w:ascii="Arial" w:hAnsi="Arial" w:cs="Arial"/>
                <w:szCs w:val="18"/>
                <w:lang w:val="de-DE"/>
              </w:rPr>
              <w:t>c) jsou připraveny ke spotřebě bez jakékoli další přípravy, jako je vaření nebo ohřívání,</w:t>
            </w:r>
          </w:p>
          <w:p w:rsidR="008040FF" w:rsidRPr="00015A9A" w:rsidRDefault="00BA0E97" w:rsidP="008040FF">
            <w:pPr>
              <w:jc w:val="both"/>
              <w:rPr>
                <w:rFonts w:ascii="Arial" w:hAnsi="Arial" w:cs="Arial"/>
                <w:szCs w:val="18"/>
                <w:lang w:val="de-DE"/>
              </w:rPr>
            </w:pPr>
            <w:r w:rsidRPr="00015A9A">
              <w:rPr>
                <w:rFonts w:ascii="Arial" w:hAnsi="Arial" w:cs="Arial"/>
                <w:szCs w:val="18"/>
                <w:lang w:val="de-DE"/>
              </w:rPr>
              <w:t>včetně nádob na potraviny používaných pro</w:t>
            </w:r>
            <w:r w:rsidRPr="00015A9A">
              <w:rPr>
                <w:rFonts w:ascii="Arial" w:hAnsi="Arial" w:cs="Arial"/>
                <w:szCs w:val="18"/>
                <w:lang w:val="de-DE"/>
              </w:rPr>
              <w:t xml:space="preserve"> rychlé občerstvení nebo jiná jídla připravená k okamžité spotřebě, s výjimkou nádob na nápoje, talířů a sáčků a balení obsahujících potraviny;</w:t>
            </w:r>
          </w:p>
          <w:p w:rsidR="008040FF" w:rsidRPr="00015A9A" w:rsidRDefault="00BA0E97" w:rsidP="008040FF">
            <w:pPr>
              <w:jc w:val="both"/>
              <w:rPr>
                <w:rFonts w:ascii="Arial" w:hAnsi="Arial" w:cs="Arial"/>
                <w:szCs w:val="18"/>
                <w:lang w:val="de-DE"/>
              </w:rPr>
            </w:pPr>
            <w:r w:rsidRPr="00015A9A">
              <w:rPr>
                <w:rFonts w:ascii="Arial" w:hAnsi="Arial" w:cs="Arial"/>
                <w:szCs w:val="18"/>
                <w:lang w:val="de-DE"/>
              </w:rPr>
              <w:t>2) Sáčky a balení zhotovené z pružného materiálu, které obsahují potraviny určené k okamžité spotřebě z těchto s</w:t>
            </w:r>
            <w:r w:rsidRPr="00015A9A">
              <w:rPr>
                <w:rFonts w:ascii="Arial" w:hAnsi="Arial" w:cs="Arial"/>
                <w:szCs w:val="18"/>
                <w:lang w:val="de-DE"/>
              </w:rPr>
              <w:t>áčků nebo balení bez jakékoli další přípravy;</w:t>
            </w:r>
          </w:p>
          <w:p w:rsidR="008040FF" w:rsidRPr="00015A9A" w:rsidRDefault="00BA0E97" w:rsidP="008040FF">
            <w:pPr>
              <w:jc w:val="both"/>
              <w:rPr>
                <w:rFonts w:ascii="Arial" w:hAnsi="Arial" w:cs="Arial"/>
                <w:szCs w:val="18"/>
                <w:lang w:val="de-DE"/>
              </w:rPr>
            </w:pPr>
            <w:r w:rsidRPr="00015A9A">
              <w:rPr>
                <w:rFonts w:ascii="Arial" w:hAnsi="Arial" w:cs="Arial"/>
                <w:szCs w:val="18"/>
                <w:lang w:val="de-DE"/>
              </w:rPr>
              <w:t>3) Nádoby na nápoje o objemu až tři litry, tj. nádoby, jež se používají k pojmutí kapalin, např. nápojové lahve včetně jejich uzávěrů a víček a nápojové obaly z kompozitních materiálů, včetně jejich uzávěrů a v</w:t>
            </w:r>
            <w:r w:rsidRPr="00015A9A">
              <w:rPr>
                <w:rFonts w:ascii="Arial" w:hAnsi="Arial" w:cs="Arial"/>
                <w:szCs w:val="18"/>
                <w:lang w:val="de-DE"/>
              </w:rPr>
              <w:t>íček, avšak nikoli skleněné nebo kovové nádoby na nápoje, které mají uzávěry a víčka vyrobené z plastu;</w:t>
            </w:r>
          </w:p>
          <w:p w:rsidR="008040FF" w:rsidRPr="00015A9A" w:rsidRDefault="00BA0E97" w:rsidP="008040FF">
            <w:pPr>
              <w:jc w:val="both"/>
              <w:rPr>
                <w:rFonts w:ascii="Arial" w:hAnsi="Arial" w:cs="Arial"/>
                <w:szCs w:val="18"/>
                <w:lang w:val="de-DE"/>
              </w:rPr>
            </w:pPr>
            <w:r w:rsidRPr="00015A9A">
              <w:rPr>
                <w:rFonts w:ascii="Arial" w:hAnsi="Arial" w:cs="Arial"/>
                <w:szCs w:val="18"/>
                <w:lang w:val="de-DE"/>
              </w:rPr>
              <w:t>4) Nápojové kelímky, včetně jejich uzávěrů a víček;</w:t>
            </w:r>
          </w:p>
          <w:p w:rsidR="008040FF" w:rsidRPr="00015A9A" w:rsidRDefault="00BA0E97" w:rsidP="008040FF">
            <w:pPr>
              <w:jc w:val="both"/>
              <w:rPr>
                <w:rFonts w:ascii="Arial" w:hAnsi="Arial" w:cs="Arial"/>
                <w:szCs w:val="18"/>
                <w:lang w:val="de-DE"/>
              </w:rPr>
            </w:pPr>
            <w:r w:rsidRPr="00015A9A">
              <w:rPr>
                <w:rFonts w:ascii="Arial" w:hAnsi="Arial" w:cs="Arial"/>
                <w:szCs w:val="18"/>
                <w:lang w:val="de-DE"/>
              </w:rPr>
              <w:t>5) Lehké plastové nákupní tašky ve smyslu čl. 3 bodu 1c směrnice 94/62/ES.</w:t>
            </w:r>
          </w:p>
          <w:p w:rsidR="008040FF" w:rsidRDefault="008040FF" w:rsidP="008040FF">
            <w:pPr>
              <w:jc w:val="both"/>
              <w:rPr>
                <w:rFonts w:ascii="Arial" w:hAnsi="Arial" w:cs="Arial"/>
                <w:szCs w:val="18"/>
                <w:lang w:val="de-DE"/>
              </w:rPr>
            </w:pPr>
          </w:p>
          <w:p w:rsidR="008040FF" w:rsidRDefault="008040FF" w:rsidP="008040FF">
            <w:pPr>
              <w:jc w:val="both"/>
              <w:rPr>
                <w:rFonts w:ascii="Arial" w:hAnsi="Arial" w:cs="Arial"/>
                <w:szCs w:val="18"/>
                <w:lang w:val="de-DE"/>
              </w:rPr>
            </w:pPr>
          </w:p>
          <w:p w:rsidR="008040FF" w:rsidRPr="004F0467" w:rsidRDefault="008040FF" w:rsidP="008040FF">
            <w:pPr>
              <w:jc w:val="both"/>
              <w:rPr>
                <w:rFonts w:ascii="Arial" w:hAnsi="Arial" w:cs="Arial"/>
                <w:szCs w:val="18"/>
                <w:lang w:val="de-DE"/>
              </w:rPr>
            </w:pPr>
          </w:p>
          <w:p w:rsidR="008040FF" w:rsidRPr="00015A9A" w:rsidRDefault="00BA0E97" w:rsidP="008040FF">
            <w:pPr>
              <w:jc w:val="center"/>
              <w:rPr>
                <w:rFonts w:ascii="Arial" w:hAnsi="Arial" w:cs="Arial"/>
                <w:szCs w:val="18"/>
                <w:lang w:val="de-DE"/>
              </w:rPr>
            </w:pPr>
            <w:r w:rsidRPr="00015A9A">
              <w:rPr>
                <w:rFonts w:ascii="Arial" w:hAnsi="Arial" w:cs="Arial"/>
                <w:szCs w:val="18"/>
                <w:lang w:val="de-DE"/>
              </w:rPr>
              <w:lastRenderedPageBreak/>
              <w:t>ČÁST F</w:t>
            </w:r>
          </w:p>
          <w:p w:rsidR="008040FF" w:rsidRDefault="00BA0E97" w:rsidP="008040FF">
            <w:pPr>
              <w:jc w:val="both"/>
              <w:rPr>
                <w:rFonts w:ascii="Arial" w:hAnsi="Arial" w:cs="Arial"/>
                <w:szCs w:val="18"/>
                <w:lang w:val="de-DE"/>
              </w:rPr>
            </w:pPr>
            <w:r w:rsidRPr="00015A9A">
              <w:rPr>
                <w:rFonts w:ascii="Arial" w:hAnsi="Arial" w:cs="Arial"/>
                <w:szCs w:val="18"/>
                <w:lang w:val="de-DE"/>
              </w:rPr>
              <w:t xml:space="preserve">Plastové </w:t>
            </w:r>
            <w:r w:rsidRPr="00015A9A">
              <w:rPr>
                <w:rFonts w:ascii="Arial" w:hAnsi="Arial" w:cs="Arial"/>
                <w:szCs w:val="18"/>
                <w:lang w:val="de-DE"/>
              </w:rPr>
              <w:t>výrobky na jedno použití, na které se vztahuje článek 9 o tříděném sběru a čl. 6 odst. 5 o požadavcích na výrobky</w:t>
            </w:r>
          </w:p>
          <w:p w:rsidR="008040FF" w:rsidRPr="00015A9A" w:rsidRDefault="008040FF" w:rsidP="008040FF">
            <w:pPr>
              <w:jc w:val="both"/>
              <w:rPr>
                <w:rFonts w:ascii="Arial" w:hAnsi="Arial" w:cs="Arial"/>
                <w:szCs w:val="18"/>
                <w:lang w:val="de-DE"/>
              </w:rPr>
            </w:pPr>
          </w:p>
          <w:p w:rsidR="008040FF" w:rsidRPr="00015A9A" w:rsidRDefault="00BA0E97" w:rsidP="008040FF">
            <w:pPr>
              <w:jc w:val="both"/>
              <w:rPr>
                <w:rFonts w:ascii="Arial" w:hAnsi="Arial" w:cs="Arial"/>
                <w:szCs w:val="18"/>
                <w:lang w:val="de-DE"/>
              </w:rPr>
            </w:pPr>
            <w:r w:rsidRPr="00015A9A">
              <w:rPr>
                <w:rFonts w:ascii="Arial" w:hAnsi="Arial" w:cs="Arial"/>
                <w:szCs w:val="18"/>
                <w:lang w:val="de-DE"/>
              </w:rPr>
              <w:t>Nápojové lahve o objemu až tři litry, včetně jejich uzávěrů a víček, avšak nikoli:</w:t>
            </w:r>
          </w:p>
          <w:p w:rsidR="008040FF" w:rsidRPr="00015A9A" w:rsidRDefault="00BA0E97" w:rsidP="008040FF">
            <w:pPr>
              <w:jc w:val="both"/>
              <w:rPr>
                <w:rFonts w:ascii="Arial" w:hAnsi="Arial" w:cs="Arial"/>
                <w:szCs w:val="18"/>
                <w:lang w:val="de-DE"/>
              </w:rPr>
            </w:pPr>
            <w:r w:rsidRPr="00015A9A">
              <w:rPr>
                <w:rFonts w:ascii="Arial" w:hAnsi="Arial" w:cs="Arial"/>
                <w:szCs w:val="18"/>
                <w:lang w:val="de-DE"/>
              </w:rPr>
              <w:t>a) skleněné nebo kovové nádoby na nápoje, které mají uzávě</w:t>
            </w:r>
            <w:r w:rsidRPr="00015A9A">
              <w:rPr>
                <w:rFonts w:ascii="Arial" w:hAnsi="Arial" w:cs="Arial"/>
                <w:szCs w:val="18"/>
                <w:lang w:val="de-DE"/>
              </w:rPr>
              <w:t>ry a víčka vyrobené z plastu,</w:t>
            </w:r>
          </w:p>
          <w:p w:rsidR="008040FF" w:rsidRDefault="00BA0E97" w:rsidP="008040FF">
            <w:pPr>
              <w:jc w:val="both"/>
              <w:rPr>
                <w:rFonts w:ascii="Arial" w:hAnsi="Arial" w:cs="Arial"/>
                <w:szCs w:val="18"/>
                <w:lang w:val="de-DE"/>
              </w:rPr>
            </w:pPr>
            <w:r w:rsidRPr="00015A9A">
              <w:rPr>
                <w:rFonts w:ascii="Arial" w:hAnsi="Arial" w:cs="Arial"/>
                <w:szCs w:val="18"/>
                <w:lang w:val="de-DE"/>
              </w:rPr>
              <w:t>b) nápojové lahve určené a používané na potraviny pro zvláštní lékařské účely ve smyslu čl. 2 písm. g) nařízení (EU) č. 609/2</w:t>
            </w:r>
            <w:r>
              <w:rPr>
                <w:rFonts w:ascii="Arial" w:hAnsi="Arial" w:cs="Arial"/>
                <w:szCs w:val="18"/>
                <w:lang w:val="de-DE"/>
              </w:rPr>
              <w:t>013, které jsou v kapalné formě.</w:t>
            </w:r>
          </w:p>
          <w:p w:rsidR="008040FF" w:rsidRPr="009B3E47" w:rsidRDefault="008040FF" w:rsidP="008040FF">
            <w:pPr>
              <w:jc w:val="both"/>
              <w:rPr>
                <w:rFonts w:ascii="Arial" w:hAnsi="Arial" w:cs="Arial"/>
                <w:sz w:val="22"/>
                <w:szCs w:val="18"/>
                <w:lang w:val="de-DE"/>
              </w:rPr>
            </w:pPr>
          </w:p>
          <w:p w:rsidR="008040FF" w:rsidRPr="009B3E47" w:rsidRDefault="00BA0E97" w:rsidP="008040FF">
            <w:pPr>
              <w:jc w:val="center"/>
              <w:rPr>
                <w:rFonts w:ascii="Arial" w:hAnsi="Arial" w:cs="Arial"/>
                <w:szCs w:val="18"/>
                <w:lang w:val="de-DE"/>
              </w:rPr>
            </w:pPr>
            <w:r w:rsidRPr="009B3E47">
              <w:rPr>
                <w:rFonts w:ascii="Arial" w:hAnsi="Arial" w:cs="Arial"/>
                <w:szCs w:val="18"/>
                <w:lang w:val="de-DE"/>
              </w:rPr>
              <w:t>ČÁST G</w:t>
            </w:r>
          </w:p>
          <w:p w:rsidR="008040FF" w:rsidRDefault="00BA0E97" w:rsidP="008040FF">
            <w:pPr>
              <w:jc w:val="both"/>
              <w:rPr>
                <w:rFonts w:ascii="Arial" w:hAnsi="Arial" w:cs="Arial"/>
                <w:szCs w:val="18"/>
                <w:lang w:val="de-DE"/>
              </w:rPr>
            </w:pPr>
            <w:r w:rsidRPr="009B3E47">
              <w:rPr>
                <w:rFonts w:ascii="Arial" w:hAnsi="Arial" w:cs="Arial"/>
                <w:szCs w:val="18"/>
                <w:lang w:val="de-DE"/>
              </w:rPr>
              <w:t>Plastové výrobky na jedno použití, na které se vztahuje člán</w:t>
            </w:r>
            <w:r w:rsidRPr="009B3E47">
              <w:rPr>
                <w:rFonts w:ascii="Arial" w:hAnsi="Arial" w:cs="Arial"/>
                <w:szCs w:val="18"/>
                <w:lang w:val="de-DE"/>
              </w:rPr>
              <w:t>ek 10 o osvětových opatřeních</w:t>
            </w:r>
          </w:p>
          <w:p w:rsidR="008040FF" w:rsidRPr="009B3E47" w:rsidRDefault="008040FF" w:rsidP="008040FF">
            <w:pPr>
              <w:jc w:val="both"/>
              <w:rPr>
                <w:rFonts w:ascii="Arial" w:hAnsi="Arial" w:cs="Arial"/>
                <w:szCs w:val="18"/>
                <w:lang w:val="de-DE"/>
              </w:rPr>
            </w:pPr>
          </w:p>
          <w:p w:rsidR="008040FF" w:rsidRPr="009B3E47" w:rsidRDefault="00BA0E97" w:rsidP="008040FF">
            <w:pPr>
              <w:jc w:val="both"/>
              <w:rPr>
                <w:rFonts w:ascii="Arial" w:hAnsi="Arial" w:cs="Arial"/>
                <w:szCs w:val="18"/>
                <w:lang w:val="de-DE"/>
              </w:rPr>
            </w:pPr>
            <w:r w:rsidRPr="009B3E47">
              <w:rPr>
                <w:rFonts w:ascii="Arial" w:hAnsi="Arial" w:cs="Arial"/>
                <w:szCs w:val="18"/>
                <w:lang w:val="de-DE"/>
              </w:rPr>
              <w:t>1) Nádoby na potraviny, tj. nádoby, jako jsou krabičky s víkem či bez něj, jež se používají k pojmutí potravin, které:</w:t>
            </w:r>
          </w:p>
          <w:p w:rsidR="008040FF" w:rsidRPr="009B3E47" w:rsidRDefault="00BA0E97" w:rsidP="008040FF">
            <w:pPr>
              <w:jc w:val="both"/>
              <w:rPr>
                <w:rFonts w:ascii="Arial" w:hAnsi="Arial" w:cs="Arial"/>
                <w:szCs w:val="18"/>
                <w:lang w:val="de-DE"/>
              </w:rPr>
            </w:pPr>
            <w:r w:rsidRPr="009B3E47">
              <w:rPr>
                <w:rFonts w:ascii="Arial" w:hAnsi="Arial" w:cs="Arial"/>
                <w:szCs w:val="18"/>
                <w:lang w:val="de-DE"/>
              </w:rPr>
              <w:t>a) jsou určeny k okamžité spotřebě, a to buď na místě, nebo k odnesení s sebou,</w:t>
            </w:r>
          </w:p>
          <w:p w:rsidR="008040FF" w:rsidRPr="009B3E47" w:rsidRDefault="00BA0E97" w:rsidP="008040FF">
            <w:pPr>
              <w:jc w:val="both"/>
              <w:rPr>
                <w:rFonts w:ascii="Arial" w:hAnsi="Arial" w:cs="Arial"/>
                <w:szCs w:val="18"/>
                <w:lang w:val="de-DE"/>
              </w:rPr>
            </w:pPr>
            <w:r w:rsidRPr="009B3E47">
              <w:rPr>
                <w:rFonts w:ascii="Arial" w:hAnsi="Arial" w:cs="Arial"/>
                <w:szCs w:val="18"/>
                <w:lang w:val="de-DE"/>
              </w:rPr>
              <w:t>b) jsou obvykle spotřebová</w:t>
            </w:r>
            <w:r w:rsidRPr="009B3E47">
              <w:rPr>
                <w:rFonts w:ascii="Arial" w:hAnsi="Arial" w:cs="Arial"/>
                <w:szCs w:val="18"/>
                <w:lang w:val="de-DE"/>
              </w:rPr>
              <w:t>vány z příslušné nádoby a</w:t>
            </w:r>
          </w:p>
          <w:p w:rsidR="008040FF" w:rsidRPr="009B3E47" w:rsidRDefault="00BA0E97" w:rsidP="008040FF">
            <w:pPr>
              <w:jc w:val="both"/>
              <w:rPr>
                <w:rFonts w:ascii="Arial" w:hAnsi="Arial" w:cs="Arial"/>
                <w:szCs w:val="18"/>
                <w:lang w:val="de-DE"/>
              </w:rPr>
            </w:pPr>
            <w:r w:rsidRPr="009B3E47">
              <w:rPr>
                <w:rFonts w:ascii="Arial" w:hAnsi="Arial" w:cs="Arial"/>
                <w:szCs w:val="18"/>
                <w:lang w:val="de-DE"/>
              </w:rPr>
              <w:t>c) jsou připraveny ke spotřebě bez jakékoli další přípravy, jako je vaření nebo ohřívání,</w:t>
            </w:r>
          </w:p>
          <w:p w:rsidR="008040FF" w:rsidRPr="009B3E47" w:rsidRDefault="00BA0E97" w:rsidP="008040FF">
            <w:pPr>
              <w:jc w:val="both"/>
              <w:rPr>
                <w:rFonts w:ascii="Arial" w:hAnsi="Arial" w:cs="Arial"/>
                <w:szCs w:val="18"/>
                <w:lang w:val="de-DE"/>
              </w:rPr>
            </w:pPr>
            <w:r w:rsidRPr="009B3E47">
              <w:rPr>
                <w:rFonts w:ascii="Arial" w:hAnsi="Arial" w:cs="Arial"/>
                <w:szCs w:val="18"/>
                <w:lang w:val="de-DE"/>
              </w:rPr>
              <w:t>včetně nádob na potraviny používaných pro rychlé občerstvení nebo jiná jídla připravená k okamžité spotřebě, s výjimkou nádob na nápoje, tal</w:t>
            </w:r>
            <w:r w:rsidRPr="009B3E47">
              <w:rPr>
                <w:rFonts w:ascii="Arial" w:hAnsi="Arial" w:cs="Arial"/>
                <w:szCs w:val="18"/>
                <w:lang w:val="de-DE"/>
              </w:rPr>
              <w:t>ířů a sáčků a balení obsahujících potraviny;</w:t>
            </w:r>
          </w:p>
          <w:p w:rsidR="008040FF" w:rsidRPr="009B3E47" w:rsidRDefault="00BA0E97" w:rsidP="008040FF">
            <w:pPr>
              <w:jc w:val="both"/>
              <w:rPr>
                <w:rFonts w:ascii="Arial" w:hAnsi="Arial" w:cs="Arial"/>
                <w:szCs w:val="18"/>
                <w:lang w:val="de-DE"/>
              </w:rPr>
            </w:pPr>
            <w:r w:rsidRPr="009B3E47">
              <w:rPr>
                <w:rFonts w:ascii="Arial" w:hAnsi="Arial" w:cs="Arial"/>
                <w:szCs w:val="18"/>
                <w:lang w:val="de-DE"/>
              </w:rPr>
              <w:t>2) Sáčky a balení zhotovené z pružného materiálu, které obsahují potraviny určené k okamžité spotřebě z těchto sáčků nebo balení bez jakékoli další přípravy;</w:t>
            </w:r>
          </w:p>
          <w:p w:rsidR="008040FF" w:rsidRPr="009B3E47" w:rsidRDefault="00BA0E97" w:rsidP="008040FF">
            <w:pPr>
              <w:jc w:val="both"/>
              <w:rPr>
                <w:rFonts w:ascii="Arial" w:hAnsi="Arial" w:cs="Arial"/>
                <w:szCs w:val="18"/>
                <w:lang w:val="de-DE"/>
              </w:rPr>
            </w:pPr>
            <w:r w:rsidRPr="009B3E47">
              <w:rPr>
                <w:rFonts w:ascii="Arial" w:hAnsi="Arial" w:cs="Arial"/>
                <w:szCs w:val="18"/>
                <w:lang w:val="de-DE"/>
              </w:rPr>
              <w:t>3) Nádoby na nápoje o objemu až tři litry, tj. nádoby</w:t>
            </w:r>
            <w:r w:rsidRPr="009B3E47">
              <w:rPr>
                <w:rFonts w:ascii="Arial" w:hAnsi="Arial" w:cs="Arial"/>
                <w:szCs w:val="18"/>
                <w:lang w:val="de-DE"/>
              </w:rPr>
              <w:t xml:space="preserve">, jež se používají k pojmutí kapalin, např. nápojové lahve včetně jejich uzávěrů a víček a nápojové obaly z kompozitních materiálů, včetně jejich uzávěrů a víček, avšak nikoli skleněné nebo </w:t>
            </w:r>
            <w:r w:rsidRPr="009B3E47">
              <w:rPr>
                <w:rFonts w:ascii="Arial" w:hAnsi="Arial" w:cs="Arial"/>
                <w:szCs w:val="18"/>
                <w:lang w:val="de-DE"/>
              </w:rPr>
              <w:lastRenderedPageBreak/>
              <w:t>kovové nádoby na nápoje, které mají uzávěry a víčka vyrobené z pla</w:t>
            </w:r>
            <w:r w:rsidRPr="009B3E47">
              <w:rPr>
                <w:rFonts w:ascii="Arial" w:hAnsi="Arial" w:cs="Arial"/>
                <w:szCs w:val="18"/>
                <w:lang w:val="de-DE"/>
              </w:rPr>
              <w:t>stu, včetně jejich uzávěrů a víček;</w:t>
            </w:r>
          </w:p>
          <w:p w:rsidR="008040FF" w:rsidRPr="009B3E47" w:rsidRDefault="00BA0E97" w:rsidP="008040FF">
            <w:pPr>
              <w:jc w:val="both"/>
              <w:rPr>
                <w:rFonts w:ascii="Arial" w:hAnsi="Arial" w:cs="Arial"/>
                <w:szCs w:val="18"/>
                <w:lang w:val="de-DE"/>
              </w:rPr>
            </w:pPr>
            <w:r w:rsidRPr="009B3E47">
              <w:rPr>
                <w:rFonts w:ascii="Arial" w:hAnsi="Arial" w:cs="Arial"/>
                <w:szCs w:val="18"/>
                <w:lang w:val="de-DE"/>
              </w:rPr>
              <w:t>4) Nápojové kelímky, včetně jejich uzávěrů a víček;</w:t>
            </w:r>
          </w:p>
          <w:p w:rsidR="008040FF" w:rsidRDefault="00BA0E97" w:rsidP="008040FF">
            <w:pPr>
              <w:jc w:val="both"/>
              <w:rPr>
                <w:rFonts w:ascii="Arial" w:hAnsi="Arial" w:cs="Arial"/>
                <w:szCs w:val="18"/>
                <w:lang w:val="de-DE"/>
              </w:rPr>
            </w:pPr>
            <w:r>
              <w:rPr>
                <w:rFonts w:ascii="Arial" w:hAnsi="Arial" w:cs="Arial"/>
                <w:szCs w:val="18"/>
                <w:lang w:val="de-DE"/>
              </w:rPr>
              <w:t>(…)</w:t>
            </w:r>
          </w:p>
          <w:p w:rsidR="008040FF" w:rsidRPr="009B3E47" w:rsidRDefault="00BA0E97" w:rsidP="008040FF">
            <w:pPr>
              <w:jc w:val="both"/>
              <w:rPr>
                <w:rFonts w:ascii="Arial" w:hAnsi="Arial" w:cs="Arial"/>
                <w:szCs w:val="18"/>
                <w:lang w:val="de-DE"/>
              </w:rPr>
            </w:pPr>
            <w:r w:rsidRPr="009B3E47">
              <w:rPr>
                <w:rFonts w:ascii="Arial" w:hAnsi="Arial" w:cs="Arial"/>
                <w:szCs w:val="18"/>
                <w:lang w:val="de-DE"/>
              </w:rPr>
              <w:t>8) Lehké plastové nákupní tašky ve smyslu č</w:t>
            </w:r>
            <w:r>
              <w:rPr>
                <w:rFonts w:ascii="Arial" w:hAnsi="Arial" w:cs="Arial"/>
                <w:szCs w:val="18"/>
                <w:lang w:val="de-DE"/>
              </w:rPr>
              <w:t>l. 3 bodu 1c směrnice 94/62/ES;</w:t>
            </w:r>
          </w:p>
          <w:p w:rsidR="008040FF" w:rsidRPr="008663A1" w:rsidRDefault="008040FF" w:rsidP="008040FF">
            <w:pPr>
              <w:jc w:val="both"/>
              <w:rPr>
                <w:rFonts w:ascii="Arial" w:hAnsi="Arial" w:cs="Arial"/>
                <w:szCs w:val="18"/>
                <w:lang w:val="de-DE"/>
              </w:rPr>
            </w:pPr>
          </w:p>
        </w:tc>
      </w:tr>
      <w:tr w:rsidR="00165AFC" w:rsidTr="0066661D">
        <w:trPr>
          <w:trHeight w:val="495"/>
        </w:trPr>
        <w:tc>
          <w:tcPr>
            <w:tcW w:w="0" w:type="auto"/>
            <w:vMerge w:val="restart"/>
          </w:tcPr>
          <w:p w:rsidR="00A9548D" w:rsidRDefault="00BA0E97" w:rsidP="008040F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Čl. IV body 1, 2, 4 a 5</w:t>
            </w:r>
          </w:p>
        </w:tc>
        <w:tc>
          <w:tcPr>
            <w:tcW w:w="5476" w:type="dxa"/>
            <w:vMerge w:val="restart"/>
          </w:tcPr>
          <w:p w:rsidR="00A9548D" w:rsidRPr="00A9548D" w:rsidRDefault="00BA0E97" w:rsidP="00A9548D">
            <w:pPr>
              <w:jc w:val="center"/>
              <w:rPr>
                <w:rFonts w:ascii="Arial" w:hAnsi="Arial" w:cs="Arial"/>
              </w:rPr>
            </w:pPr>
            <w:r w:rsidRPr="00A9548D">
              <w:rPr>
                <w:rFonts w:ascii="Arial" w:hAnsi="Arial" w:cs="Arial"/>
              </w:rPr>
              <w:t>Čl. IV</w:t>
            </w:r>
          </w:p>
          <w:p w:rsidR="00A9548D" w:rsidRPr="00A9548D" w:rsidRDefault="00BA0E97" w:rsidP="00A9548D">
            <w:pPr>
              <w:jc w:val="center"/>
              <w:rPr>
                <w:rFonts w:ascii="Arial" w:hAnsi="Arial" w:cs="Arial"/>
              </w:rPr>
            </w:pPr>
            <w:r w:rsidRPr="00A9548D">
              <w:rPr>
                <w:rFonts w:ascii="Arial" w:hAnsi="Arial" w:cs="Arial"/>
              </w:rPr>
              <w:t>Přechodná ustanovení</w:t>
            </w:r>
          </w:p>
          <w:p w:rsidR="00A9548D" w:rsidRPr="00A9548D" w:rsidRDefault="00BA0E97" w:rsidP="00A9548D">
            <w:pPr>
              <w:jc w:val="both"/>
              <w:rPr>
                <w:rFonts w:ascii="Arial" w:hAnsi="Arial" w:cs="Arial"/>
              </w:rPr>
            </w:pPr>
            <w:r w:rsidRPr="00A9548D">
              <w:rPr>
                <w:rFonts w:ascii="Arial" w:hAnsi="Arial" w:cs="Arial"/>
              </w:rPr>
              <w:t>1.</w:t>
            </w:r>
            <w:r>
              <w:rPr>
                <w:rFonts w:ascii="Arial" w:hAnsi="Arial" w:cs="Arial"/>
              </w:rPr>
              <w:t xml:space="preserve"> </w:t>
            </w:r>
            <w:r w:rsidRPr="00A9548D">
              <w:rPr>
                <w:rFonts w:ascii="Arial" w:hAnsi="Arial" w:cs="Arial"/>
              </w:rPr>
              <w:t>Bylo-li autorizované společnosti</w:t>
            </w:r>
            <w:r w:rsidRPr="00A9548D">
              <w:rPr>
                <w:rFonts w:ascii="Arial" w:hAnsi="Arial" w:cs="Arial"/>
              </w:rPr>
              <w:t xml:space="preserve"> vydáno rozhodnutí o autorizaci před 4. červencem 2018, přizpůsobí svou činnost tak, aby splňovala požadavky vyplývající ze zákona č. 477/2001 Sb., ve znění účinném ode dne nabytí účinnosti tohoto zákona, nejpozději do 31. prosince 2022.</w:t>
            </w:r>
          </w:p>
          <w:p w:rsidR="00A9548D" w:rsidRPr="00A9548D" w:rsidRDefault="00BA0E97" w:rsidP="00A9548D">
            <w:pPr>
              <w:jc w:val="both"/>
              <w:rPr>
                <w:rFonts w:ascii="Arial" w:hAnsi="Arial" w:cs="Arial"/>
              </w:rPr>
            </w:pPr>
            <w:r w:rsidRPr="00A9548D">
              <w:rPr>
                <w:rFonts w:ascii="Arial" w:hAnsi="Arial" w:cs="Arial"/>
              </w:rPr>
              <w:t>2.</w:t>
            </w:r>
            <w:r>
              <w:rPr>
                <w:rFonts w:ascii="Arial" w:hAnsi="Arial" w:cs="Arial"/>
              </w:rPr>
              <w:t xml:space="preserve"> </w:t>
            </w:r>
            <w:r w:rsidRPr="00A9548D">
              <w:rPr>
                <w:rFonts w:ascii="Arial" w:hAnsi="Arial" w:cs="Arial"/>
              </w:rPr>
              <w:t>Ustanovení § 23</w:t>
            </w:r>
            <w:r w:rsidRPr="00A9548D">
              <w:rPr>
                <w:rFonts w:ascii="Arial" w:hAnsi="Arial" w:cs="Arial"/>
              </w:rPr>
              <w:t xml:space="preserve"> odst. 1 písm. d) zákona č. 477/2001 Sb., ve znění účinném ode dne nabytí účinnosti tohoto zákona, se poprvé použije při ohlašování údajů z evidencí autorizované společnosti za rok 2022. Ustanovení § 23 odst. 1 písm. g) zákona č. 477/2001 Sb., ve znění úči</w:t>
            </w:r>
            <w:r w:rsidRPr="00A9548D">
              <w:rPr>
                <w:rFonts w:ascii="Arial" w:hAnsi="Arial" w:cs="Arial"/>
              </w:rPr>
              <w:t>nném ode dne nabytí účinnosti tohoto zákona, se poprvé použije při ohlašování údajů z evidencí autorizované společnosti za rok 2023.</w:t>
            </w:r>
          </w:p>
          <w:p w:rsidR="00A9548D" w:rsidRPr="00A9548D" w:rsidRDefault="00A9548D" w:rsidP="00A9548D">
            <w:pPr>
              <w:jc w:val="both"/>
              <w:rPr>
                <w:rFonts w:ascii="Arial" w:hAnsi="Arial" w:cs="Arial"/>
              </w:rPr>
            </w:pPr>
          </w:p>
          <w:p w:rsidR="00A9548D" w:rsidRDefault="00BA0E97" w:rsidP="00A9548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(…)</w:t>
            </w:r>
          </w:p>
          <w:p w:rsidR="00A9548D" w:rsidRPr="00A9548D" w:rsidRDefault="00A9548D" w:rsidP="00A9548D">
            <w:pPr>
              <w:jc w:val="both"/>
              <w:rPr>
                <w:rFonts w:ascii="Arial" w:hAnsi="Arial" w:cs="Arial"/>
              </w:rPr>
            </w:pPr>
          </w:p>
          <w:p w:rsidR="00A9548D" w:rsidRPr="00A9548D" w:rsidRDefault="00BA0E97" w:rsidP="00A9548D">
            <w:pPr>
              <w:jc w:val="both"/>
              <w:rPr>
                <w:rFonts w:ascii="Arial" w:hAnsi="Arial" w:cs="Arial"/>
              </w:rPr>
            </w:pPr>
            <w:r w:rsidRPr="00A9548D">
              <w:rPr>
                <w:rFonts w:ascii="Arial" w:hAnsi="Arial" w:cs="Arial"/>
              </w:rPr>
              <w:t>4.</w:t>
            </w:r>
            <w:r>
              <w:rPr>
                <w:rFonts w:ascii="Arial" w:hAnsi="Arial" w:cs="Arial"/>
              </w:rPr>
              <w:t xml:space="preserve"> </w:t>
            </w:r>
            <w:r w:rsidRPr="00A9548D">
              <w:rPr>
                <w:rFonts w:ascii="Arial" w:hAnsi="Arial" w:cs="Arial"/>
              </w:rPr>
              <w:t xml:space="preserve">Povinnost podle § 10a zákona č. 477/2001 Sb., ve znění účinném ode dne nabytí účinnosti tohoto zákona, se použije </w:t>
            </w:r>
            <w:r w:rsidRPr="00A9548D">
              <w:rPr>
                <w:rFonts w:ascii="Arial" w:hAnsi="Arial" w:cs="Arial"/>
              </w:rPr>
              <w:t>pro osoby uvádějící na trh nebo do oběhu jednorázové plastové obaly uvedené v částech C nebo D přílohy č. 4 k tomuto zákonu ode dne 1. ledna 2023. Autorizovaná společnost, které bylo vydáno rozhodnutí o autorizaci po dni 4. července 2018, přizpůsobí svou č</w:t>
            </w:r>
            <w:r w:rsidRPr="00A9548D">
              <w:rPr>
                <w:rFonts w:ascii="Arial" w:hAnsi="Arial" w:cs="Arial"/>
              </w:rPr>
              <w:t>innost do 30. června 2024 tak, aby mohla zajišťovat plnění této povinnosti v rámci sdruženého plnění.</w:t>
            </w:r>
          </w:p>
          <w:p w:rsidR="00A9548D" w:rsidRPr="00A9548D" w:rsidRDefault="00A9548D" w:rsidP="00A9548D">
            <w:pPr>
              <w:jc w:val="both"/>
              <w:rPr>
                <w:rFonts w:ascii="Arial" w:hAnsi="Arial" w:cs="Arial"/>
              </w:rPr>
            </w:pPr>
          </w:p>
          <w:p w:rsidR="008040FF" w:rsidRPr="002859BD" w:rsidRDefault="00BA0E97" w:rsidP="00A9548D">
            <w:pPr>
              <w:jc w:val="both"/>
              <w:rPr>
                <w:rFonts w:ascii="Arial" w:hAnsi="Arial" w:cs="Arial"/>
              </w:rPr>
            </w:pPr>
            <w:r w:rsidRPr="00A9548D">
              <w:rPr>
                <w:rFonts w:ascii="Arial" w:hAnsi="Arial" w:cs="Arial"/>
              </w:rPr>
              <w:t>5.</w:t>
            </w:r>
            <w:r>
              <w:rPr>
                <w:rFonts w:ascii="Arial" w:hAnsi="Arial" w:cs="Arial"/>
              </w:rPr>
              <w:t xml:space="preserve"> </w:t>
            </w:r>
            <w:r w:rsidRPr="00A9548D">
              <w:rPr>
                <w:rFonts w:ascii="Arial" w:hAnsi="Arial" w:cs="Arial"/>
              </w:rPr>
              <w:t xml:space="preserve">Ustanovení § 12a odst. 3 zákona č. 477/2001 Sb., ve znění účinném ode dne nabytí účinnosti tohoto zákona, se poprvé použije při ohlašování množství </w:t>
            </w:r>
            <w:r w:rsidRPr="00A9548D">
              <w:rPr>
                <w:rFonts w:ascii="Arial" w:hAnsi="Arial" w:cs="Arial"/>
              </w:rPr>
              <w:t xml:space="preserve">recyklovaných plastů použitých v jednorázových plastových obalech </w:t>
            </w:r>
            <w:r w:rsidRPr="00A9548D">
              <w:rPr>
                <w:rFonts w:ascii="Arial" w:hAnsi="Arial" w:cs="Arial"/>
              </w:rPr>
              <w:lastRenderedPageBreak/>
              <w:t>uvedených v části B přílohy č. 4 k tomuto zákonu za rok 2023.</w:t>
            </w:r>
          </w:p>
        </w:tc>
        <w:tc>
          <w:tcPr>
            <w:tcW w:w="1415" w:type="dxa"/>
            <w:vMerge w:val="restart"/>
          </w:tcPr>
          <w:p w:rsidR="008040FF" w:rsidRPr="00D27A64" w:rsidRDefault="00BA0E97" w:rsidP="008040FF">
            <w:pPr>
              <w:jc w:val="both"/>
              <w:rPr>
                <w:rFonts w:ascii="Arial" w:hAnsi="Arial" w:cs="Arial"/>
                <w:b/>
                <w:bCs/>
              </w:rPr>
            </w:pPr>
            <w:r w:rsidRPr="00BD1E66">
              <w:rPr>
                <w:rFonts w:ascii="Arial" w:hAnsi="Arial" w:cs="Arial"/>
                <w:b/>
                <w:szCs w:val="22"/>
              </w:rPr>
              <w:lastRenderedPageBreak/>
              <w:t>32019L0904</w:t>
            </w:r>
          </w:p>
          <w:p w:rsidR="008040FF" w:rsidRPr="00D27A64" w:rsidRDefault="008040FF" w:rsidP="008040FF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5" w:type="dxa"/>
          </w:tcPr>
          <w:p w:rsidR="008040FF" w:rsidRDefault="00BA0E97" w:rsidP="008040FF">
            <w:pPr>
              <w:snapToGri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Čl. 13 odst. 1</w:t>
            </w:r>
          </w:p>
        </w:tc>
        <w:tc>
          <w:tcPr>
            <w:tcW w:w="4607" w:type="dxa"/>
          </w:tcPr>
          <w:p w:rsidR="008040FF" w:rsidRPr="00BD6BC9" w:rsidRDefault="00BA0E97" w:rsidP="008040FF">
            <w:pPr>
              <w:jc w:val="both"/>
              <w:rPr>
                <w:rFonts w:ascii="Arial" w:hAnsi="Arial" w:cs="Arial"/>
                <w:szCs w:val="18"/>
                <w:lang w:val="de-DE"/>
              </w:rPr>
            </w:pPr>
            <w:r w:rsidRPr="00BD6BC9">
              <w:rPr>
                <w:rFonts w:ascii="Arial" w:hAnsi="Arial" w:cs="Arial"/>
                <w:szCs w:val="18"/>
                <w:lang w:val="de-DE"/>
              </w:rPr>
              <w:t>1. Každý členský stát podává Komisi za každý kalendářní rok zprávu obsahující:</w:t>
            </w:r>
          </w:p>
          <w:p w:rsidR="008040FF" w:rsidRPr="00BD6BC9" w:rsidRDefault="008040FF" w:rsidP="008040FF">
            <w:pPr>
              <w:jc w:val="both"/>
              <w:rPr>
                <w:rFonts w:ascii="Arial" w:hAnsi="Arial" w:cs="Arial"/>
                <w:szCs w:val="18"/>
                <w:lang w:val="de-DE"/>
              </w:rPr>
            </w:pPr>
          </w:p>
          <w:p w:rsidR="008040FF" w:rsidRPr="00BD6BC9" w:rsidRDefault="00BA0E97" w:rsidP="008040FF">
            <w:pPr>
              <w:jc w:val="both"/>
              <w:rPr>
                <w:rFonts w:ascii="Arial" w:hAnsi="Arial" w:cs="Arial"/>
                <w:szCs w:val="18"/>
                <w:lang w:val="de-DE"/>
              </w:rPr>
            </w:pPr>
            <w:r w:rsidRPr="00BD6BC9">
              <w:rPr>
                <w:rFonts w:ascii="Arial" w:hAnsi="Arial" w:cs="Arial"/>
                <w:szCs w:val="18"/>
                <w:lang w:val="de-DE"/>
              </w:rPr>
              <w:t>a)</w:t>
            </w:r>
            <w:r>
              <w:rPr>
                <w:rFonts w:ascii="Arial" w:hAnsi="Arial" w:cs="Arial"/>
                <w:szCs w:val="18"/>
                <w:lang w:val="de-DE"/>
              </w:rPr>
              <w:t xml:space="preserve"> </w:t>
            </w:r>
            <w:r w:rsidRPr="00BD6BC9">
              <w:rPr>
                <w:rFonts w:ascii="Arial" w:hAnsi="Arial" w:cs="Arial"/>
                <w:szCs w:val="18"/>
                <w:lang w:val="de-DE"/>
              </w:rPr>
              <w:t>údaje o plastových</w:t>
            </w:r>
            <w:r w:rsidRPr="00BD6BC9">
              <w:rPr>
                <w:rFonts w:ascii="Arial" w:hAnsi="Arial" w:cs="Arial"/>
                <w:szCs w:val="18"/>
                <w:lang w:val="de-DE"/>
              </w:rPr>
              <w:t xml:space="preserve"> výrobcích na jedno použití uvedených v části A přílohy, které byly každoročně uvedeny na trh daného členského státu, s cílem doložit snížení spotřeby v souladu s čl. 4 odst. 1;</w:t>
            </w:r>
          </w:p>
          <w:p w:rsidR="008040FF" w:rsidRPr="00BD6BC9" w:rsidRDefault="008040FF" w:rsidP="008040FF">
            <w:pPr>
              <w:jc w:val="both"/>
              <w:rPr>
                <w:rFonts w:ascii="Arial" w:hAnsi="Arial" w:cs="Arial"/>
                <w:szCs w:val="18"/>
                <w:lang w:val="de-DE"/>
              </w:rPr>
            </w:pPr>
          </w:p>
          <w:p w:rsidR="008040FF" w:rsidRPr="00BD6BC9" w:rsidRDefault="00BA0E97" w:rsidP="008040FF">
            <w:pPr>
              <w:jc w:val="both"/>
              <w:rPr>
                <w:rFonts w:ascii="Arial" w:hAnsi="Arial" w:cs="Arial"/>
                <w:szCs w:val="18"/>
                <w:lang w:val="de-DE"/>
              </w:rPr>
            </w:pPr>
            <w:r w:rsidRPr="00BD6BC9">
              <w:rPr>
                <w:rFonts w:ascii="Arial" w:hAnsi="Arial" w:cs="Arial"/>
                <w:szCs w:val="18"/>
                <w:lang w:val="de-DE"/>
              </w:rPr>
              <w:t>b)</w:t>
            </w:r>
            <w:r>
              <w:rPr>
                <w:rFonts w:ascii="Arial" w:hAnsi="Arial" w:cs="Arial"/>
                <w:szCs w:val="18"/>
                <w:lang w:val="de-DE"/>
              </w:rPr>
              <w:t xml:space="preserve"> </w:t>
            </w:r>
            <w:r w:rsidRPr="00BD6BC9">
              <w:rPr>
                <w:rFonts w:ascii="Arial" w:hAnsi="Arial" w:cs="Arial"/>
                <w:szCs w:val="18"/>
                <w:lang w:val="de-DE"/>
              </w:rPr>
              <w:t>informace o opatřeních přijatých daným členským státem pro účely čl. 4 ods</w:t>
            </w:r>
            <w:r w:rsidRPr="00BD6BC9">
              <w:rPr>
                <w:rFonts w:ascii="Arial" w:hAnsi="Arial" w:cs="Arial"/>
                <w:szCs w:val="18"/>
                <w:lang w:val="de-DE"/>
              </w:rPr>
              <w:t>t. 1;</w:t>
            </w:r>
          </w:p>
          <w:p w:rsidR="008040FF" w:rsidRPr="00BD6BC9" w:rsidRDefault="008040FF" w:rsidP="008040FF">
            <w:pPr>
              <w:jc w:val="both"/>
              <w:rPr>
                <w:rFonts w:ascii="Arial" w:hAnsi="Arial" w:cs="Arial"/>
                <w:szCs w:val="18"/>
                <w:lang w:val="de-DE"/>
              </w:rPr>
            </w:pPr>
          </w:p>
          <w:p w:rsidR="008040FF" w:rsidRPr="00BD6BC9" w:rsidRDefault="00BA0E97" w:rsidP="008040FF">
            <w:pPr>
              <w:jc w:val="both"/>
              <w:rPr>
                <w:rFonts w:ascii="Arial" w:hAnsi="Arial" w:cs="Arial"/>
                <w:szCs w:val="18"/>
                <w:lang w:val="de-DE"/>
              </w:rPr>
            </w:pPr>
            <w:r w:rsidRPr="00BD6BC9">
              <w:rPr>
                <w:rFonts w:ascii="Arial" w:hAnsi="Arial" w:cs="Arial"/>
                <w:szCs w:val="18"/>
                <w:lang w:val="de-DE"/>
              </w:rPr>
              <w:t>c)</w:t>
            </w:r>
            <w:r>
              <w:rPr>
                <w:rFonts w:ascii="Arial" w:hAnsi="Arial" w:cs="Arial"/>
                <w:szCs w:val="18"/>
                <w:lang w:val="de-DE"/>
              </w:rPr>
              <w:t xml:space="preserve"> </w:t>
            </w:r>
            <w:r w:rsidRPr="00BD6BC9">
              <w:rPr>
                <w:rFonts w:ascii="Arial" w:hAnsi="Arial" w:cs="Arial"/>
                <w:szCs w:val="18"/>
                <w:lang w:val="de-DE"/>
              </w:rPr>
              <w:t>údaje o plastových výrobcích na jedno použití uvedených v části F přílohy, které byly každoročně v daném členském státě sebrány v rámci tříděného sběru, s cílem doložit dosažení cílů pro tříděný sběr podle čl. 9 odst. 1;</w:t>
            </w:r>
          </w:p>
          <w:p w:rsidR="008040FF" w:rsidRPr="00BD6BC9" w:rsidRDefault="008040FF" w:rsidP="008040FF">
            <w:pPr>
              <w:jc w:val="both"/>
              <w:rPr>
                <w:rFonts w:ascii="Arial" w:hAnsi="Arial" w:cs="Arial"/>
                <w:szCs w:val="18"/>
                <w:lang w:val="de-DE"/>
              </w:rPr>
            </w:pPr>
          </w:p>
          <w:p w:rsidR="008040FF" w:rsidRPr="00BD6BC9" w:rsidRDefault="00BA0E97" w:rsidP="008040FF">
            <w:pPr>
              <w:jc w:val="both"/>
              <w:rPr>
                <w:rFonts w:ascii="Arial" w:hAnsi="Arial" w:cs="Arial"/>
                <w:szCs w:val="18"/>
                <w:lang w:val="de-DE"/>
              </w:rPr>
            </w:pPr>
            <w:r w:rsidRPr="00BD6BC9">
              <w:rPr>
                <w:rFonts w:ascii="Arial" w:hAnsi="Arial" w:cs="Arial"/>
                <w:szCs w:val="18"/>
                <w:lang w:val="de-DE"/>
              </w:rPr>
              <w:t>d)</w:t>
            </w:r>
            <w:r>
              <w:rPr>
                <w:rFonts w:ascii="Arial" w:hAnsi="Arial" w:cs="Arial"/>
                <w:szCs w:val="18"/>
                <w:lang w:val="de-DE"/>
              </w:rPr>
              <w:t xml:space="preserve"> </w:t>
            </w:r>
            <w:r w:rsidRPr="00BD6BC9">
              <w:rPr>
                <w:rFonts w:ascii="Arial" w:hAnsi="Arial" w:cs="Arial"/>
                <w:szCs w:val="18"/>
                <w:lang w:val="de-DE"/>
              </w:rPr>
              <w:t xml:space="preserve">údaje o lovných </w:t>
            </w:r>
            <w:r w:rsidRPr="00BD6BC9">
              <w:rPr>
                <w:rFonts w:ascii="Arial" w:hAnsi="Arial" w:cs="Arial"/>
                <w:szCs w:val="18"/>
                <w:lang w:val="de-DE"/>
              </w:rPr>
              <w:t>zařízeních obsahujících plasty uvedených každoročně v daném členském státě na trh, jakož i o každoročně sebraných odpadních lovných zařízeních v daném členském státě;</w:t>
            </w:r>
          </w:p>
          <w:p w:rsidR="008040FF" w:rsidRPr="00BD6BC9" w:rsidRDefault="008040FF" w:rsidP="008040FF">
            <w:pPr>
              <w:jc w:val="both"/>
              <w:rPr>
                <w:rFonts w:ascii="Arial" w:hAnsi="Arial" w:cs="Arial"/>
                <w:szCs w:val="18"/>
                <w:lang w:val="de-DE"/>
              </w:rPr>
            </w:pPr>
          </w:p>
          <w:p w:rsidR="008040FF" w:rsidRPr="00BD6BC9" w:rsidRDefault="00BA0E97" w:rsidP="008040FF">
            <w:pPr>
              <w:jc w:val="both"/>
              <w:rPr>
                <w:rFonts w:ascii="Arial" w:hAnsi="Arial" w:cs="Arial"/>
                <w:szCs w:val="18"/>
                <w:lang w:val="de-DE"/>
              </w:rPr>
            </w:pPr>
            <w:r w:rsidRPr="00BD6BC9">
              <w:rPr>
                <w:rFonts w:ascii="Arial" w:hAnsi="Arial" w:cs="Arial"/>
                <w:szCs w:val="18"/>
                <w:lang w:val="de-DE"/>
              </w:rPr>
              <w:t>e)</w:t>
            </w:r>
            <w:r>
              <w:rPr>
                <w:rFonts w:ascii="Arial" w:hAnsi="Arial" w:cs="Arial"/>
                <w:szCs w:val="18"/>
                <w:lang w:val="de-DE"/>
              </w:rPr>
              <w:t xml:space="preserve"> </w:t>
            </w:r>
            <w:r w:rsidRPr="00BD6BC9">
              <w:rPr>
                <w:rFonts w:ascii="Arial" w:hAnsi="Arial" w:cs="Arial"/>
                <w:szCs w:val="18"/>
                <w:lang w:val="de-DE"/>
              </w:rPr>
              <w:t>informace o obsahu recyklovaných materiálů v nápojových lahvích uvedených v části F p</w:t>
            </w:r>
            <w:r w:rsidRPr="00BD6BC9">
              <w:rPr>
                <w:rFonts w:ascii="Arial" w:hAnsi="Arial" w:cs="Arial"/>
                <w:szCs w:val="18"/>
                <w:lang w:val="de-DE"/>
              </w:rPr>
              <w:t>řílohy s cílem doložit dosažení cílů stanovených v čl. 6 odst. 5; a</w:t>
            </w:r>
          </w:p>
          <w:p w:rsidR="008040FF" w:rsidRPr="00BD6BC9" w:rsidRDefault="008040FF" w:rsidP="008040FF">
            <w:pPr>
              <w:jc w:val="both"/>
              <w:rPr>
                <w:rFonts w:ascii="Arial" w:hAnsi="Arial" w:cs="Arial"/>
                <w:szCs w:val="18"/>
                <w:lang w:val="de-DE"/>
              </w:rPr>
            </w:pPr>
          </w:p>
          <w:p w:rsidR="008040FF" w:rsidRPr="00BD6BC9" w:rsidRDefault="00BA0E97" w:rsidP="008040FF">
            <w:pPr>
              <w:jc w:val="both"/>
              <w:rPr>
                <w:rFonts w:ascii="Arial" w:hAnsi="Arial" w:cs="Arial"/>
                <w:szCs w:val="18"/>
                <w:lang w:val="de-DE"/>
              </w:rPr>
            </w:pPr>
            <w:r w:rsidRPr="00BD6BC9">
              <w:rPr>
                <w:rFonts w:ascii="Arial" w:hAnsi="Arial" w:cs="Arial"/>
                <w:szCs w:val="18"/>
                <w:lang w:val="de-DE"/>
              </w:rPr>
              <w:t>f)</w:t>
            </w:r>
            <w:r>
              <w:rPr>
                <w:rFonts w:ascii="Arial" w:hAnsi="Arial" w:cs="Arial"/>
                <w:szCs w:val="18"/>
                <w:lang w:val="de-DE"/>
              </w:rPr>
              <w:t xml:space="preserve"> </w:t>
            </w:r>
            <w:r w:rsidRPr="00BD6BC9">
              <w:rPr>
                <w:rFonts w:ascii="Arial" w:hAnsi="Arial" w:cs="Arial"/>
                <w:szCs w:val="18"/>
                <w:lang w:val="de-DE"/>
              </w:rPr>
              <w:t>údaje o odpadu plastových výrobků na jedno použití uvedených v oddíle III části E přílohy, který byl sebrán v souladu s čl. 8 odst. 3, po spotřebě jejich obsahu.</w:t>
            </w:r>
          </w:p>
          <w:p w:rsidR="008040FF" w:rsidRPr="00BD6BC9" w:rsidRDefault="008040FF" w:rsidP="008040FF">
            <w:pPr>
              <w:jc w:val="both"/>
              <w:rPr>
                <w:rFonts w:ascii="Arial" w:hAnsi="Arial" w:cs="Arial"/>
                <w:szCs w:val="18"/>
                <w:lang w:val="de-DE"/>
              </w:rPr>
            </w:pPr>
          </w:p>
          <w:p w:rsidR="008040FF" w:rsidRPr="00BD6BC9" w:rsidRDefault="00BA0E97" w:rsidP="008040FF">
            <w:pPr>
              <w:jc w:val="both"/>
              <w:rPr>
                <w:rFonts w:ascii="Arial" w:hAnsi="Arial" w:cs="Arial"/>
                <w:szCs w:val="18"/>
                <w:lang w:val="de-DE"/>
              </w:rPr>
            </w:pPr>
            <w:r w:rsidRPr="00BD6BC9">
              <w:rPr>
                <w:rFonts w:ascii="Arial" w:hAnsi="Arial" w:cs="Arial"/>
                <w:szCs w:val="18"/>
                <w:lang w:val="de-DE"/>
              </w:rPr>
              <w:t>Členské státy předklá</w:t>
            </w:r>
            <w:r w:rsidRPr="00BD6BC9">
              <w:rPr>
                <w:rFonts w:ascii="Arial" w:hAnsi="Arial" w:cs="Arial"/>
                <w:szCs w:val="18"/>
                <w:lang w:val="de-DE"/>
              </w:rPr>
              <w:t>dají údaje a informace elektronicky do 18 měsíců od konce vykazovaného roku, za který byly shromážděny. Údaje a informace jsou předkládány ve formátu, který stanoví Komise v souladu s odstavcem 4 tohoto článku.</w:t>
            </w:r>
          </w:p>
          <w:p w:rsidR="008040FF" w:rsidRPr="00BD6BC9" w:rsidRDefault="008040FF" w:rsidP="008040FF">
            <w:pPr>
              <w:jc w:val="both"/>
              <w:rPr>
                <w:rFonts w:ascii="Arial" w:hAnsi="Arial" w:cs="Arial"/>
                <w:szCs w:val="18"/>
                <w:lang w:val="de-DE"/>
              </w:rPr>
            </w:pPr>
          </w:p>
          <w:p w:rsidR="008040FF" w:rsidRPr="004F0467" w:rsidRDefault="00BA0E97" w:rsidP="008040FF">
            <w:pPr>
              <w:jc w:val="both"/>
              <w:rPr>
                <w:rFonts w:ascii="Arial" w:hAnsi="Arial" w:cs="Arial"/>
                <w:szCs w:val="18"/>
                <w:lang w:val="de-DE"/>
              </w:rPr>
            </w:pPr>
            <w:r w:rsidRPr="00BD6BC9">
              <w:rPr>
                <w:rFonts w:ascii="Arial" w:hAnsi="Arial" w:cs="Arial"/>
                <w:szCs w:val="18"/>
                <w:lang w:val="de-DE"/>
              </w:rPr>
              <w:t>Prvním vykazovaným obdobím je kalendářní rok</w:t>
            </w:r>
            <w:r w:rsidRPr="00BD6BC9">
              <w:rPr>
                <w:rFonts w:ascii="Arial" w:hAnsi="Arial" w:cs="Arial"/>
                <w:szCs w:val="18"/>
                <w:lang w:val="de-DE"/>
              </w:rPr>
              <w:t xml:space="preserve"> 2022 s výjimkou prvního pododstavce písm. e) a f), u nichž je prvním vykazovaným obdobím kalendářní rok 2023.</w:t>
            </w:r>
          </w:p>
        </w:tc>
      </w:tr>
      <w:tr w:rsidR="00165AFC" w:rsidTr="0066661D">
        <w:trPr>
          <w:trHeight w:val="495"/>
        </w:trPr>
        <w:tc>
          <w:tcPr>
            <w:tcW w:w="0" w:type="auto"/>
            <w:vMerge/>
          </w:tcPr>
          <w:p w:rsidR="008040FF" w:rsidRDefault="008040FF" w:rsidP="008040FF">
            <w:pPr>
              <w:rPr>
                <w:rFonts w:ascii="Arial" w:hAnsi="Arial" w:cs="Arial"/>
                <w:b/>
              </w:rPr>
            </w:pPr>
          </w:p>
        </w:tc>
        <w:tc>
          <w:tcPr>
            <w:tcW w:w="5476" w:type="dxa"/>
            <w:vMerge/>
          </w:tcPr>
          <w:p w:rsidR="008040FF" w:rsidRPr="002859BD" w:rsidRDefault="008040FF" w:rsidP="008040FF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5" w:type="dxa"/>
            <w:vMerge/>
          </w:tcPr>
          <w:p w:rsidR="008040FF" w:rsidRPr="00D27A64" w:rsidRDefault="008040FF" w:rsidP="008040FF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5" w:type="dxa"/>
          </w:tcPr>
          <w:p w:rsidR="008040FF" w:rsidRDefault="00BA0E97" w:rsidP="008040FF">
            <w:pPr>
              <w:snapToGri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Čl. 17 odst. 1</w:t>
            </w:r>
          </w:p>
        </w:tc>
        <w:tc>
          <w:tcPr>
            <w:tcW w:w="4607" w:type="dxa"/>
          </w:tcPr>
          <w:p w:rsidR="008040FF" w:rsidRPr="00063453" w:rsidRDefault="00BA0E97" w:rsidP="008040FF">
            <w:pPr>
              <w:overflowPunct/>
              <w:autoSpaceDE/>
              <w:autoSpaceDN/>
              <w:adjustRightInd/>
              <w:spacing w:before="100" w:beforeAutospacing="1" w:after="100" w:afterAutospacing="1"/>
              <w:jc w:val="both"/>
              <w:textAlignment w:val="auto"/>
              <w:rPr>
                <w:rFonts w:ascii="Arial" w:hAnsi="Arial" w:cs="Arial"/>
                <w:szCs w:val="24"/>
              </w:rPr>
            </w:pPr>
            <w:r w:rsidRPr="00063453">
              <w:rPr>
                <w:rFonts w:ascii="Arial" w:hAnsi="Arial" w:cs="Arial"/>
                <w:szCs w:val="24"/>
              </w:rPr>
              <w:t xml:space="preserve">1.   Členské státy uvedou v účinnost právní a správní předpisy nezbytné pro dosažení souladu s touto směrnicí do 3. července </w:t>
            </w:r>
            <w:r w:rsidRPr="00063453">
              <w:rPr>
                <w:rFonts w:ascii="Arial" w:hAnsi="Arial" w:cs="Arial"/>
                <w:szCs w:val="24"/>
              </w:rPr>
              <w:t>2021. Neprodleně o nich uvědomí Komisi.</w:t>
            </w:r>
          </w:p>
          <w:p w:rsidR="008040FF" w:rsidRPr="00063453" w:rsidRDefault="00BA0E97" w:rsidP="008040FF">
            <w:pPr>
              <w:overflowPunct/>
              <w:autoSpaceDE/>
              <w:autoSpaceDN/>
              <w:adjustRightInd/>
              <w:spacing w:before="100" w:beforeAutospacing="1" w:after="100" w:afterAutospacing="1"/>
              <w:jc w:val="both"/>
              <w:textAlignment w:val="auto"/>
              <w:rPr>
                <w:rFonts w:ascii="Arial" w:hAnsi="Arial" w:cs="Arial"/>
                <w:szCs w:val="24"/>
              </w:rPr>
            </w:pPr>
            <w:r w:rsidRPr="00063453">
              <w:rPr>
                <w:rFonts w:ascii="Arial" w:hAnsi="Arial" w:cs="Arial"/>
                <w:szCs w:val="24"/>
              </w:rPr>
              <w:t>Členské státy však použijí předpisy nezbytné k zajištění souladu s:</w:t>
            </w:r>
          </w:p>
          <w:p w:rsidR="008040FF" w:rsidRPr="00063453" w:rsidRDefault="008040FF" w:rsidP="008040FF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vanish/>
                <w:szCs w:val="24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233"/>
              <w:gridCol w:w="2234"/>
            </w:tblGrid>
            <w:tr w:rsidR="00165AFC" w:rsidTr="00063453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8040FF" w:rsidRPr="00063453" w:rsidRDefault="008040FF" w:rsidP="00662995">
                  <w:pPr>
                    <w:framePr w:hSpace="141" w:wrap="around" w:vAnchor="text" w:hAnchor="text" w:y="1"/>
                    <w:overflowPunct/>
                    <w:autoSpaceDE/>
                    <w:autoSpaceDN/>
                    <w:adjustRightInd/>
                    <w:spacing w:before="100" w:beforeAutospacing="1" w:after="100" w:afterAutospacing="1"/>
                    <w:suppressOverlap/>
                    <w:textAlignment w:val="auto"/>
                    <w:rPr>
                      <w:rFonts w:ascii="Arial" w:hAnsi="Arial" w:cs="Arial"/>
                      <w:szCs w:val="2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8040FF" w:rsidRPr="00063453" w:rsidRDefault="008040FF" w:rsidP="00662995">
                  <w:pPr>
                    <w:framePr w:hSpace="141" w:wrap="around" w:vAnchor="text" w:hAnchor="text" w:y="1"/>
                    <w:overflowPunct/>
                    <w:autoSpaceDE/>
                    <w:autoSpaceDN/>
                    <w:adjustRightInd/>
                    <w:spacing w:before="100" w:beforeAutospacing="1" w:after="100" w:afterAutospacing="1"/>
                    <w:suppressOverlap/>
                    <w:jc w:val="both"/>
                    <w:textAlignment w:val="auto"/>
                    <w:rPr>
                      <w:rFonts w:ascii="Arial" w:hAnsi="Arial" w:cs="Arial"/>
                      <w:szCs w:val="24"/>
                    </w:rPr>
                  </w:pPr>
                </w:p>
              </w:tc>
            </w:tr>
          </w:tbl>
          <w:p w:rsidR="008040FF" w:rsidRPr="00063453" w:rsidRDefault="00BA0E97" w:rsidP="008040FF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vanish/>
                <w:szCs w:val="24"/>
              </w:rPr>
            </w:pPr>
            <w:r w:rsidRPr="00063453">
              <w:rPr>
                <w:rFonts w:ascii="Arial" w:hAnsi="Arial" w:cs="Arial"/>
                <w:szCs w:val="24"/>
              </w:rPr>
              <w:t>—</w:t>
            </w:r>
            <w:r>
              <w:rPr>
                <w:rFonts w:ascii="Arial" w:hAnsi="Arial" w:cs="Arial"/>
                <w:szCs w:val="24"/>
              </w:rPr>
              <w:t xml:space="preserve"> </w:t>
            </w:r>
            <w:r w:rsidRPr="00063453">
              <w:rPr>
                <w:rFonts w:ascii="Arial" w:hAnsi="Arial" w:cs="Arial"/>
                <w:szCs w:val="24"/>
              </w:rPr>
              <w:t>článkem 5 od 3. července 2021,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233"/>
              <w:gridCol w:w="2234"/>
            </w:tblGrid>
            <w:tr w:rsidR="00165AFC" w:rsidTr="00063453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8040FF" w:rsidRPr="00063453" w:rsidRDefault="008040FF" w:rsidP="00662995">
                  <w:pPr>
                    <w:framePr w:hSpace="141" w:wrap="around" w:vAnchor="text" w:hAnchor="text" w:y="1"/>
                    <w:overflowPunct/>
                    <w:autoSpaceDE/>
                    <w:autoSpaceDN/>
                    <w:adjustRightInd/>
                    <w:spacing w:before="100" w:beforeAutospacing="1" w:after="100" w:afterAutospacing="1"/>
                    <w:suppressOverlap/>
                    <w:textAlignment w:val="auto"/>
                    <w:rPr>
                      <w:rFonts w:ascii="Arial" w:hAnsi="Arial" w:cs="Arial"/>
                      <w:szCs w:val="2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8040FF" w:rsidRPr="00063453" w:rsidRDefault="008040FF" w:rsidP="00662995">
                  <w:pPr>
                    <w:framePr w:hSpace="141" w:wrap="around" w:vAnchor="text" w:hAnchor="text" w:y="1"/>
                    <w:overflowPunct/>
                    <w:autoSpaceDE/>
                    <w:autoSpaceDN/>
                    <w:adjustRightInd/>
                    <w:spacing w:before="100" w:beforeAutospacing="1" w:after="100" w:afterAutospacing="1"/>
                    <w:suppressOverlap/>
                    <w:jc w:val="both"/>
                    <w:textAlignment w:val="auto"/>
                    <w:rPr>
                      <w:rFonts w:ascii="Arial" w:hAnsi="Arial" w:cs="Arial"/>
                      <w:szCs w:val="24"/>
                    </w:rPr>
                  </w:pPr>
                </w:p>
              </w:tc>
            </w:tr>
          </w:tbl>
          <w:p w:rsidR="008040FF" w:rsidRDefault="00BA0E97" w:rsidP="008040FF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Cs w:val="24"/>
              </w:rPr>
            </w:pPr>
            <w:r w:rsidRPr="00063453">
              <w:rPr>
                <w:rFonts w:ascii="Arial" w:hAnsi="Arial" w:cs="Arial"/>
                <w:szCs w:val="24"/>
              </w:rPr>
              <w:t>—</w:t>
            </w:r>
            <w:r>
              <w:rPr>
                <w:rFonts w:ascii="Arial" w:hAnsi="Arial" w:cs="Arial"/>
                <w:szCs w:val="24"/>
              </w:rPr>
              <w:t xml:space="preserve"> </w:t>
            </w:r>
            <w:r w:rsidRPr="00063453">
              <w:rPr>
                <w:rFonts w:ascii="Arial" w:hAnsi="Arial" w:cs="Arial"/>
                <w:szCs w:val="24"/>
              </w:rPr>
              <w:t>čl. 6 odst. 1 od 3. července 2024,</w:t>
            </w:r>
          </w:p>
          <w:p w:rsidR="008040FF" w:rsidRPr="00063453" w:rsidRDefault="00BA0E97" w:rsidP="008040FF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vanish/>
                <w:szCs w:val="24"/>
              </w:rPr>
            </w:pPr>
            <w:r w:rsidRPr="00063453">
              <w:rPr>
                <w:rFonts w:ascii="Arial" w:hAnsi="Arial" w:cs="Arial"/>
                <w:szCs w:val="24"/>
              </w:rPr>
              <w:t>—</w:t>
            </w:r>
            <w:r>
              <w:rPr>
                <w:rFonts w:ascii="Arial" w:hAnsi="Arial" w:cs="Arial"/>
                <w:szCs w:val="24"/>
              </w:rPr>
              <w:t xml:space="preserve"> </w:t>
            </w:r>
            <w:r w:rsidRPr="00063453">
              <w:rPr>
                <w:rFonts w:ascii="Arial" w:hAnsi="Arial" w:cs="Arial"/>
                <w:szCs w:val="24"/>
              </w:rPr>
              <w:t>čl. 7 odst. 1 od 3. července 2021,</w:t>
            </w:r>
          </w:p>
          <w:p w:rsidR="008040FF" w:rsidRDefault="00BA0E97" w:rsidP="008040FF">
            <w:pPr>
              <w:overflowPunct/>
              <w:autoSpaceDE/>
              <w:autoSpaceDN/>
              <w:adjustRightInd/>
              <w:spacing w:before="100" w:beforeAutospacing="1" w:after="100" w:afterAutospacing="1"/>
              <w:jc w:val="both"/>
              <w:textAlignment w:val="auto"/>
              <w:rPr>
                <w:rFonts w:ascii="Arial" w:hAnsi="Arial" w:cs="Arial"/>
                <w:szCs w:val="24"/>
              </w:rPr>
            </w:pPr>
            <w:r w:rsidRPr="00063453">
              <w:rPr>
                <w:rFonts w:ascii="Arial" w:hAnsi="Arial" w:cs="Arial"/>
                <w:szCs w:val="24"/>
              </w:rPr>
              <w:t>—</w:t>
            </w:r>
            <w:r>
              <w:rPr>
                <w:rFonts w:ascii="Arial" w:hAnsi="Arial" w:cs="Arial"/>
                <w:szCs w:val="24"/>
              </w:rPr>
              <w:t xml:space="preserve"> </w:t>
            </w:r>
            <w:r w:rsidRPr="00063453">
              <w:rPr>
                <w:rFonts w:ascii="Arial" w:hAnsi="Arial" w:cs="Arial"/>
                <w:szCs w:val="24"/>
              </w:rPr>
              <w:t xml:space="preserve">článkem 8 do 31. prosince 2024, </w:t>
            </w:r>
            <w:r w:rsidRPr="00063453">
              <w:rPr>
                <w:rFonts w:ascii="Arial" w:hAnsi="Arial" w:cs="Arial"/>
                <w:szCs w:val="24"/>
              </w:rPr>
              <w:t>ale pokud jde o systémy rozšířené odpovědnosti výrobce, které byly zavedeny před 4. červencem 2018, a o plastové výrobky na jedno použití uvedené v oddíle III části E přílohy do 5. ledna 2023.</w:t>
            </w:r>
          </w:p>
          <w:p w:rsidR="008040FF" w:rsidRPr="004D4DCC" w:rsidRDefault="00BA0E97" w:rsidP="008040FF">
            <w:pPr>
              <w:overflowPunct/>
              <w:autoSpaceDE/>
              <w:autoSpaceDN/>
              <w:adjustRightInd/>
              <w:spacing w:before="100" w:beforeAutospacing="1" w:after="100" w:afterAutospacing="1"/>
              <w:jc w:val="both"/>
              <w:textAlignment w:val="auto"/>
              <w:rPr>
                <w:rFonts w:ascii="Arial" w:hAnsi="Arial" w:cs="Arial"/>
                <w:szCs w:val="24"/>
              </w:rPr>
            </w:pPr>
            <w:r w:rsidRPr="00063453">
              <w:rPr>
                <w:rFonts w:ascii="Arial" w:hAnsi="Arial" w:cs="Arial"/>
                <w:szCs w:val="24"/>
              </w:rPr>
              <w:t xml:space="preserve">Předpisy uvedené v tomto odstavci přijaté členskými státy musí </w:t>
            </w:r>
            <w:r w:rsidRPr="00063453">
              <w:rPr>
                <w:rFonts w:ascii="Arial" w:hAnsi="Arial" w:cs="Arial"/>
                <w:szCs w:val="24"/>
              </w:rPr>
              <w:t>obsahovat odkaz na tuto směrnici nebo musí být takový odkaz učiněn při jejich úředním vyhlášení. Způsob odkazu si stanoví členské státy.</w:t>
            </w:r>
          </w:p>
        </w:tc>
      </w:tr>
      <w:tr w:rsidR="00165AFC" w:rsidTr="0066661D">
        <w:trPr>
          <w:trHeight w:val="495"/>
        </w:trPr>
        <w:tc>
          <w:tcPr>
            <w:tcW w:w="0" w:type="auto"/>
          </w:tcPr>
          <w:p w:rsidR="008040FF" w:rsidRDefault="00BA0E97" w:rsidP="008040F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Čl. VIII</w:t>
            </w:r>
          </w:p>
        </w:tc>
        <w:tc>
          <w:tcPr>
            <w:tcW w:w="5476" w:type="dxa"/>
          </w:tcPr>
          <w:p w:rsidR="00144C3B" w:rsidRDefault="00BA0E97" w:rsidP="00144C3B">
            <w:pPr>
              <w:jc w:val="center"/>
              <w:rPr>
                <w:rFonts w:ascii="Arial" w:hAnsi="Arial" w:cs="Arial"/>
              </w:rPr>
            </w:pPr>
            <w:r w:rsidRPr="00144C3B">
              <w:rPr>
                <w:rFonts w:ascii="Arial" w:hAnsi="Arial" w:cs="Arial"/>
              </w:rPr>
              <w:t>Čl. VIII</w:t>
            </w:r>
          </w:p>
          <w:p w:rsidR="00144C3B" w:rsidRPr="00144C3B" w:rsidRDefault="00144C3B" w:rsidP="00144C3B">
            <w:pPr>
              <w:jc w:val="center"/>
              <w:rPr>
                <w:rFonts w:ascii="Arial" w:hAnsi="Arial" w:cs="Arial"/>
              </w:rPr>
            </w:pPr>
          </w:p>
          <w:p w:rsidR="00144C3B" w:rsidRPr="00144C3B" w:rsidRDefault="00BA0E97" w:rsidP="00144C3B">
            <w:pPr>
              <w:rPr>
                <w:rFonts w:ascii="Arial" w:hAnsi="Arial" w:cs="Arial"/>
              </w:rPr>
            </w:pPr>
            <w:r w:rsidRPr="00144C3B">
              <w:rPr>
                <w:rFonts w:ascii="Arial" w:hAnsi="Arial" w:cs="Arial"/>
              </w:rPr>
              <w:t>Tento zákon nabývá účinnosti dnem 1. července 2021, s výjimkou ustanovení</w:t>
            </w:r>
          </w:p>
          <w:p w:rsidR="00144C3B" w:rsidRPr="00144C3B" w:rsidRDefault="00144C3B" w:rsidP="00144C3B">
            <w:pPr>
              <w:rPr>
                <w:rFonts w:ascii="Arial" w:hAnsi="Arial" w:cs="Arial"/>
              </w:rPr>
            </w:pPr>
          </w:p>
          <w:p w:rsidR="00144C3B" w:rsidRPr="00144C3B" w:rsidRDefault="00BA0E97" w:rsidP="00144C3B">
            <w:pPr>
              <w:rPr>
                <w:rFonts w:ascii="Arial" w:hAnsi="Arial" w:cs="Arial"/>
              </w:rPr>
            </w:pPr>
            <w:r w:rsidRPr="00144C3B">
              <w:rPr>
                <w:rFonts w:ascii="Arial" w:hAnsi="Arial" w:cs="Arial"/>
              </w:rPr>
              <w:t>a)</w:t>
            </w:r>
            <w:r>
              <w:rPr>
                <w:rFonts w:ascii="Arial" w:hAnsi="Arial" w:cs="Arial"/>
              </w:rPr>
              <w:t xml:space="preserve"> </w:t>
            </w:r>
            <w:r w:rsidRPr="00144C3B">
              <w:rPr>
                <w:rFonts w:ascii="Arial" w:hAnsi="Arial" w:cs="Arial"/>
              </w:rPr>
              <w:t xml:space="preserve">čl. III bodu 32, </w:t>
            </w:r>
            <w:r w:rsidRPr="00144C3B">
              <w:rPr>
                <w:rFonts w:ascii="Arial" w:hAnsi="Arial" w:cs="Arial"/>
              </w:rPr>
              <w:t>které nabývá účinnosti dnem 1. ledna 2024, a</w:t>
            </w:r>
          </w:p>
          <w:p w:rsidR="00144C3B" w:rsidRPr="00144C3B" w:rsidRDefault="00BA0E97" w:rsidP="00144C3B">
            <w:pPr>
              <w:rPr>
                <w:rFonts w:ascii="Arial" w:hAnsi="Arial" w:cs="Arial"/>
              </w:rPr>
            </w:pPr>
            <w:r w:rsidRPr="00144C3B">
              <w:rPr>
                <w:rFonts w:ascii="Arial" w:hAnsi="Arial" w:cs="Arial"/>
              </w:rPr>
              <w:t xml:space="preserve"> </w:t>
            </w:r>
          </w:p>
          <w:p w:rsidR="008040FF" w:rsidRPr="002859BD" w:rsidRDefault="00BA0E97" w:rsidP="00144C3B">
            <w:pPr>
              <w:rPr>
                <w:rFonts w:ascii="Arial" w:hAnsi="Arial" w:cs="Arial"/>
              </w:rPr>
            </w:pPr>
            <w:r w:rsidRPr="00144C3B">
              <w:rPr>
                <w:rFonts w:ascii="Arial" w:hAnsi="Arial" w:cs="Arial"/>
              </w:rPr>
              <w:t>b)</w:t>
            </w:r>
            <w:r>
              <w:rPr>
                <w:rFonts w:ascii="Arial" w:hAnsi="Arial" w:cs="Arial"/>
              </w:rPr>
              <w:t xml:space="preserve"> </w:t>
            </w:r>
            <w:r w:rsidRPr="00144C3B">
              <w:rPr>
                <w:rFonts w:ascii="Arial" w:hAnsi="Arial" w:cs="Arial"/>
              </w:rPr>
              <w:t>čl. III bodu 13, které nabývá účinnosti dnem 1. července 2024.</w:t>
            </w:r>
          </w:p>
        </w:tc>
        <w:tc>
          <w:tcPr>
            <w:tcW w:w="1415" w:type="dxa"/>
          </w:tcPr>
          <w:p w:rsidR="008040FF" w:rsidRPr="00D27A64" w:rsidRDefault="00BA0E97" w:rsidP="008040FF">
            <w:pPr>
              <w:jc w:val="both"/>
              <w:rPr>
                <w:rFonts w:ascii="Arial" w:hAnsi="Arial" w:cs="Arial"/>
                <w:b/>
                <w:bCs/>
              </w:rPr>
            </w:pPr>
            <w:r w:rsidRPr="00BD1E66">
              <w:rPr>
                <w:rFonts w:ascii="Arial" w:hAnsi="Arial" w:cs="Arial"/>
                <w:b/>
                <w:szCs w:val="22"/>
              </w:rPr>
              <w:t>32019L0904</w:t>
            </w:r>
          </w:p>
        </w:tc>
        <w:tc>
          <w:tcPr>
            <w:tcW w:w="1275" w:type="dxa"/>
          </w:tcPr>
          <w:p w:rsidR="008040FF" w:rsidRDefault="00BA0E97" w:rsidP="008040FF">
            <w:pPr>
              <w:snapToGri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Čl. 17 odst. 1</w:t>
            </w:r>
          </w:p>
        </w:tc>
        <w:tc>
          <w:tcPr>
            <w:tcW w:w="4607" w:type="dxa"/>
          </w:tcPr>
          <w:p w:rsidR="008040FF" w:rsidRPr="00063453" w:rsidRDefault="00BA0E97" w:rsidP="008040FF">
            <w:pPr>
              <w:overflowPunct/>
              <w:autoSpaceDE/>
              <w:autoSpaceDN/>
              <w:adjustRightInd/>
              <w:spacing w:before="100" w:beforeAutospacing="1" w:after="100" w:afterAutospacing="1"/>
              <w:jc w:val="both"/>
              <w:textAlignment w:val="auto"/>
              <w:rPr>
                <w:rFonts w:ascii="Arial" w:hAnsi="Arial" w:cs="Arial"/>
                <w:szCs w:val="24"/>
              </w:rPr>
            </w:pPr>
            <w:r w:rsidRPr="00063453">
              <w:rPr>
                <w:rFonts w:ascii="Arial" w:hAnsi="Arial" w:cs="Arial"/>
                <w:szCs w:val="24"/>
              </w:rPr>
              <w:t xml:space="preserve">1.   Členské státy uvedou v účinnost právní </w:t>
            </w:r>
            <w:bookmarkStart w:id="2" w:name="_GoBack"/>
            <w:bookmarkEnd w:id="2"/>
            <w:r w:rsidRPr="00063453">
              <w:rPr>
                <w:rFonts w:ascii="Arial" w:hAnsi="Arial" w:cs="Arial"/>
                <w:szCs w:val="24"/>
              </w:rPr>
              <w:t xml:space="preserve">a správní předpisy nezbytné pro dosažení souladu s touto směrnicí do 3. </w:t>
            </w:r>
            <w:r w:rsidRPr="00063453">
              <w:rPr>
                <w:rFonts w:ascii="Arial" w:hAnsi="Arial" w:cs="Arial"/>
                <w:szCs w:val="24"/>
              </w:rPr>
              <w:t>července 2021. Neprodleně o nich uvědomí Komisi.</w:t>
            </w:r>
          </w:p>
          <w:p w:rsidR="008040FF" w:rsidRDefault="00BA0E97" w:rsidP="008040FF">
            <w:pPr>
              <w:overflowPunct/>
              <w:autoSpaceDE/>
              <w:autoSpaceDN/>
              <w:adjustRightInd/>
              <w:spacing w:before="100" w:beforeAutospacing="1" w:after="100" w:afterAutospacing="1"/>
              <w:jc w:val="both"/>
              <w:textAlignment w:val="auto"/>
              <w:rPr>
                <w:rFonts w:ascii="Arial" w:hAnsi="Arial" w:cs="Arial"/>
                <w:szCs w:val="24"/>
              </w:rPr>
            </w:pPr>
            <w:r w:rsidRPr="00063453">
              <w:rPr>
                <w:rFonts w:ascii="Arial" w:hAnsi="Arial" w:cs="Arial"/>
                <w:szCs w:val="24"/>
              </w:rPr>
              <w:t>Členské státy však použijí předpisy nezbytné k zajištění souladu s:</w:t>
            </w:r>
          </w:p>
          <w:p w:rsidR="008040FF" w:rsidRDefault="00BA0E97" w:rsidP="008040FF">
            <w:pPr>
              <w:overflowPunct/>
              <w:autoSpaceDE/>
              <w:autoSpaceDN/>
              <w:adjustRightInd/>
              <w:spacing w:before="100" w:beforeAutospacing="1" w:after="100" w:afterAutospacing="1"/>
              <w:jc w:val="both"/>
              <w:textAlignment w:val="auto"/>
              <w:rPr>
                <w:rFonts w:ascii="Arial" w:hAnsi="Arial" w:cs="Arial"/>
                <w:szCs w:val="24"/>
              </w:rPr>
            </w:pPr>
            <w:r w:rsidRPr="00063453">
              <w:rPr>
                <w:rFonts w:ascii="Arial" w:hAnsi="Arial" w:cs="Arial"/>
                <w:szCs w:val="24"/>
              </w:rPr>
              <w:t>—</w:t>
            </w:r>
            <w:r>
              <w:rPr>
                <w:rFonts w:ascii="Arial" w:hAnsi="Arial" w:cs="Arial"/>
                <w:szCs w:val="24"/>
              </w:rPr>
              <w:t xml:space="preserve"> </w:t>
            </w:r>
            <w:r w:rsidRPr="00063453">
              <w:rPr>
                <w:rFonts w:ascii="Arial" w:hAnsi="Arial" w:cs="Arial"/>
                <w:szCs w:val="24"/>
              </w:rPr>
              <w:t>článkem 5 od 3. července 2021,</w:t>
            </w:r>
          </w:p>
          <w:p w:rsidR="008040FF" w:rsidRDefault="00BA0E97" w:rsidP="008040FF">
            <w:pPr>
              <w:overflowPunct/>
              <w:autoSpaceDE/>
              <w:autoSpaceDN/>
              <w:adjustRightInd/>
              <w:spacing w:before="100" w:beforeAutospacing="1" w:after="100" w:afterAutospacing="1"/>
              <w:jc w:val="both"/>
              <w:textAlignment w:val="auto"/>
              <w:rPr>
                <w:rFonts w:ascii="Arial" w:hAnsi="Arial" w:cs="Arial"/>
                <w:szCs w:val="24"/>
              </w:rPr>
            </w:pPr>
            <w:r w:rsidRPr="00063453">
              <w:rPr>
                <w:rFonts w:ascii="Arial" w:hAnsi="Arial" w:cs="Arial"/>
                <w:szCs w:val="24"/>
              </w:rPr>
              <w:t>—</w:t>
            </w:r>
            <w:r>
              <w:rPr>
                <w:rFonts w:ascii="Arial" w:hAnsi="Arial" w:cs="Arial"/>
                <w:szCs w:val="24"/>
              </w:rPr>
              <w:t xml:space="preserve"> </w:t>
            </w:r>
            <w:r w:rsidRPr="00063453">
              <w:rPr>
                <w:rFonts w:ascii="Arial" w:hAnsi="Arial" w:cs="Arial"/>
                <w:szCs w:val="24"/>
              </w:rPr>
              <w:t>čl. 6 odst. 1 od 3. července 2024,</w:t>
            </w:r>
          </w:p>
          <w:p w:rsidR="008040FF" w:rsidRPr="00063453" w:rsidRDefault="00BA0E97" w:rsidP="008040FF">
            <w:pPr>
              <w:overflowPunct/>
              <w:autoSpaceDE/>
              <w:autoSpaceDN/>
              <w:adjustRightInd/>
              <w:spacing w:before="100" w:beforeAutospacing="1" w:after="100" w:afterAutospacing="1"/>
              <w:jc w:val="both"/>
              <w:textAlignment w:val="auto"/>
              <w:rPr>
                <w:rFonts w:ascii="Arial" w:hAnsi="Arial" w:cs="Arial"/>
                <w:szCs w:val="24"/>
              </w:rPr>
            </w:pPr>
            <w:r w:rsidRPr="00063453">
              <w:rPr>
                <w:rFonts w:ascii="Arial" w:hAnsi="Arial" w:cs="Arial"/>
                <w:szCs w:val="24"/>
              </w:rPr>
              <w:t>—</w:t>
            </w:r>
            <w:r>
              <w:rPr>
                <w:rFonts w:ascii="Arial" w:hAnsi="Arial" w:cs="Arial"/>
                <w:szCs w:val="24"/>
              </w:rPr>
              <w:t xml:space="preserve"> </w:t>
            </w:r>
            <w:r w:rsidRPr="00063453">
              <w:rPr>
                <w:rFonts w:ascii="Arial" w:hAnsi="Arial" w:cs="Arial"/>
                <w:szCs w:val="24"/>
              </w:rPr>
              <w:t>čl. 7 odst. 1 od 3. července 2021,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233"/>
              <w:gridCol w:w="2234"/>
            </w:tblGrid>
            <w:tr w:rsidR="00165AFC" w:rsidTr="000B50BA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8040FF" w:rsidRPr="00063453" w:rsidRDefault="008040FF" w:rsidP="00662995">
                  <w:pPr>
                    <w:framePr w:hSpace="141" w:wrap="around" w:vAnchor="text" w:hAnchor="text" w:y="1"/>
                    <w:overflowPunct/>
                    <w:autoSpaceDE/>
                    <w:autoSpaceDN/>
                    <w:adjustRightInd/>
                    <w:spacing w:before="100" w:beforeAutospacing="1" w:after="100" w:afterAutospacing="1"/>
                    <w:suppressOverlap/>
                    <w:textAlignment w:val="auto"/>
                    <w:rPr>
                      <w:rFonts w:ascii="Arial" w:hAnsi="Arial" w:cs="Arial"/>
                      <w:szCs w:val="2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8040FF" w:rsidRPr="00063453" w:rsidRDefault="008040FF" w:rsidP="00662995">
                  <w:pPr>
                    <w:framePr w:hSpace="141" w:wrap="around" w:vAnchor="text" w:hAnchor="text" w:y="1"/>
                    <w:overflowPunct/>
                    <w:autoSpaceDE/>
                    <w:autoSpaceDN/>
                    <w:adjustRightInd/>
                    <w:spacing w:before="100" w:beforeAutospacing="1" w:after="100" w:afterAutospacing="1"/>
                    <w:suppressOverlap/>
                    <w:jc w:val="both"/>
                    <w:textAlignment w:val="auto"/>
                    <w:rPr>
                      <w:rFonts w:ascii="Arial" w:hAnsi="Arial" w:cs="Arial"/>
                      <w:szCs w:val="24"/>
                    </w:rPr>
                  </w:pPr>
                </w:p>
              </w:tc>
            </w:tr>
          </w:tbl>
          <w:p w:rsidR="008040FF" w:rsidRPr="00063453" w:rsidRDefault="008040FF" w:rsidP="008040FF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vanish/>
                <w:szCs w:val="24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233"/>
              <w:gridCol w:w="2234"/>
            </w:tblGrid>
            <w:tr w:rsidR="00165AFC" w:rsidTr="000B50BA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8040FF" w:rsidRPr="00063453" w:rsidRDefault="008040FF" w:rsidP="00662995">
                  <w:pPr>
                    <w:framePr w:hSpace="141" w:wrap="around" w:vAnchor="text" w:hAnchor="text" w:y="1"/>
                    <w:overflowPunct/>
                    <w:autoSpaceDE/>
                    <w:autoSpaceDN/>
                    <w:adjustRightInd/>
                    <w:spacing w:before="100" w:beforeAutospacing="1" w:after="100" w:afterAutospacing="1"/>
                    <w:suppressOverlap/>
                    <w:textAlignment w:val="auto"/>
                    <w:rPr>
                      <w:rFonts w:ascii="Arial" w:hAnsi="Arial" w:cs="Arial"/>
                      <w:szCs w:val="2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8040FF" w:rsidRPr="00063453" w:rsidRDefault="008040FF" w:rsidP="00662995">
                  <w:pPr>
                    <w:framePr w:hSpace="141" w:wrap="around" w:vAnchor="text" w:hAnchor="text" w:y="1"/>
                    <w:overflowPunct/>
                    <w:autoSpaceDE/>
                    <w:autoSpaceDN/>
                    <w:adjustRightInd/>
                    <w:spacing w:before="100" w:beforeAutospacing="1" w:after="100" w:afterAutospacing="1"/>
                    <w:suppressOverlap/>
                    <w:jc w:val="both"/>
                    <w:textAlignment w:val="auto"/>
                    <w:rPr>
                      <w:rFonts w:ascii="Arial" w:hAnsi="Arial" w:cs="Arial"/>
                      <w:szCs w:val="24"/>
                    </w:rPr>
                  </w:pPr>
                </w:p>
              </w:tc>
            </w:tr>
          </w:tbl>
          <w:p w:rsidR="008040FF" w:rsidRPr="00063453" w:rsidRDefault="00BA0E97" w:rsidP="008040FF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vanish/>
                <w:szCs w:val="24"/>
              </w:rPr>
            </w:pPr>
            <w:r w:rsidRPr="00063453">
              <w:rPr>
                <w:rFonts w:ascii="Arial" w:hAnsi="Arial" w:cs="Arial"/>
                <w:szCs w:val="24"/>
              </w:rPr>
              <w:t>—</w:t>
            </w:r>
            <w:r>
              <w:rPr>
                <w:rFonts w:ascii="Arial" w:hAnsi="Arial" w:cs="Arial"/>
                <w:szCs w:val="24"/>
              </w:rPr>
              <w:t xml:space="preserve"> </w:t>
            </w:r>
            <w:r w:rsidRPr="00063453">
              <w:rPr>
                <w:rFonts w:ascii="Arial" w:hAnsi="Arial" w:cs="Arial"/>
                <w:szCs w:val="24"/>
              </w:rPr>
              <w:t xml:space="preserve">článkem 8 do </w:t>
            </w:r>
            <w:r w:rsidRPr="00063453">
              <w:rPr>
                <w:rFonts w:ascii="Arial" w:hAnsi="Arial" w:cs="Arial"/>
                <w:szCs w:val="24"/>
              </w:rPr>
              <w:t>31. prosince 2024, ale pokud jde o systémy rozšířené odpovědnosti výrobce, které byly zavedeny před 4. červencem 2018, a o plastové výrobky na jedno použití uvedené v oddíle III části E přílohy do 5. ledna 2023.</w:t>
            </w:r>
          </w:p>
          <w:p w:rsidR="008040FF" w:rsidRPr="00063453" w:rsidRDefault="008040FF" w:rsidP="008040FF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vanish/>
                <w:szCs w:val="24"/>
              </w:rPr>
            </w:pPr>
          </w:p>
          <w:p w:rsidR="008040FF" w:rsidRPr="00063453" w:rsidRDefault="00BA0E97" w:rsidP="008040FF">
            <w:pPr>
              <w:overflowPunct/>
              <w:autoSpaceDE/>
              <w:autoSpaceDN/>
              <w:adjustRightInd/>
              <w:spacing w:before="100" w:beforeAutospacing="1" w:after="100" w:afterAutospacing="1"/>
              <w:jc w:val="both"/>
              <w:textAlignment w:val="auto"/>
              <w:rPr>
                <w:sz w:val="24"/>
                <w:szCs w:val="24"/>
              </w:rPr>
            </w:pPr>
            <w:r w:rsidRPr="00063453">
              <w:rPr>
                <w:rFonts w:ascii="Arial" w:hAnsi="Arial" w:cs="Arial"/>
                <w:szCs w:val="24"/>
              </w:rPr>
              <w:t xml:space="preserve">Předpisy uvedené v tomto odstavci přijaté </w:t>
            </w:r>
            <w:r w:rsidRPr="00063453">
              <w:rPr>
                <w:rFonts w:ascii="Arial" w:hAnsi="Arial" w:cs="Arial"/>
                <w:szCs w:val="24"/>
              </w:rPr>
              <w:t>členskými státy musí obsahovat odkaz na tuto směrnici nebo musí být takový odkaz učiněn při jejich úředním vyhlášení. Způsob odkazu si stanoví členské státy.</w:t>
            </w:r>
          </w:p>
        </w:tc>
      </w:tr>
    </w:tbl>
    <w:p w:rsidR="00662995" w:rsidRDefault="00662995" w:rsidP="00825C7F"/>
    <w:p w:rsidR="00662995" w:rsidRDefault="00662995">
      <w:pPr>
        <w:overflowPunct/>
        <w:autoSpaceDE/>
        <w:autoSpaceDN/>
        <w:adjustRightInd/>
        <w:textAlignment w:val="auto"/>
      </w:pPr>
      <w:r>
        <w:br w:type="page"/>
      </w:r>
    </w:p>
    <w:p w:rsidR="00EE0D27" w:rsidRPr="00825C7F" w:rsidRDefault="00EE0D27" w:rsidP="00825C7F"/>
    <w:tbl>
      <w:tblPr>
        <w:tblW w:w="14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81"/>
        <w:gridCol w:w="9994"/>
      </w:tblGrid>
      <w:tr w:rsidR="00165AFC" w:rsidTr="00936992">
        <w:trPr>
          <w:cantSplit/>
        </w:trPr>
        <w:tc>
          <w:tcPr>
            <w:tcW w:w="4181" w:type="dxa"/>
          </w:tcPr>
          <w:p w:rsidR="00366307" w:rsidRPr="00825C7F" w:rsidRDefault="00BA0E97">
            <w:pPr>
              <w:jc w:val="both"/>
              <w:rPr>
                <w:rFonts w:ascii="Arial" w:hAnsi="Arial" w:cs="Arial"/>
                <w:b/>
                <w:bCs/>
              </w:rPr>
            </w:pPr>
            <w:r w:rsidRPr="00825C7F">
              <w:rPr>
                <w:rFonts w:ascii="Arial" w:hAnsi="Arial" w:cs="Arial"/>
                <w:b/>
                <w:bCs/>
              </w:rPr>
              <w:t>Číslo předpisu EU (kód CELEX)</w:t>
            </w:r>
          </w:p>
        </w:tc>
        <w:tc>
          <w:tcPr>
            <w:tcW w:w="9994" w:type="dxa"/>
          </w:tcPr>
          <w:p w:rsidR="00366307" w:rsidRPr="00825C7F" w:rsidRDefault="00BA0E97">
            <w:pPr>
              <w:jc w:val="both"/>
              <w:rPr>
                <w:rFonts w:ascii="Arial" w:hAnsi="Arial" w:cs="Arial"/>
                <w:b/>
                <w:bCs/>
              </w:rPr>
            </w:pPr>
            <w:r w:rsidRPr="00825C7F">
              <w:rPr>
                <w:rFonts w:ascii="Arial" w:hAnsi="Arial" w:cs="Arial"/>
                <w:b/>
                <w:bCs/>
              </w:rPr>
              <w:t>Název předpisu EU</w:t>
            </w:r>
          </w:p>
        </w:tc>
      </w:tr>
      <w:tr w:rsidR="00165AFC" w:rsidTr="00936992">
        <w:trPr>
          <w:cantSplit/>
        </w:trPr>
        <w:tc>
          <w:tcPr>
            <w:tcW w:w="4181" w:type="dxa"/>
          </w:tcPr>
          <w:p w:rsidR="00655C56" w:rsidRPr="00825C7F" w:rsidRDefault="00BA0E97" w:rsidP="00655C56">
            <w:pPr>
              <w:tabs>
                <w:tab w:val="left" w:pos="360"/>
              </w:tabs>
              <w:rPr>
                <w:rFonts w:ascii="Arial" w:hAnsi="Arial" w:cs="Arial"/>
                <w:bCs/>
              </w:rPr>
            </w:pPr>
            <w:r w:rsidRPr="00825C7F">
              <w:rPr>
                <w:rFonts w:ascii="Arial" w:hAnsi="Arial" w:cs="Arial"/>
                <w:bCs/>
              </w:rPr>
              <w:t>31994L0062</w:t>
            </w:r>
          </w:p>
        </w:tc>
        <w:tc>
          <w:tcPr>
            <w:tcW w:w="9994" w:type="dxa"/>
          </w:tcPr>
          <w:p w:rsidR="00655C56" w:rsidRPr="00825C7F" w:rsidRDefault="00BA0E97" w:rsidP="00655C56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825C7F">
              <w:rPr>
                <w:rFonts w:ascii="Arial" w:hAnsi="Arial" w:cs="Arial"/>
                <w:bCs/>
              </w:rPr>
              <w:t xml:space="preserve">Směrnice </w:t>
            </w:r>
            <w:r w:rsidRPr="00825C7F">
              <w:rPr>
                <w:rFonts w:ascii="Arial" w:hAnsi="Arial" w:cs="Arial"/>
              </w:rPr>
              <w:t xml:space="preserve">Evropského parlamentu a Rady 94/62/ES </w:t>
            </w:r>
            <w:r w:rsidRPr="00825C7F">
              <w:rPr>
                <w:rFonts w:ascii="Arial" w:hAnsi="Arial" w:cs="Arial"/>
                <w:bCs/>
              </w:rPr>
              <w:t>ze dne 20. prosince 1994 o obalech a obalových odpadech</w:t>
            </w:r>
          </w:p>
        </w:tc>
      </w:tr>
      <w:tr w:rsidR="00165AFC" w:rsidTr="00936992">
        <w:trPr>
          <w:cantSplit/>
        </w:trPr>
        <w:tc>
          <w:tcPr>
            <w:tcW w:w="4181" w:type="dxa"/>
          </w:tcPr>
          <w:p w:rsidR="00E81727" w:rsidRPr="00825C7F" w:rsidRDefault="00BA0E97" w:rsidP="00E81727">
            <w:pPr>
              <w:jc w:val="both"/>
              <w:rPr>
                <w:rFonts w:ascii="Arial" w:hAnsi="Arial" w:cs="Arial"/>
                <w:bCs/>
              </w:rPr>
            </w:pPr>
            <w:r w:rsidRPr="00825C7F">
              <w:rPr>
                <w:rFonts w:ascii="Arial" w:hAnsi="Arial" w:cs="Arial"/>
                <w:bCs/>
              </w:rPr>
              <w:t>32008L0098</w:t>
            </w:r>
          </w:p>
        </w:tc>
        <w:tc>
          <w:tcPr>
            <w:tcW w:w="9994" w:type="dxa"/>
          </w:tcPr>
          <w:p w:rsidR="00E81727" w:rsidRPr="00825C7F" w:rsidRDefault="00BA0E97" w:rsidP="00655C56">
            <w:pPr>
              <w:tabs>
                <w:tab w:val="left" w:pos="360"/>
              </w:tabs>
              <w:rPr>
                <w:rFonts w:ascii="Arial" w:hAnsi="Arial" w:cs="Arial"/>
                <w:bCs/>
              </w:rPr>
            </w:pPr>
            <w:r w:rsidRPr="00825C7F">
              <w:rPr>
                <w:rFonts w:ascii="Arial" w:hAnsi="Arial" w:cs="Arial"/>
                <w:bCs/>
              </w:rPr>
              <w:t>Směrnice Evropského parlamentu a Rady (ES) č. 98/2008 ze dne 19. listopadu 2008 o odpadech a o zrušení některých směrnic</w:t>
            </w:r>
          </w:p>
        </w:tc>
      </w:tr>
      <w:tr w:rsidR="00165AFC" w:rsidTr="00936992">
        <w:trPr>
          <w:cantSplit/>
        </w:trPr>
        <w:tc>
          <w:tcPr>
            <w:tcW w:w="4181" w:type="dxa"/>
          </w:tcPr>
          <w:p w:rsidR="003914C7" w:rsidRPr="00825C7F" w:rsidRDefault="00BA0E97" w:rsidP="00E81727">
            <w:pPr>
              <w:jc w:val="both"/>
              <w:rPr>
                <w:rFonts w:ascii="Arial" w:hAnsi="Arial" w:cs="Arial"/>
                <w:bCs/>
              </w:rPr>
            </w:pPr>
            <w:r w:rsidRPr="00825C7F">
              <w:rPr>
                <w:rFonts w:ascii="Arial" w:hAnsi="Arial" w:cs="Arial"/>
                <w:bCs/>
              </w:rPr>
              <w:t>32015L0720</w:t>
            </w:r>
          </w:p>
        </w:tc>
        <w:tc>
          <w:tcPr>
            <w:tcW w:w="9994" w:type="dxa"/>
          </w:tcPr>
          <w:p w:rsidR="003914C7" w:rsidRPr="00825C7F" w:rsidRDefault="00BA0E97" w:rsidP="00931893">
            <w:pPr>
              <w:jc w:val="both"/>
              <w:rPr>
                <w:rFonts w:ascii="Arial" w:hAnsi="Arial" w:cs="Arial"/>
                <w:bCs/>
              </w:rPr>
            </w:pPr>
            <w:r w:rsidRPr="00825C7F">
              <w:rPr>
                <w:rFonts w:ascii="Arial" w:hAnsi="Arial" w:cs="Arial"/>
              </w:rPr>
              <w:t>Směrnice Evropské</w:t>
            </w:r>
            <w:r w:rsidRPr="00825C7F">
              <w:rPr>
                <w:rFonts w:ascii="Arial" w:hAnsi="Arial" w:cs="Arial"/>
              </w:rPr>
              <w:t>ho parlamentu a Rady (EU) 2015/720 ze dne 29. dubna 2015, kterou se mění směrnice 94/62/ES, pokud jde o omezení spotřeby lehkých plastových nákupních tašek</w:t>
            </w:r>
          </w:p>
        </w:tc>
      </w:tr>
      <w:tr w:rsidR="00165AFC" w:rsidTr="00931893">
        <w:trPr>
          <w:cantSplit/>
          <w:trHeight w:val="561"/>
        </w:trPr>
        <w:tc>
          <w:tcPr>
            <w:tcW w:w="4181" w:type="dxa"/>
          </w:tcPr>
          <w:p w:rsidR="00655C56" w:rsidRPr="00825C7F" w:rsidRDefault="00BA0E97" w:rsidP="00655C56">
            <w:pPr>
              <w:tabs>
                <w:tab w:val="left" w:pos="360"/>
              </w:tabs>
              <w:rPr>
                <w:rFonts w:ascii="Arial" w:hAnsi="Arial" w:cs="Arial"/>
                <w:bCs/>
              </w:rPr>
            </w:pPr>
            <w:r w:rsidRPr="00825C7F">
              <w:rPr>
                <w:rFonts w:ascii="Arial" w:hAnsi="Arial" w:cs="Arial"/>
              </w:rPr>
              <w:t>32018L0851</w:t>
            </w:r>
          </w:p>
        </w:tc>
        <w:tc>
          <w:tcPr>
            <w:tcW w:w="9994" w:type="dxa"/>
          </w:tcPr>
          <w:p w:rsidR="00655C56" w:rsidRPr="00825C7F" w:rsidRDefault="00BA0E97" w:rsidP="00655C56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825C7F">
              <w:rPr>
                <w:rFonts w:ascii="Arial" w:hAnsi="Arial" w:cs="Arial"/>
              </w:rPr>
              <w:t>Směrnice Evropského parlamentu a Rady (EU) 2018/851 ze dne 30. května 2018, kterou se mě</w:t>
            </w:r>
            <w:r w:rsidRPr="00825C7F">
              <w:rPr>
                <w:rFonts w:ascii="Arial" w:hAnsi="Arial" w:cs="Arial"/>
              </w:rPr>
              <w:t>ní směrnice 2008/98/ES o odpadech</w:t>
            </w:r>
          </w:p>
        </w:tc>
      </w:tr>
      <w:tr w:rsidR="00165AFC" w:rsidTr="00936992">
        <w:trPr>
          <w:cantSplit/>
        </w:trPr>
        <w:tc>
          <w:tcPr>
            <w:tcW w:w="4181" w:type="dxa"/>
          </w:tcPr>
          <w:p w:rsidR="00655C56" w:rsidRPr="00825C7F" w:rsidRDefault="00BA0E97" w:rsidP="00F86985">
            <w:pPr>
              <w:jc w:val="both"/>
              <w:rPr>
                <w:rFonts w:ascii="Arial" w:hAnsi="Arial" w:cs="Arial"/>
                <w:bCs/>
                <w:szCs w:val="22"/>
              </w:rPr>
            </w:pPr>
            <w:r w:rsidRPr="00825C7F">
              <w:rPr>
                <w:rFonts w:ascii="Arial" w:hAnsi="Arial" w:cs="Arial"/>
                <w:bCs/>
                <w:szCs w:val="22"/>
              </w:rPr>
              <w:t>32019L0904</w:t>
            </w:r>
          </w:p>
        </w:tc>
        <w:tc>
          <w:tcPr>
            <w:tcW w:w="9994" w:type="dxa"/>
          </w:tcPr>
          <w:p w:rsidR="00655C56" w:rsidRPr="00825C7F" w:rsidRDefault="00BA0E97" w:rsidP="00655C56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825C7F">
              <w:rPr>
                <w:rFonts w:ascii="Arial" w:hAnsi="Arial" w:cs="Arial"/>
              </w:rPr>
              <w:t>Směrnice Evropského parlamentu a Rady (EU) 2019/904 ze dne 5. června 2019 o omezení dopadu některých plastových výrobků na životní prostředí</w:t>
            </w:r>
          </w:p>
        </w:tc>
      </w:tr>
    </w:tbl>
    <w:p w:rsidR="00366307" w:rsidRPr="00D708DD" w:rsidRDefault="00366307" w:rsidP="00825C7F">
      <w:pPr>
        <w:jc w:val="both"/>
        <w:rPr>
          <w:rFonts w:ascii="Arial" w:hAnsi="Arial" w:cs="Arial"/>
        </w:rPr>
      </w:pPr>
    </w:p>
    <w:sectPr w:rsidR="00366307" w:rsidRPr="00D708DD" w:rsidSect="005E4CCD">
      <w:headerReference w:type="default" r:id="rId8"/>
      <w:footerReference w:type="even" r:id="rId9"/>
      <w:footerReference w:type="default" r:id="rId10"/>
      <w:headerReference w:type="first" r:id="rId11"/>
      <w:pgSz w:w="16838" w:h="11906" w:orient="landscape" w:code="9"/>
      <w:pgMar w:top="1134" w:right="1418" w:bottom="1304" w:left="1418" w:header="709" w:footer="709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0E97" w:rsidRDefault="00BA0E97" w:rsidP="00165AFC">
      <w:r>
        <w:separator/>
      </w:r>
    </w:p>
  </w:endnote>
  <w:endnote w:type="continuationSeparator" w:id="0">
    <w:p w:rsidR="00BA0E97" w:rsidRDefault="00BA0E97" w:rsidP="00165A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_New_Roman+2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5E14" w:rsidRDefault="00165AF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BA0E9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25E14" w:rsidRDefault="00D25E14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5E14" w:rsidRDefault="00D25E14" w:rsidP="001B4C5C">
    <w:pPr>
      <w:pStyle w:val="Zpat"/>
      <w:framePr w:wrap="around" w:vAnchor="text" w:hAnchor="margin" w:xAlign="center" w:y="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0E97" w:rsidRDefault="00BA0E97" w:rsidP="00165AFC">
      <w:r>
        <w:separator/>
      </w:r>
    </w:p>
  </w:footnote>
  <w:footnote w:type="continuationSeparator" w:id="0">
    <w:p w:rsidR="00BA0E97" w:rsidRDefault="00BA0E97" w:rsidP="00165A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5E14" w:rsidRPr="00926307" w:rsidRDefault="00D25E14" w:rsidP="005E4CCD">
    <w:pPr>
      <w:pStyle w:val="Zhlav"/>
      <w:jc w:val="center"/>
      <w:rPr>
        <w:rFonts w:ascii="Arial" w:hAnsi="Arial" w:cs="Arial"/>
        <w:b/>
        <w:sz w:val="22"/>
        <w:szCs w:val="2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5E14" w:rsidRPr="005E4CCD" w:rsidRDefault="00D25E14" w:rsidP="005E4CCD">
    <w:pPr>
      <w:pStyle w:val="Zhlav"/>
      <w:jc w:val="right"/>
      <w:rPr>
        <w:rFonts w:ascii="Arial" w:hAnsi="Arial" w:cs="Arial"/>
        <w:b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9477974"/>
    <w:multiLevelType w:val="hybridMultilevel"/>
    <w:tmpl w:val="FB0C8BCA"/>
    <w:lvl w:ilvl="0" w:tplc="C9A659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316429F6" w:tentative="1">
      <w:start w:val="1"/>
      <w:numFmt w:val="lowerLetter"/>
      <w:lvlText w:val="%2."/>
      <w:lvlJc w:val="left"/>
      <w:pPr>
        <w:ind w:left="1440" w:hanging="360"/>
      </w:pPr>
    </w:lvl>
    <w:lvl w:ilvl="2" w:tplc="2AB0F7D8" w:tentative="1">
      <w:start w:val="1"/>
      <w:numFmt w:val="lowerRoman"/>
      <w:lvlText w:val="%3."/>
      <w:lvlJc w:val="right"/>
      <w:pPr>
        <w:ind w:left="2160" w:hanging="180"/>
      </w:pPr>
    </w:lvl>
    <w:lvl w:ilvl="3" w:tplc="A1FE21DE" w:tentative="1">
      <w:start w:val="1"/>
      <w:numFmt w:val="decimal"/>
      <w:lvlText w:val="%4."/>
      <w:lvlJc w:val="left"/>
      <w:pPr>
        <w:ind w:left="2880" w:hanging="360"/>
      </w:pPr>
    </w:lvl>
    <w:lvl w:ilvl="4" w:tplc="B9E2CC84" w:tentative="1">
      <w:start w:val="1"/>
      <w:numFmt w:val="lowerLetter"/>
      <w:lvlText w:val="%5."/>
      <w:lvlJc w:val="left"/>
      <w:pPr>
        <w:ind w:left="3600" w:hanging="360"/>
      </w:pPr>
    </w:lvl>
    <w:lvl w:ilvl="5" w:tplc="78AE3DBE" w:tentative="1">
      <w:start w:val="1"/>
      <w:numFmt w:val="lowerRoman"/>
      <w:lvlText w:val="%6."/>
      <w:lvlJc w:val="right"/>
      <w:pPr>
        <w:ind w:left="4320" w:hanging="180"/>
      </w:pPr>
    </w:lvl>
    <w:lvl w:ilvl="6" w:tplc="309AD692" w:tentative="1">
      <w:start w:val="1"/>
      <w:numFmt w:val="decimal"/>
      <w:lvlText w:val="%7."/>
      <w:lvlJc w:val="left"/>
      <w:pPr>
        <w:ind w:left="5040" w:hanging="360"/>
      </w:pPr>
    </w:lvl>
    <w:lvl w:ilvl="7" w:tplc="577EF1E6" w:tentative="1">
      <w:start w:val="1"/>
      <w:numFmt w:val="lowerLetter"/>
      <w:lvlText w:val="%8."/>
      <w:lvlJc w:val="left"/>
      <w:pPr>
        <w:ind w:left="5760" w:hanging="360"/>
      </w:pPr>
    </w:lvl>
    <w:lvl w:ilvl="8" w:tplc="A1500C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811C8"/>
    <w:multiLevelType w:val="hybridMultilevel"/>
    <w:tmpl w:val="33188C16"/>
    <w:lvl w:ilvl="0" w:tplc="504A9B6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1E84FD40" w:tentative="1">
      <w:start w:val="1"/>
      <w:numFmt w:val="lowerLetter"/>
      <w:lvlText w:val="%2."/>
      <w:lvlJc w:val="left"/>
      <w:pPr>
        <w:ind w:left="1440" w:hanging="360"/>
      </w:pPr>
    </w:lvl>
    <w:lvl w:ilvl="2" w:tplc="2FCE64FC" w:tentative="1">
      <w:start w:val="1"/>
      <w:numFmt w:val="lowerRoman"/>
      <w:lvlText w:val="%3."/>
      <w:lvlJc w:val="right"/>
      <w:pPr>
        <w:ind w:left="2160" w:hanging="180"/>
      </w:pPr>
    </w:lvl>
    <w:lvl w:ilvl="3" w:tplc="8A5A3A0C" w:tentative="1">
      <w:start w:val="1"/>
      <w:numFmt w:val="decimal"/>
      <w:lvlText w:val="%4."/>
      <w:lvlJc w:val="left"/>
      <w:pPr>
        <w:ind w:left="2880" w:hanging="360"/>
      </w:pPr>
    </w:lvl>
    <w:lvl w:ilvl="4" w:tplc="5F6057AE" w:tentative="1">
      <w:start w:val="1"/>
      <w:numFmt w:val="lowerLetter"/>
      <w:lvlText w:val="%5."/>
      <w:lvlJc w:val="left"/>
      <w:pPr>
        <w:ind w:left="3600" w:hanging="360"/>
      </w:pPr>
    </w:lvl>
    <w:lvl w:ilvl="5" w:tplc="36D4F532" w:tentative="1">
      <w:start w:val="1"/>
      <w:numFmt w:val="lowerRoman"/>
      <w:lvlText w:val="%6."/>
      <w:lvlJc w:val="right"/>
      <w:pPr>
        <w:ind w:left="4320" w:hanging="180"/>
      </w:pPr>
    </w:lvl>
    <w:lvl w:ilvl="6" w:tplc="37FC0ED8" w:tentative="1">
      <w:start w:val="1"/>
      <w:numFmt w:val="decimal"/>
      <w:lvlText w:val="%7."/>
      <w:lvlJc w:val="left"/>
      <w:pPr>
        <w:ind w:left="5040" w:hanging="360"/>
      </w:pPr>
    </w:lvl>
    <w:lvl w:ilvl="7" w:tplc="D45EBC6E" w:tentative="1">
      <w:start w:val="1"/>
      <w:numFmt w:val="lowerLetter"/>
      <w:lvlText w:val="%8."/>
      <w:lvlJc w:val="left"/>
      <w:pPr>
        <w:ind w:left="5760" w:hanging="360"/>
      </w:pPr>
    </w:lvl>
    <w:lvl w:ilvl="8" w:tplc="82BA77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703DC4"/>
    <w:multiLevelType w:val="hybridMultilevel"/>
    <w:tmpl w:val="582CED24"/>
    <w:lvl w:ilvl="0" w:tplc="C9CAC8C2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68109CDA" w:tentative="1">
      <w:start w:val="1"/>
      <w:numFmt w:val="lowerLetter"/>
      <w:lvlText w:val="%2."/>
      <w:lvlJc w:val="left"/>
      <w:pPr>
        <w:ind w:left="1440" w:hanging="360"/>
      </w:pPr>
    </w:lvl>
    <w:lvl w:ilvl="2" w:tplc="06DC8814" w:tentative="1">
      <w:start w:val="1"/>
      <w:numFmt w:val="lowerRoman"/>
      <w:lvlText w:val="%3."/>
      <w:lvlJc w:val="right"/>
      <w:pPr>
        <w:ind w:left="2160" w:hanging="180"/>
      </w:pPr>
    </w:lvl>
    <w:lvl w:ilvl="3" w:tplc="112E7760" w:tentative="1">
      <w:start w:val="1"/>
      <w:numFmt w:val="decimal"/>
      <w:lvlText w:val="%4."/>
      <w:lvlJc w:val="left"/>
      <w:pPr>
        <w:ind w:left="2880" w:hanging="360"/>
      </w:pPr>
    </w:lvl>
    <w:lvl w:ilvl="4" w:tplc="FB5A3788" w:tentative="1">
      <w:start w:val="1"/>
      <w:numFmt w:val="lowerLetter"/>
      <w:lvlText w:val="%5."/>
      <w:lvlJc w:val="left"/>
      <w:pPr>
        <w:ind w:left="3600" w:hanging="360"/>
      </w:pPr>
    </w:lvl>
    <w:lvl w:ilvl="5" w:tplc="BC24623A" w:tentative="1">
      <w:start w:val="1"/>
      <w:numFmt w:val="lowerRoman"/>
      <w:lvlText w:val="%6."/>
      <w:lvlJc w:val="right"/>
      <w:pPr>
        <w:ind w:left="4320" w:hanging="180"/>
      </w:pPr>
    </w:lvl>
    <w:lvl w:ilvl="6" w:tplc="A8BCD774" w:tentative="1">
      <w:start w:val="1"/>
      <w:numFmt w:val="decimal"/>
      <w:lvlText w:val="%7."/>
      <w:lvlJc w:val="left"/>
      <w:pPr>
        <w:ind w:left="5040" w:hanging="360"/>
      </w:pPr>
    </w:lvl>
    <w:lvl w:ilvl="7" w:tplc="FD9864A4" w:tentative="1">
      <w:start w:val="1"/>
      <w:numFmt w:val="lowerLetter"/>
      <w:lvlText w:val="%8."/>
      <w:lvlJc w:val="left"/>
      <w:pPr>
        <w:ind w:left="5760" w:hanging="360"/>
      </w:pPr>
    </w:lvl>
    <w:lvl w:ilvl="8" w:tplc="420C30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D40EBF"/>
    <w:multiLevelType w:val="hybridMultilevel"/>
    <w:tmpl w:val="C8F63C98"/>
    <w:lvl w:ilvl="0" w:tplc="DF88F154">
      <w:start w:val="1"/>
      <w:numFmt w:val="lowerLetter"/>
      <w:lvlText w:val="%1)"/>
      <w:lvlJc w:val="left"/>
      <w:pPr>
        <w:ind w:left="720" w:hanging="360"/>
      </w:pPr>
    </w:lvl>
    <w:lvl w:ilvl="1" w:tplc="BD5C1C44" w:tentative="1">
      <w:start w:val="1"/>
      <w:numFmt w:val="lowerLetter"/>
      <w:lvlText w:val="%2."/>
      <w:lvlJc w:val="left"/>
      <w:pPr>
        <w:ind w:left="1440" w:hanging="360"/>
      </w:pPr>
    </w:lvl>
    <w:lvl w:ilvl="2" w:tplc="A43C1C4C" w:tentative="1">
      <w:start w:val="1"/>
      <w:numFmt w:val="lowerRoman"/>
      <w:lvlText w:val="%3."/>
      <w:lvlJc w:val="right"/>
      <w:pPr>
        <w:ind w:left="2160" w:hanging="180"/>
      </w:pPr>
    </w:lvl>
    <w:lvl w:ilvl="3" w:tplc="D0BA2722" w:tentative="1">
      <w:start w:val="1"/>
      <w:numFmt w:val="decimal"/>
      <w:lvlText w:val="%4."/>
      <w:lvlJc w:val="left"/>
      <w:pPr>
        <w:ind w:left="2880" w:hanging="360"/>
      </w:pPr>
    </w:lvl>
    <w:lvl w:ilvl="4" w:tplc="C0309EB0" w:tentative="1">
      <w:start w:val="1"/>
      <w:numFmt w:val="lowerLetter"/>
      <w:lvlText w:val="%5."/>
      <w:lvlJc w:val="left"/>
      <w:pPr>
        <w:ind w:left="3600" w:hanging="360"/>
      </w:pPr>
    </w:lvl>
    <w:lvl w:ilvl="5" w:tplc="6720AA0A" w:tentative="1">
      <w:start w:val="1"/>
      <w:numFmt w:val="lowerRoman"/>
      <w:lvlText w:val="%6."/>
      <w:lvlJc w:val="right"/>
      <w:pPr>
        <w:ind w:left="4320" w:hanging="180"/>
      </w:pPr>
    </w:lvl>
    <w:lvl w:ilvl="6" w:tplc="E26CD3D6" w:tentative="1">
      <w:start w:val="1"/>
      <w:numFmt w:val="decimal"/>
      <w:lvlText w:val="%7."/>
      <w:lvlJc w:val="left"/>
      <w:pPr>
        <w:ind w:left="5040" w:hanging="360"/>
      </w:pPr>
    </w:lvl>
    <w:lvl w:ilvl="7" w:tplc="6D083492" w:tentative="1">
      <w:start w:val="1"/>
      <w:numFmt w:val="lowerLetter"/>
      <w:lvlText w:val="%8."/>
      <w:lvlJc w:val="left"/>
      <w:pPr>
        <w:ind w:left="5760" w:hanging="360"/>
      </w:pPr>
    </w:lvl>
    <w:lvl w:ilvl="8" w:tplc="43F207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FB3929"/>
    <w:multiLevelType w:val="hybridMultilevel"/>
    <w:tmpl w:val="14E60DA0"/>
    <w:lvl w:ilvl="0" w:tplc="D82A3C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34A1C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29C95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8653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60B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02A80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D432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A7AE6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9443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C72ED4"/>
    <w:multiLevelType w:val="hybridMultilevel"/>
    <w:tmpl w:val="75163E5E"/>
    <w:lvl w:ilvl="0" w:tplc="40EAE6BE">
      <w:start w:val="1"/>
      <w:numFmt w:val="lowerLetter"/>
      <w:lvlText w:val="%1)"/>
      <w:lvlJc w:val="left"/>
      <w:pPr>
        <w:ind w:left="720" w:hanging="360"/>
      </w:pPr>
    </w:lvl>
    <w:lvl w:ilvl="1" w:tplc="ADFA05B0" w:tentative="1">
      <w:start w:val="1"/>
      <w:numFmt w:val="lowerLetter"/>
      <w:lvlText w:val="%2."/>
      <w:lvlJc w:val="left"/>
      <w:pPr>
        <w:ind w:left="1440" w:hanging="360"/>
      </w:pPr>
    </w:lvl>
    <w:lvl w:ilvl="2" w:tplc="A928F58A" w:tentative="1">
      <w:start w:val="1"/>
      <w:numFmt w:val="lowerRoman"/>
      <w:lvlText w:val="%3."/>
      <w:lvlJc w:val="right"/>
      <w:pPr>
        <w:ind w:left="2160" w:hanging="180"/>
      </w:pPr>
    </w:lvl>
    <w:lvl w:ilvl="3" w:tplc="377878F0" w:tentative="1">
      <w:start w:val="1"/>
      <w:numFmt w:val="decimal"/>
      <w:lvlText w:val="%4."/>
      <w:lvlJc w:val="left"/>
      <w:pPr>
        <w:ind w:left="2880" w:hanging="360"/>
      </w:pPr>
    </w:lvl>
    <w:lvl w:ilvl="4" w:tplc="177AEE90" w:tentative="1">
      <w:start w:val="1"/>
      <w:numFmt w:val="lowerLetter"/>
      <w:lvlText w:val="%5."/>
      <w:lvlJc w:val="left"/>
      <w:pPr>
        <w:ind w:left="3600" w:hanging="360"/>
      </w:pPr>
    </w:lvl>
    <w:lvl w:ilvl="5" w:tplc="C9D8F7C4" w:tentative="1">
      <w:start w:val="1"/>
      <w:numFmt w:val="lowerRoman"/>
      <w:lvlText w:val="%6."/>
      <w:lvlJc w:val="right"/>
      <w:pPr>
        <w:ind w:left="4320" w:hanging="180"/>
      </w:pPr>
    </w:lvl>
    <w:lvl w:ilvl="6" w:tplc="BA92EDEE" w:tentative="1">
      <w:start w:val="1"/>
      <w:numFmt w:val="decimal"/>
      <w:lvlText w:val="%7."/>
      <w:lvlJc w:val="left"/>
      <w:pPr>
        <w:ind w:left="5040" w:hanging="360"/>
      </w:pPr>
    </w:lvl>
    <w:lvl w:ilvl="7" w:tplc="7C2E6318" w:tentative="1">
      <w:start w:val="1"/>
      <w:numFmt w:val="lowerLetter"/>
      <w:lvlText w:val="%8."/>
      <w:lvlJc w:val="left"/>
      <w:pPr>
        <w:ind w:left="5760" w:hanging="360"/>
      </w:pPr>
    </w:lvl>
    <w:lvl w:ilvl="8" w:tplc="E99ED7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3E3D96"/>
    <w:multiLevelType w:val="hybridMultilevel"/>
    <w:tmpl w:val="EE84E3DC"/>
    <w:lvl w:ilvl="0" w:tplc="27DC8044">
      <w:start w:val="3"/>
      <w:numFmt w:val="bullet"/>
      <w:lvlText w:val="—"/>
      <w:lvlJc w:val="left"/>
      <w:pPr>
        <w:ind w:left="1080" w:hanging="360"/>
      </w:pPr>
      <w:rPr>
        <w:rFonts w:ascii="Times_New_Roman+20" w:eastAsia="Calibri" w:hAnsi="Times_New_Roman+20" w:cs="Times_New_Roman+20" w:hint="default"/>
        <w:sz w:val="17"/>
      </w:rPr>
    </w:lvl>
    <w:lvl w:ilvl="1" w:tplc="1FEA95E4" w:tentative="1">
      <w:start w:val="1"/>
      <w:numFmt w:val="lowerLetter"/>
      <w:lvlText w:val="%2."/>
      <w:lvlJc w:val="left"/>
      <w:pPr>
        <w:ind w:left="1800" w:hanging="360"/>
      </w:pPr>
    </w:lvl>
    <w:lvl w:ilvl="2" w:tplc="F0EE889C" w:tentative="1">
      <w:start w:val="1"/>
      <w:numFmt w:val="lowerRoman"/>
      <w:lvlText w:val="%3."/>
      <w:lvlJc w:val="right"/>
      <w:pPr>
        <w:ind w:left="2520" w:hanging="180"/>
      </w:pPr>
    </w:lvl>
    <w:lvl w:ilvl="3" w:tplc="3FAAB9EE" w:tentative="1">
      <w:start w:val="1"/>
      <w:numFmt w:val="decimal"/>
      <w:lvlText w:val="%4."/>
      <w:lvlJc w:val="left"/>
      <w:pPr>
        <w:ind w:left="3240" w:hanging="360"/>
      </w:pPr>
    </w:lvl>
    <w:lvl w:ilvl="4" w:tplc="6B3C67E6" w:tentative="1">
      <w:start w:val="1"/>
      <w:numFmt w:val="lowerLetter"/>
      <w:lvlText w:val="%5."/>
      <w:lvlJc w:val="left"/>
      <w:pPr>
        <w:ind w:left="3960" w:hanging="360"/>
      </w:pPr>
    </w:lvl>
    <w:lvl w:ilvl="5" w:tplc="4D4A6A68" w:tentative="1">
      <w:start w:val="1"/>
      <w:numFmt w:val="lowerRoman"/>
      <w:lvlText w:val="%6."/>
      <w:lvlJc w:val="right"/>
      <w:pPr>
        <w:ind w:left="4680" w:hanging="180"/>
      </w:pPr>
    </w:lvl>
    <w:lvl w:ilvl="6" w:tplc="886AE6B6" w:tentative="1">
      <w:start w:val="1"/>
      <w:numFmt w:val="decimal"/>
      <w:lvlText w:val="%7."/>
      <w:lvlJc w:val="left"/>
      <w:pPr>
        <w:ind w:left="5400" w:hanging="360"/>
      </w:pPr>
    </w:lvl>
    <w:lvl w:ilvl="7" w:tplc="4FF6E416" w:tentative="1">
      <w:start w:val="1"/>
      <w:numFmt w:val="lowerLetter"/>
      <w:lvlText w:val="%8."/>
      <w:lvlJc w:val="left"/>
      <w:pPr>
        <w:ind w:left="6120" w:hanging="360"/>
      </w:pPr>
    </w:lvl>
    <w:lvl w:ilvl="8" w:tplc="C824807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08B6634"/>
    <w:multiLevelType w:val="hybridMultilevel"/>
    <w:tmpl w:val="3BE67A5A"/>
    <w:lvl w:ilvl="0" w:tplc="67360CA0">
      <w:start w:val="1"/>
      <w:numFmt w:val="lowerLetter"/>
      <w:lvlText w:val="%1)"/>
      <w:lvlJc w:val="left"/>
      <w:pPr>
        <w:ind w:left="720" w:hanging="360"/>
      </w:pPr>
    </w:lvl>
    <w:lvl w:ilvl="1" w:tplc="CA72FC06" w:tentative="1">
      <w:start w:val="1"/>
      <w:numFmt w:val="lowerLetter"/>
      <w:lvlText w:val="%2."/>
      <w:lvlJc w:val="left"/>
      <w:pPr>
        <w:ind w:left="1440" w:hanging="360"/>
      </w:pPr>
    </w:lvl>
    <w:lvl w:ilvl="2" w:tplc="267A98E8" w:tentative="1">
      <w:start w:val="1"/>
      <w:numFmt w:val="lowerRoman"/>
      <w:lvlText w:val="%3."/>
      <w:lvlJc w:val="right"/>
      <w:pPr>
        <w:ind w:left="2160" w:hanging="180"/>
      </w:pPr>
    </w:lvl>
    <w:lvl w:ilvl="3" w:tplc="936AEDC2" w:tentative="1">
      <w:start w:val="1"/>
      <w:numFmt w:val="decimal"/>
      <w:lvlText w:val="%4."/>
      <w:lvlJc w:val="left"/>
      <w:pPr>
        <w:ind w:left="2880" w:hanging="360"/>
      </w:pPr>
    </w:lvl>
    <w:lvl w:ilvl="4" w:tplc="CCD49518" w:tentative="1">
      <w:start w:val="1"/>
      <w:numFmt w:val="lowerLetter"/>
      <w:lvlText w:val="%5."/>
      <w:lvlJc w:val="left"/>
      <w:pPr>
        <w:ind w:left="3600" w:hanging="360"/>
      </w:pPr>
    </w:lvl>
    <w:lvl w:ilvl="5" w:tplc="4B208492" w:tentative="1">
      <w:start w:val="1"/>
      <w:numFmt w:val="lowerRoman"/>
      <w:lvlText w:val="%6."/>
      <w:lvlJc w:val="right"/>
      <w:pPr>
        <w:ind w:left="4320" w:hanging="180"/>
      </w:pPr>
    </w:lvl>
    <w:lvl w:ilvl="6" w:tplc="5830B2DE" w:tentative="1">
      <w:start w:val="1"/>
      <w:numFmt w:val="decimal"/>
      <w:lvlText w:val="%7."/>
      <w:lvlJc w:val="left"/>
      <w:pPr>
        <w:ind w:left="5040" w:hanging="360"/>
      </w:pPr>
    </w:lvl>
    <w:lvl w:ilvl="7" w:tplc="8C1EF65E" w:tentative="1">
      <w:start w:val="1"/>
      <w:numFmt w:val="lowerLetter"/>
      <w:lvlText w:val="%8."/>
      <w:lvlJc w:val="left"/>
      <w:pPr>
        <w:ind w:left="5760" w:hanging="360"/>
      </w:pPr>
    </w:lvl>
    <w:lvl w:ilvl="8" w:tplc="355ED5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073E09"/>
    <w:multiLevelType w:val="hybridMultilevel"/>
    <w:tmpl w:val="D6561DAE"/>
    <w:lvl w:ilvl="0" w:tplc="3FF614B0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2826B93A">
      <w:start w:val="1"/>
      <w:numFmt w:val="lowerLetter"/>
      <w:lvlText w:val="%2."/>
      <w:lvlJc w:val="left"/>
      <w:pPr>
        <w:ind w:left="1440" w:hanging="360"/>
      </w:pPr>
    </w:lvl>
    <w:lvl w:ilvl="2" w:tplc="82C2C2F0" w:tentative="1">
      <w:start w:val="1"/>
      <w:numFmt w:val="lowerRoman"/>
      <w:lvlText w:val="%3."/>
      <w:lvlJc w:val="right"/>
      <w:pPr>
        <w:ind w:left="2160" w:hanging="180"/>
      </w:pPr>
    </w:lvl>
    <w:lvl w:ilvl="3" w:tplc="2D323B62">
      <w:start w:val="1"/>
      <w:numFmt w:val="decimal"/>
      <w:lvlText w:val="%4."/>
      <w:lvlJc w:val="left"/>
      <w:pPr>
        <w:ind w:left="2880" w:hanging="360"/>
      </w:pPr>
    </w:lvl>
    <w:lvl w:ilvl="4" w:tplc="72ACAABA" w:tentative="1">
      <w:start w:val="1"/>
      <w:numFmt w:val="lowerLetter"/>
      <w:lvlText w:val="%5."/>
      <w:lvlJc w:val="left"/>
      <w:pPr>
        <w:ind w:left="3600" w:hanging="360"/>
      </w:pPr>
    </w:lvl>
    <w:lvl w:ilvl="5" w:tplc="3A66B856" w:tentative="1">
      <w:start w:val="1"/>
      <w:numFmt w:val="lowerRoman"/>
      <w:lvlText w:val="%6."/>
      <w:lvlJc w:val="right"/>
      <w:pPr>
        <w:ind w:left="4320" w:hanging="180"/>
      </w:pPr>
    </w:lvl>
    <w:lvl w:ilvl="6" w:tplc="4DAE75A6" w:tentative="1">
      <w:start w:val="1"/>
      <w:numFmt w:val="decimal"/>
      <w:lvlText w:val="%7."/>
      <w:lvlJc w:val="left"/>
      <w:pPr>
        <w:ind w:left="5040" w:hanging="360"/>
      </w:pPr>
    </w:lvl>
    <w:lvl w:ilvl="7" w:tplc="C12AE408" w:tentative="1">
      <w:start w:val="1"/>
      <w:numFmt w:val="lowerLetter"/>
      <w:lvlText w:val="%8."/>
      <w:lvlJc w:val="left"/>
      <w:pPr>
        <w:ind w:left="5760" w:hanging="360"/>
      </w:pPr>
    </w:lvl>
    <w:lvl w:ilvl="8" w:tplc="87D8EC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2C02EA"/>
    <w:multiLevelType w:val="hybridMultilevel"/>
    <w:tmpl w:val="6A42CEE8"/>
    <w:lvl w:ilvl="0" w:tplc="3C82A1D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E8C2CB0" w:tentative="1">
      <w:start w:val="1"/>
      <w:numFmt w:val="lowerLetter"/>
      <w:lvlText w:val="%2."/>
      <w:lvlJc w:val="left"/>
      <w:pPr>
        <w:ind w:left="1440" w:hanging="360"/>
      </w:pPr>
    </w:lvl>
    <w:lvl w:ilvl="2" w:tplc="A1966780" w:tentative="1">
      <w:start w:val="1"/>
      <w:numFmt w:val="lowerRoman"/>
      <w:lvlText w:val="%3."/>
      <w:lvlJc w:val="right"/>
      <w:pPr>
        <w:ind w:left="2160" w:hanging="180"/>
      </w:pPr>
    </w:lvl>
    <w:lvl w:ilvl="3" w:tplc="2C028EB2" w:tentative="1">
      <w:start w:val="1"/>
      <w:numFmt w:val="decimal"/>
      <w:lvlText w:val="%4."/>
      <w:lvlJc w:val="left"/>
      <w:pPr>
        <w:ind w:left="2880" w:hanging="360"/>
      </w:pPr>
    </w:lvl>
    <w:lvl w:ilvl="4" w:tplc="A3986668" w:tentative="1">
      <w:start w:val="1"/>
      <w:numFmt w:val="lowerLetter"/>
      <w:lvlText w:val="%5."/>
      <w:lvlJc w:val="left"/>
      <w:pPr>
        <w:ind w:left="3600" w:hanging="360"/>
      </w:pPr>
    </w:lvl>
    <w:lvl w:ilvl="5" w:tplc="0FF45008" w:tentative="1">
      <w:start w:val="1"/>
      <w:numFmt w:val="lowerRoman"/>
      <w:lvlText w:val="%6."/>
      <w:lvlJc w:val="right"/>
      <w:pPr>
        <w:ind w:left="4320" w:hanging="180"/>
      </w:pPr>
    </w:lvl>
    <w:lvl w:ilvl="6" w:tplc="959CEDD6" w:tentative="1">
      <w:start w:val="1"/>
      <w:numFmt w:val="decimal"/>
      <w:lvlText w:val="%7."/>
      <w:lvlJc w:val="left"/>
      <w:pPr>
        <w:ind w:left="5040" w:hanging="360"/>
      </w:pPr>
    </w:lvl>
    <w:lvl w:ilvl="7" w:tplc="B9465A86" w:tentative="1">
      <w:start w:val="1"/>
      <w:numFmt w:val="lowerLetter"/>
      <w:lvlText w:val="%8."/>
      <w:lvlJc w:val="left"/>
      <w:pPr>
        <w:ind w:left="5760" w:hanging="360"/>
      </w:pPr>
    </w:lvl>
    <w:lvl w:ilvl="8" w:tplc="407C38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9227E8"/>
    <w:multiLevelType w:val="hybridMultilevel"/>
    <w:tmpl w:val="397222A6"/>
    <w:lvl w:ilvl="0" w:tplc="949814DE">
      <w:start w:val="1"/>
      <w:numFmt w:val="lowerLetter"/>
      <w:lvlText w:val="%1)"/>
      <w:lvlJc w:val="left"/>
      <w:pPr>
        <w:ind w:left="1429" w:hanging="360"/>
      </w:pPr>
      <w:rPr>
        <w:rFonts w:cs="Times New Roman"/>
      </w:rPr>
    </w:lvl>
    <w:lvl w:ilvl="1" w:tplc="0AEEC42A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1B864A42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39F4AF22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509A8194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6FE88852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56AEBDEC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9692EC5A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F490D384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>
    <w:nsid w:val="51626CFF"/>
    <w:multiLevelType w:val="hybridMultilevel"/>
    <w:tmpl w:val="92264820"/>
    <w:lvl w:ilvl="0" w:tplc="82AA1CC4">
      <w:start w:val="1"/>
      <w:numFmt w:val="lowerLetter"/>
      <w:lvlText w:val="%1)"/>
      <w:lvlJc w:val="left"/>
      <w:pPr>
        <w:ind w:left="720" w:hanging="360"/>
      </w:pPr>
    </w:lvl>
    <w:lvl w:ilvl="1" w:tplc="D76492E4" w:tentative="1">
      <w:start w:val="1"/>
      <w:numFmt w:val="lowerLetter"/>
      <w:lvlText w:val="%2."/>
      <w:lvlJc w:val="left"/>
      <w:pPr>
        <w:ind w:left="1440" w:hanging="360"/>
      </w:pPr>
    </w:lvl>
    <w:lvl w:ilvl="2" w:tplc="C408E2CA" w:tentative="1">
      <w:start w:val="1"/>
      <w:numFmt w:val="lowerRoman"/>
      <w:lvlText w:val="%3."/>
      <w:lvlJc w:val="right"/>
      <w:pPr>
        <w:ind w:left="2160" w:hanging="180"/>
      </w:pPr>
    </w:lvl>
    <w:lvl w:ilvl="3" w:tplc="E74AC2A2" w:tentative="1">
      <w:start w:val="1"/>
      <w:numFmt w:val="decimal"/>
      <w:lvlText w:val="%4."/>
      <w:lvlJc w:val="left"/>
      <w:pPr>
        <w:ind w:left="2880" w:hanging="360"/>
      </w:pPr>
    </w:lvl>
    <w:lvl w:ilvl="4" w:tplc="5E4C2366" w:tentative="1">
      <w:start w:val="1"/>
      <w:numFmt w:val="lowerLetter"/>
      <w:lvlText w:val="%5."/>
      <w:lvlJc w:val="left"/>
      <w:pPr>
        <w:ind w:left="3600" w:hanging="360"/>
      </w:pPr>
    </w:lvl>
    <w:lvl w:ilvl="5" w:tplc="685886F2" w:tentative="1">
      <w:start w:val="1"/>
      <w:numFmt w:val="lowerRoman"/>
      <w:lvlText w:val="%6."/>
      <w:lvlJc w:val="right"/>
      <w:pPr>
        <w:ind w:left="4320" w:hanging="180"/>
      </w:pPr>
    </w:lvl>
    <w:lvl w:ilvl="6" w:tplc="8D3E2F9C" w:tentative="1">
      <w:start w:val="1"/>
      <w:numFmt w:val="decimal"/>
      <w:lvlText w:val="%7."/>
      <w:lvlJc w:val="left"/>
      <w:pPr>
        <w:ind w:left="5040" w:hanging="360"/>
      </w:pPr>
    </w:lvl>
    <w:lvl w:ilvl="7" w:tplc="CF28E766" w:tentative="1">
      <w:start w:val="1"/>
      <w:numFmt w:val="lowerLetter"/>
      <w:lvlText w:val="%8."/>
      <w:lvlJc w:val="left"/>
      <w:pPr>
        <w:ind w:left="5760" w:hanging="360"/>
      </w:pPr>
    </w:lvl>
    <w:lvl w:ilvl="8" w:tplc="F828A2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620041"/>
    <w:multiLevelType w:val="hybridMultilevel"/>
    <w:tmpl w:val="B1BAC512"/>
    <w:lvl w:ilvl="0" w:tplc="56BE4D66">
      <w:start w:val="1"/>
      <w:numFmt w:val="decimal"/>
      <w:lvlText w:val="%1."/>
      <w:lvlJc w:val="left"/>
      <w:pPr>
        <w:ind w:left="1145" w:hanging="360"/>
      </w:pPr>
    </w:lvl>
    <w:lvl w:ilvl="1" w:tplc="A9467406" w:tentative="1">
      <w:start w:val="1"/>
      <w:numFmt w:val="lowerLetter"/>
      <w:lvlText w:val="%2."/>
      <w:lvlJc w:val="left"/>
      <w:pPr>
        <w:ind w:left="1865" w:hanging="360"/>
      </w:pPr>
    </w:lvl>
    <w:lvl w:ilvl="2" w:tplc="6480E22C" w:tentative="1">
      <w:start w:val="1"/>
      <w:numFmt w:val="lowerRoman"/>
      <w:lvlText w:val="%3."/>
      <w:lvlJc w:val="right"/>
      <w:pPr>
        <w:ind w:left="2585" w:hanging="180"/>
      </w:pPr>
    </w:lvl>
    <w:lvl w:ilvl="3" w:tplc="31FE3DE4" w:tentative="1">
      <w:start w:val="1"/>
      <w:numFmt w:val="decimal"/>
      <w:lvlText w:val="%4."/>
      <w:lvlJc w:val="left"/>
      <w:pPr>
        <w:ind w:left="3305" w:hanging="360"/>
      </w:pPr>
    </w:lvl>
    <w:lvl w:ilvl="4" w:tplc="AF98E876" w:tentative="1">
      <w:start w:val="1"/>
      <w:numFmt w:val="lowerLetter"/>
      <w:lvlText w:val="%5."/>
      <w:lvlJc w:val="left"/>
      <w:pPr>
        <w:ind w:left="4025" w:hanging="360"/>
      </w:pPr>
    </w:lvl>
    <w:lvl w:ilvl="5" w:tplc="9EA0FFDA" w:tentative="1">
      <w:start w:val="1"/>
      <w:numFmt w:val="lowerRoman"/>
      <w:lvlText w:val="%6."/>
      <w:lvlJc w:val="right"/>
      <w:pPr>
        <w:ind w:left="4745" w:hanging="180"/>
      </w:pPr>
    </w:lvl>
    <w:lvl w:ilvl="6" w:tplc="D75470CE" w:tentative="1">
      <w:start w:val="1"/>
      <w:numFmt w:val="decimal"/>
      <w:lvlText w:val="%7."/>
      <w:lvlJc w:val="left"/>
      <w:pPr>
        <w:ind w:left="5465" w:hanging="360"/>
      </w:pPr>
    </w:lvl>
    <w:lvl w:ilvl="7" w:tplc="0052BD38" w:tentative="1">
      <w:start w:val="1"/>
      <w:numFmt w:val="lowerLetter"/>
      <w:lvlText w:val="%8."/>
      <w:lvlJc w:val="left"/>
      <w:pPr>
        <w:ind w:left="6185" w:hanging="360"/>
      </w:pPr>
    </w:lvl>
    <w:lvl w:ilvl="8" w:tplc="B220069E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4">
    <w:nsid w:val="66602BE6"/>
    <w:multiLevelType w:val="hybridMultilevel"/>
    <w:tmpl w:val="C8AE55B2"/>
    <w:lvl w:ilvl="0" w:tplc="80F48A98">
      <w:start w:val="1"/>
      <w:numFmt w:val="lowerLetter"/>
      <w:lvlText w:val="%1)"/>
      <w:lvlJc w:val="left"/>
      <w:pPr>
        <w:ind w:left="720" w:hanging="360"/>
      </w:pPr>
    </w:lvl>
    <w:lvl w:ilvl="1" w:tplc="92AA19A8" w:tentative="1">
      <w:start w:val="1"/>
      <w:numFmt w:val="lowerLetter"/>
      <w:lvlText w:val="%2."/>
      <w:lvlJc w:val="left"/>
      <w:pPr>
        <w:ind w:left="1440" w:hanging="360"/>
      </w:pPr>
    </w:lvl>
    <w:lvl w:ilvl="2" w:tplc="C3ECB7CE" w:tentative="1">
      <w:start w:val="1"/>
      <w:numFmt w:val="lowerRoman"/>
      <w:lvlText w:val="%3."/>
      <w:lvlJc w:val="right"/>
      <w:pPr>
        <w:ind w:left="2160" w:hanging="180"/>
      </w:pPr>
    </w:lvl>
    <w:lvl w:ilvl="3" w:tplc="D31ED668" w:tentative="1">
      <w:start w:val="1"/>
      <w:numFmt w:val="decimal"/>
      <w:lvlText w:val="%4."/>
      <w:lvlJc w:val="left"/>
      <w:pPr>
        <w:ind w:left="2880" w:hanging="360"/>
      </w:pPr>
    </w:lvl>
    <w:lvl w:ilvl="4" w:tplc="08807C28" w:tentative="1">
      <w:start w:val="1"/>
      <w:numFmt w:val="lowerLetter"/>
      <w:lvlText w:val="%5."/>
      <w:lvlJc w:val="left"/>
      <w:pPr>
        <w:ind w:left="3600" w:hanging="360"/>
      </w:pPr>
    </w:lvl>
    <w:lvl w:ilvl="5" w:tplc="774041F0" w:tentative="1">
      <w:start w:val="1"/>
      <w:numFmt w:val="lowerRoman"/>
      <w:lvlText w:val="%6."/>
      <w:lvlJc w:val="right"/>
      <w:pPr>
        <w:ind w:left="4320" w:hanging="180"/>
      </w:pPr>
    </w:lvl>
    <w:lvl w:ilvl="6" w:tplc="17B4C89E" w:tentative="1">
      <w:start w:val="1"/>
      <w:numFmt w:val="decimal"/>
      <w:lvlText w:val="%7."/>
      <w:lvlJc w:val="left"/>
      <w:pPr>
        <w:ind w:left="5040" w:hanging="360"/>
      </w:pPr>
    </w:lvl>
    <w:lvl w:ilvl="7" w:tplc="E7C2A0B6" w:tentative="1">
      <w:start w:val="1"/>
      <w:numFmt w:val="lowerLetter"/>
      <w:lvlText w:val="%8."/>
      <w:lvlJc w:val="left"/>
      <w:pPr>
        <w:ind w:left="5760" w:hanging="360"/>
      </w:pPr>
    </w:lvl>
    <w:lvl w:ilvl="8" w:tplc="0F9C23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EC1EF7"/>
    <w:multiLevelType w:val="hybridMultilevel"/>
    <w:tmpl w:val="52AAD6CA"/>
    <w:lvl w:ilvl="0" w:tplc="E5F2154E">
      <w:start w:val="1"/>
      <w:numFmt w:val="decimal"/>
      <w:pStyle w:val="novelizanbod"/>
      <w:lvlText w:val="%1."/>
      <w:lvlJc w:val="right"/>
      <w:pPr>
        <w:ind w:left="644" w:hanging="360"/>
      </w:pPr>
      <w:rPr>
        <w:rFonts w:hint="default"/>
        <w:b/>
        <w:i w:val="0"/>
      </w:rPr>
    </w:lvl>
    <w:lvl w:ilvl="1" w:tplc="C84EED60" w:tentative="1">
      <w:start w:val="1"/>
      <w:numFmt w:val="lowerLetter"/>
      <w:lvlText w:val="%2."/>
      <w:lvlJc w:val="left"/>
      <w:pPr>
        <w:ind w:left="1440" w:hanging="360"/>
      </w:pPr>
    </w:lvl>
    <w:lvl w:ilvl="2" w:tplc="14CAE388" w:tentative="1">
      <w:start w:val="1"/>
      <w:numFmt w:val="lowerRoman"/>
      <w:lvlText w:val="%3."/>
      <w:lvlJc w:val="right"/>
      <w:pPr>
        <w:ind w:left="2160" w:hanging="180"/>
      </w:pPr>
    </w:lvl>
    <w:lvl w:ilvl="3" w:tplc="54944B26" w:tentative="1">
      <w:start w:val="1"/>
      <w:numFmt w:val="decimal"/>
      <w:lvlText w:val="%4."/>
      <w:lvlJc w:val="left"/>
      <w:pPr>
        <w:ind w:left="2880" w:hanging="360"/>
      </w:pPr>
    </w:lvl>
    <w:lvl w:ilvl="4" w:tplc="51549670" w:tentative="1">
      <w:start w:val="1"/>
      <w:numFmt w:val="lowerLetter"/>
      <w:lvlText w:val="%5."/>
      <w:lvlJc w:val="left"/>
      <w:pPr>
        <w:ind w:left="3600" w:hanging="360"/>
      </w:pPr>
    </w:lvl>
    <w:lvl w:ilvl="5" w:tplc="EF7C230C" w:tentative="1">
      <w:start w:val="1"/>
      <w:numFmt w:val="lowerRoman"/>
      <w:lvlText w:val="%6."/>
      <w:lvlJc w:val="right"/>
      <w:pPr>
        <w:ind w:left="4320" w:hanging="180"/>
      </w:pPr>
    </w:lvl>
    <w:lvl w:ilvl="6" w:tplc="C5CE1392" w:tentative="1">
      <w:start w:val="1"/>
      <w:numFmt w:val="decimal"/>
      <w:lvlText w:val="%7."/>
      <w:lvlJc w:val="left"/>
      <w:pPr>
        <w:ind w:left="5040" w:hanging="360"/>
      </w:pPr>
    </w:lvl>
    <w:lvl w:ilvl="7" w:tplc="2A2C51AE" w:tentative="1">
      <w:start w:val="1"/>
      <w:numFmt w:val="lowerLetter"/>
      <w:lvlText w:val="%8."/>
      <w:lvlJc w:val="left"/>
      <w:pPr>
        <w:ind w:left="5760" w:hanging="360"/>
      </w:pPr>
    </w:lvl>
    <w:lvl w:ilvl="8" w:tplc="EA4ADD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AD13A8"/>
    <w:multiLevelType w:val="hybridMultilevel"/>
    <w:tmpl w:val="6B2E5FDC"/>
    <w:lvl w:ilvl="0" w:tplc="241A474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B0F4332C" w:tentative="1">
      <w:start w:val="1"/>
      <w:numFmt w:val="lowerLetter"/>
      <w:lvlText w:val="%2."/>
      <w:lvlJc w:val="left"/>
      <w:pPr>
        <w:ind w:left="1800" w:hanging="360"/>
      </w:pPr>
    </w:lvl>
    <w:lvl w:ilvl="2" w:tplc="64767960" w:tentative="1">
      <w:start w:val="1"/>
      <w:numFmt w:val="lowerRoman"/>
      <w:lvlText w:val="%3."/>
      <w:lvlJc w:val="right"/>
      <w:pPr>
        <w:ind w:left="2520" w:hanging="180"/>
      </w:pPr>
    </w:lvl>
    <w:lvl w:ilvl="3" w:tplc="B6A6750A" w:tentative="1">
      <w:start w:val="1"/>
      <w:numFmt w:val="decimal"/>
      <w:lvlText w:val="%4."/>
      <w:lvlJc w:val="left"/>
      <w:pPr>
        <w:ind w:left="3240" w:hanging="360"/>
      </w:pPr>
    </w:lvl>
    <w:lvl w:ilvl="4" w:tplc="5D445CD2" w:tentative="1">
      <w:start w:val="1"/>
      <w:numFmt w:val="lowerLetter"/>
      <w:lvlText w:val="%5."/>
      <w:lvlJc w:val="left"/>
      <w:pPr>
        <w:ind w:left="3960" w:hanging="360"/>
      </w:pPr>
    </w:lvl>
    <w:lvl w:ilvl="5" w:tplc="49AA8A58" w:tentative="1">
      <w:start w:val="1"/>
      <w:numFmt w:val="lowerRoman"/>
      <w:lvlText w:val="%6."/>
      <w:lvlJc w:val="right"/>
      <w:pPr>
        <w:ind w:left="4680" w:hanging="180"/>
      </w:pPr>
    </w:lvl>
    <w:lvl w:ilvl="6" w:tplc="D9EE2350" w:tentative="1">
      <w:start w:val="1"/>
      <w:numFmt w:val="decimal"/>
      <w:lvlText w:val="%7."/>
      <w:lvlJc w:val="left"/>
      <w:pPr>
        <w:ind w:left="5400" w:hanging="360"/>
      </w:pPr>
    </w:lvl>
    <w:lvl w:ilvl="7" w:tplc="006A4522" w:tentative="1">
      <w:start w:val="1"/>
      <w:numFmt w:val="lowerLetter"/>
      <w:lvlText w:val="%8."/>
      <w:lvlJc w:val="left"/>
      <w:pPr>
        <w:ind w:left="6120" w:hanging="360"/>
      </w:pPr>
    </w:lvl>
    <w:lvl w:ilvl="8" w:tplc="9730A54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AD07CE7"/>
    <w:multiLevelType w:val="hybridMultilevel"/>
    <w:tmpl w:val="7F043CE4"/>
    <w:lvl w:ilvl="0" w:tplc="63229332">
      <w:start w:val="1"/>
      <w:numFmt w:val="lowerLetter"/>
      <w:lvlText w:val="%1)"/>
      <w:lvlJc w:val="left"/>
      <w:pPr>
        <w:ind w:left="765" w:hanging="360"/>
      </w:pPr>
    </w:lvl>
    <w:lvl w:ilvl="1" w:tplc="67105F64" w:tentative="1">
      <w:start w:val="1"/>
      <w:numFmt w:val="lowerLetter"/>
      <w:lvlText w:val="%2."/>
      <w:lvlJc w:val="left"/>
      <w:pPr>
        <w:ind w:left="1485" w:hanging="360"/>
      </w:pPr>
    </w:lvl>
    <w:lvl w:ilvl="2" w:tplc="F02ED288" w:tentative="1">
      <w:start w:val="1"/>
      <w:numFmt w:val="lowerRoman"/>
      <w:lvlText w:val="%3."/>
      <w:lvlJc w:val="right"/>
      <w:pPr>
        <w:ind w:left="2205" w:hanging="180"/>
      </w:pPr>
    </w:lvl>
    <w:lvl w:ilvl="3" w:tplc="5A54CD9E" w:tentative="1">
      <w:start w:val="1"/>
      <w:numFmt w:val="decimal"/>
      <w:lvlText w:val="%4."/>
      <w:lvlJc w:val="left"/>
      <w:pPr>
        <w:ind w:left="2925" w:hanging="360"/>
      </w:pPr>
    </w:lvl>
    <w:lvl w:ilvl="4" w:tplc="C19C3616" w:tentative="1">
      <w:start w:val="1"/>
      <w:numFmt w:val="lowerLetter"/>
      <w:lvlText w:val="%5."/>
      <w:lvlJc w:val="left"/>
      <w:pPr>
        <w:ind w:left="3645" w:hanging="360"/>
      </w:pPr>
    </w:lvl>
    <w:lvl w:ilvl="5" w:tplc="4E20729C" w:tentative="1">
      <w:start w:val="1"/>
      <w:numFmt w:val="lowerRoman"/>
      <w:lvlText w:val="%6."/>
      <w:lvlJc w:val="right"/>
      <w:pPr>
        <w:ind w:left="4365" w:hanging="180"/>
      </w:pPr>
    </w:lvl>
    <w:lvl w:ilvl="6" w:tplc="492A4FF6" w:tentative="1">
      <w:start w:val="1"/>
      <w:numFmt w:val="decimal"/>
      <w:lvlText w:val="%7."/>
      <w:lvlJc w:val="left"/>
      <w:pPr>
        <w:ind w:left="5085" w:hanging="360"/>
      </w:pPr>
    </w:lvl>
    <w:lvl w:ilvl="7" w:tplc="1D8034CE" w:tentative="1">
      <w:start w:val="1"/>
      <w:numFmt w:val="lowerLetter"/>
      <w:lvlText w:val="%8."/>
      <w:lvlJc w:val="left"/>
      <w:pPr>
        <w:ind w:left="5805" w:hanging="360"/>
      </w:pPr>
    </w:lvl>
    <w:lvl w:ilvl="8" w:tplc="19681D30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">
    <w:nsid w:val="780C358F"/>
    <w:multiLevelType w:val="hybridMultilevel"/>
    <w:tmpl w:val="AAE0DC90"/>
    <w:lvl w:ilvl="0" w:tplc="F5F423B8">
      <w:start w:val="3"/>
      <w:numFmt w:val="bullet"/>
      <w:lvlText w:val="—"/>
      <w:lvlJc w:val="left"/>
      <w:pPr>
        <w:ind w:left="786" w:hanging="360"/>
      </w:pPr>
      <w:rPr>
        <w:rFonts w:ascii="Times_New_Roman+20" w:eastAsia="Calibri" w:hAnsi="Times_New_Roman+20" w:cs="Times_New_Roman+20" w:hint="default"/>
        <w:sz w:val="17"/>
      </w:rPr>
    </w:lvl>
    <w:lvl w:ilvl="1" w:tplc="CDB8BC54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918C1B66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651C78BA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9B67C92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525E573A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A94092AE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8E2CBBA6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780AAA10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>
    <w:nsid w:val="782449C8"/>
    <w:multiLevelType w:val="hybridMultilevel"/>
    <w:tmpl w:val="7D64FD6E"/>
    <w:lvl w:ilvl="0" w:tplc="7D582DB8">
      <w:start w:val="1"/>
      <w:numFmt w:val="decimal"/>
      <w:lvlText w:val="%1."/>
      <w:lvlJc w:val="left"/>
      <w:pPr>
        <w:ind w:left="1080" w:hanging="360"/>
      </w:pPr>
    </w:lvl>
    <w:lvl w:ilvl="1" w:tplc="5EA0B17A" w:tentative="1">
      <w:start w:val="1"/>
      <w:numFmt w:val="lowerLetter"/>
      <w:lvlText w:val="%2."/>
      <w:lvlJc w:val="left"/>
      <w:pPr>
        <w:ind w:left="1800" w:hanging="360"/>
      </w:pPr>
    </w:lvl>
    <w:lvl w:ilvl="2" w:tplc="2BA84AD6" w:tentative="1">
      <w:start w:val="1"/>
      <w:numFmt w:val="lowerRoman"/>
      <w:lvlText w:val="%3."/>
      <w:lvlJc w:val="right"/>
      <w:pPr>
        <w:ind w:left="2520" w:hanging="180"/>
      </w:pPr>
    </w:lvl>
    <w:lvl w:ilvl="3" w:tplc="49D6FF24" w:tentative="1">
      <w:start w:val="1"/>
      <w:numFmt w:val="decimal"/>
      <w:lvlText w:val="%4."/>
      <w:lvlJc w:val="left"/>
      <w:pPr>
        <w:ind w:left="3240" w:hanging="360"/>
      </w:pPr>
    </w:lvl>
    <w:lvl w:ilvl="4" w:tplc="B3963552" w:tentative="1">
      <w:start w:val="1"/>
      <w:numFmt w:val="lowerLetter"/>
      <w:lvlText w:val="%5."/>
      <w:lvlJc w:val="left"/>
      <w:pPr>
        <w:ind w:left="3960" w:hanging="360"/>
      </w:pPr>
    </w:lvl>
    <w:lvl w:ilvl="5" w:tplc="D6283AE2" w:tentative="1">
      <w:start w:val="1"/>
      <w:numFmt w:val="lowerRoman"/>
      <w:lvlText w:val="%6."/>
      <w:lvlJc w:val="right"/>
      <w:pPr>
        <w:ind w:left="4680" w:hanging="180"/>
      </w:pPr>
    </w:lvl>
    <w:lvl w:ilvl="6" w:tplc="5C28BEE8" w:tentative="1">
      <w:start w:val="1"/>
      <w:numFmt w:val="decimal"/>
      <w:lvlText w:val="%7."/>
      <w:lvlJc w:val="left"/>
      <w:pPr>
        <w:ind w:left="5400" w:hanging="360"/>
      </w:pPr>
    </w:lvl>
    <w:lvl w:ilvl="7" w:tplc="836C2728" w:tentative="1">
      <w:start w:val="1"/>
      <w:numFmt w:val="lowerLetter"/>
      <w:lvlText w:val="%8."/>
      <w:lvlJc w:val="left"/>
      <w:pPr>
        <w:ind w:left="6120" w:hanging="360"/>
      </w:pPr>
    </w:lvl>
    <w:lvl w:ilvl="8" w:tplc="9B7A172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DFC11C7"/>
    <w:multiLevelType w:val="hybridMultilevel"/>
    <w:tmpl w:val="11F66306"/>
    <w:lvl w:ilvl="0" w:tplc="45A2CB1C">
      <w:start w:val="1"/>
      <w:numFmt w:val="decimal"/>
      <w:lvlText w:val="%1."/>
      <w:lvlJc w:val="left"/>
      <w:pPr>
        <w:ind w:left="1440" w:hanging="360"/>
      </w:pPr>
    </w:lvl>
    <w:lvl w:ilvl="1" w:tplc="82509B14" w:tentative="1">
      <w:start w:val="1"/>
      <w:numFmt w:val="lowerLetter"/>
      <w:lvlText w:val="%2."/>
      <w:lvlJc w:val="left"/>
      <w:pPr>
        <w:ind w:left="2160" w:hanging="360"/>
      </w:pPr>
    </w:lvl>
    <w:lvl w:ilvl="2" w:tplc="C23C1AF4" w:tentative="1">
      <w:start w:val="1"/>
      <w:numFmt w:val="lowerRoman"/>
      <w:lvlText w:val="%3."/>
      <w:lvlJc w:val="right"/>
      <w:pPr>
        <w:ind w:left="2880" w:hanging="180"/>
      </w:pPr>
    </w:lvl>
    <w:lvl w:ilvl="3" w:tplc="85A81ADA" w:tentative="1">
      <w:start w:val="1"/>
      <w:numFmt w:val="decimal"/>
      <w:lvlText w:val="%4."/>
      <w:lvlJc w:val="left"/>
      <w:pPr>
        <w:ind w:left="3600" w:hanging="360"/>
      </w:pPr>
    </w:lvl>
    <w:lvl w:ilvl="4" w:tplc="837ED68C" w:tentative="1">
      <w:start w:val="1"/>
      <w:numFmt w:val="lowerLetter"/>
      <w:lvlText w:val="%5."/>
      <w:lvlJc w:val="left"/>
      <w:pPr>
        <w:ind w:left="4320" w:hanging="360"/>
      </w:pPr>
    </w:lvl>
    <w:lvl w:ilvl="5" w:tplc="6646E404" w:tentative="1">
      <w:start w:val="1"/>
      <w:numFmt w:val="lowerRoman"/>
      <w:lvlText w:val="%6."/>
      <w:lvlJc w:val="right"/>
      <w:pPr>
        <w:ind w:left="5040" w:hanging="180"/>
      </w:pPr>
    </w:lvl>
    <w:lvl w:ilvl="6" w:tplc="24F66D28" w:tentative="1">
      <w:start w:val="1"/>
      <w:numFmt w:val="decimal"/>
      <w:lvlText w:val="%7."/>
      <w:lvlJc w:val="left"/>
      <w:pPr>
        <w:ind w:left="5760" w:hanging="360"/>
      </w:pPr>
    </w:lvl>
    <w:lvl w:ilvl="7" w:tplc="1CF07BDA" w:tentative="1">
      <w:start w:val="1"/>
      <w:numFmt w:val="lowerLetter"/>
      <w:lvlText w:val="%8."/>
      <w:lvlJc w:val="left"/>
      <w:pPr>
        <w:ind w:left="6480" w:hanging="360"/>
      </w:pPr>
    </w:lvl>
    <w:lvl w:ilvl="8" w:tplc="FA4CEC34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8"/>
  </w:num>
  <w:num w:numId="2">
    <w:abstractNumId w:val="5"/>
  </w:num>
  <w:num w:numId="3">
    <w:abstractNumId w:val="19"/>
  </w:num>
  <w:num w:numId="4">
    <w:abstractNumId w:val="16"/>
  </w:num>
  <w:num w:numId="5">
    <w:abstractNumId w:val="7"/>
  </w:num>
  <w:num w:numId="6">
    <w:abstractNumId w:val="1"/>
  </w:num>
  <w:num w:numId="7">
    <w:abstractNumId w:val="2"/>
  </w:num>
  <w:num w:numId="8">
    <w:abstractNumId w:val="15"/>
  </w:num>
  <w:num w:numId="9">
    <w:abstractNumId w:val="11"/>
  </w:num>
  <w:num w:numId="10">
    <w:abstractNumId w:val="12"/>
  </w:num>
  <w:num w:numId="11">
    <w:abstractNumId w:val="9"/>
  </w:num>
  <w:num w:numId="12">
    <w:abstractNumId w:val="14"/>
  </w:num>
  <w:num w:numId="13">
    <w:abstractNumId w:val="0"/>
  </w:num>
  <w:num w:numId="14">
    <w:abstractNumId w:val="8"/>
  </w:num>
  <w:num w:numId="15">
    <w:abstractNumId w:val="4"/>
  </w:num>
  <w:num w:numId="16">
    <w:abstractNumId w:val="13"/>
  </w:num>
  <w:num w:numId="17">
    <w:abstractNumId w:val="10"/>
  </w:num>
  <w:num w:numId="18">
    <w:abstractNumId w:val="20"/>
  </w:num>
  <w:num w:numId="19">
    <w:abstractNumId w:val="3"/>
  </w:num>
  <w:num w:numId="20">
    <w:abstractNumId w:val="6"/>
  </w:num>
  <w:num w:numId="2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</w:compat>
  <w:rsids>
    <w:rsidRoot w:val="004A39F9"/>
    <w:rsid w:val="00003C12"/>
    <w:rsid w:val="00007DE3"/>
    <w:rsid w:val="00007EB5"/>
    <w:rsid w:val="00012FBC"/>
    <w:rsid w:val="000131CD"/>
    <w:rsid w:val="00014068"/>
    <w:rsid w:val="00015A9A"/>
    <w:rsid w:val="00016D04"/>
    <w:rsid w:val="0003098C"/>
    <w:rsid w:val="00042248"/>
    <w:rsid w:val="00044A9E"/>
    <w:rsid w:val="00046BB0"/>
    <w:rsid w:val="00050358"/>
    <w:rsid w:val="0005641B"/>
    <w:rsid w:val="00056857"/>
    <w:rsid w:val="00057DF4"/>
    <w:rsid w:val="0006044A"/>
    <w:rsid w:val="00063453"/>
    <w:rsid w:val="00063677"/>
    <w:rsid w:val="00064A40"/>
    <w:rsid w:val="0007253B"/>
    <w:rsid w:val="00076B85"/>
    <w:rsid w:val="000842C5"/>
    <w:rsid w:val="00085580"/>
    <w:rsid w:val="00086A4A"/>
    <w:rsid w:val="00092BC6"/>
    <w:rsid w:val="00093209"/>
    <w:rsid w:val="000946AD"/>
    <w:rsid w:val="000A2BC1"/>
    <w:rsid w:val="000A3B5F"/>
    <w:rsid w:val="000B50BA"/>
    <w:rsid w:val="000C7242"/>
    <w:rsid w:val="000C7769"/>
    <w:rsid w:val="000E3762"/>
    <w:rsid w:val="000E441A"/>
    <w:rsid w:val="000F057D"/>
    <w:rsid w:val="000F3458"/>
    <w:rsid w:val="000F374E"/>
    <w:rsid w:val="000F7921"/>
    <w:rsid w:val="00105890"/>
    <w:rsid w:val="0010597F"/>
    <w:rsid w:val="001070CB"/>
    <w:rsid w:val="001076F0"/>
    <w:rsid w:val="00107F49"/>
    <w:rsid w:val="001224BB"/>
    <w:rsid w:val="001226D9"/>
    <w:rsid w:val="00123313"/>
    <w:rsid w:val="001240B6"/>
    <w:rsid w:val="0012778D"/>
    <w:rsid w:val="0012798A"/>
    <w:rsid w:val="001344C0"/>
    <w:rsid w:val="001357E7"/>
    <w:rsid w:val="00144C3B"/>
    <w:rsid w:val="001571BC"/>
    <w:rsid w:val="00165639"/>
    <w:rsid w:val="00165AFC"/>
    <w:rsid w:val="00166B38"/>
    <w:rsid w:val="001700C8"/>
    <w:rsid w:val="00171C74"/>
    <w:rsid w:val="00172C75"/>
    <w:rsid w:val="00173F3C"/>
    <w:rsid w:val="00182E8D"/>
    <w:rsid w:val="00185E39"/>
    <w:rsid w:val="001865C4"/>
    <w:rsid w:val="001A1A58"/>
    <w:rsid w:val="001A304B"/>
    <w:rsid w:val="001A3A7E"/>
    <w:rsid w:val="001A6062"/>
    <w:rsid w:val="001B0724"/>
    <w:rsid w:val="001B4C5C"/>
    <w:rsid w:val="001B5219"/>
    <w:rsid w:val="001B7651"/>
    <w:rsid w:val="001C5FA8"/>
    <w:rsid w:val="001D1FF0"/>
    <w:rsid w:val="001E1BD9"/>
    <w:rsid w:val="001E256B"/>
    <w:rsid w:val="001E27B1"/>
    <w:rsid w:val="001F0FAE"/>
    <w:rsid w:val="001F581F"/>
    <w:rsid w:val="0020468D"/>
    <w:rsid w:val="00205369"/>
    <w:rsid w:val="002068E1"/>
    <w:rsid w:val="002115B3"/>
    <w:rsid w:val="00216D80"/>
    <w:rsid w:val="00217EE0"/>
    <w:rsid w:val="00224FB1"/>
    <w:rsid w:val="00226428"/>
    <w:rsid w:val="00227A20"/>
    <w:rsid w:val="002319EF"/>
    <w:rsid w:val="00234161"/>
    <w:rsid w:val="00234AFB"/>
    <w:rsid w:val="002402A3"/>
    <w:rsid w:val="00241394"/>
    <w:rsid w:val="00246CC1"/>
    <w:rsid w:val="00252B62"/>
    <w:rsid w:val="002536D0"/>
    <w:rsid w:val="00256301"/>
    <w:rsid w:val="00257AFB"/>
    <w:rsid w:val="002643C1"/>
    <w:rsid w:val="00272CD6"/>
    <w:rsid w:val="0027392D"/>
    <w:rsid w:val="00273B92"/>
    <w:rsid w:val="00276C56"/>
    <w:rsid w:val="002778C7"/>
    <w:rsid w:val="002859BD"/>
    <w:rsid w:val="0028787D"/>
    <w:rsid w:val="002A6E21"/>
    <w:rsid w:val="002B57AA"/>
    <w:rsid w:val="002C6B4B"/>
    <w:rsid w:val="002C7A68"/>
    <w:rsid w:val="002D0FEE"/>
    <w:rsid w:val="002D1E77"/>
    <w:rsid w:val="002D2173"/>
    <w:rsid w:val="002D54E6"/>
    <w:rsid w:val="002E2EEE"/>
    <w:rsid w:val="002E3CE6"/>
    <w:rsid w:val="002E5600"/>
    <w:rsid w:val="002F2BD7"/>
    <w:rsid w:val="002F7026"/>
    <w:rsid w:val="00301945"/>
    <w:rsid w:val="00302AB4"/>
    <w:rsid w:val="00304127"/>
    <w:rsid w:val="00304549"/>
    <w:rsid w:val="00307151"/>
    <w:rsid w:val="00312175"/>
    <w:rsid w:val="00313F4C"/>
    <w:rsid w:val="00315031"/>
    <w:rsid w:val="0032023D"/>
    <w:rsid w:val="00323A67"/>
    <w:rsid w:val="00327E89"/>
    <w:rsid w:val="003416C4"/>
    <w:rsid w:val="00343424"/>
    <w:rsid w:val="0034371E"/>
    <w:rsid w:val="00345DF3"/>
    <w:rsid w:val="00350017"/>
    <w:rsid w:val="003508A0"/>
    <w:rsid w:val="00352336"/>
    <w:rsid w:val="00352AFD"/>
    <w:rsid w:val="00355860"/>
    <w:rsid w:val="003601C7"/>
    <w:rsid w:val="003606D1"/>
    <w:rsid w:val="00360FDE"/>
    <w:rsid w:val="003621A9"/>
    <w:rsid w:val="00366307"/>
    <w:rsid w:val="0036710D"/>
    <w:rsid w:val="00380446"/>
    <w:rsid w:val="003826C1"/>
    <w:rsid w:val="0038295C"/>
    <w:rsid w:val="00384FB9"/>
    <w:rsid w:val="00386EF5"/>
    <w:rsid w:val="003914C7"/>
    <w:rsid w:val="003A3EDA"/>
    <w:rsid w:val="003B1B13"/>
    <w:rsid w:val="003B2520"/>
    <w:rsid w:val="003B4032"/>
    <w:rsid w:val="003B5EF4"/>
    <w:rsid w:val="003C1C43"/>
    <w:rsid w:val="003C524A"/>
    <w:rsid w:val="003D2F34"/>
    <w:rsid w:val="003D4665"/>
    <w:rsid w:val="003D66B4"/>
    <w:rsid w:val="003D7747"/>
    <w:rsid w:val="00405D9B"/>
    <w:rsid w:val="004073C8"/>
    <w:rsid w:val="00411D06"/>
    <w:rsid w:val="00411DC3"/>
    <w:rsid w:val="00412A47"/>
    <w:rsid w:val="00413FB9"/>
    <w:rsid w:val="004165DC"/>
    <w:rsid w:val="00416AF6"/>
    <w:rsid w:val="00417C6B"/>
    <w:rsid w:val="00436192"/>
    <w:rsid w:val="00437E22"/>
    <w:rsid w:val="00442585"/>
    <w:rsid w:val="00442FEB"/>
    <w:rsid w:val="00447481"/>
    <w:rsid w:val="00452C19"/>
    <w:rsid w:val="00453F2F"/>
    <w:rsid w:val="004541C4"/>
    <w:rsid w:val="004642C3"/>
    <w:rsid w:val="004678B7"/>
    <w:rsid w:val="00472256"/>
    <w:rsid w:val="004768D1"/>
    <w:rsid w:val="00476AB4"/>
    <w:rsid w:val="004845B8"/>
    <w:rsid w:val="00486CCF"/>
    <w:rsid w:val="0049010B"/>
    <w:rsid w:val="00493F81"/>
    <w:rsid w:val="00495CD2"/>
    <w:rsid w:val="004A358D"/>
    <w:rsid w:val="004A39F9"/>
    <w:rsid w:val="004A4924"/>
    <w:rsid w:val="004A667F"/>
    <w:rsid w:val="004B0218"/>
    <w:rsid w:val="004B0BE9"/>
    <w:rsid w:val="004B273F"/>
    <w:rsid w:val="004C5ACE"/>
    <w:rsid w:val="004C7B6F"/>
    <w:rsid w:val="004D0BEA"/>
    <w:rsid w:val="004D169A"/>
    <w:rsid w:val="004D4DCC"/>
    <w:rsid w:val="004E1F12"/>
    <w:rsid w:val="004F0467"/>
    <w:rsid w:val="004F19C1"/>
    <w:rsid w:val="004F1CAD"/>
    <w:rsid w:val="004F58F7"/>
    <w:rsid w:val="004F5C68"/>
    <w:rsid w:val="005004BD"/>
    <w:rsid w:val="00501DC2"/>
    <w:rsid w:val="0051429B"/>
    <w:rsid w:val="00515443"/>
    <w:rsid w:val="005163FB"/>
    <w:rsid w:val="00522027"/>
    <w:rsid w:val="005232E1"/>
    <w:rsid w:val="0053095E"/>
    <w:rsid w:val="005346C8"/>
    <w:rsid w:val="00534F53"/>
    <w:rsid w:val="0053572D"/>
    <w:rsid w:val="0054144C"/>
    <w:rsid w:val="005423AD"/>
    <w:rsid w:val="00543E33"/>
    <w:rsid w:val="00550CEE"/>
    <w:rsid w:val="005522FE"/>
    <w:rsid w:val="005527E1"/>
    <w:rsid w:val="005535A6"/>
    <w:rsid w:val="0055456D"/>
    <w:rsid w:val="00554D72"/>
    <w:rsid w:val="00562AE4"/>
    <w:rsid w:val="00563595"/>
    <w:rsid w:val="005651DB"/>
    <w:rsid w:val="00567327"/>
    <w:rsid w:val="0057057A"/>
    <w:rsid w:val="005723C8"/>
    <w:rsid w:val="0057307B"/>
    <w:rsid w:val="00576A39"/>
    <w:rsid w:val="0058167B"/>
    <w:rsid w:val="0058403C"/>
    <w:rsid w:val="00584771"/>
    <w:rsid w:val="005854E5"/>
    <w:rsid w:val="00585C8B"/>
    <w:rsid w:val="00590228"/>
    <w:rsid w:val="00590C1D"/>
    <w:rsid w:val="00596445"/>
    <w:rsid w:val="005A008F"/>
    <w:rsid w:val="005A1E5C"/>
    <w:rsid w:val="005A6395"/>
    <w:rsid w:val="005A6417"/>
    <w:rsid w:val="005A65A0"/>
    <w:rsid w:val="005B548D"/>
    <w:rsid w:val="005B68C5"/>
    <w:rsid w:val="005C2324"/>
    <w:rsid w:val="005C5F90"/>
    <w:rsid w:val="005C7AA3"/>
    <w:rsid w:val="005D0FE1"/>
    <w:rsid w:val="005D35D0"/>
    <w:rsid w:val="005D6452"/>
    <w:rsid w:val="005D7463"/>
    <w:rsid w:val="005E0443"/>
    <w:rsid w:val="005E2043"/>
    <w:rsid w:val="005E4A7A"/>
    <w:rsid w:val="005E4CCD"/>
    <w:rsid w:val="005E5301"/>
    <w:rsid w:val="005E5F5D"/>
    <w:rsid w:val="005F3F57"/>
    <w:rsid w:val="005F4E63"/>
    <w:rsid w:val="005F55A7"/>
    <w:rsid w:val="005F5817"/>
    <w:rsid w:val="00602A11"/>
    <w:rsid w:val="00602EE0"/>
    <w:rsid w:val="00605552"/>
    <w:rsid w:val="006144C1"/>
    <w:rsid w:val="00621325"/>
    <w:rsid w:val="00623295"/>
    <w:rsid w:val="006251DC"/>
    <w:rsid w:val="00627252"/>
    <w:rsid w:val="006273A5"/>
    <w:rsid w:val="00627887"/>
    <w:rsid w:val="00630F53"/>
    <w:rsid w:val="00634D12"/>
    <w:rsid w:val="00641B00"/>
    <w:rsid w:val="0064569E"/>
    <w:rsid w:val="00652CBE"/>
    <w:rsid w:val="00655322"/>
    <w:rsid w:val="00655C56"/>
    <w:rsid w:val="00657A3D"/>
    <w:rsid w:val="00662995"/>
    <w:rsid w:val="0066661D"/>
    <w:rsid w:val="0067362A"/>
    <w:rsid w:val="00673C56"/>
    <w:rsid w:val="00676AF8"/>
    <w:rsid w:val="00680500"/>
    <w:rsid w:val="00694C9F"/>
    <w:rsid w:val="00697A25"/>
    <w:rsid w:val="006A0CD0"/>
    <w:rsid w:val="006A1CCC"/>
    <w:rsid w:val="006A4748"/>
    <w:rsid w:val="006A7FC2"/>
    <w:rsid w:val="006B6FB8"/>
    <w:rsid w:val="006B7ED9"/>
    <w:rsid w:val="006C0A31"/>
    <w:rsid w:val="006C2C86"/>
    <w:rsid w:val="006C5AF5"/>
    <w:rsid w:val="006C6EC2"/>
    <w:rsid w:val="006D392C"/>
    <w:rsid w:val="006D5ED2"/>
    <w:rsid w:val="006D658D"/>
    <w:rsid w:val="006E113F"/>
    <w:rsid w:val="006E12AE"/>
    <w:rsid w:val="006E6560"/>
    <w:rsid w:val="006E76F4"/>
    <w:rsid w:val="006F093C"/>
    <w:rsid w:val="006F0BB6"/>
    <w:rsid w:val="006F1E3F"/>
    <w:rsid w:val="006F3532"/>
    <w:rsid w:val="006F6065"/>
    <w:rsid w:val="0070203F"/>
    <w:rsid w:val="007060C6"/>
    <w:rsid w:val="00711AC7"/>
    <w:rsid w:val="007214C2"/>
    <w:rsid w:val="00722F8E"/>
    <w:rsid w:val="007236FD"/>
    <w:rsid w:val="007256CD"/>
    <w:rsid w:val="007340E9"/>
    <w:rsid w:val="007413FF"/>
    <w:rsid w:val="00743D14"/>
    <w:rsid w:val="00744A6C"/>
    <w:rsid w:val="00744B1E"/>
    <w:rsid w:val="00746125"/>
    <w:rsid w:val="00754F09"/>
    <w:rsid w:val="0076672A"/>
    <w:rsid w:val="0076735D"/>
    <w:rsid w:val="007771D4"/>
    <w:rsid w:val="00780977"/>
    <w:rsid w:val="007814D5"/>
    <w:rsid w:val="00786837"/>
    <w:rsid w:val="00787239"/>
    <w:rsid w:val="00787ADA"/>
    <w:rsid w:val="00790F4D"/>
    <w:rsid w:val="00791360"/>
    <w:rsid w:val="00793216"/>
    <w:rsid w:val="00793BD0"/>
    <w:rsid w:val="00795EEF"/>
    <w:rsid w:val="007A1ED2"/>
    <w:rsid w:val="007A30C9"/>
    <w:rsid w:val="007A3183"/>
    <w:rsid w:val="007A68A2"/>
    <w:rsid w:val="007B0C40"/>
    <w:rsid w:val="007B3ADC"/>
    <w:rsid w:val="007B7990"/>
    <w:rsid w:val="007C2D14"/>
    <w:rsid w:val="007C2E32"/>
    <w:rsid w:val="007C439F"/>
    <w:rsid w:val="007C5101"/>
    <w:rsid w:val="007C513C"/>
    <w:rsid w:val="007D1D8B"/>
    <w:rsid w:val="007D2A4B"/>
    <w:rsid w:val="007D2E13"/>
    <w:rsid w:val="007D350B"/>
    <w:rsid w:val="007D4682"/>
    <w:rsid w:val="007E21D7"/>
    <w:rsid w:val="007E277F"/>
    <w:rsid w:val="007E366D"/>
    <w:rsid w:val="007E5DFA"/>
    <w:rsid w:val="007E5F3C"/>
    <w:rsid w:val="007F0889"/>
    <w:rsid w:val="007F15A2"/>
    <w:rsid w:val="007F3DFC"/>
    <w:rsid w:val="007F73E2"/>
    <w:rsid w:val="008000EE"/>
    <w:rsid w:val="008040FF"/>
    <w:rsid w:val="008050A8"/>
    <w:rsid w:val="008137EA"/>
    <w:rsid w:val="0081506C"/>
    <w:rsid w:val="00815458"/>
    <w:rsid w:val="00815FD0"/>
    <w:rsid w:val="00820754"/>
    <w:rsid w:val="00821471"/>
    <w:rsid w:val="00822699"/>
    <w:rsid w:val="00825C7F"/>
    <w:rsid w:val="008300F5"/>
    <w:rsid w:val="008329C8"/>
    <w:rsid w:val="008337D6"/>
    <w:rsid w:val="00835336"/>
    <w:rsid w:val="008357A7"/>
    <w:rsid w:val="00837CC2"/>
    <w:rsid w:val="00842D9D"/>
    <w:rsid w:val="00843D2E"/>
    <w:rsid w:val="00851369"/>
    <w:rsid w:val="00851F70"/>
    <w:rsid w:val="00854D77"/>
    <w:rsid w:val="00861B85"/>
    <w:rsid w:val="008663A1"/>
    <w:rsid w:val="00867F60"/>
    <w:rsid w:val="00875CF7"/>
    <w:rsid w:val="008772CB"/>
    <w:rsid w:val="0088050B"/>
    <w:rsid w:val="008862A6"/>
    <w:rsid w:val="00886F05"/>
    <w:rsid w:val="008904C0"/>
    <w:rsid w:val="00892B23"/>
    <w:rsid w:val="00895D21"/>
    <w:rsid w:val="00897704"/>
    <w:rsid w:val="00897AA8"/>
    <w:rsid w:val="008B2141"/>
    <w:rsid w:val="008D044B"/>
    <w:rsid w:val="008D1309"/>
    <w:rsid w:val="008D195D"/>
    <w:rsid w:val="008D21E4"/>
    <w:rsid w:val="008E04F1"/>
    <w:rsid w:val="008E5026"/>
    <w:rsid w:val="008E6878"/>
    <w:rsid w:val="008F3C6E"/>
    <w:rsid w:val="008F4F96"/>
    <w:rsid w:val="008F5398"/>
    <w:rsid w:val="00904D54"/>
    <w:rsid w:val="00915E1F"/>
    <w:rsid w:val="009221A0"/>
    <w:rsid w:val="00922C77"/>
    <w:rsid w:val="00926307"/>
    <w:rsid w:val="0092724C"/>
    <w:rsid w:val="009314E0"/>
    <w:rsid w:val="00931893"/>
    <w:rsid w:val="00934C4A"/>
    <w:rsid w:val="00936992"/>
    <w:rsid w:val="00953731"/>
    <w:rsid w:val="009573E9"/>
    <w:rsid w:val="00960285"/>
    <w:rsid w:val="00975A8A"/>
    <w:rsid w:val="00976C4B"/>
    <w:rsid w:val="00977707"/>
    <w:rsid w:val="00977CDF"/>
    <w:rsid w:val="00983924"/>
    <w:rsid w:val="00985F70"/>
    <w:rsid w:val="00990101"/>
    <w:rsid w:val="00994703"/>
    <w:rsid w:val="009A0F52"/>
    <w:rsid w:val="009B03B4"/>
    <w:rsid w:val="009B3E47"/>
    <w:rsid w:val="009C15A8"/>
    <w:rsid w:val="009C385C"/>
    <w:rsid w:val="009C3BC6"/>
    <w:rsid w:val="009C555F"/>
    <w:rsid w:val="009C653A"/>
    <w:rsid w:val="009D3137"/>
    <w:rsid w:val="009D602C"/>
    <w:rsid w:val="009D78F5"/>
    <w:rsid w:val="009E0EA3"/>
    <w:rsid w:val="009E3A05"/>
    <w:rsid w:val="009F32F7"/>
    <w:rsid w:val="00A00561"/>
    <w:rsid w:val="00A008E2"/>
    <w:rsid w:val="00A03DA8"/>
    <w:rsid w:val="00A05B1A"/>
    <w:rsid w:val="00A2189A"/>
    <w:rsid w:val="00A3302C"/>
    <w:rsid w:val="00A4037C"/>
    <w:rsid w:val="00A43F07"/>
    <w:rsid w:val="00A44356"/>
    <w:rsid w:val="00A5025C"/>
    <w:rsid w:val="00A50D4F"/>
    <w:rsid w:val="00A550C7"/>
    <w:rsid w:val="00A642B0"/>
    <w:rsid w:val="00A65192"/>
    <w:rsid w:val="00A66618"/>
    <w:rsid w:val="00A73AE1"/>
    <w:rsid w:val="00A8493B"/>
    <w:rsid w:val="00A9034C"/>
    <w:rsid w:val="00A9085F"/>
    <w:rsid w:val="00A910FF"/>
    <w:rsid w:val="00A9297B"/>
    <w:rsid w:val="00A94013"/>
    <w:rsid w:val="00A9548D"/>
    <w:rsid w:val="00AB2520"/>
    <w:rsid w:val="00AD0368"/>
    <w:rsid w:val="00AD1B15"/>
    <w:rsid w:val="00AD6338"/>
    <w:rsid w:val="00AE035B"/>
    <w:rsid w:val="00AE2DDD"/>
    <w:rsid w:val="00AE7E6D"/>
    <w:rsid w:val="00AF0B3D"/>
    <w:rsid w:val="00B00CAC"/>
    <w:rsid w:val="00B047DE"/>
    <w:rsid w:val="00B04A3F"/>
    <w:rsid w:val="00B0789C"/>
    <w:rsid w:val="00B139EC"/>
    <w:rsid w:val="00B14BDB"/>
    <w:rsid w:val="00B30FE6"/>
    <w:rsid w:val="00B369EB"/>
    <w:rsid w:val="00B52E2A"/>
    <w:rsid w:val="00B54525"/>
    <w:rsid w:val="00B57CAD"/>
    <w:rsid w:val="00B6002C"/>
    <w:rsid w:val="00B66007"/>
    <w:rsid w:val="00B757FF"/>
    <w:rsid w:val="00B775D6"/>
    <w:rsid w:val="00B800B8"/>
    <w:rsid w:val="00B8383D"/>
    <w:rsid w:val="00B83D73"/>
    <w:rsid w:val="00B848E3"/>
    <w:rsid w:val="00B86CD5"/>
    <w:rsid w:val="00B92355"/>
    <w:rsid w:val="00B950BB"/>
    <w:rsid w:val="00B97020"/>
    <w:rsid w:val="00BA0E97"/>
    <w:rsid w:val="00BA4DC5"/>
    <w:rsid w:val="00BB578E"/>
    <w:rsid w:val="00BB68E4"/>
    <w:rsid w:val="00BC47C6"/>
    <w:rsid w:val="00BC5614"/>
    <w:rsid w:val="00BC6ED6"/>
    <w:rsid w:val="00BD0003"/>
    <w:rsid w:val="00BD1E66"/>
    <w:rsid w:val="00BD26D5"/>
    <w:rsid w:val="00BD6BC9"/>
    <w:rsid w:val="00BE129D"/>
    <w:rsid w:val="00BE143A"/>
    <w:rsid w:val="00BE2B5E"/>
    <w:rsid w:val="00BE2BDD"/>
    <w:rsid w:val="00BE3B30"/>
    <w:rsid w:val="00BE3C99"/>
    <w:rsid w:val="00BE41AC"/>
    <w:rsid w:val="00BF1131"/>
    <w:rsid w:val="00BF4030"/>
    <w:rsid w:val="00BF6D10"/>
    <w:rsid w:val="00C0388F"/>
    <w:rsid w:val="00C042F6"/>
    <w:rsid w:val="00C07211"/>
    <w:rsid w:val="00C15C56"/>
    <w:rsid w:val="00C162F5"/>
    <w:rsid w:val="00C1645A"/>
    <w:rsid w:val="00C218BB"/>
    <w:rsid w:val="00C22268"/>
    <w:rsid w:val="00C31029"/>
    <w:rsid w:val="00C32474"/>
    <w:rsid w:val="00C32C6E"/>
    <w:rsid w:val="00C3348B"/>
    <w:rsid w:val="00C35BBA"/>
    <w:rsid w:val="00C40B15"/>
    <w:rsid w:val="00C46B1F"/>
    <w:rsid w:val="00C46BC6"/>
    <w:rsid w:val="00C53034"/>
    <w:rsid w:val="00C539F6"/>
    <w:rsid w:val="00C54578"/>
    <w:rsid w:val="00C601C8"/>
    <w:rsid w:val="00C6166D"/>
    <w:rsid w:val="00C66684"/>
    <w:rsid w:val="00C728EB"/>
    <w:rsid w:val="00C74797"/>
    <w:rsid w:val="00C8586D"/>
    <w:rsid w:val="00C904C7"/>
    <w:rsid w:val="00C9236F"/>
    <w:rsid w:val="00C94DEF"/>
    <w:rsid w:val="00C95C55"/>
    <w:rsid w:val="00CA0593"/>
    <w:rsid w:val="00CA420F"/>
    <w:rsid w:val="00CB5412"/>
    <w:rsid w:val="00CC71EE"/>
    <w:rsid w:val="00CD1C74"/>
    <w:rsid w:val="00CD1D47"/>
    <w:rsid w:val="00CD3635"/>
    <w:rsid w:val="00CD5111"/>
    <w:rsid w:val="00CE0389"/>
    <w:rsid w:val="00CF0779"/>
    <w:rsid w:val="00CF34F6"/>
    <w:rsid w:val="00D111DF"/>
    <w:rsid w:val="00D17A0F"/>
    <w:rsid w:val="00D20248"/>
    <w:rsid w:val="00D209E4"/>
    <w:rsid w:val="00D22087"/>
    <w:rsid w:val="00D25E14"/>
    <w:rsid w:val="00D27A64"/>
    <w:rsid w:val="00D31831"/>
    <w:rsid w:val="00D34225"/>
    <w:rsid w:val="00D346C9"/>
    <w:rsid w:val="00D35539"/>
    <w:rsid w:val="00D36CEC"/>
    <w:rsid w:val="00D45696"/>
    <w:rsid w:val="00D61EDC"/>
    <w:rsid w:val="00D708DD"/>
    <w:rsid w:val="00D74919"/>
    <w:rsid w:val="00D75CFB"/>
    <w:rsid w:val="00D76E8D"/>
    <w:rsid w:val="00D772D7"/>
    <w:rsid w:val="00D779EB"/>
    <w:rsid w:val="00D81704"/>
    <w:rsid w:val="00D83B1B"/>
    <w:rsid w:val="00D871BB"/>
    <w:rsid w:val="00D9242B"/>
    <w:rsid w:val="00DA2C6F"/>
    <w:rsid w:val="00DB02D8"/>
    <w:rsid w:val="00DB5502"/>
    <w:rsid w:val="00DB6803"/>
    <w:rsid w:val="00DB692C"/>
    <w:rsid w:val="00DB7FA1"/>
    <w:rsid w:val="00DC3A09"/>
    <w:rsid w:val="00DC44A5"/>
    <w:rsid w:val="00DC5363"/>
    <w:rsid w:val="00DC6D21"/>
    <w:rsid w:val="00DD18AF"/>
    <w:rsid w:val="00DD18ED"/>
    <w:rsid w:val="00DD65CA"/>
    <w:rsid w:val="00DD701B"/>
    <w:rsid w:val="00DD79B5"/>
    <w:rsid w:val="00DE2701"/>
    <w:rsid w:val="00DE2838"/>
    <w:rsid w:val="00DE33F1"/>
    <w:rsid w:val="00DE6354"/>
    <w:rsid w:val="00DE77CC"/>
    <w:rsid w:val="00DF01AD"/>
    <w:rsid w:val="00DF2F9B"/>
    <w:rsid w:val="00DF4674"/>
    <w:rsid w:val="00E009C1"/>
    <w:rsid w:val="00E013B7"/>
    <w:rsid w:val="00E259BF"/>
    <w:rsid w:val="00E278AC"/>
    <w:rsid w:val="00E31328"/>
    <w:rsid w:val="00E436BE"/>
    <w:rsid w:val="00E43855"/>
    <w:rsid w:val="00E44287"/>
    <w:rsid w:val="00E52901"/>
    <w:rsid w:val="00E55177"/>
    <w:rsid w:val="00E627A8"/>
    <w:rsid w:val="00E710FA"/>
    <w:rsid w:val="00E774BB"/>
    <w:rsid w:val="00E77B11"/>
    <w:rsid w:val="00E801FD"/>
    <w:rsid w:val="00E81727"/>
    <w:rsid w:val="00E84A1B"/>
    <w:rsid w:val="00E877E5"/>
    <w:rsid w:val="00E93536"/>
    <w:rsid w:val="00EA0CB5"/>
    <w:rsid w:val="00EA196A"/>
    <w:rsid w:val="00EA3F47"/>
    <w:rsid w:val="00EB2B2A"/>
    <w:rsid w:val="00EB6863"/>
    <w:rsid w:val="00EB747F"/>
    <w:rsid w:val="00ED0008"/>
    <w:rsid w:val="00ED1CA8"/>
    <w:rsid w:val="00ED1E5C"/>
    <w:rsid w:val="00ED2C58"/>
    <w:rsid w:val="00ED47F8"/>
    <w:rsid w:val="00ED6063"/>
    <w:rsid w:val="00ED68B9"/>
    <w:rsid w:val="00EE004B"/>
    <w:rsid w:val="00EE0D27"/>
    <w:rsid w:val="00EE1261"/>
    <w:rsid w:val="00EE188B"/>
    <w:rsid w:val="00EE45EC"/>
    <w:rsid w:val="00EF0E36"/>
    <w:rsid w:val="00EF5E55"/>
    <w:rsid w:val="00F0115A"/>
    <w:rsid w:val="00F03399"/>
    <w:rsid w:val="00F0593D"/>
    <w:rsid w:val="00F11FC2"/>
    <w:rsid w:val="00F235AD"/>
    <w:rsid w:val="00F3140D"/>
    <w:rsid w:val="00F35987"/>
    <w:rsid w:val="00F35DA0"/>
    <w:rsid w:val="00F35F60"/>
    <w:rsid w:val="00F36B12"/>
    <w:rsid w:val="00F36F43"/>
    <w:rsid w:val="00F46223"/>
    <w:rsid w:val="00F47843"/>
    <w:rsid w:val="00F53A81"/>
    <w:rsid w:val="00F60014"/>
    <w:rsid w:val="00F620CB"/>
    <w:rsid w:val="00F63B57"/>
    <w:rsid w:val="00F673EE"/>
    <w:rsid w:val="00F71EA2"/>
    <w:rsid w:val="00F72501"/>
    <w:rsid w:val="00F73C2A"/>
    <w:rsid w:val="00F8543E"/>
    <w:rsid w:val="00F86985"/>
    <w:rsid w:val="00F92188"/>
    <w:rsid w:val="00F94974"/>
    <w:rsid w:val="00F96129"/>
    <w:rsid w:val="00FA6ACB"/>
    <w:rsid w:val="00FB3917"/>
    <w:rsid w:val="00FB3A4C"/>
    <w:rsid w:val="00FB4D03"/>
    <w:rsid w:val="00FB5476"/>
    <w:rsid w:val="00FB5F3F"/>
    <w:rsid w:val="00FB75F5"/>
    <w:rsid w:val="00FC306C"/>
    <w:rsid w:val="00FC35A5"/>
    <w:rsid w:val="00FC35EB"/>
    <w:rsid w:val="00FC6E9D"/>
    <w:rsid w:val="00FD5A39"/>
    <w:rsid w:val="00FD673C"/>
    <w:rsid w:val="00FE2418"/>
    <w:rsid w:val="00FE43CA"/>
    <w:rsid w:val="00FE70B4"/>
    <w:rsid w:val="00FF0B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65AFC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rsid w:val="00165AFC"/>
    <w:pPr>
      <w:keepNext/>
      <w:jc w:val="center"/>
      <w:outlineLvl w:val="0"/>
    </w:pPr>
    <w:rPr>
      <w:rFonts w:ascii="Arial" w:hAnsi="Arial" w:cs="Arial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744B1E"/>
    <w:pPr>
      <w:keepNext/>
      <w:tabs>
        <w:tab w:val="num" w:pos="0"/>
      </w:tabs>
      <w:suppressAutoHyphens/>
      <w:overflowPunct/>
      <w:autoSpaceDN/>
      <w:adjustRightInd/>
      <w:spacing w:before="600" w:after="240"/>
      <w:textAlignment w:val="auto"/>
      <w:outlineLvl w:val="1"/>
    </w:pPr>
    <w:rPr>
      <w:b/>
      <w:bCs/>
      <w:sz w:val="28"/>
      <w:szCs w:val="28"/>
      <w:lang w:eastAsia="ar-SA"/>
    </w:rPr>
  </w:style>
  <w:style w:type="paragraph" w:styleId="Nadpis3">
    <w:name w:val="heading 3"/>
    <w:basedOn w:val="Normln"/>
    <w:next w:val="Normln"/>
    <w:link w:val="Nadpis3Char"/>
    <w:qFormat/>
    <w:rsid w:val="00744B1E"/>
    <w:pPr>
      <w:keepNext/>
      <w:tabs>
        <w:tab w:val="num" w:pos="0"/>
      </w:tabs>
      <w:suppressAutoHyphens/>
      <w:overflowPunct/>
      <w:autoSpaceDN/>
      <w:adjustRightInd/>
      <w:spacing w:before="480" w:after="360"/>
      <w:jc w:val="center"/>
      <w:textAlignment w:val="auto"/>
      <w:outlineLvl w:val="2"/>
    </w:pPr>
    <w:rPr>
      <w:b/>
      <w:bCs/>
      <w:caps/>
      <w:sz w:val="28"/>
      <w:szCs w:val="28"/>
      <w:lang w:eastAsia="ar-SA"/>
    </w:rPr>
  </w:style>
  <w:style w:type="paragraph" w:styleId="Nadpis4">
    <w:name w:val="heading 4"/>
    <w:basedOn w:val="Normln"/>
    <w:next w:val="Normln"/>
    <w:link w:val="Nadpis4Char"/>
    <w:qFormat/>
    <w:rsid w:val="00744B1E"/>
    <w:pPr>
      <w:keepNext/>
      <w:widowControl w:val="0"/>
      <w:tabs>
        <w:tab w:val="num" w:pos="0"/>
      </w:tabs>
      <w:suppressAutoHyphens/>
      <w:overflowPunct/>
      <w:autoSpaceDN/>
      <w:adjustRightInd/>
      <w:spacing w:before="120"/>
      <w:jc w:val="right"/>
      <w:textAlignment w:val="auto"/>
      <w:outlineLvl w:val="3"/>
    </w:pPr>
    <w:rPr>
      <w:b/>
      <w:bCs/>
      <w:sz w:val="28"/>
      <w:szCs w:val="28"/>
      <w:lang w:eastAsia="ar-SA"/>
    </w:rPr>
  </w:style>
  <w:style w:type="paragraph" w:styleId="Nadpis5">
    <w:name w:val="heading 5"/>
    <w:basedOn w:val="Normln"/>
    <w:next w:val="Normln"/>
    <w:link w:val="Nadpis5Char"/>
    <w:qFormat/>
    <w:rsid w:val="00744B1E"/>
    <w:pPr>
      <w:keepNext/>
      <w:tabs>
        <w:tab w:val="num" w:pos="0"/>
      </w:tabs>
      <w:suppressAutoHyphens/>
      <w:overflowPunct/>
      <w:autoSpaceDN/>
      <w:adjustRightInd/>
      <w:spacing w:before="120"/>
      <w:textAlignment w:val="auto"/>
      <w:outlineLvl w:val="4"/>
    </w:pPr>
    <w:rPr>
      <w:lang w:eastAsia="ar-SA"/>
    </w:rPr>
  </w:style>
  <w:style w:type="paragraph" w:styleId="Nadpis7">
    <w:name w:val="heading 7"/>
    <w:basedOn w:val="Normln"/>
    <w:next w:val="Normln"/>
    <w:link w:val="Nadpis7Char"/>
    <w:uiPriority w:val="9"/>
    <w:qFormat/>
    <w:rsid w:val="00744B1E"/>
    <w:pPr>
      <w:keepNext/>
      <w:widowControl w:val="0"/>
      <w:tabs>
        <w:tab w:val="num" w:pos="0"/>
      </w:tabs>
      <w:suppressAutoHyphens/>
      <w:overflowPunct/>
      <w:autoSpaceDN/>
      <w:adjustRightInd/>
      <w:spacing w:before="120"/>
      <w:jc w:val="center"/>
      <w:textAlignment w:val="auto"/>
      <w:outlineLvl w:val="6"/>
    </w:pPr>
    <w:rPr>
      <w:b/>
      <w:bCs/>
      <w:lang w:eastAsia="ar-SA"/>
    </w:rPr>
  </w:style>
  <w:style w:type="paragraph" w:styleId="Nadpis9">
    <w:name w:val="heading 9"/>
    <w:basedOn w:val="Normln"/>
    <w:next w:val="Normln"/>
    <w:link w:val="Nadpis9Char"/>
    <w:uiPriority w:val="9"/>
    <w:qFormat/>
    <w:rsid w:val="00744B1E"/>
    <w:pPr>
      <w:keepNext/>
      <w:widowControl w:val="0"/>
      <w:tabs>
        <w:tab w:val="num" w:pos="0"/>
      </w:tabs>
      <w:suppressAutoHyphens/>
      <w:overflowPunct/>
      <w:autoSpaceDN/>
      <w:adjustRightInd/>
      <w:spacing w:before="120"/>
      <w:jc w:val="center"/>
      <w:textAlignment w:val="auto"/>
      <w:outlineLvl w:val="8"/>
    </w:pPr>
    <w:rPr>
      <w:lang w:val="en-US"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165AFC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165AF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165AFC"/>
  </w:style>
  <w:style w:type="paragraph" w:styleId="Nzev">
    <w:name w:val="Title"/>
    <w:basedOn w:val="Normln"/>
    <w:qFormat/>
    <w:rsid w:val="00165AFC"/>
    <w:pPr>
      <w:jc w:val="center"/>
    </w:pPr>
    <w:rPr>
      <w:sz w:val="28"/>
      <w:szCs w:val="24"/>
      <w:u w:val="single"/>
    </w:rPr>
  </w:style>
  <w:style w:type="paragraph" w:styleId="Zkladntextodsazen3">
    <w:name w:val="Body Text Indent 3"/>
    <w:basedOn w:val="Normln"/>
    <w:semiHidden/>
    <w:rsid w:val="00165AFC"/>
    <w:pPr>
      <w:widowControl w:val="0"/>
      <w:overflowPunct/>
      <w:ind w:left="567"/>
      <w:jc w:val="both"/>
      <w:textAlignment w:val="auto"/>
    </w:pPr>
  </w:style>
  <w:style w:type="paragraph" w:styleId="Zkladntext">
    <w:name w:val="Body Text"/>
    <w:basedOn w:val="Normln"/>
    <w:semiHidden/>
    <w:rsid w:val="00165AFC"/>
    <w:pPr>
      <w:widowControl w:val="0"/>
      <w:overflowPunct/>
      <w:jc w:val="both"/>
      <w:textAlignment w:val="auto"/>
    </w:pPr>
    <w:rPr>
      <w:sz w:val="24"/>
      <w:szCs w:val="16"/>
    </w:rPr>
  </w:style>
  <w:style w:type="paragraph" w:styleId="Zkladntextodsazen">
    <w:name w:val="Body Text Indent"/>
    <w:basedOn w:val="Normln"/>
    <w:semiHidden/>
    <w:rsid w:val="00165AFC"/>
    <w:pPr>
      <w:widowControl w:val="0"/>
      <w:overflowPunct/>
      <w:ind w:firstLine="720"/>
      <w:jc w:val="both"/>
      <w:textAlignment w:val="auto"/>
    </w:pPr>
    <w:rPr>
      <w:b/>
      <w:bCs/>
      <w:color w:val="FF0000"/>
      <w:sz w:val="24"/>
      <w:szCs w:val="16"/>
      <w:u w:val="single"/>
    </w:rPr>
  </w:style>
  <w:style w:type="paragraph" w:customStyle="1" w:styleId="CELEX">
    <w:name w:val="CELEX"/>
    <w:basedOn w:val="Normln"/>
    <w:next w:val="Normln"/>
    <w:rsid w:val="00165AFC"/>
    <w:pPr>
      <w:overflowPunct/>
      <w:autoSpaceDE/>
      <w:autoSpaceDN/>
      <w:adjustRightInd/>
      <w:spacing w:before="60"/>
      <w:jc w:val="both"/>
      <w:textAlignment w:val="auto"/>
    </w:pPr>
    <w:rPr>
      <w:i/>
    </w:rPr>
  </w:style>
  <w:style w:type="paragraph" w:styleId="Normlnweb">
    <w:name w:val="Normal (Web)"/>
    <w:basedOn w:val="Normln"/>
    <w:semiHidden/>
    <w:rsid w:val="00165AFC"/>
    <w:pPr>
      <w:overflowPunct/>
      <w:autoSpaceDE/>
      <w:autoSpaceDN/>
      <w:adjustRightInd/>
      <w:spacing w:before="150" w:after="150"/>
      <w:ind w:left="675" w:right="525"/>
      <w:textAlignment w:val="auto"/>
    </w:pPr>
    <w:rPr>
      <w:rFonts w:ascii="Arial Unicode MS" w:eastAsia="Arial Unicode MS" w:hAnsi="Arial Unicode MS" w:cs="Arial Unicode MS"/>
      <w:sz w:val="19"/>
      <w:szCs w:val="19"/>
    </w:rPr>
  </w:style>
  <w:style w:type="paragraph" w:styleId="Zkladntext2">
    <w:name w:val="Body Text 2"/>
    <w:basedOn w:val="Normln"/>
    <w:semiHidden/>
    <w:rsid w:val="00165AFC"/>
    <w:pPr>
      <w:jc w:val="both"/>
    </w:pPr>
    <w:rPr>
      <w:szCs w:val="18"/>
    </w:rPr>
  </w:style>
  <w:style w:type="paragraph" w:styleId="Prosttext">
    <w:name w:val="Plain Text"/>
    <w:basedOn w:val="Normln"/>
    <w:semiHidden/>
    <w:rsid w:val="00165AFC"/>
    <w:pPr>
      <w:overflowPunct/>
      <w:autoSpaceDE/>
      <w:autoSpaceDN/>
      <w:adjustRightInd/>
      <w:textAlignment w:val="auto"/>
    </w:pPr>
    <w:rPr>
      <w:rFonts w:ascii="Courier New" w:hAnsi="Courier New" w:cs="Courier New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B252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B2520"/>
    <w:rPr>
      <w:rFonts w:ascii="Segoe UI" w:hAnsi="Segoe UI" w:cs="Segoe UI"/>
      <w:sz w:val="18"/>
      <w:szCs w:val="18"/>
    </w:rPr>
  </w:style>
  <w:style w:type="paragraph" w:styleId="Odstavecseseznamem">
    <w:name w:val="List Paragraph"/>
    <w:aliases w:val="Dot pt,Indicator Text,LISTA,List Paragraph (Czech Tourism),List Paragraph Char Char Char,List Paragraph à moi,List Paragraph1,Listaszerű bekezdés1,Listaszerű bekezdés2,Listaszerű bekezdés3,Nad,No Spacing1,Numbered Para 1"/>
    <w:basedOn w:val="Normln"/>
    <w:link w:val="OdstavecseseznamemChar"/>
    <w:uiPriority w:val="34"/>
    <w:qFormat/>
    <w:rsid w:val="007A68A2"/>
    <w:pPr>
      <w:suppressAutoHyphens/>
      <w:overflowPunct/>
      <w:autoSpaceDE/>
      <w:autoSpaceDN/>
      <w:adjustRightInd/>
      <w:ind w:left="720"/>
      <w:contextualSpacing/>
      <w:textAlignment w:val="auto"/>
    </w:pPr>
    <w:rPr>
      <w:rFonts w:ascii="Arial" w:hAnsi="Arial"/>
      <w:sz w:val="24"/>
      <w:lang w:eastAsia="ar-SA"/>
    </w:rPr>
  </w:style>
  <w:style w:type="paragraph" w:customStyle="1" w:styleId="Normln1">
    <w:name w:val="Normální1"/>
    <w:basedOn w:val="Normln"/>
    <w:rsid w:val="0051429B"/>
    <w:pPr>
      <w:overflowPunct/>
      <w:autoSpaceDE/>
      <w:autoSpaceDN/>
      <w:adjustRightInd/>
      <w:spacing w:before="120"/>
      <w:jc w:val="both"/>
      <w:textAlignment w:val="auto"/>
    </w:pPr>
    <w:rPr>
      <w:rFonts w:ascii="inherit" w:hAnsi="inherit"/>
      <w:sz w:val="24"/>
      <w:szCs w:val="24"/>
    </w:rPr>
  </w:style>
  <w:style w:type="paragraph" w:customStyle="1" w:styleId="sti-art">
    <w:name w:val="sti-art"/>
    <w:basedOn w:val="Normln"/>
    <w:rsid w:val="0051429B"/>
    <w:pPr>
      <w:overflowPunct/>
      <w:autoSpaceDE/>
      <w:autoSpaceDN/>
      <w:adjustRightInd/>
      <w:spacing w:before="60" w:after="120"/>
      <w:jc w:val="center"/>
      <w:textAlignment w:val="auto"/>
    </w:pPr>
    <w:rPr>
      <w:rFonts w:ascii="inherit" w:hAnsi="inherit"/>
      <w:b/>
      <w:bCs/>
      <w:sz w:val="24"/>
      <w:szCs w:val="24"/>
    </w:rPr>
  </w:style>
  <w:style w:type="paragraph" w:customStyle="1" w:styleId="doc-ti">
    <w:name w:val="doc-ti"/>
    <w:basedOn w:val="Normln"/>
    <w:rsid w:val="00983924"/>
    <w:pPr>
      <w:overflowPunct/>
      <w:autoSpaceDE/>
      <w:autoSpaceDN/>
      <w:adjustRightInd/>
      <w:spacing w:before="240" w:after="120"/>
      <w:jc w:val="center"/>
      <w:textAlignment w:val="auto"/>
    </w:pPr>
    <w:rPr>
      <w:rFonts w:ascii="inherit" w:hAnsi="inherit"/>
      <w:b/>
      <w:bCs/>
      <w:sz w:val="24"/>
      <w:szCs w:val="24"/>
    </w:rPr>
  </w:style>
  <w:style w:type="paragraph" w:customStyle="1" w:styleId="Normln2">
    <w:name w:val="Normální2"/>
    <w:basedOn w:val="Normln"/>
    <w:rsid w:val="00FB75F5"/>
    <w:pPr>
      <w:overflowPunct/>
      <w:autoSpaceDE/>
      <w:autoSpaceDN/>
      <w:adjustRightInd/>
      <w:spacing w:before="120"/>
      <w:jc w:val="both"/>
      <w:textAlignment w:val="auto"/>
    </w:pPr>
    <w:rPr>
      <w:rFonts w:ascii="inherit" w:hAnsi="inherit"/>
      <w:sz w:val="24"/>
      <w:szCs w:val="24"/>
    </w:rPr>
  </w:style>
  <w:style w:type="paragraph" w:customStyle="1" w:styleId="novelizanbod">
    <w:name w:val="novelizační bod"/>
    <w:basedOn w:val="Normln"/>
    <w:link w:val="novelizanbodChar"/>
    <w:qFormat/>
    <w:rsid w:val="00453F2F"/>
    <w:pPr>
      <w:numPr>
        <w:numId w:val="8"/>
      </w:numPr>
      <w:overflowPunct/>
      <w:autoSpaceDE/>
      <w:autoSpaceDN/>
      <w:adjustRightInd/>
      <w:spacing w:after="200"/>
      <w:jc w:val="both"/>
      <w:textAlignment w:val="auto"/>
    </w:pPr>
    <w:rPr>
      <w:rFonts w:eastAsiaTheme="minorHAnsi"/>
      <w:sz w:val="22"/>
      <w:szCs w:val="22"/>
      <w:lang w:eastAsia="en-US"/>
    </w:rPr>
  </w:style>
  <w:style w:type="character" w:customStyle="1" w:styleId="novelizanbodChar">
    <w:name w:val="novelizační bod Char"/>
    <w:basedOn w:val="Standardnpsmoodstavce"/>
    <w:link w:val="novelizanbod"/>
    <w:rsid w:val="00453F2F"/>
    <w:rPr>
      <w:rFonts w:eastAsiaTheme="minorHAnsi"/>
      <w:sz w:val="22"/>
      <w:szCs w:val="22"/>
      <w:lang w:eastAsia="en-US"/>
    </w:rPr>
  </w:style>
  <w:style w:type="paragraph" w:customStyle="1" w:styleId="Normln3">
    <w:name w:val="Normální3"/>
    <w:basedOn w:val="Normln"/>
    <w:rsid w:val="00B00CA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italic">
    <w:name w:val="italic"/>
    <w:basedOn w:val="Standardnpsmoodstavce"/>
    <w:rsid w:val="00B00CAC"/>
  </w:style>
  <w:style w:type="paragraph" w:customStyle="1" w:styleId="title-annex-2">
    <w:name w:val="title-annex-2"/>
    <w:basedOn w:val="Normln"/>
    <w:rsid w:val="00DA2C6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itle-gr-seq-level-1">
    <w:name w:val="title-gr-seq-level-1"/>
    <w:basedOn w:val="Normln"/>
    <w:rsid w:val="00DA2C6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boldface">
    <w:name w:val="boldface"/>
    <w:basedOn w:val="Standardnpsmoodstavce"/>
    <w:rsid w:val="00DA2C6F"/>
  </w:style>
  <w:style w:type="paragraph" w:customStyle="1" w:styleId="norm">
    <w:name w:val="norm"/>
    <w:basedOn w:val="Normln"/>
    <w:rsid w:val="00DA2C6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odref">
    <w:name w:val="modref"/>
    <w:basedOn w:val="Normln"/>
    <w:rsid w:val="00DA2C6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DA2C6F"/>
    <w:rPr>
      <w:color w:val="0000FF"/>
      <w:u w:val="single"/>
    </w:rPr>
  </w:style>
  <w:style w:type="character" w:customStyle="1" w:styleId="italics">
    <w:name w:val="italics"/>
    <w:basedOn w:val="Standardnpsmoodstavce"/>
    <w:rsid w:val="00DA2C6F"/>
  </w:style>
  <w:style w:type="paragraph" w:customStyle="1" w:styleId="Seznam1">
    <w:name w:val="Seznam1"/>
    <w:basedOn w:val="Normln"/>
    <w:rsid w:val="00DA2C6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OdstavecseseznamemChar">
    <w:name w:val="Odstavec se seznamem Char"/>
    <w:aliases w:val="Dot pt Char,Indicator Text Char,LISTA Char,List Paragraph (Czech Tourism) Char,List Paragraph Char Char Char Char,List Paragraph à moi Char,List Paragraph1 Char,Listaszerű bekezdés1 Char,Listaszerű bekezdés2 Char,Nad Char"/>
    <w:link w:val="Odstavecseseznamem"/>
    <w:uiPriority w:val="34"/>
    <w:qFormat/>
    <w:locked/>
    <w:rsid w:val="00694C9F"/>
    <w:rPr>
      <w:rFonts w:ascii="Arial" w:hAnsi="Arial"/>
      <w:sz w:val="24"/>
      <w:lang w:eastAsia="ar-SA"/>
    </w:rPr>
  </w:style>
  <w:style w:type="paragraph" w:customStyle="1" w:styleId="Normln4">
    <w:name w:val="Normální4"/>
    <w:basedOn w:val="Normln"/>
    <w:rsid w:val="00F7250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i-art">
    <w:name w:val="ti-art"/>
    <w:basedOn w:val="Normln"/>
    <w:rsid w:val="001571B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nakapoznpodarou">
    <w:name w:val="footnote reference"/>
    <w:uiPriority w:val="99"/>
    <w:unhideWhenUsed/>
    <w:rsid w:val="00F8543E"/>
    <w:rPr>
      <w:vertAlign w:val="superscript"/>
    </w:rPr>
  </w:style>
  <w:style w:type="paragraph" w:customStyle="1" w:styleId="Normln5">
    <w:name w:val="Normální5"/>
    <w:basedOn w:val="Normln"/>
    <w:rsid w:val="00493F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rsid w:val="009C15A8"/>
    <w:pPr>
      <w:overflowPunct/>
      <w:autoSpaceDE/>
      <w:autoSpaceDN/>
      <w:adjustRightInd/>
      <w:jc w:val="both"/>
      <w:textAlignment w:val="auto"/>
    </w:pPr>
    <w:rPr>
      <w:rFonts w:eastAsia="Calibri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C15A8"/>
    <w:rPr>
      <w:rFonts w:eastAsia="Calibri"/>
      <w:lang w:eastAsia="en-US"/>
    </w:rPr>
  </w:style>
  <w:style w:type="paragraph" w:customStyle="1" w:styleId="Nadpis">
    <w:name w:val="Nadpis §"/>
    <w:basedOn w:val="Normln"/>
    <w:link w:val="NadpisChar"/>
    <w:qFormat/>
    <w:rsid w:val="00F36F43"/>
    <w:pPr>
      <w:keepNext/>
      <w:overflowPunct/>
      <w:autoSpaceDE/>
      <w:autoSpaceDN/>
      <w:adjustRightInd/>
      <w:spacing w:before="120" w:after="240"/>
      <w:jc w:val="center"/>
      <w:textAlignment w:val="auto"/>
    </w:pPr>
    <w:rPr>
      <w:rFonts w:eastAsia="Calibri"/>
      <w:b/>
      <w:sz w:val="24"/>
      <w:szCs w:val="22"/>
      <w:lang w:eastAsia="en-US"/>
    </w:rPr>
  </w:style>
  <w:style w:type="character" w:customStyle="1" w:styleId="NadpisChar">
    <w:name w:val="Nadpis § Char"/>
    <w:link w:val="Nadpis"/>
    <w:rsid w:val="00F36F43"/>
    <w:rPr>
      <w:rFonts w:eastAsia="Calibri"/>
      <w:b/>
      <w:sz w:val="24"/>
      <w:szCs w:val="22"/>
      <w:lang w:eastAsia="en-US"/>
    </w:rPr>
  </w:style>
  <w:style w:type="paragraph" w:customStyle="1" w:styleId="Normln6">
    <w:name w:val="Normální6"/>
    <w:basedOn w:val="Normln"/>
    <w:rsid w:val="00A3302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744B1E"/>
    <w:rPr>
      <w:b/>
      <w:bCs/>
      <w:sz w:val="28"/>
      <w:szCs w:val="28"/>
      <w:lang w:eastAsia="ar-SA"/>
    </w:rPr>
  </w:style>
  <w:style w:type="character" w:customStyle="1" w:styleId="Nadpis3Char">
    <w:name w:val="Nadpis 3 Char"/>
    <w:basedOn w:val="Standardnpsmoodstavce"/>
    <w:link w:val="Nadpis3"/>
    <w:rsid w:val="00744B1E"/>
    <w:rPr>
      <w:b/>
      <w:bCs/>
      <w:caps/>
      <w:sz w:val="28"/>
      <w:szCs w:val="28"/>
      <w:lang w:eastAsia="ar-SA"/>
    </w:rPr>
  </w:style>
  <w:style w:type="character" w:customStyle="1" w:styleId="Nadpis4Char">
    <w:name w:val="Nadpis 4 Char"/>
    <w:basedOn w:val="Standardnpsmoodstavce"/>
    <w:link w:val="Nadpis4"/>
    <w:rsid w:val="00744B1E"/>
    <w:rPr>
      <w:b/>
      <w:bCs/>
      <w:sz w:val="28"/>
      <w:szCs w:val="28"/>
      <w:lang w:eastAsia="ar-SA"/>
    </w:rPr>
  </w:style>
  <w:style w:type="character" w:customStyle="1" w:styleId="Nadpis5Char">
    <w:name w:val="Nadpis 5 Char"/>
    <w:basedOn w:val="Standardnpsmoodstavce"/>
    <w:link w:val="Nadpis5"/>
    <w:rsid w:val="00744B1E"/>
    <w:rPr>
      <w:lang w:eastAsia="ar-SA"/>
    </w:rPr>
  </w:style>
  <w:style w:type="character" w:customStyle="1" w:styleId="Nadpis7Char">
    <w:name w:val="Nadpis 7 Char"/>
    <w:basedOn w:val="Standardnpsmoodstavce"/>
    <w:link w:val="Nadpis7"/>
    <w:uiPriority w:val="9"/>
    <w:rsid w:val="00744B1E"/>
    <w:rPr>
      <w:b/>
      <w:bCs/>
      <w:lang w:eastAsia="ar-SA"/>
    </w:rPr>
  </w:style>
  <w:style w:type="character" w:customStyle="1" w:styleId="Nadpis9Char">
    <w:name w:val="Nadpis 9 Char"/>
    <w:basedOn w:val="Standardnpsmoodstavce"/>
    <w:link w:val="Nadpis9"/>
    <w:uiPriority w:val="9"/>
    <w:rsid w:val="00744B1E"/>
    <w:rPr>
      <w:lang w:val="en-US" w:eastAsia="ar-SA"/>
    </w:rPr>
  </w:style>
  <w:style w:type="paragraph" w:customStyle="1" w:styleId="ti-grseq-1">
    <w:name w:val="ti-grseq-1"/>
    <w:basedOn w:val="Normln"/>
    <w:rsid w:val="00A9085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bold">
    <w:name w:val="bold"/>
    <w:basedOn w:val="Standardnpsmoodstavce"/>
    <w:rsid w:val="00A908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173E0F-FB45-4B24-89B6-CD217A26E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678</TotalTime>
  <Pages>21</Pages>
  <Words>6532</Words>
  <Characters>38540</Characters>
  <Application>Microsoft Office Word</Application>
  <DocSecurity>0</DocSecurity>
  <Lines>321</Lines>
  <Paragraphs>89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Rozdílová tabulka návrhu předpisu ČR s legislativou ES</vt:lpstr>
    </vt:vector>
  </TitlesOfParts>
  <Company>MPO</Company>
  <LinksUpToDate>false</LinksUpToDate>
  <CharactersWithSpaces>44983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Rozdílová tabulka návrhu předpisu ČR s legislativou ES</dc:title>
  <dc:creator>Luděk Schneider</dc:creator>
  <cp:lastModifiedBy>adam.cervenka</cp:lastModifiedBy>
  <cp:revision>51</cp:revision>
  <cp:lastPrinted>2018-03-22T12:21:00Z</cp:lastPrinted>
  <dcterms:created xsi:type="dcterms:W3CDTF">2020-09-03T11:15:00Z</dcterms:created>
  <dcterms:modified xsi:type="dcterms:W3CDTF">2021-02-05T16:25:00Z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nonymizaceNavrh">
    <vt:lpwstr/>
  </property>
  <property fmtid="{D5CDD505-2E9C-101B-9397-08002B2CF9AE}" pid="3" name="Cislo_PostaOdesPisemnostDokumentVerze_PostaOdesPisemnost">
    <vt:lpwstr>VÝTISK Č. ...</vt:lpwstr>
  </property>
  <property fmtid="{D5CDD505-2E9C-101B-9397-08002B2CF9AE}" pid="4" name="CJ">
    <vt:lpwstr>MZP/2021/410/121</vt:lpwstr>
  </property>
  <property fmtid="{D5CDD505-2E9C-101B-9397-08002B2CF9AE}" pid="5" name="CJ_PostaDoruc_PisemnostOdpovedNa_Pisemnost">
    <vt:lpwstr>XXX-XXX-XXX</vt:lpwstr>
  </property>
  <property fmtid="{D5CDD505-2E9C-101B-9397-08002B2CF9AE}" pid="6" name="CJ_Spis_Pisemnost">
    <vt:lpwstr>MZP/2021/410/121</vt:lpwstr>
  </property>
  <property fmtid="{D5CDD505-2E9C-101B-9397-08002B2CF9AE}" pid="7" name="Contact_PostaOdes">
    <vt:lpwstr>{NameAddress_Contact_PostaOdes}
{FullAddress_Contact_PostaOdes}</vt:lpwstr>
  </property>
  <property fmtid="{D5CDD505-2E9C-101B-9397-08002B2CF9AE}" pid="8" name="Contact_PostaOdes_All">
    <vt:lpwstr>ROZDĚLOVNÍK...</vt:lpwstr>
  </property>
  <property fmtid="{D5CDD505-2E9C-101B-9397-08002B2CF9AE}" pid="9" name="DatumNaroz">
    <vt:lpwstr/>
  </property>
  <property fmtid="{D5CDD505-2E9C-101B-9397-08002B2CF9AE}" pid="10" name="DatumPlatnosti_PisemnostTypZpristupneniInformaciZOSZ_Pisemnost">
    <vt:lpwstr>ZOSZ_DatumPlatnosti</vt:lpwstr>
  </property>
  <property fmtid="{D5CDD505-2E9C-101B-9397-08002B2CF9AE}" pid="11" name="DatumPoriz_Pisemnost">
    <vt:lpwstr>5.2.2021</vt:lpwstr>
  </property>
  <property fmtid="{D5CDD505-2E9C-101B-9397-08002B2CF9AE}" pid="12" name="DisplayName_CisloObalky_PostaOdes">
    <vt:lpwstr>ČÍSLO OBÁLKY</vt:lpwstr>
  </property>
  <property fmtid="{D5CDD505-2E9C-101B-9397-08002B2CF9AE}" pid="13" name="DisplayName_CJCol">
    <vt:lpwstr>&lt;TABLE&gt;&lt;TR&gt;&lt;TD&gt;Č.j.:&lt;/TD&gt;&lt;TD&gt;MZP/2021/410/121&lt;/TD&gt;&lt;/TR&gt;&lt;TR&gt;&lt;TD&gt;&lt;/TD&gt;&lt;TD&gt;&lt;/TD&gt;&lt;/TR&gt;&lt;/TABLE&gt;</vt:lpwstr>
  </property>
  <property fmtid="{D5CDD505-2E9C-101B-9397-08002B2CF9AE}" pid="14" name="DisplayName_SlozkaStupenUtajeniCollection_Slozka_Pisemnost">
    <vt:lpwstr/>
  </property>
  <property fmtid="{D5CDD505-2E9C-101B-9397-08002B2CF9AE}" pid="15" name="DisplayName_SpisovyUzel_PoziceZodpo_Pisemnost">
    <vt:lpwstr>Odbor legislativní</vt:lpwstr>
  </property>
  <property fmtid="{D5CDD505-2E9C-101B-9397-08002B2CF9AE}" pid="16" name="DisplayName_UserPoriz_Pisemnost">
    <vt:lpwstr>Mgr. Bc. Josef Beneš</vt:lpwstr>
  </property>
  <property fmtid="{D5CDD505-2E9C-101B-9397-08002B2CF9AE}" pid="17" name="DuvodZmeny_SlozkaStupenUtajeniCollection_Slozka_Pisemnost">
    <vt:lpwstr/>
  </property>
  <property fmtid="{D5CDD505-2E9C-101B-9397-08002B2CF9AE}" pid="18" name="EC_Pisemnost">
    <vt:lpwstr>ENV/2021/16438</vt:lpwstr>
  </property>
  <property fmtid="{D5CDD505-2E9C-101B-9397-08002B2CF9AE}" pid="19" name="Key_BarCode_Pisemnost">
    <vt:lpwstr>*B000797417*</vt:lpwstr>
  </property>
  <property fmtid="{D5CDD505-2E9C-101B-9397-08002B2CF9AE}" pid="20" name="Key_BarCode_PostaOdes">
    <vt:lpwstr>11101001011</vt:lpwstr>
  </property>
  <property fmtid="{D5CDD505-2E9C-101B-9397-08002B2CF9AE}" pid="21" name="KRukam">
    <vt:lpwstr>{KRukam}</vt:lpwstr>
  </property>
  <property fmtid="{D5CDD505-2E9C-101B-9397-08002B2CF9AE}" pid="22" name="NameAddress_Contact_SpisovyUzel_PoziceZodpo_Pisemnost">
    <vt:lpwstr>ADRESÁT SU...</vt:lpwstr>
  </property>
  <property fmtid="{D5CDD505-2E9C-101B-9397-08002B2CF9AE}" pid="23" name="NamePostalAddress_Contact_PostaOdes">
    <vt:lpwstr>{NameAddress_Contact_PostaOdes}
{PostalAddress_Contact_PostaOdes}</vt:lpwstr>
  </property>
  <property fmtid="{D5CDD505-2E9C-101B-9397-08002B2CF9AE}" pid="24" name="Odkaz">
    <vt:lpwstr>ODKAZ</vt:lpwstr>
  </property>
  <property fmtid="{D5CDD505-2E9C-101B-9397-08002B2CF9AE}" pid="25" name="Password_PisemnostTypZpristupneniInformaciZOSZ_Pisemnost">
    <vt:lpwstr>ZOSZ_Password</vt:lpwstr>
  </property>
  <property fmtid="{D5CDD505-2E9C-101B-9397-08002B2CF9AE}" pid="26" name="PocetListuDokumentu_Pisemnost">
    <vt:lpwstr>1</vt:lpwstr>
  </property>
  <property fmtid="{D5CDD505-2E9C-101B-9397-08002B2CF9AE}" pid="27" name="PocetListu_Pisemnost">
    <vt:lpwstr>1</vt:lpwstr>
  </property>
  <property fmtid="{D5CDD505-2E9C-101B-9397-08002B2CF9AE}" pid="28" name="PocetPriloh_Pisemnost">
    <vt:lpwstr>0</vt:lpwstr>
  </property>
  <property fmtid="{D5CDD505-2E9C-101B-9397-08002B2CF9AE}" pid="29" name="Podpis">
    <vt:lpwstr/>
  </property>
  <property fmtid="{D5CDD505-2E9C-101B-9397-08002B2CF9AE}" pid="30" name="PoleVlastnost">
    <vt:lpwstr/>
  </property>
  <property fmtid="{D5CDD505-2E9C-101B-9397-08002B2CF9AE}" pid="31" name="PostalAddress_Contact_SpisovyUzel_PoziceZodpo_Pisemnost">
    <vt:lpwstr>ADRESA SU...</vt:lpwstr>
  </property>
  <property fmtid="{D5CDD505-2E9C-101B-9397-08002B2CF9AE}" pid="32" name="QREC_Pisemnost">
    <vt:lpwstr>ENV/2021/16438</vt:lpwstr>
  </property>
  <property fmtid="{D5CDD505-2E9C-101B-9397-08002B2CF9AE}" pid="33" name="RC">
    <vt:lpwstr/>
  </property>
  <property fmtid="{D5CDD505-2E9C-101B-9397-08002B2CF9AE}" pid="34" name="SkartacniZnakLhuta_PisemnostZnak">
    <vt:lpwstr>A/10</vt:lpwstr>
  </property>
  <property fmtid="{D5CDD505-2E9C-101B-9397-08002B2CF9AE}" pid="35" name="SmlouvaCislo">
    <vt:lpwstr>ČÍSLO SMLOUVY</vt:lpwstr>
  </property>
  <property fmtid="{D5CDD505-2E9C-101B-9397-08002B2CF9AE}" pid="36" name="SZ_Spis_Pisemnost">
    <vt:lpwstr>ZN/MZP/2021/410/15</vt:lpwstr>
  </property>
  <property fmtid="{D5CDD505-2E9C-101B-9397-08002B2CF9AE}" pid="37" name="TEST">
    <vt:lpwstr>testovací pole</vt:lpwstr>
  </property>
  <property fmtid="{D5CDD505-2E9C-101B-9397-08002B2CF9AE}" pid="38" name="TypPrilohy_Pisemnost">
    <vt:lpwstr>TYP PŘÍLOHY</vt:lpwstr>
  </property>
  <property fmtid="{D5CDD505-2E9C-101B-9397-08002B2CF9AE}" pid="39" name="UserName_PisemnostTypZpristupneniInformaciZOSZ_Pisemnost">
    <vt:lpwstr>ZOSZ_UserName</vt:lpwstr>
  </property>
  <property fmtid="{D5CDD505-2E9C-101B-9397-08002B2CF9AE}" pid="40" name="Vec_Pisemnost">
    <vt:lpwstr>Návrh zákona, kterým se mění některé zákony v souvislosti s přijetím zákona o omezení dopadu vybraných plastových výrobků na životní prostředí - PSP</vt:lpwstr>
  </property>
  <property fmtid="{D5CDD505-2E9C-101B-9397-08002B2CF9AE}" pid="41" name="Zkratka_SpisovyUzel_PoziceZodpo_Pisemnost">
    <vt:lpwstr>410</vt:lpwstr>
  </property>
</Properties>
</file>