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k </w:t>
      </w:r>
      <w:r w:rsidR="00397E93" w:rsidRPr="00397E93">
        <w:rPr>
          <w:b/>
          <w:sz w:val="24"/>
          <w:szCs w:val="24"/>
        </w:rPr>
        <w:t xml:space="preserve">návrhu poslanců Víta Kaňkovského, Václava Klause, Pavly </w:t>
      </w:r>
      <w:proofErr w:type="spellStart"/>
      <w:r w:rsidR="00397E93" w:rsidRPr="00397E93">
        <w:rPr>
          <w:b/>
          <w:sz w:val="24"/>
          <w:szCs w:val="24"/>
        </w:rPr>
        <w:t>Golasowské</w:t>
      </w:r>
      <w:proofErr w:type="spellEnd"/>
      <w:r w:rsidR="00397E93" w:rsidRPr="00397E93">
        <w:rPr>
          <w:b/>
          <w:sz w:val="24"/>
          <w:szCs w:val="24"/>
        </w:rPr>
        <w:t xml:space="preserve">, Mariana Jurečky, Pavla </w:t>
      </w:r>
      <w:proofErr w:type="spellStart"/>
      <w:r w:rsidR="00397E93" w:rsidRPr="00397E93">
        <w:rPr>
          <w:b/>
          <w:sz w:val="24"/>
          <w:szCs w:val="24"/>
        </w:rPr>
        <w:t>Bělobrádka</w:t>
      </w:r>
      <w:proofErr w:type="spellEnd"/>
      <w:r w:rsidR="00397E93" w:rsidRPr="00397E93">
        <w:rPr>
          <w:b/>
          <w:sz w:val="24"/>
          <w:szCs w:val="24"/>
        </w:rPr>
        <w:t xml:space="preserve">, Stanislava Juránka, Ondřeje </w:t>
      </w:r>
      <w:proofErr w:type="spellStart"/>
      <w:r w:rsidR="00397E93" w:rsidRPr="00397E93">
        <w:rPr>
          <w:b/>
          <w:sz w:val="24"/>
          <w:szCs w:val="24"/>
        </w:rPr>
        <w:t>Benešíka</w:t>
      </w:r>
      <w:proofErr w:type="spellEnd"/>
      <w:r w:rsidR="00397E93" w:rsidRPr="00397E93">
        <w:rPr>
          <w:b/>
          <w:sz w:val="24"/>
          <w:szCs w:val="24"/>
        </w:rPr>
        <w:t xml:space="preserve">, Jana Čižinského, Marka Výborného, Jana Bartoška a Jiřího </w:t>
      </w:r>
      <w:proofErr w:type="spellStart"/>
      <w:r w:rsidR="00397E93" w:rsidRPr="00397E93">
        <w:rPr>
          <w:b/>
          <w:sz w:val="24"/>
          <w:szCs w:val="24"/>
        </w:rPr>
        <w:t>Miholy</w:t>
      </w:r>
      <w:proofErr w:type="spellEnd"/>
      <w:r w:rsidR="00397E93" w:rsidRPr="00397E93">
        <w:rPr>
          <w:b/>
          <w:sz w:val="24"/>
          <w:szCs w:val="24"/>
        </w:rPr>
        <w:t xml:space="preserve"> na vydání zákona, kterým se mění zákon </w:t>
      </w:r>
      <w:r w:rsidR="00397E93" w:rsidRPr="00397E93">
        <w:rPr>
          <w:b/>
          <w:sz w:val="24"/>
          <w:szCs w:val="24"/>
        </w:rPr>
        <w:br/>
        <w:t>č. 329/2011 Sb., o poskytování dávek osobám se zdravotním postižením a o změně souvisejících zákonů, ve znění pozdějších předpisů</w:t>
      </w:r>
    </w:p>
    <w:p w:rsidR="000C6893" w:rsidRDefault="000C6893" w:rsidP="00397E93">
      <w:pPr>
        <w:pStyle w:val="Nadpis"/>
        <w:spacing w:before="12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397E93">
        <w:rPr>
          <w:b/>
          <w:bCs/>
          <w:sz w:val="24"/>
        </w:rPr>
        <w:t>896)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905CB7">
        <w:rPr>
          <w:b/>
        </w:rPr>
        <w:t>10</w:t>
      </w:r>
      <w:r w:rsidR="00C1009C">
        <w:rPr>
          <w:b/>
        </w:rPr>
        <w:t>. února 2021</w:t>
      </w:r>
    </w:p>
    <w:p w:rsidR="000C6893" w:rsidRDefault="000C6893"/>
    <w:p w:rsidR="000C6893" w:rsidRDefault="000C6893"/>
    <w:p w:rsidR="000C6893" w:rsidRDefault="000C6893" w:rsidP="00C1009C">
      <w:pPr>
        <w:pStyle w:val="PNposlanec"/>
        <w:numPr>
          <w:ilvl w:val="0"/>
          <w:numId w:val="0"/>
        </w:numPr>
        <w:ind w:left="425" w:hanging="425"/>
      </w:pPr>
      <w:r>
        <w:t>Poslan</w:t>
      </w:r>
      <w:r w:rsidR="00397E93">
        <w:t>kyně Alena Gajdůšková</w:t>
      </w:r>
    </w:p>
    <w:p w:rsidR="000C6893" w:rsidRPr="00397E93" w:rsidRDefault="00397E93">
      <w:pPr>
        <w:rPr>
          <w:i/>
        </w:rPr>
      </w:pPr>
      <w:r w:rsidRPr="00397E93">
        <w:rPr>
          <w:i/>
        </w:rPr>
        <w:t>SD 7302</w:t>
      </w:r>
    </w:p>
    <w:p w:rsidR="000C6893" w:rsidRDefault="000C6893"/>
    <w:p w:rsidR="00397E93" w:rsidRPr="00D07767" w:rsidRDefault="00397E93" w:rsidP="00397E93">
      <w:pPr>
        <w:widowControl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eastAsia="Roboto" w:cs="Times New Roman"/>
        </w:rPr>
      </w:pPr>
      <w:r w:rsidRPr="00D07767">
        <w:rPr>
          <w:rFonts w:eastAsia="Roboto" w:cs="Times New Roman"/>
        </w:rPr>
        <w:t xml:space="preserve">V Čl. I se před bod 1 vkládají </w:t>
      </w:r>
      <w:r>
        <w:rPr>
          <w:rFonts w:eastAsia="Roboto" w:cs="Times New Roman"/>
        </w:rPr>
        <w:t xml:space="preserve">nové </w:t>
      </w:r>
      <w:r w:rsidRPr="00D07767">
        <w:rPr>
          <w:rFonts w:eastAsia="Roboto" w:cs="Times New Roman"/>
        </w:rPr>
        <w:t>body 1 až 6, které zn</w:t>
      </w:r>
      <w:r>
        <w:rPr>
          <w:rFonts w:eastAsia="Roboto" w:cs="Times New Roman"/>
        </w:rPr>
        <w:t>ěj</w:t>
      </w:r>
      <w:r w:rsidRPr="00D07767">
        <w:rPr>
          <w:rFonts w:eastAsia="Roboto" w:cs="Times New Roman"/>
        </w:rPr>
        <w:t>í:</w:t>
      </w:r>
    </w:p>
    <w:p w:rsidR="00397E93" w:rsidRDefault="00397E93" w:rsidP="00397E93">
      <w:pPr>
        <w:spacing w:line="276" w:lineRule="auto"/>
        <w:ind w:left="720"/>
        <w:rPr>
          <w:rFonts w:ascii="Roboto" w:eastAsia="Roboto" w:hAnsi="Roboto" w:cs="Roboto"/>
        </w:rPr>
      </w:pPr>
    </w:p>
    <w:p w:rsidR="00397E93" w:rsidRPr="00E260B4" w:rsidRDefault="00397E93" w:rsidP="00F618C9">
      <w:pPr>
        <w:spacing w:before="120"/>
        <w:ind w:left="426" w:hanging="426"/>
        <w:jc w:val="both"/>
        <w:rPr>
          <w:rFonts w:cs="Times New Roman"/>
        </w:rPr>
      </w:pPr>
      <w:r>
        <w:rPr>
          <w:rFonts w:cs="Times New Roman"/>
        </w:rPr>
        <w:t>„</w:t>
      </w:r>
      <w:r w:rsidRPr="00E260B4">
        <w:rPr>
          <w:rFonts w:cs="Times New Roman"/>
        </w:rPr>
        <w:t>1.</w:t>
      </w:r>
      <w:r w:rsidRPr="00E260B4">
        <w:rPr>
          <w:rFonts w:cs="Times New Roman"/>
        </w:rPr>
        <w:tab/>
        <w:t>V § 10 odst. 2 se slova „10 % z předpokládané nebo již zaplacené ceny zvláštní pomůcky, nejméně však“ zrušují.</w:t>
      </w:r>
    </w:p>
    <w:p w:rsidR="00397E93" w:rsidRPr="00E260B4" w:rsidRDefault="00397E93" w:rsidP="00397E93">
      <w:pPr>
        <w:spacing w:before="120"/>
        <w:ind w:left="426" w:hanging="426"/>
        <w:rPr>
          <w:rFonts w:cs="Times New Roman"/>
        </w:rPr>
      </w:pPr>
    </w:p>
    <w:p w:rsidR="00397E93" w:rsidRPr="00E260B4" w:rsidRDefault="00397E93" w:rsidP="00F618C9">
      <w:pPr>
        <w:spacing w:before="120"/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  </w:t>
      </w:r>
      <w:r w:rsidRPr="00E260B4">
        <w:rPr>
          <w:rFonts w:cs="Times New Roman"/>
        </w:rPr>
        <w:t>2.</w:t>
      </w:r>
      <w:r w:rsidRPr="00E260B4">
        <w:rPr>
          <w:rFonts w:cs="Times New Roman"/>
        </w:rPr>
        <w:tab/>
        <w:t>V § 10 odst. 5 úvodní části ustanovení se za slovo „vozidla“ vkládají slova „, není-li dále stanoveno jinak,“.</w:t>
      </w:r>
    </w:p>
    <w:p w:rsidR="00397E93" w:rsidRPr="00E260B4" w:rsidRDefault="00397E93" w:rsidP="00397E93">
      <w:pPr>
        <w:spacing w:before="120"/>
      </w:pPr>
    </w:p>
    <w:p w:rsidR="00397E93" w:rsidRPr="00E260B4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>
        <w:t xml:space="preserve"> </w:t>
      </w:r>
      <w:r w:rsidRPr="00E260B4">
        <w:t>3.</w:t>
      </w:r>
      <w:r w:rsidRPr="00E260B4">
        <w:tab/>
        <w:t>V § 10 se za odstavec 5 vkládá nový odstavec 6, který zní:</w:t>
      </w:r>
    </w:p>
    <w:p w:rsidR="00397E93" w:rsidRPr="00E260B4" w:rsidRDefault="00397E93" w:rsidP="00397E93">
      <w:pPr>
        <w:pStyle w:val="Textodstavce"/>
        <w:tabs>
          <w:tab w:val="left" w:pos="-142"/>
        </w:tabs>
        <w:spacing w:before="0" w:after="0"/>
        <w:ind w:left="425" w:firstLine="0"/>
        <w:outlineLvl w:val="9"/>
      </w:pPr>
    </w:p>
    <w:p w:rsidR="00397E93" w:rsidRPr="007A3C8C" w:rsidRDefault="00397E93" w:rsidP="00F618C9">
      <w:pPr>
        <w:pStyle w:val="Textodstavce"/>
        <w:tabs>
          <w:tab w:val="left" w:pos="-142"/>
        </w:tabs>
        <w:spacing w:before="0" w:after="0"/>
        <w:ind w:left="425" w:firstLine="0"/>
        <w:jc w:val="both"/>
        <w:outlineLvl w:val="9"/>
      </w:pPr>
      <w:r>
        <w:tab/>
      </w:r>
      <w:r w:rsidRPr="007A3C8C">
        <w:t>„(6) Bylo-li motorové vozidlo zakoupeno před podáním žádosti o příspěvek na zvláštní pomůcku a cena, za kterou bylo zakoupeno, byla nižší, než by byla výše příspěvku na</w:t>
      </w:r>
      <w:r>
        <w:t> </w:t>
      </w:r>
      <w:r w:rsidRPr="007A3C8C">
        <w:t>zvláštní pomůcku určená podle odstavce 5, stanoví krajská pobočka Úřadu práce výši příspěvku na zvláštní pomůcku poskytovaného na pořízení motorového vozidla ve výši ceny, za kterou bylo motorové vozidlo zakoupeno.“.</w:t>
      </w:r>
    </w:p>
    <w:p w:rsidR="00397E93" w:rsidRPr="00E260B4" w:rsidRDefault="00397E93" w:rsidP="00397E93">
      <w:pPr>
        <w:pStyle w:val="Textodstavce"/>
        <w:tabs>
          <w:tab w:val="left" w:pos="-142"/>
        </w:tabs>
        <w:spacing w:before="0" w:after="0"/>
        <w:ind w:left="425" w:firstLine="0"/>
        <w:outlineLvl w:val="9"/>
      </w:pPr>
    </w:p>
    <w:p w:rsidR="00397E93" w:rsidRPr="00E260B4" w:rsidRDefault="00397E93" w:rsidP="00397E93">
      <w:pPr>
        <w:spacing w:before="120"/>
        <w:ind w:firstLine="426"/>
        <w:rPr>
          <w:rFonts w:cs="Times New Roman"/>
        </w:rPr>
      </w:pPr>
      <w:r w:rsidRPr="00E260B4">
        <w:rPr>
          <w:rFonts w:cs="Times New Roman"/>
        </w:rPr>
        <w:t>Dosavadní odstavec 6 se označuje jako odstavec 7.</w:t>
      </w:r>
    </w:p>
    <w:p w:rsidR="00397E93" w:rsidRPr="00E260B4" w:rsidRDefault="00397E93" w:rsidP="00397E93">
      <w:pPr>
        <w:spacing w:before="120"/>
        <w:ind w:left="426" w:hanging="426"/>
        <w:rPr>
          <w:rFonts w:cs="Times New Roman"/>
        </w:rPr>
      </w:pPr>
    </w:p>
    <w:p w:rsidR="00397E93" w:rsidRPr="00E260B4" w:rsidRDefault="00397E93" w:rsidP="00397E93">
      <w:pPr>
        <w:spacing w:before="120"/>
        <w:ind w:left="426" w:hanging="426"/>
        <w:rPr>
          <w:rFonts w:cs="Times New Roman"/>
        </w:rPr>
      </w:pPr>
      <w:r>
        <w:rPr>
          <w:rFonts w:cs="Times New Roman"/>
        </w:rPr>
        <w:t xml:space="preserve"> </w:t>
      </w:r>
      <w:r w:rsidRPr="00E260B4">
        <w:rPr>
          <w:rFonts w:cs="Times New Roman"/>
        </w:rPr>
        <w:t>4.</w:t>
      </w:r>
      <w:r w:rsidRPr="00E260B4">
        <w:rPr>
          <w:rFonts w:cs="Times New Roman"/>
        </w:rPr>
        <w:tab/>
        <w:t>V § 22 se doplňuje odstavec 5, který zní:</w:t>
      </w:r>
    </w:p>
    <w:p w:rsidR="00397E93" w:rsidRPr="00E260B4" w:rsidRDefault="00397E93" w:rsidP="00397E93">
      <w:pPr>
        <w:pStyle w:val="Textlnku"/>
        <w:spacing w:before="120"/>
        <w:ind w:left="426" w:firstLine="282"/>
        <w:rPr>
          <w:szCs w:val="24"/>
        </w:rPr>
      </w:pPr>
      <w:r w:rsidRPr="00E260B4">
        <w:rPr>
          <w:szCs w:val="24"/>
        </w:rPr>
        <w:t>„(5) Zletilou osobu může v řízení o nároku podle tohoto zákona zastupovat člen domácnosti, který je k tomu oprávněn podle občanského zákoníku.“.</w:t>
      </w:r>
    </w:p>
    <w:p w:rsidR="00397E93" w:rsidRPr="00E260B4" w:rsidRDefault="00397E93" w:rsidP="00397E93">
      <w:pPr>
        <w:spacing w:before="120"/>
        <w:rPr>
          <w:rFonts w:cs="Times New Roman"/>
          <w:strike/>
        </w:rPr>
      </w:pPr>
    </w:p>
    <w:p w:rsidR="00C1009C" w:rsidRDefault="00C1009C">
      <w:pPr>
        <w:widowControl/>
        <w:suppressAutoHyphens w:val="0"/>
      </w:pPr>
      <w:r>
        <w:br w:type="page"/>
      </w:r>
    </w:p>
    <w:p w:rsidR="00397E93" w:rsidRPr="00E260B4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 w:rsidRPr="00E260B4">
        <w:lastRenderedPageBreak/>
        <w:t>5.</w:t>
      </w:r>
      <w:r w:rsidRPr="00E260B4">
        <w:tab/>
        <w:t xml:space="preserve">Za § 24 se vkládá nový § 24a, který </w:t>
      </w:r>
      <w:r>
        <w:t xml:space="preserve">včetně nadpisu </w:t>
      </w:r>
      <w:r w:rsidRPr="00E260B4">
        <w:t>zní:</w:t>
      </w:r>
    </w:p>
    <w:p w:rsidR="00397E93" w:rsidRDefault="00397E93" w:rsidP="00397E93">
      <w:pPr>
        <w:spacing w:before="120"/>
        <w:jc w:val="center"/>
        <w:rPr>
          <w:rFonts w:cs="Times New Roman"/>
        </w:rPr>
      </w:pPr>
      <w:r w:rsidRPr="00E260B4">
        <w:rPr>
          <w:rFonts w:cs="Times New Roman"/>
        </w:rPr>
        <w:t>„§ 24a</w:t>
      </w:r>
    </w:p>
    <w:p w:rsidR="00397E93" w:rsidRPr="00553617" w:rsidRDefault="00397E93" w:rsidP="00397E93">
      <w:pPr>
        <w:spacing w:before="120"/>
        <w:jc w:val="center"/>
        <w:rPr>
          <w:rFonts w:cs="Times New Roman"/>
          <w:b/>
          <w:bCs/>
        </w:rPr>
      </w:pPr>
      <w:r w:rsidRPr="00553617">
        <w:rPr>
          <w:rFonts w:cs="Times New Roman"/>
          <w:b/>
          <w:bCs/>
        </w:rPr>
        <w:t>Rozhodnutí o zastavení nebo obnovení výplaty příspěvku na mobilitu</w:t>
      </w:r>
    </w:p>
    <w:p w:rsidR="00397E93" w:rsidRPr="00E260B4" w:rsidRDefault="00397E93" w:rsidP="00397E93">
      <w:pPr>
        <w:pStyle w:val="normln0"/>
        <w:spacing w:before="120" w:beforeAutospacing="0" w:after="120" w:afterAutospacing="0"/>
        <w:ind w:left="426" w:firstLine="420"/>
        <w:jc w:val="both"/>
        <w:rPr>
          <w:sz w:val="27"/>
          <w:szCs w:val="27"/>
        </w:rPr>
      </w:pPr>
      <w:r w:rsidRPr="00E260B4">
        <w:t>(1) O rozhodnutí o zastavení nebo obnovení výplaty příspěvku na mobilitu podle § 15 odst.</w:t>
      </w:r>
      <w:r w:rsidR="00F618C9">
        <w:t> </w:t>
      </w:r>
      <w:r w:rsidRPr="00E260B4">
        <w:t xml:space="preserve">4 se učiní pouze záznam do spisu a oprávněná osoba se o něm písemně vyrozumí. </w:t>
      </w:r>
      <w:r w:rsidRPr="00E260B4">
        <w:rPr>
          <w:rStyle w:val="normln1"/>
        </w:rPr>
        <w:t>Rozhodnutí je prvním úkonem v řízení a nabývá vykonatelnosti provedením záznamu do spisu. </w:t>
      </w:r>
    </w:p>
    <w:p w:rsidR="00397E93" w:rsidRPr="00E260B4" w:rsidRDefault="00397E93" w:rsidP="00397E93">
      <w:pPr>
        <w:pStyle w:val="normln0"/>
        <w:spacing w:before="120" w:beforeAutospacing="0" w:after="120" w:afterAutospacing="0"/>
        <w:ind w:left="426" w:firstLine="420"/>
        <w:jc w:val="both"/>
        <w:rPr>
          <w:sz w:val="27"/>
          <w:szCs w:val="27"/>
        </w:rPr>
      </w:pPr>
      <w:r w:rsidRPr="00E260B4">
        <w:rPr>
          <w:rStyle w:val="normln1"/>
        </w:rPr>
        <w:t>(2) Rozhodnutí uvedené v odstavci 1 bude vyhotoveno písemně a oznámeno oprávněné osobě, jestliže o to požádá ve lhůtě 15 dnů ode dne, kdy jí bylo doručeno písemné vyrozumění podle odstavce 1. Nepožádá-li oprávněná osoba o vyhotovení písemného rozhodnutí podle věty první, nabývá rozhodnutí právní moci marným uplynutím této lhůty.“.</w:t>
      </w:r>
    </w:p>
    <w:p w:rsidR="00397E93" w:rsidRPr="00E260B4" w:rsidRDefault="00397E93" w:rsidP="00397E93">
      <w:pPr>
        <w:spacing w:before="120"/>
        <w:rPr>
          <w:rFonts w:cs="Times New Roman"/>
        </w:rPr>
      </w:pPr>
    </w:p>
    <w:p w:rsidR="00397E93" w:rsidRPr="00E260B4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 w:rsidRPr="00E260B4">
        <w:t>6.</w:t>
      </w:r>
      <w:r w:rsidRPr="00E260B4">
        <w:tab/>
        <w:t>V § 27 odstavec 2 zní:</w:t>
      </w:r>
    </w:p>
    <w:p w:rsidR="00397E93" w:rsidRPr="00E260B4" w:rsidRDefault="00397E93" w:rsidP="00F618C9">
      <w:pPr>
        <w:pStyle w:val="Textodstavce"/>
        <w:tabs>
          <w:tab w:val="left" w:pos="-142"/>
        </w:tabs>
        <w:spacing w:after="0"/>
        <w:ind w:left="426" w:firstLine="0"/>
        <w:jc w:val="both"/>
      </w:pPr>
      <w:bookmarkStart w:id="0" w:name="_Hlk62461858"/>
      <w:r w:rsidRPr="00E260B4">
        <w:tab/>
        <w:t>„(2) Oprávněná osoba nebo jiný příjemce příspěvku na zvláštní pomůcku, popřípadě zvláštní příjemce je povinen</w:t>
      </w:r>
    </w:p>
    <w:p w:rsidR="00397E93" w:rsidRPr="00E260B4" w:rsidRDefault="00397E93" w:rsidP="00397E93">
      <w:pPr>
        <w:pStyle w:val="Textodstavce"/>
        <w:widowControl/>
        <w:numPr>
          <w:ilvl w:val="0"/>
          <w:numId w:val="3"/>
        </w:numPr>
        <w:tabs>
          <w:tab w:val="left" w:pos="-142"/>
        </w:tabs>
        <w:suppressAutoHyphens w:val="0"/>
        <w:spacing w:after="0"/>
        <w:ind w:hanging="294"/>
        <w:jc w:val="both"/>
      </w:pPr>
      <w:r w:rsidRPr="00E260B4">
        <w:t>písemně ohlásit krajské pobočce Úřadu práce skutečnosti rozhodné pro stanovení povinnosti vrátit příspěvek na zvláštní pomůcku nebo jeho poměrnou část podle § 12, a to ve lhůtě 8 dnů ode dne vzniku této skutečnosti,</w:t>
      </w:r>
    </w:p>
    <w:p w:rsidR="00397E93" w:rsidRPr="00E260B4" w:rsidRDefault="00397E93" w:rsidP="00397E93">
      <w:pPr>
        <w:pStyle w:val="Textodstavce"/>
        <w:widowControl/>
        <w:numPr>
          <w:ilvl w:val="0"/>
          <w:numId w:val="3"/>
        </w:numPr>
        <w:tabs>
          <w:tab w:val="left" w:pos="-142"/>
        </w:tabs>
        <w:suppressAutoHyphens w:val="0"/>
        <w:spacing w:after="0"/>
        <w:ind w:hanging="294"/>
        <w:jc w:val="both"/>
      </w:pPr>
      <w:r w:rsidRPr="00E260B4">
        <w:t>na výzvu krajské pobočky Úřadu práce prokázat skutečnosti rozhodné pro posouzení vzniku povinnosti vrátit příspěvek na zvláštní pomůcku nebo jeho poměrnou část podle § 12, a to ve lhůtě do 8 dnů ode dne doručení výzvy, není-li v této výzvě určena delší lhůta. Nebudou-li na základě výzvy tyto skutečnosti prokázány, vzniká povinnost příspěvek na zvláštní pomůcku vrátit; ustanovení § 12 odst. 2 až 4 tím nejsou dotčena.“.</w:t>
      </w:r>
      <w:r>
        <w:t>“.</w:t>
      </w:r>
    </w:p>
    <w:p w:rsidR="00397E93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</w:p>
    <w:p w:rsidR="00397E93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>
        <w:t>Dosavadní body 1 až 3 návrhu se nově označují jako body 7 až 9.</w:t>
      </w:r>
    </w:p>
    <w:p w:rsidR="00397E93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</w:p>
    <w:p w:rsidR="00397E93" w:rsidRPr="00363511" w:rsidRDefault="00397E93" w:rsidP="00397E93">
      <w:pPr>
        <w:pStyle w:val="Textodstavce"/>
        <w:widowControl/>
        <w:numPr>
          <w:ilvl w:val="0"/>
          <w:numId w:val="5"/>
        </w:numPr>
        <w:tabs>
          <w:tab w:val="left" w:pos="-142"/>
        </w:tabs>
        <w:spacing w:before="0" w:after="0"/>
        <w:ind w:left="426" w:hanging="426"/>
        <w:jc w:val="both"/>
        <w:rPr>
          <w:bCs/>
        </w:rPr>
      </w:pPr>
      <w:r>
        <w:rPr>
          <w:bCs/>
        </w:rPr>
        <w:t>V dosavadním bodě 2 (nově označeném bodě 8) se vypouštějí slova „podle odstavce 5“.</w:t>
      </w:r>
    </w:p>
    <w:p w:rsidR="00397E93" w:rsidRPr="00363511" w:rsidRDefault="00397E93" w:rsidP="00397E93">
      <w:pPr>
        <w:pStyle w:val="Textodstavce"/>
        <w:tabs>
          <w:tab w:val="left" w:pos="-142"/>
        </w:tabs>
        <w:spacing w:before="0" w:after="0"/>
        <w:ind w:left="426" w:firstLine="0"/>
        <w:rPr>
          <w:bCs/>
        </w:rPr>
      </w:pPr>
    </w:p>
    <w:p w:rsidR="00397E93" w:rsidRPr="00504C8E" w:rsidRDefault="00397E93" w:rsidP="00397E93">
      <w:pPr>
        <w:pStyle w:val="Textodstavce"/>
        <w:widowControl/>
        <w:numPr>
          <w:ilvl w:val="0"/>
          <w:numId w:val="5"/>
        </w:numPr>
        <w:tabs>
          <w:tab w:val="left" w:pos="-142"/>
        </w:tabs>
        <w:spacing w:before="0" w:after="0"/>
        <w:ind w:left="426" w:hanging="426"/>
        <w:jc w:val="both"/>
        <w:rPr>
          <w:bCs/>
        </w:rPr>
      </w:pPr>
      <w:r w:rsidRPr="00504C8E">
        <w:t>V</w:t>
      </w:r>
      <w:r>
        <w:t> dosavadním bodě 3 (nově označeném bodě</w:t>
      </w:r>
      <w:r w:rsidRPr="00504C8E">
        <w:t xml:space="preserve"> 9</w:t>
      </w:r>
      <w:r>
        <w:t>)</w:t>
      </w:r>
      <w:r w:rsidRPr="00504C8E">
        <w:t xml:space="preserve"> se za slova „</w:t>
      </w:r>
      <w:r w:rsidRPr="00B53E4F">
        <w:t>Bez časového omezení se</w:t>
      </w:r>
      <w:r>
        <w:t>“ doplňují slova „</w:t>
      </w:r>
      <w:r w:rsidRPr="009D2D86">
        <w:t xml:space="preserve">u osob starších 18 let věku“, </w:t>
      </w:r>
      <w:r w:rsidRPr="00504C8E">
        <w:t>slova „</w:t>
      </w:r>
      <w:r w:rsidRPr="009D2D86">
        <w:t>v bodě 2 písm. a), b), c), d), e), j), k) a l) a v bodě 3 p</w:t>
      </w:r>
      <w:r w:rsidRPr="00B53E4F">
        <w:t>ísm. a), b), c), d),</w:t>
      </w:r>
      <w:r>
        <w:t>“ se nahrazují slovy „</w:t>
      </w:r>
      <w:r w:rsidRPr="00B53E4F">
        <w:t>v bodě 2 písm. a), b), d), e), j), k) a l) a v bodě 3 písm.</w:t>
      </w:r>
      <w:r w:rsidR="00F618C9">
        <w:t> </w:t>
      </w:r>
      <w:r w:rsidRPr="00B53E4F">
        <w:t>a), b), c),</w:t>
      </w:r>
      <w:r>
        <w:t>“ a věta „</w:t>
      </w:r>
      <w:r w:rsidRPr="003F4B2C">
        <w:t>V případech rozhodnutí bez</w:t>
      </w:r>
      <w:r>
        <w:t> </w:t>
      </w:r>
      <w:r w:rsidRPr="003F4B2C">
        <w:t>časového omezení, vyzve krajská pobočka úřadu práce dva měsíce před</w:t>
      </w:r>
      <w:r>
        <w:t> </w:t>
      </w:r>
      <w:r w:rsidRPr="003F4B2C">
        <w:t xml:space="preserve">skončením platnosti průkazu držitele průkazu k poskytnutí aktuální fotografie </w:t>
      </w:r>
      <w:bookmarkStart w:id="1" w:name="_Hlk62477001"/>
      <w:r w:rsidRPr="003F4B2C">
        <w:t>v</w:t>
      </w:r>
      <w:r>
        <w:t> </w:t>
      </w:r>
      <w:r w:rsidRPr="003F4B2C">
        <w:t>předepsaném formátu</w:t>
      </w:r>
      <w:r w:rsidRPr="00504C8E">
        <w:rPr>
          <w:b/>
          <w:bCs/>
        </w:rPr>
        <w:t xml:space="preserve"> </w:t>
      </w:r>
      <w:bookmarkEnd w:id="1"/>
      <w:r w:rsidRPr="003F4B2C">
        <w:t>ke dni skončení platnosti dosavadn</w:t>
      </w:r>
      <w:r>
        <w:t>ího průkazu mu vydá průkaz nový</w:t>
      </w:r>
      <w:r w:rsidRPr="00FA544B">
        <w:t>.</w:t>
      </w:r>
      <w:r w:rsidRPr="00B53E4F">
        <w:t>“</w:t>
      </w:r>
      <w:r>
        <w:t xml:space="preserve"> se vypouští.</w:t>
      </w:r>
    </w:p>
    <w:p w:rsidR="00397E93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</w:p>
    <w:p w:rsidR="00397E93" w:rsidRDefault="00397E93" w:rsidP="00397E93">
      <w:pPr>
        <w:pStyle w:val="Textodstavce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/>
        <w:ind w:left="426" w:hanging="426"/>
        <w:jc w:val="both"/>
      </w:pPr>
      <w:r>
        <w:t>Doplňují se nové body 10 až 12, které znějí:</w:t>
      </w:r>
    </w:p>
    <w:p w:rsidR="00397E93" w:rsidRPr="00E260B4" w:rsidRDefault="00397E93" w:rsidP="00397E93">
      <w:pPr>
        <w:pStyle w:val="Textodstavce"/>
        <w:tabs>
          <w:tab w:val="left" w:pos="-142"/>
        </w:tabs>
        <w:spacing w:after="0"/>
        <w:ind w:firstLine="0"/>
      </w:pPr>
    </w:p>
    <w:bookmarkEnd w:id="0"/>
    <w:p w:rsidR="00397E93" w:rsidRPr="00874886" w:rsidRDefault="00397E93" w:rsidP="00F618C9">
      <w:pPr>
        <w:pStyle w:val="Textodstavce"/>
        <w:tabs>
          <w:tab w:val="left" w:pos="-142"/>
        </w:tabs>
        <w:spacing w:after="0"/>
        <w:ind w:left="426" w:hanging="426"/>
        <w:jc w:val="both"/>
      </w:pPr>
      <w:r>
        <w:t>„10.</w:t>
      </w:r>
      <w:r>
        <w:tab/>
        <w:t xml:space="preserve">V § 35 se na konci odstavce 7 doplňuje věta </w:t>
      </w:r>
      <w:r w:rsidRPr="00874886">
        <w:t>„Krajská pobočka Úřadu práce 90 dní před koncem platnosti průkazu osoby se zdravotním postižením jako veřejné listiny písemně informuje jeho držitele o končící platnosti průkazu osoby se zdravotním postižením.“.</w:t>
      </w:r>
    </w:p>
    <w:p w:rsidR="00C1009C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>
        <w:t xml:space="preserve"> </w:t>
      </w:r>
    </w:p>
    <w:p w:rsidR="00C1009C" w:rsidRDefault="00C1009C" w:rsidP="00C1009C">
      <w:pPr>
        <w:pStyle w:val="Zkladntext"/>
      </w:pPr>
      <w:r>
        <w:br w:type="page"/>
      </w:r>
    </w:p>
    <w:p w:rsidR="00397E93" w:rsidRPr="00E260B4" w:rsidRDefault="00397E93" w:rsidP="00397E93">
      <w:pPr>
        <w:pStyle w:val="Textodstavce"/>
        <w:tabs>
          <w:tab w:val="left" w:pos="-142"/>
        </w:tabs>
        <w:spacing w:after="0"/>
        <w:ind w:left="426" w:hanging="426"/>
      </w:pPr>
      <w:r>
        <w:lastRenderedPageBreak/>
        <w:t>11</w:t>
      </w:r>
      <w:r w:rsidRPr="00E260B4">
        <w:t>.</w:t>
      </w:r>
      <w:r w:rsidRPr="00E260B4">
        <w:tab/>
        <w:t>V příloze v části I. se na konci bodu 1 tečka nahrazuje čárkou a doplňuje se písmeno n), které zní:</w:t>
      </w:r>
    </w:p>
    <w:p w:rsidR="00397E93" w:rsidRPr="00E260B4" w:rsidRDefault="00397E93" w:rsidP="00F618C9">
      <w:pPr>
        <w:pStyle w:val="Textodstavce"/>
        <w:tabs>
          <w:tab w:val="num" w:pos="851"/>
        </w:tabs>
        <w:spacing w:after="0"/>
        <w:ind w:left="851" w:hanging="426"/>
        <w:jc w:val="both"/>
      </w:pPr>
      <w:bookmarkStart w:id="2" w:name="_Hlk42508872"/>
      <w:r w:rsidRPr="00E260B4">
        <w:t>„n)</w:t>
      </w:r>
      <w:r w:rsidRPr="00E260B4">
        <w:tab/>
        <w:t>těžká demence s neschopností chůze a odkázaností na mechanický vozík, pokud byl vozík osobě předepsán příslušným lékařem a schválen revizním lékařem</w:t>
      </w:r>
      <w:bookmarkStart w:id="3" w:name="_Hlk48748171"/>
      <w:r w:rsidRPr="00E260B4">
        <w:t xml:space="preserve"> zdravotní pojišťovny, </w:t>
      </w:r>
      <w:bookmarkStart w:id="4" w:name="_Hlk56079005"/>
      <w:r w:rsidRPr="00E260B4">
        <w:t>nebo těžká demence provázená těžkým syndromem geriatrické křehkosti a imobility prokázané geriatrickým vyšetřením</w:t>
      </w:r>
      <w:bookmarkEnd w:id="4"/>
      <w:r w:rsidRPr="00E260B4">
        <w:t>.“.</w:t>
      </w:r>
      <w:bookmarkEnd w:id="2"/>
      <w:bookmarkEnd w:id="3"/>
    </w:p>
    <w:p w:rsidR="00397E93" w:rsidRPr="00E260B4" w:rsidRDefault="00397E93" w:rsidP="00397E93">
      <w:pPr>
        <w:pStyle w:val="Textodstavce"/>
        <w:tabs>
          <w:tab w:val="num" w:pos="851"/>
        </w:tabs>
        <w:spacing w:after="0"/>
        <w:ind w:left="851" w:hanging="426"/>
      </w:pPr>
    </w:p>
    <w:p w:rsidR="00397E93" w:rsidRPr="00E260B4" w:rsidRDefault="00397E93" w:rsidP="00397E93">
      <w:pPr>
        <w:pStyle w:val="Textodstavce"/>
        <w:tabs>
          <w:tab w:val="clear" w:pos="851"/>
          <w:tab w:val="left" w:pos="426"/>
        </w:tabs>
        <w:spacing w:after="0"/>
        <w:ind w:left="567" w:hanging="425"/>
      </w:pPr>
      <w:r>
        <w:t xml:space="preserve">12. </w:t>
      </w:r>
      <w:r w:rsidRPr="00E260B4">
        <w:t>V příloze v části I. se na konci bodu 5 tečka nahrazuje čárkou a doplňuje se písmeno c), které zní:</w:t>
      </w:r>
    </w:p>
    <w:p w:rsidR="00397E93" w:rsidRPr="00F618C9" w:rsidRDefault="00397E93" w:rsidP="00F618C9">
      <w:pPr>
        <w:spacing w:before="120"/>
        <w:ind w:left="850" w:hanging="425"/>
        <w:jc w:val="both"/>
        <w:rPr>
          <w:rStyle w:val="Zdraznn"/>
          <w:rFonts w:eastAsia="Arial" w:cs="Times New Roman"/>
          <w:b w:val="0"/>
          <w:i/>
        </w:rPr>
      </w:pPr>
      <w:r w:rsidRPr="00E260B4">
        <w:rPr>
          <w:rFonts w:cs="Times New Roman"/>
        </w:rPr>
        <w:t>„c)</w:t>
      </w:r>
      <w:r w:rsidRPr="00E260B4">
        <w:rPr>
          <w:rFonts w:cs="Times New Roman"/>
        </w:rPr>
        <w:tab/>
      </w:r>
      <w:bookmarkStart w:id="5" w:name="_Hlk55371975"/>
      <w:r w:rsidRPr="00F618C9">
        <w:rPr>
          <w:rStyle w:val="Zdraznn"/>
          <w:rFonts w:eastAsia="Arial" w:cs="Times New Roman"/>
          <w:b w:val="0"/>
        </w:rPr>
        <w:t xml:space="preserve">autistické poruchy s těžkým funkčním postižením, s opakovanými závažnými a objektivně prokázanými projevy </w:t>
      </w:r>
      <w:proofErr w:type="spellStart"/>
      <w:r w:rsidRPr="00F618C9">
        <w:rPr>
          <w:rStyle w:val="Zdraznn"/>
          <w:rFonts w:eastAsia="Arial" w:cs="Times New Roman"/>
          <w:b w:val="0"/>
        </w:rPr>
        <w:t>autoagrese</w:t>
      </w:r>
      <w:proofErr w:type="spellEnd"/>
      <w:r w:rsidRPr="00F618C9">
        <w:rPr>
          <w:rStyle w:val="Zdraznn"/>
          <w:rFonts w:eastAsia="Arial" w:cs="Times New Roman"/>
          <w:b w:val="0"/>
        </w:rPr>
        <w:t xml:space="preserve"> nebo </w:t>
      </w:r>
      <w:proofErr w:type="spellStart"/>
      <w:r w:rsidRPr="00F618C9">
        <w:rPr>
          <w:rStyle w:val="Zdraznn"/>
          <w:rFonts w:eastAsia="Arial" w:cs="Times New Roman"/>
          <w:b w:val="0"/>
        </w:rPr>
        <w:t>heteroagrese</w:t>
      </w:r>
      <w:proofErr w:type="spellEnd"/>
      <w:r w:rsidRPr="00F618C9">
        <w:rPr>
          <w:rStyle w:val="Zdraznn"/>
          <w:rFonts w:eastAsia="Arial" w:cs="Times New Roman"/>
          <w:b w:val="0"/>
        </w:rPr>
        <w:t xml:space="preserve"> přetrvávajícími i přes zavedenou léčbu.</w:t>
      </w:r>
      <w:bookmarkEnd w:id="5"/>
      <w:r w:rsidRPr="00F618C9">
        <w:rPr>
          <w:rStyle w:val="Zdraznn"/>
          <w:rFonts w:eastAsia="Arial" w:cs="Times New Roman"/>
          <w:b w:val="0"/>
        </w:rPr>
        <w:t>“.“.</w:t>
      </w:r>
    </w:p>
    <w:p w:rsidR="00397E93" w:rsidRDefault="00397E93" w:rsidP="00397E93">
      <w:pPr>
        <w:spacing w:before="120"/>
        <w:ind w:left="255" w:hanging="255"/>
        <w:jc w:val="center"/>
        <w:rPr>
          <w:rFonts w:cs="Times New Roman"/>
        </w:rPr>
      </w:pPr>
    </w:p>
    <w:p w:rsidR="00397E93" w:rsidRPr="00D07767" w:rsidRDefault="00397E93" w:rsidP="00397E93">
      <w:pPr>
        <w:pStyle w:val="Odstavecseseznamem"/>
        <w:numPr>
          <w:ilvl w:val="0"/>
          <w:numId w:val="5"/>
        </w:numPr>
        <w:spacing w:before="120"/>
        <w:ind w:left="426" w:hanging="426"/>
        <w:rPr>
          <w:szCs w:val="24"/>
        </w:rPr>
      </w:pPr>
      <w:r>
        <w:rPr>
          <w:szCs w:val="24"/>
        </w:rPr>
        <w:t>Čl. II a III znějí:</w:t>
      </w:r>
    </w:p>
    <w:p w:rsidR="00397E93" w:rsidRPr="00E260B4" w:rsidRDefault="00397E93" w:rsidP="00397E93">
      <w:pPr>
        <w:spacing w:before="120"/>
        <w:ind w:left="255" w:hanging="255"/>
        <w:jc w:val="center"/>
        <w:rPr>
          <w:rFonts w:cs="Times New Roman"/>
        </w:rPr>
      </w:pPr>
      <w:r>
        <w:rPr>
          <w:rFonts w:cs="Times New Roman"/>
        </w:rPr>
        <w:t>„</w:t>
      </w:r>
      <w:r w:rsidRPr="00E260B4">
        <w:rPr>
          <w:rFonts w:cs="Times New Roman"/>
        </w:rPr>
        <w:t>Čl. II</w:t>
      </w:r>
    </w:p>
    <w:p w:rsidR="00397E93" w:rsidRPr="00E260B4" w:rsidRDefault="00397E93" w:rsidP="00397E93">
      <w:pPr>
        <w:spacing w:before="120"/>
        <w:ind w:left="255" w:hanging="255"/>
        <w:jc w:val="center"/>
        <w:rPr>
          <w:rFonts w:cs="Times New Roman"/>
          <w:b/>
        </w:rPr>
      </w:pPr>
      <w:r w:rsidRPr="00E260B4">
        <w:rPr>
          <w:rFonts w:cs="Times New Roman"/>
          <w:b/>
        </w:rPr>
        <w:t>Přechodn</w:t>
      </w:r>
      <w:r>
        <w:rPr>
          <w:rFonts w:cs="Times New Roman"/>
          <w:b/>
        </w:rPr>
        <w:t>á</w:t>
      </w:r>
      <w:r w:rsidRPr="00E260B4">
        <w:rPr>
          <w:rFonts w:cs="Times New Roman"/>
          <w:b/>
        </w:rPr>
        <w:t xml:space="preserve"> ustanovení</w:t>
      </w:r>
    </w:p>
    <w:p w:rsidR="00397E93" w:rsidRDefault="00397E93" w:rsidP="00397E93">
      <w:pPr>
        <w:pStyle w:val="Odstavecseseznamem"/>
        <w:numPr>
          <w:ilvl w:val="3"/>
          <w:numId w:val="4"/>
        </w:numPr>
        <w:spacing w:before="120"/>
        <w:ind w:left="426" w:hanging="426"/>
        <w:rPr>
          <w:szCs w:val="24"/>
        </w:rPr>
      </w:pPr>
      <w:r w:rsidRPr="00D07767">
        <w:rPr>
          <w:szCs w:val="24"/>
        </w:rPr>
        <w:t>Řízení o příspěvku na zvláštní pomůcku zahájená přede dnem nabytí účinnosti tohoto zákona a do tohoto dne pravomocně neskončená se dokončí a práva a povinnosti s nimi související se posoudí podle zákona č. 329/2011 Sb., ve znění účinném ode dne nabytí účinnosti tohoto zákona.</w:t>
      </w:r>
    </w:p>
    <w:p w:rsidR="00397E93" w:rsidRPr="007B4AFE" w:rsidRDefault="00397E93" w:rsidP="00397E93">
      <w:pPr>
        <w:pStyle w:val="Textlnku"/>
        <w:numPr>
          <w:ilvl w:val="0"/>
          <w:numId w:val="4"/>
        </w:numPr>
        <w:spacing w:before="120"/>
        <w:ind w:left="425" w:hanging="425"/>
      </w:pPr>
      <w:r w:rsidRPr="00B262E9">
        <w:t>Řízení o přiznání průkazu osoby se zdravotním postižením zahájen</w:t>
      </w:r>
      <w:r>
        <w:t>á</w:t>
      </w:r>
      <w:r w:rsidRPr="00B262E9">
        <w:t xml:space="preserve"> přede dnem nabytí účinnosti tohoto zákona</w:t>
      </w:r>
      <w:r>
        <w:t xml:space="preserve"> a do tohoto dne </w:t>
      </w:r>
      <w:r w:rsidRPr="00B262E9">
        <w:t xml:space="preserve">pravomocně </w:t>
      </w:r>
      <w:r>
        <w:t xml:space="preserve">neskončená se dokončí podle </w:t>
      </w:r>
      <w:r w:rsidRPr="00B262E9">
        <w:t>předpis</w:t>
      </w:r>
      <w:r>
        <w:t>ů</w:t>
      </w:r>
      <w:r w:rsidRPr="00B262E9">
        <w:t xml:space="preserve"> účinný</w:t>
      </w:r>
      <w:r>
        <w:t>ch</w:t>
      </w:r>
      <w:r w:rsidRPr="00B262E9">
        <w:t xml:space="preserve"> přede dnem nabytí účinnosti tohoto zákona.</w:t>
      </w:r>
    </w:p>
    <w:p w:rsidR="00397E93" w:rsidRPr="00E260B4" w:rsidRDefault="00397E93" w:rsidP="00397E93">
      <w:pPr>
        <w:spacing w:before="120"/>
        <w:rPr>
          <w:rFonts w:cs="Times New Roman"/>
        </w:rPr>
      </w:pPr>
    </w:p>
    <w:p w:rsidR="00397E93" w:rsidRPr="00E260B4" w:rsidRDefault="00397E93" w:rsidP="00397E93">
      <w:pPr>
        <w:spacing w:before="120"/>
        <w:jc w:val="center"/>
        <w:rPr>
          <w:rFonts w:cs="Times New Roman"/>
        </w:rPr>
      </w:pPr>
      <w:r w:rsidRPr="00E260B4">
        <w:rPr>
          <w:rFonts w:cs="Times New Roman"/>
        </w:rPr>
        <w:t>Čl. III</w:t>
      </w:r>
    </w:p>
    <w:p w:rsidR="00397E93" w:rsidRPr="00E260B4" w:rsidRDefault="00397E93" w:rsidP="00397E93">
      <w:pPr>
        <w:spacing w:before="120"/>
        <w:jc w:val="center"/>
        <w:rPr>
          <w:rFonts w:cs="Times New Roman"/>
          <w:b/>
        </w:rPr>
      </w:pPr>
      <w:r w:rsidRPr="00E260B4">
        <w:rPr>
          <w:rFonts w:cs="Times New Roman"/>
          <w:b/>
        </w:rPr>
        <w:t>Účinnost</w:t>
      </w:r>
    </w:p>
    <w:p w:rsidR="00397E93" w:rsidRDefault="00397E93" w:rsidP="00397E93">
      <w:pPr>
        <w:spacing w:before="120"/>
        <w:ind w:left="255" w:hanging="255"/>
        <w:rPr>
          <w:rFonts w:cs="Times New Roman"/>
        </w:rPr>
      </w:pPr>
      <w:r w:rsidRPr="00E260B4">
        <w:rPr>
          <w:rFonts w:cs="Times New Roman"/>
        </w:rPr>
        <w:tab/>
      </w:r>
      <w:r w:rsidRPr="00E260B4">
        <w:rPr>
          <w:rFonts w:cs="Times New Roman"/>
        </w:rPr>
        <w:tab/>
        <w:t>Tento zákon nabývá účinnosti dnem 1. ledna 2022.</w:t>
      </w:r>
      <w:r>
        <w:rPr>
          <w:rFonts w:cs="Times New Roman"/>
        </w:rPr>
        <w:t>“.</w:t>
      </w: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BC4412">
        <w:t>10</w:t>
      </w:r>
      <w:r w:rsidR="00C1009C">
        <w:t>. února 2021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C1009C" w:rsidRDefault="00C1009C">
      <w:pPr>
        <w:jc w:val="center"/>
      </w:pPr>
    </w:p>
    <w:p w:rsidR="00C1009C" w:rsidRDefault="00C1009C">
      <w:pPr>
        <w:jc w:val="center"/>
      </w:pPr>
    </w:p>
    <w:p w:rsidR="000C6893" w:rsidRDefault="000C6893">
      <w:pPr>
        <w:jc w:val="center"/>
      </w:pPr>
    </w:p>
    <w:p w:rsidR="000C6893" w:rsidRDefault="00397E93">
      <w:pPr>
        <w:jc w:val="center"/>
      </w:pPr>
      <w:r>
        <w:t>Mgr. Lenka  Dražilová, MBA</w:t>
      </w:r>
      <w:r w:rsidR="00BC4412">
        <w:t>, v.r.</w:t>
      </w:r>
      <w:bookmarkStart w:id="6" w:name="_GoBack"/>
      <w:bookmarkEnd w:id="6"/>
    </w:p>
    <w:p w:rsidR="000C6893" w:rsidRDefault="000C6893">
      <w:pPr>
        <w:jc w:val="center"/>
      </w:pPr>
      <w:r>
        <w:t>zpravodaj</w:t>
      </w:r>
      <w:r w:rsidR="00397E93">
        <w:t>ka</w:t>
      </w:r>
      <w:r>
        <w:t xml:space="preserve"> garančního výboru</w:t>
      </w:r>
      <w:r w:rsidR="00397E93">
        <w:t xml:space="preserve"> pro sociální politiku</w:t>
      </w:r>
    </w:p>
    <w:sectPr w:rsidR="000C6893" w:rsidSect="0008710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93" w:rsidRDefault="00397E93" w:rsidP="00087102">
      <w:r>
        <w:separator/>
      </w:r>
    </w:p>
  </w:endnote>
  <w:endnote w:type="continuationSeparator" w:id="0">
    <w:p w:rsidR="00397E93" w:rsidRDefault="00397E93" w:rsidP="0008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93" w:rsidRDefault="00397E93" w:rsidP="00087102">
      <w:r>
        <w:separator/>
      </w:r>
    </w:p>
  </w:footnote>
  <w:footnote w:type="continuationSeparator" w:id="0">
    <w:p w:rsidR="00397E93" w:rsidRDefault="00397E93" w:rsidP="00087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102" w:rsidRDefault="0008710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C4412">
      <w:rPr>
        <w:noProof/>
      </w:rPr>
      <w:t>2</w:t>
    </w:r>
    <w:r>
      <w:fldChar w:fldCharType="end"/>
    </w:r>
  </w:p>
  <w:p w:rsidR="00087102" w:rsidRDefault="00087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5B56ABC"/>
    <w:multiLevelType w:val="multilevel"/>
    <w:tmpl w:val="D714A44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35D6892"/>
    <w:multiLevelType w:val="hybridMultilevel"/>
    <w:tmpl w:val="C94867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83674"/>
    <w:multiLevelType w:val="hybridMultilevel"/>
    <w:tmpl w:val="C284B946"/>
    <w:lvl w:ilvl="0" w:tplc="287698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93"/>
    <w:rsid w:val="00087102"/>
    <w:rsid w:val="000974A5"/>
    <w:rsid w:val="000C6893"/>
    <w:rsid w:val="00397E93"/>
    <w:rsid w:val="00511F8C"/>
    <w:rsid w:val="006706ED"/>
    <w:rsid w:val="00905CB7"/>
    <w:rsid w:val="00BC4412"/>
    <w:rsid w:val="00C1009C"/>
    <w:rsid w:val="00EC3434"/>
    <w:rsid w:val="00F6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797976"/>
  <w15:chartTrackingRefBased/>
  <w15:docId w15:val="{C95B046F-7A50-4305-AFDA-5F2C94B3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8710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87102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extlnku">
    <w:name w:val="Text článku"/>
    <w:basedOn w:val="Normln"/>
    <w:rsid w:val="00397E93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styleId="Odstavecseseznamem">
    <w:name w:val="List Paragraph"/>
    <w:aliases w:val="List Paragraph (Czech Tourism),Odstavec_muj,Nad,List Paragraph,Odstavec se seznamem1"/>
    <w:basedOn w:val="Normln"/>
    <w:link w:val="OdstavecseseznamemChar"/>
    <w:uiPriority w:val="34"/>
    <w:qFormat/>
    <w:rsid w:val="00397E93"/>
    <w:pPr>
      <w:widowControl/>
      <w:suppressAutoHyphens w:val="0"/>
      <w:ind w:left="720"/>
      <w:contextualSpacing/>
      <w:jc w:val="both"/>
    </w:pPr>
    <w:rPr>
      <w:rFonts w:eastAsia="Calibri" w:cs="Times New Roman"/>
      <w:bCs/>
      <w:kern w:val="0"/>
      <w:szCs w:val="18"/>
      <w:lang w:eastAsia="en-US" w:bidi="ar-SA"/>
    </w:rPr>
  </w:style>
  <w:style w:type="character" w:customStyle="1" w:styleId="OdstavecseseznamemChar">
    <w:name w:val="Odstavec se seznamem Char"/>
    <w:aliases w:val="List Paragraph (Czech Tourism) Char,Odstavec_muj Char,Nad Char,List Paragraph Char,Odstavec se seznamem1 Char"/>
    <w:link w:val="Odstavecseseznamem"/>
    <w:uiPriority w:val="34"/>
    <w:qFormat/>
    <w:locked/>
    <w:rsid w:val="00397E93"/>
    <w:rPr>
      <w:rFonts w:eastAsia="Calibri"/>
      <w:bCs/>
      <w:sz w:val="24"/>
      <w:szCs w:val="18"/>
      <w:lang w:eastAsia="en-US"/>
    </w:rPr>
  </w:style>
  <w:style w:type="character" w:styleId="Zdraznn">
    <w:name w:val="Emphasis"/>
    <w:qFormat/>
    <w:rsid w:val="00397E93"/>
    <w:rPr>
      <w:b/>
      <w:bCs/>
      <w:i w:val="0"/>
      <w:iCs w:val="0"/>
    </w:rPr>
  </w:style>
  <w:style w:type="paragraph" w:customStyle="1" w:styleId="normln0">
    <w:name w:val="normln"/>
    <w:basedOn w:val="Normln"/>
    <w:rsid w:val="00397E9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character" w:customStyle="1" w:styleId="normln1">
    <w:name w:val="normln1"/>
    <w:rsid w:val="00397E93"/>
  </w:style>
  <w:style w:type="paragraph" w:styleId="Textbubliny">
    <w:name w:val="Balloon Text"/>
    <w:basedOn w:val="Normln"/>
    <w:link w:val="TextbublinyChar"/>
    <w:uiPriority w:val="99"/>
    <w:semiHidden/>
    <w:unhideWhenUsed/>
    <w:rsid w:val="000974A5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74A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oz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Pozm.dotx</Template>
  <TotalTime>28</TotalTime>
  <Pages>3</Pages>
  <Words>804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7</cp:revision>
  <cp:lastPrinted>2021-02-10T15:27:00Z</cp:lastPrinted>
  <dcterms:created xsi:type="dcterms:W3CDTF">2021-02-09T15:30:00Z</dcterms:created>
  <dcterms:modified xsi:type="dcterms:W3CDTF">2021-02-10T16:42:00Z</dcterms:modified>
</cp:coreProperties>
</file>